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E2E0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E2E0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E2E0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E2E0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E2E03" w:rsidTr="002E5576">
        <w:tc>
          <w:tcPr>
            <w:tcW w:w="4518" w:type="dxa"/>
          </w:tcPr>
          <w:p w:rsidR="00BF25F3" w:rsidRPr="002E2327" w:rsidRDefault="000B09B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B09B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E2E0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E2E0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AE2E0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AE2E0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2427E" w:rsidP="00F0068D">
      <w:pPr>
        <w:pBdr>
          <w:bottom w:val="single" w:sz="6" w:space="1" w:color="auto"/>
        </w:pBdr>
        <w:tabs>
          <w:tab w:val="center" w:pos="4680"/>
          <w:tab w:val="right" w:pos="9360"/>
        </w:tabs>
        <w:rPr>
          <w:lang w:val="fr-CA"/>
        </w:rPr>
      </w:pPr>
      <w:r>
        <w:rPr>
          <w:lang w:val="fr-CA"/>
        </w:rPr>
        <w:t>Ap</w:t>
      </w:r>
      <w:r w:rsidR="00C73D06">
        <w:rPr>
          <w:lang w:val="fr-CA"/>
        </w:rPr>
        <w:t>r</w:t>
      </w:r>
      <w:r>
        <w:rPr>
          <w:lang w:val="fr-CA"/>
        </w:rPr>
        <w:t>il</w:t>
      </w:r>
      <w:r w:rsidR="00440E24" w:rsidRPr="00675479">
        <w:rPr>
          <w:lang w:val="fr-CA"/>
        </w:rPr>
        <w:t xml:space="preserve"> </w:t>
      </w:r>
      <w:r>
        <w:rPr>
          <w:lang w:val="fr-CA"/>
        </w:rPr>
        <w:t>4</w:t>
      </w:r>
      <w:r w:rsidR="00440E24" w:rsidRPr="00675479">
        <w:rPr>
          <w:lang w:val="fr-CA"/>
        </w:rPr>
        <w:t>, 201</w:t>
      </w:r>
      <w:r w:rsidR="00501F3C">
        <w:rPr>
          <w:lang w:val="fr-CA"/>
        </w:rPr>
        <w:t>4</w:t>
      </w:r>
      <w:r w:rsidR="00F0068D" w:rsidRPr="00675479">
        <w:rPr>
          <w:lang w:val="fr-CA"/>
        </w:rPr>
        <w:tab/>
      </w:r>
      <w:r w:rsidR="00B87150">
        <w:rPr>
          <w:lang w:val="fr-CA"/>
        </w:rPr>
        <w:t>574</w:t>
      </w:r>
      <w:r w:rsidR="00F0068D" w:rsidRPr="00675479">
        <w:rPr>
          <w:lang w:val="fr-CA"/>
        </w:rPr>
        <w:t xml:space="preserve"> - </w:t>
      </w:r>
      <w:r w:rsidR="00201804">
        <w:rPr>
          <w:lang w:val="fr-CA"/>
        </w:rPr>
        <w:t>631</w:t>
      </w:r>
      <w:r w:rsidR="00440E24" w:rsidRPr="00675479">
        <w:rPr>
          <w:lang w:val="fr-CA"/>
        </w:rPr>
        <w:tab/>
      </w:r>
      <w:r w:rsidR="00440E24" w:rsidRPr="002E2327">
        <w:rPr>
          <w:lang w:val="fr-CA"/>
        </w:rPr>
        <w:t>Le</w:t>
      </w:r>
      <w:r w:rsidR="00C73D06">
        <w:rPr>
          <w:lang w:val="fr-CA"/>
        </w:rPr>
        <w:t xml:space="preserve"> </w:t>
      </w:r>
      <w:r>
        <w:rPr>
          <w:lang w:val="fr-CA"/>
        </w:rPr>
        <w:t>4</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AE2E03"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654F69">
            <w:pPr>
              <w:tabs>
                <w:tab w:val="right" w:pos="9360"/>
              </w:tabs>
              <w:rPr>
                <w:rFonts w:cs="Times New Roman"/>
                <w:sz w:val="20"/>
                <w:szCs w:val="20"/>
              </w:rPr>
            </w:pPr>
          </w:p>
        </w:tc>
        <w:tc>
          <w:tcPr>
            <w:tcW w:w="1980" w:type="dxa"/>
          </w:tcPr>
          <w:p w:rsidR="0095096B" w:rsidRPr="002E2327" w:rsidRDefault="003C3237" w:rsidP="0095096B">
            <w:pPr>
              <w:jc w:val="center"/>
              <w:rPr>
                <w:rFonts w:cs="Times New Roman"/>
                <w:sz w:val="20"/>
                <w:szCs w:val="20"/>
              </w:rPr>
            </w:pPr>
            <w:r>
              <w:rPr>
                <w:rFonts w:cs="Times New Roman"/>
                <w:sz w:val="20"/>
                <w:szCs w:val="20"/>
              </w:rPr>
              <w:t xml:space="preserve">574 </w:t>
            </w:r>
            <w:r w:rsidR="000B09B9" w:rsidRPr="002E2327">
              <w:rPr>
                <w:rFonts w:cs="Times New Roman"/>
                <w:sz w:val="20"/>
                <w:szCs w:val="20"/>
              </w:rPr>
              <w:fldChar w:fldCharType="begin"/>
            </w:r>
            <w:r w:rsidR="0095096B" w:rsidRPr="002E2327">
              <w:rPr>
                <w:rFonts w:cs="Times New Roman"/>
                <w:sz w:val="20"/>
                <w:szCs w:val="20"/>
              </w:rPr>
              <w:instrText xml:space="preserve"> SEQ CHAPTER \h \r 1</w:instrText>
            </w:r>
            <w:r w:rsidR="000B09B9"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575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54F69" w:rsidP="0095096B">
            <w:pPr>
              <w:jc w:val="center"/>
              <w:rPr>
                <w:rFonts w:cs="Times New Roman"/>
                <w:sz w:val="20"/>
                <w:szCs w:val="20"/>
              </w:rPr>
            </w:pPr>
            <w:r>
              <w:rPr>
                <w:rFonts w:cs="Times New Roman"/>
                <w:sz w:val="20"/>
                <w:szCs w:val="20"/>
              </w:rPr>
              <w:t>576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54F69" w:rsidP="0095096B">
            <w:pPr>
              <w:jc w:val="center"/>
              <w:rPr>
                <w:rFonts w:cs="Times New Roman"/>
                <w:sz w:val="20"/>
                <w:szCs w:val="20"/>
              </w:rPr>
            </w:pPr>
            <w:r>
              <w:rPr>
                <w:rFonts w:cs="Times New Roman"/>
                <w:sz w:val="20"/>
                <w:szCs w:val="20"/>
              </w:rPr>
              <w:t xml:space="preserve">577 </w:t>
            </w:r>
            <w:r w:rsidR="0095096B" w:rsidRPr="002E2327">
              <w:rPr>
                <w:rFonts w:cs="Times New Roman"/>
                <w:sz w:val="20"/>
                <w:szCs w:val="20"/>
              </w:rPr>
              <w:t>-</w:t>
            </w:r>
            <w:r>
              <w:rPr>
                <w:rFonts w:cs="Times New Roman"/>
                <w:sz w:val="20"/>
                <w:szCs w:val="20"/>
              </w:rPr>
              <w:t xml:space="preserve"> 601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54F69" w:rsidP="0095096B">
            <w:pPr>
              <w:jc w:val="center"/>
              <w:rPr>
                <w:rFonts w:cs="Times New Roman"/>
                <w:sz w:val="20"/>
                <w:szCs w:val="20"/>
              </w:rPr>
            </w:pPr>
            <w:r>
              <w:rPr>
                <w:rFonts w:cs="Times New Roman"/>
                <w:sz w:val="20"/>
                <w:szCs w:val="20"/>
              </w:rPr>
              <w:t xml:space="preserve">602 </w:t>
            </w:r>
            <w:r w:rsidR="0095096B" w:rsidRPr="002E2327">
              <w:rPr>
                <w:rFonts w:cs="Times New Roman"/>
                <w:sz w:val="20"/>
                <w:szCs w:val="20"/>
              </w:rPr>
              <w:t>-</w:t>
            </w:r>
            <w:r w:rsidR="001744CC">
              <w:rPr>
                <w:rFonts w:cs="Times New Roman"/>
                <w:sz w:val="20"/>
                <w:szCs w:val="20"/>
              </w:rPr>
              <w:t xml:space="preserve"> 609</w:t>
            </w:r>
          </w:p>
          <w:p w:rsidR="0095096B" w:rsidRPr="002E2327" w:rsidRDefault="0095096B" w:rsidP="0095096B">
            <w:pPr>
              <w:jc w:val="center"/>
              <w:rPr>
                <w:rFonts w:cs="Times New Roman"/>
                <w:sz w:val="20"/>
                <w:szCs w:val="20"/>
              </w:rPr>
            </w:pPr>
          </w:p>
          <w:p w:rsidR="0095096B" w:rsidRPr="002E2327" w:rsidRDefault="001744CC" w:rsidP="0095096B">
            <w:pPr>
              <w:jc w:val="center"/>
              <w:rPr>
                <w:rFonts w:cs="Times New Roman"/>
                <w:sz w:val="20"/>
                <w:szCs w:val="20"/>
              </w:rPr>
            </w:pPr>
            <w:r>
              <w:rPr>
                <w:rFonts w:cs="Times New Roman"/>
                <w:sz w:val="20"/>
                <w:szCs w:val="20"/>
              </w:rPr>
              <w:t>610</w:t>
            </w:r>
          </w:p>
          <w:p w:rsidR="0095096B" w:rsidRDefault="0095096B" w:rsidP="0095096B">
            <w:pPr>
              <w:jc w:val="center"/>
              <w:rPr>
                <w:rFonts w:cs="Times New Roman"/>
                <w:sz w:val="20"/>
                <w:szCs w:val="20"/>
              </w:rPr>
            </w:pPr>
          </w:p>
          <w:p w:rsidR="00737275" w:rsidRPr="002E2327" w:rsidRDefault="00737275" w:rsidP="0095096B">
            <w:pPr>
              <w:jc w:val="center"/>
              <w:rPr>
                <w:rFonts w:cs="Times New Roman"/>
                <w:sz w:val="20"/>
                <w:szCs w:val="20"/>
              </w:rPr>
            </w:pPr>
          </w:p>
          <w:p w:rsidR="0095096B" w:rsidRPr="002E2327" w:rsidRDefault="00737275" w:rsidP="0095096B">
            <w:pPr>
              <w:jc w:val="center"/>
              <w:rPr>
                <w:rFonts w:cs="Times New Roman"/>
                <w:sz w:val="20"/>
                <w:szCs w:val="20"/>
              </w:rPr>
            </w:pPr>
            <w:r>
              <w:rPr>
                <w:rFonts w:cs="Times New Roman"/>
                <w:sz w:val="20"/>
                <w:szCs w:val="20"/>
              </w:rPr>
              <w:t>611</w:t>
            </w:r>
          </w:p>
          <w:p w:rsidR="0095096B" w:rsidRPr="002E2327" w:rsidRDefault="0095096B" w:rsidP="0095096B">
            <w:pPr>
              <w:jc w:val="center"/>
              <w:rPr>
                <w:rFonts w:cs="Times New Roman"/>
                <w:sz w:val="20"/>
                <w:szCs w:val="20"/>
              </w:rPr>
            </w:pPr>
          </w:p>
          <w:p w:rsidR="0095096B" w:rsidRPr="002E2327" w:rsidRDefault="00737275" w:rsidP="0095096B">
            <w:pPr>
              <w:jc w:val="center"/>
              <w:rPr>
                <w:rFonts w:cs="Times New Roman"/>
                <w:sz w:val="20"/>
                <w:szCs w:val="20"/>
              </w:rPr>
            </w:pPr>
            <w:r>
              <w:rPr>
                <w:rFonts w:cs="Times New Roman"/>
                <w:sz w:val="20"/>
                <w:szCs w:val="20"/>
              </w:rPr>
              <w:t xml:space="preserve">612 </w:t>
            </w:r>
            <w:r w:rsidR="0095096B" w:rsidRPr="002E2327">
              <w:rPr>
                <w:rFonts w:cs="Times New Roman"/>
                <w:sz w:val="20"/>
                <w:szCs w:val="20"/>
              </w:rPr>
              <w:t>-</w:t>
            </w:r>
            <w:r>
              <w:rPr>
                <w:rFonts w:cs="Times New Roman"/>
                <w:sz w:val="20"/>
                <w:szCs w:val="20"/>
              </w:rPr>
              <w:t xml:space="preserve"> </w:t>
            </w:r>
            <w:r w:rsidR="00DE096A">
              <w:rPr>
                <w:rFonts w:cs="Times New Roman"/>
                <w:sz w:val="20"/>
                <w:szCs w:val="20"/>
              </w:rPr>
              <w:t>631</w:t>
            </w:r>
          </w:p>
          <w:p w:rsidR="00A87207" w:rsidRPr="002E2327" w:rsidRDefault="00A87207" w:rsidP="00654F69">
            <w:pPr>
              <w:tabs>
                <w:tab w:val="right" w:pos="9360"/>
              </w:tabs>
              <w:jc w:val="center"/>
              <w:rPr>
                <w:rFonts w:cs="Times New Roman"/>
                <w:sz w:val="20"/>
                <w:szCs w:val="20"/>
              </w:rPr>
            </w:pPr>
          </w:p>
        </w:tc>
        <w:tc>
          <w:tcPr>
            <w:tcW w:w="3888" w:type="dxa"/>
          </w:tcPr>
          <w:p w:rsidR="0095096B" w:rsidRPr="002E2327" w:rsidRDefault="000B09B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654F69">
            <w:pPr>
              <w:tabs>
                <w:tab w:val="right" w:pos="9360"/>
              </w:tabs>
              <w:rPr>
                <w:rFonts w:cs="Times New Roman"/>
                <w:sz w:val="20"/>
                <w:szCs w:val="20"/>
                <w:lang w:val="fr-CA"/>
              </w:rPr>
            </w:pPr>
          </w:p>
        </w:tc>
      </w:tr>
    </w:tbl>
    <w:p w:rsidR="0095096B" w:rsidRPr="00693AE7"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AE2E0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3C3237" w:rsidRDefault="003C3237" w:rsidP="003B3977">
            <w:pPr>
              <w:rPr>
                <w:b/>
                <w:sz w:val="20"/>
                <w:szCs w:val="20"/>
                <w:lang w:val="fr-CA"/>
              </w:rPr>
            </w:pPr>
            <w:r w:rsidRPr="003C3237">
              <w:rPr>
                <w:b/>
                <w:sz w:val="20"/>
                <w:szCs w:val="20"/>
                <w:lang w:val="fr-CA"/>
              </w:rPr>
              <w:t>Emile Marcus Mennes</w:t>
            </w:r>
          </w:p>
          <w:p w:rsidR="00242AEE" w:rsidRPr="003C3237" w:rsidRDefault="00242AEE" w:rsidP="003B3977">
            <w:pPr>
              <w:tabs>
                <w:tab w:val="left" w:pos="-1440"/>
                <w:tab w:val="left" w:pos="-720"/>
              </w:tabs>
              <w:rPr>
                <w:sz w:val="20"/>
                <w:szCs w:val="20"/>
                <w:lang w:val="fr-CA"/>
              </w:rPr>
            </w:pPr>
            <w:r w:rsidRPr="003C3237">
              <w:rPr>
                <w:sz w:val="20"/>
                <w:szCs w:val="20"/>
                <w:lang w:val="fr-CA"/>
              </w:rPr>
              <w:tab/>
            </w:r>
            <w:r w:rsidR="003C3237" w:rsidRPr="003C3237">
              <w:rPr>
                <w:sz w:val="20"/>
                <w:szCs w:val="20"/>
                <w:lang w:val="fr-CA"/>
              </w:rPr>
              <w:t>Emile Marcus Mennes</w:t>
            </w:r>
          </w:p>
          <w:p w:rsidR="00242AEE" w:rsidRPr="003C3237" w:rsidRDefault="00242AEE" w:rsidP="003B3977">
            <w:pPr>
              <w:tabs>
                <w:tab w:val="left" w:pos="-1440"/>
                <w:tab w:val="left" w:pos="-720"/>
              </w:tabs>
              <w:rPr>
                <w:sz w:val="20"/>
                <w:szCs w:val="20"/>
                <w:lang w:val="fr-CA"/>
              </w:rPr>
            </w:pPr>
          </w:p>
          <w:p w:rsidR="00242AEE" w:rsidRPr="00A935AA" w:rsidRDefault="00242AEE" w:rsidP="003B3977">
            <w:pPr>
              <w:tabs>
                <w:tab w:val="left" w:pos="-1440"/>
                <w:tab w:val="left" w:pos="-720"/>
              </w:tabs>
              <w:rPr>
                <w:sz w:val="20"/>
                <w:szCs w:val="20"/>
              </w:rPr>
            </w:pPr>
            <w:r w:rsidRPr="003C3237">
              <w:rPr>
                <w:sz w:val="20"/>
                <w:szCs w:val="20"/>
                <w:lang w:val="fr-CA"/>
              </w:rPr>
              <w:tab/>
            </w:r>
            <w:r w:rsidRPr="00A935AA">
              <w:rPr>
                <w:sz w:val="20"/>
                <w:szCs w:val="20"/>
              </w:rPr>
              <w:t>v. (3</w:t>
            </w:r>
            <w:r w:rsidR="004E6778">
              <w:rPr>
                <w:sz w:val="20"/>
                <w:szCs w:val="20"/>
              </w:rPr>
              <w:t>5</w:t>
            </w:r>
            <w:r w:rsidR="003C3237">
              <w:rPr>
                <w:sz w:val="20"/>
                <w:szCs w:val="20"/>
              </w:rPr>
              <w:t>763</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3C3237"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3C3237">
              <w:rPr>
                <w:sz w:val="20"/>
                <w:szCs w:val="20"/>
              </w:rPr>
              <w:t>Michael Bernstein</w:t>
            </w:r>
          </w:p>
          <w:p w:rsidR="00242AEE" w:rsidRPr="00A935AA" w:rsidRDefault="00242AEE" w:rsidP="003B3977">
            <w:pPr>
              <w:tabs>
                <w:tab w:val="left" w:pos="-1440"/>
                <w:tab w:val="left" w:pos="-720"/>
              </w:tabs>
              <w:rPr>
                <w:sz w:val="20"/>
                <w:szCs w:val="20"/>
              </w:rPr>
            </w:pPr>
            <w:r w:rsidRPr="00A935AA">
              <w:rPr>
                <w:sz w:val="20"/>
                <w:szCs w:val="20"/>
              </w:rPr>
              <w:tab/>
            </w:r>
            <w:r w:rsidR="003C3237">
              <w:rPr>
                <w:sz w:val="20"/>
                <w:szCs w:val="20"/>
              </w:rPr>
              <w:t>A.G. of Ontario</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3C3237">
              <w:rPr>
                <w:sz w:val="20"/>
                <w:szCs w:val="20"/>
              </w:rPr>
              <w:t>31</w:t>
            </w:r>
            <w:r w:rsidRPr="00A935AA">
              <w:rPr>
                <w:sz w:val="20"/>
                <w:szCs w:val="20"/>
              </w:rPr>
              <w:t>.0</w:t>
            </w:r>
            <w:r w:rsidR="003C3237">
              <w:rPr>
                <w:sz w:val="20"/>
                <w:szCs w:val="20"/>
              </w:rPr>
              <w:t>1</w:t>
            </w:r>
            <w:r w:rsidRPr="00A935AA">
              <w:rPr>
                <w:sz w:val="20"/>
                <w:szCs w:val="20"/>
              </w:rPr>
              <w:t>.201</w:t>
            </w:r>
            <w:r w:rsidR="004E6778">
              <w:rPr>
                <w:sz w:val="20"/>
                <w:szCs w:val="20"/>
              </w:rPr>
              <w:t>4</w:t>
            </w:r>
          </w:p>
          <w:p w:rsidR="00242AEE" w:rsidRPr="00A935AA" w:rsidRDefault="00AE2E03"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3C3237" w:rsidP="003B3977">
            <w:pPr>
              <w:keepNext/>
              <w:keepLines/>
              <w:tabs>
                <w:tab w:val="left" w:pos="-1440"/>
                <w:tab w:val="left" w:pos="-720"/>
              </w:tabs>
              <w:rPr>
                <w:b/>
                <w:sz w:val="20"/>
                <w:szCs w:val="20"/>
              </w:rPr>
            </w:pPr>
            <w:r>
              <w:rPr>
                <w:b/>
                <w:sz w:val="20"/>
                <w:szCs w:val="20"/>
              </w:rPr>
              <w:t>Ita Robbins</w:t>
            </w:r>
          </w:p>
          <w:p w:rsidR="00242AEE" w:rsidRPr="00A935AA" w:rsidRDefault="00242AEE" w:rsidP="003B3977">
            <w:pPr>
              <w:keepNext/>
              <w:keepLines/>
              <w:tabs>
                <w:tab w:val="left" w:pos="-1440"/>
                <w:tab w:val="left" w:pos="-720"/>
              </w:tabs>
              <w:rPr>
                <w:sz w:val="20"/>
                <w:szCs w:val="20"/>
              </w:rPr>
            </w:pPr>
            <w:r w:rsidRPr="00A935AA">
              <w:rPr>
                <w:sz w:val="20"/>
                <w:szCs w:val="20"/>
              </w:rPr>
              <w:tab/>
            </w:r>
            <w:r w:rsidR="003C3237">
              <w:rPr>
                <w:sz w:val="20"/>
                <w:szCs w:val="20"/>
              </w:rPr>
              <w:t>Ita Robbins</w:t>
            </w:r>
          </w:p>
          <w:p w:rsidR="00242AEE" w:rsidRPr="00A935AA" w:rsidRDefault="00242AEE" w:rsidP="003B3977">
            <w:pPr>
              <w:keepNext/>
              <w:keepLines/>
              <w:tabs>
                <w:tab w:val="left" w:pos="-1440"/>
                <w:tab w:val="left" w:pos="-720"/>
              </w:tabs>
              <w:rPr>
                <w:sz w:val="20"/>
                <w:szCs w:val="20"/>
              </w:rPr>
            </w:pPr>
          </w:p>
          <w:p w:rsidR="00242AEE" w:rsidRPr="003C3237" w:rsidRDefault="00242AEE" w:rsidP="003B3977">
            <w:pPr>
              <w:keepNext/>
              <w:keepLines/>
              <w:tabs>
                <w:tab w:val="left" w:pos="-1440"/>
                <w:tab w:val="left" w:pos="-720"/>
              </w:tabs>
              <w:rPr>
                <w:sz w:val="20"/>
                <w:szCs w:val="20"/>
              </w:rPr>
            </w:pPr>
            <w:r w:rsidRPr="00A935AA">
              <w:rPr>
                <w:sz w:val="20"/>
                <w:szCs w:val="20"/>
              </w:rPr>
              <w:tab/>
            </w:r>
            <w:r w:rsidRPr="003C3237">
              <w:rPr>
                <w:sz w:val="20"/>
                <w:szCs w:val="20"/>
              </w:rPr>
              <w:t>v. (3</w:t>
            </w:r>
            <w:r w:rsidR="004E6778" w:rsidRPr="003C3237">
              <w:rPr>
                <w:sz w:val="20"/>
                <w:szCs w:val="20"/>
              </w:rPr>
              <w:t>5</w:t>
            </w:r>
            <w:r w:rsidR="003C3237" w:rsidRPr="003C3237">
              <w:rPr>
                <w:sz w:val="20"/>
                <w:szCs w:val="20"/>
              </w:rPr>
              <w:t>772</w:t>
            </w:r>
            <w:r w:rsidRPr="003C3237">
              <w:rPr>
                <w:sz w:val="20"/>
                <w:szCs w:val="20"/>
              </w:rPr>
              <w:t>)</w:t>
            </w:r>
          </w:p>
          <w:p w:rsidR="00242AEE" w:rsidRPr="003C3237" w:rsidRDefault="00242AEE" w:rsidP="003B3977">
            <w:pPr>
              <w:keepNext/>
              <w:keepLines/>
              <w:tabs>
                <w:tab w:val="left" w:pos="-1440"/>
                <w:tab w:val="left" w:pos="-720"/>
              </w:tabs>
              <w:rPr>
                <w:sz w:val="20"/>
                <w:szCs w:val="20"/>
              </w:rPr>
            </w:pPr>
          </w:p>
          <w:p w:rsidR="00242AEE" w:rsidRPr="003C3237" w:rsidRDefault="003C3237" w:rsidP="003B3977">
            <w:pPr>
              <w:keepNext/>
              <w:keepLines/>
              <w:tabs>
                <w:tab w:val="left" w:pos="-1440"/>
                <w:tab w:val="left" w:pos="-720"/>
              </w:tabs>
              <w:rPr>
                <w:b/>
                <w:sz w:val="20"/>
                <w:szCs w:val="20"/>
              </w:rPr>
            </w:pPr>
            <w:r w:rsidRPr="003C3237">
              <w:rPr>
                <w:b/>
                <w:sz w:val="20"/>
                <w:szCs w:val="20"/>
              </w:rPr>
              <w:t xml:space="preserve">Cambridge Mortgage Investment Corporation </w:t>
            </w:r>
            <w:r w:rsidR="00242AEE" w:rsidRPr="003C3237">
              <w:rPr>
                <w:b/>
                <w:sz w:val="20"/>
                <w:szCs w:val="20"/>
              </w:rPr>
              <w:t>(</w:t>
            </w:r>
            <w:r w:rsidRPr="003C3237">
              <w:rPr>
                <w:b/>
                <w:sz w:val="20"/>
                <w:szCs w:val="20"/>
              </w:rPr>
              <w:t>B.C</w:t>
            </w:r>
            <w:r w:rsidR="00242AEE" w:rsidRPr="003C3237">
              <w:rPr>
                <w:b/>
                <w:sz w:val="20"/>
                <w:szCs w:val="20"/>
              </w:rPr>
              <w:t>.)</w:t>
            </w:r>
          </w:p>
          <w:p w:rsidR="00242AEE" w:rsidRPr="003C3237" w:rsidRDefault="00242AEE" w:rsidP="003B3977">
            <w:pPr>
              <w:keepNext/>
              <w:keepLines/>
              <w:tabs>
                <w:tab w:val="left" w:pos="-1440"/>
                <w:tab w:val="left" w:pos="-720"/>
              </w:tabs>
              <w:rPr>
                <w:sz w:val="20"/>
                <w:szCs w:val="20"/>
              </w:rPr>
            </w:pPr>
            <w:r w:rsidRPr="003C3237">
              <w:rPr>
                <w:sz w:val="20"/>
                <w:szCs w:val="20"/>
              </w:rPr>
              <w:tab/>
            </w:r>
            <w:r w:rsidR="003C3237">
              <w:rPr>
                <w:sz w:val="20"/>
                <w:szCs w:val="20"/>
              </w:rPr>
              <w:t>Ronald A. Bakonyi</w:t>
            </w:r>
          </w:p>
          <w:p w:rsidR="00242AEE" w:rsidRPr="003C3237" w:rsidRDefault="00242AEE" w:rsidP="003B3977">
            <w:pPr>
              <w:keepNext/>
              <w:keepLines/>
              <w:tabs>
                <w:tab w:val="left" w:pos="-1440"/>
                <w:tab w:val="left" w:pos="-720"/>
              </w:tabs>
              <w:rPr>
                <w:sz w:val="20"/>
                <w:szCs w:val="20"/>
              </w:rPr>
            </w:pPr>
            <w:r w:rsidRPr="003C3237">
              <w:rPr>
                <w:sz w:val="20"/>
                <w:szCs w:val="20"/>
              </w:rPr>
              <w:tab/>
            </w:r>
            <w:r w:rsidR="003C3237">
              <w:rPr>
                <w:sz w:val="20"/>
                <w:szCs w:val="20"/>
              </w:rPr>
              <w:t>Bakonyi &amp; Company</w:t>
            </w:r>
          </w:p>
          <w:p w:rsidR="00242AEE" w:rsidRPr="003C3237" w:rsidRDefault="00242AEE" w:rsidP="003B3977">
            <w:pPr>
              <w:keepNext/>
              <w:keepLines/>
              <w:tabs>
                <w:tab w:val="left" w:pos="-1440"/>
                <w:tab w:val="left" w:pos="-720"/>
              </w:tabs>
              <w:rPr>
                <w:sz w:val="20"/>
                <w:szCs w:val="20"/>
              </w:rPr>
            </w:pPr>
          </w:p>
          <w:p w:rsidR="00242AEE" w:rsidRPr="00A935AA" w:rsidRDefault="00242AEE" w:rsidP="003C3237">
            <w:pPr>
              <w:rPr>
                <w:sz w:val="20"/>
                <w:szCs w:val="20"/>
              </w:rPr>
            </w:pPr>
            <w:r w:rsidRPr="00A935AA">
              <w:rPr>
                <w:sz w:val="20"/>
                <w:szCs w:val="20"/>
              </w:rPr>
              <w:t xml:space="preserve">FILING DATE: </w:t>
            </w:r>
            <w:r w:rsidR="003C3237">
              <w:rPr>
                <w:sz w:val="20"/>
                <w:szCs w:val="20"/>
              </w:rPr>
              <w:t>1</w:t>
            </w:r>
            <w:r w:rsidRPr="00A935AA">
              <w:rPr>
                <w:sz w:val="20"/>
                <w:szCs w:val="20"/>
              </w:rPr>
              <w:t>2.0</w:t>
            </w:r>
            <w:r w:rsidR="003C3237">
              <w:rPr>
                <w:sz w:val="20"/>
                <w:szCs w:val="20"/>
              </w:rPr>
              <w:t>2</w:t>
            </w:r>
            <w:r w:rsidRPr="00A935AA">
              <w:rPr>
                <w:sz w:val="20"/>
                <w:szCs w:val="20"/>
              </w:rPr>
              <w:t>.201</w:t>
            </w:r>
            <w:r w:rsidR="004E6778">
              <w:rPr>
                <w:sz w:val="20"/>
                <w:szCs w:val="20"/>
              </w:rPr>
              <w:t>4</w:t>
            </w:r>
            <w:r w:rsidR="00AE2E03">
              <w:rPr>
                <w:sz w:val="20"/>
                <w:szCs w:val="20"/>
                <w:lang w:val="fr-CA"/>
              </w:rPr>
              <w:pict>
                <v:rect id="_x0000_i1026" style="width:108pt;height:1pt" o:hrpct="0" o:hralign="center" o:hrstd="t" o:hrnoshade="t" o:hr="t" fillcolor="black [3213]" stroked="f"/>
              </w:pict>
            </w:r>
          </w:p>
        </w:tc>
      </w:tr>
      <w:tr w:rsidR="004E6778" w:rsidRPr="00A935AA" w:rsidTr="003B3977">
        <w:tc>
          <w:tcPr>
            <w:tcW w:w="4320" w:type="dxa"/>
            <w:shd w:val="clear" w:color="auto" w:fill="auto"/>
          </w:tcPr>
          <w:p w:rsidR="004E6778" w:rsidRPr="00AC20C4" w:rsidRDefault="003C3237" w:rsidP="004E6778">
            <w:pPr>
              <w:rPr>
                <w:b/>
                <w:sz w:val="20"/>
                <w:szCs w:val="20"/>
                <w:lang w:val="fr-CA"/>
              </w:rPr>
            </w:pPr>
            <w:r w:rsidRPr="00AC20C4">
              <w:rPr>
                <w:b/>
                <w:sz w:val="20"/>
                <w:szCs w:val="20"/>
                <w:lang w:val="fr-CA"/>
              </w:rPr>
              <w:t>Jérôme Choquette</w:t>
            </w:r>
          </w:p>
          <w:p w:rsidR="004E6778" w:rsidRPr="00AC20C4" w:rsidRDefault="004E6778" w:rsidP="004E6778">
            <w:pPr>
              <w:tabs>
                <w:tab w:val="left" w:pos="-1440"/>
                <w:tab w:val="left" w:pos="-720"/>
              </w:tabs>
              <w:rPr>
                <w:sz w:val="20"/>
                <w:szCs w:val="20"/>
                <w:lang w:val="fr-CA"/>
              </w:rPr>
            </w:pPr>
            <w:r w:rsidRPr="00AC20C4">
              <w:rPr>
                <w:sz w:val="20"/>
                <w:szCs w:val="20"/>
                <w:lang w:val="fr-CA"/>
              </w:rPr>
              <w:tab/>
            </w:r>
            <w:r w:rsidR="003C3237" w:rsidRPr="00AC20C4">
              <w:rPr>
                <w:sz w:val="20"/>
                <w:szCs w:val="20"/>
                <w:lang w:val="fr-CA"/>
              </w:rPr>
              <w:t>Jérôme Choquette</w:t>
            </w:r>
          </w:p>
          <w:p w:rsidR="004E6778" w:rsidRPr="00AC20C4" w:rsidRDefault="004E6778" w:rsidP="004E6778">
            <w:pPr>
              <w:tabs>
                <w:tab w:val="left" w:pos="-1440"/>
                <w:tab w:val="left" w:pos="-720"/>
              </w:tabs>
              <w:rPr>
                <w:sz w:val="20"/>
                <w:szCs w:val="20"/>
                <w:lang w:val="fr-CA"/>
              </w:rPr>
            </w:pPr>
          </w:p>
          <w:p w:rsidR="004E6778" w:rsidRPr="003C3237" w:rsidRDefault="004E6778" w:rsidP="004E6778">
            <w:pPr>
              <w:tabs>
                <w:tab w:val="left" w:pos="-1440"/>
                <w:tab w:val="left" w:pos="-720"/>
              </w:tabs>
              <w:rPr>
                <w:sz w:val="20"/>
                <w:szCs w:val="20"/>
                <w:lang w:val="fr-CA"/>
              </w:rPr>
            </w:pPr>
            <w:r w:rsidRPr="00AC20C4">
              <w:rPr>
                <w:sz w:val="20"/>
                <w:szCs w:val="20"/>
                <w:lang w:val="fr-CA"/>
              </w:rPr>
              <w:tab/>
            </w:r>
            <w:r w:rsidR="003C3237" w:rsidRPr="003C3237">
              <w:rPr>
                <w:sz w:val="20"/>
                <w:szCs w:val="20"/>
                <w:lang w:val="fr-CA"/>
              </w:rPr>
              <w:t>c</w:t>
            </w:r>
            <w:r w:rsidRPr="003C3237">
              <w:rPr>
                <w:sz w:val="20"/>
                <w:szCs w:val="20"/>
                <w:lang w:val="fr-CA"/>
              </w:rPr>
              <w:t>. (35</w:t>
            </w:r>
            <w:r w:rsidR="003C3237" w:rsidRPr="003C3237">
              <w:rPr>
                <w:sz w:val="20"/>
                <w:szCs w:val="20"/>
                <w:lang w:val="fr-CA"/>
              </w:rPr>
              <w:t>774</w:t>
            </w:r>
            <w:r w:rsidRPr="003C3237">
              <w:rPr>
                <w:sz w:val="20"/>
                <w:szCs w:val="20"/>
                <w:lang w:val="fr-CA"/>
              </w:rPr>
              <w:t>)</w:t>
            </w:r>
          </w:p>
          <w:p w:rsidR="004E6778" w:rsidRPr="003C3237" w:rsidRDefault="004E6778" w:rsidP="004E6778">
            <w:pPr>
              <w:tabs>
                <w:tab w:val="left" w:pos="-1440"/>
                <w:tab w:val="left" w:pos="-720"/>
              </w:tabs>
              <w:rPr>
                <w:sz w:val="20"/>
                <w:szCs w:val="20"/>
                <w:lang w:val="fr-CA"/>
              </w:rPr>
            </w:pPr>
          </w:p>
          <w:p w:rsidR="004E6778" w:rsidRPr="003C3237" w:rsidRDefault="003C3237" w:rsidP="004E6778">
            <w:pPr>
              <w:tabs>
                <w:tab w:val="left" w:pos="-1440"/>
                <w:tab w:val="left" w:pos="-720"/>
              </w:tabs>
              <w:rPr>
                <w:b/>
                <w:sz w:val="20"/>
                <w:szCs w:val="20"/>
                <w:lang w:val="fr-CA"/>
              </w:rPr>
            </w:pPr>
            <w:r w:rsidRPr="003C3237">
              <w:rPr>
                <w:b/>
                <w:sz w:val="20"/>
                <w:szCs w:val="20"/>
                <w:lang w:val="fr-CA"/>
              </w:rPr>
              <w:t xml:space="preserve">Pierre-Gabriel Guimont, en qualité de syndic adjoint du Barreau du Québec </w:t>
            </w:r>
            <w:r w:rsidR="004E6778" w:rsidRPr="003C3237">
              <w:rPr>
                <w:b/>
                <w:sz w:val="20"/>
                <w:szCs w:val="20"/>
                <w:lang w:val="fr-CA"/>
              </w:rPr>
              <w:t>(</w:t>
            </w:r>
            <w:r w:rsidRPr="003C3237">
              <w:rPr>
                <w:b/>
                <w:sz w:val="20"/>
                <w:szCs w:val="20"/>
                <w:lang w:val="fr-CA"/>
              </w:rPr>
              <w:t>Qc</w:t>
            </w:r>
            <w:r w:rsidR="004E6778" w:rsidRPr="003C3237">
              <w:rPr>
                <w:b/>
                <w:sz w:val="20"/>
                <w:szCs w:val="20"/>
                <w:lang w:val="fr-CA"/>
              </w:rPr>
              <w:t>)</w:t>
            </w:r>
          </w:p>
          <w:p w:rsidR="004E6778" w:rsidRPr="003C3237" w:rsidRDefault="004E6778" w:rsidP="004E6778">
            <w:pPr>
              <w:tabs>
                <w:tab w:val="left" w:pos="-1440"/>
                <w:tab w:val="left" w:pos="-720"/>
              </w:tabs>
              <w:rPr>
                <w:sz w:val="20"/>
                <w:szCs w:val="20"/>
                <w:lang w:val="fr-CA"/>
              </w:rPr>
            </w:pPr>
            <w:r w:rsidRPr="003C3237">
              <w:rPr>
                <w:sz w:val="20"/>
                <w:szCs w:val="20"/>
                <w:lang w:val="fr-CA"/>
              </w:rPr>
              <w:tab/>
            </w:r>
            <w:r w:rsidR="003C3237">
              <w:rPr>
                <w:sz w:val="20"/>
                <w:szCs w:val="20"/>
                <w:lang w:val="fr-CA"/>
              </w:rPr>
              <w:t>Daniel Chénard</w:t>
            </w:r>
          </w:p>
          <w:p w:rsidR="004E6778" w:rsidRPr="003C3237" w:rsidRDefault="004E6778" w:rsidP="004E6778">
            <w:pPr>
              <w:tabs>
                <w:tab w:val="left" w:pos="-1440"/>
                <w:tab w:val="left" w:pos="-720"/>
              </w:tabs>
              <w:rPr>
                <w:sz w:val="20"/>
                <w:szCs w:val="20"/>
                <w:lang w:val="fr-CA"/>
              </w:rPr>
            </w:pPr>
          </w:p>
          <w:p w:rsidR="004E6778" w:rsidRPr="00AC20C4" w:rsidRDefault="004E6778" w:rsidP="004E6778">
            <w:pPr>
              <w:rPr>
                <w:sz w:val="20"/>
                <w:szCs w:val="20"/>
                <w:lang w:val="fr-CA"/>
              </w:rPr>
            </w:pPr>
            <w:r w:rsidRPr="00AC20C4">
              <w:rPr>
                <w:sz w:val="20"/>
                <w:szCs w:val="20"/>
                <w:lang w:val="fr-CA"/>
              </w:rPr>
              <w:t>DATE</w:t>
            </w:r>
            <w:r w:rsidR="003C3237" w:rsidRPr="00AC20C4">
              <w:rPr>
                <w:sz w:val="20"/>
                <w:szCs w:val="20"/>
                <w:lang w:val="fr-CA"/>
              </w:rPr>
              <w:t xml:space="preserve"> DE PRODUCTION </w:t>
            </w:r>
            <w:r w:rsidRPr="00AC20C4">
              <w:rPr>
                <w:sz w:val="20"/>
                <w:szCs w:val="20"/>
                <w:lang w:val="fr-CA"/>
              </w:rPr>
              <w:t xml:space="preserve">: </w:t>
            </w:r>
            <w:r w:rsidR="003C3237" w:rsidRPr="00AC20C4">
              <w:rPr>
                <w:sz w:val="20"/>
                <w:szCs w:val="20"/>
                <w:lang w:val="fr-CA"/>
              </w:rPr>
              <w:t>06</w:t>
            </w:r>
            <w:r w:rsidRPr="00AC20C4">
              <w:rPr>
                <w:sz w:val="20"/>
                <w:szCs w:val="20"/>
                <w:lang w:val="fr-CA"/>
              </w:rPr>
              <w:t>.0</w:t>
            </w:r>
            <w:r w:rsidR="003C3237" w:rsidRPr="00AC20C4">
              <w:rPr>
                <w:sz w:val="20"/>
                <w:szCs w:val="20"/>
                <w:lang w:val="fr-CA"/>
              </w:rPr>
              <w:t>3</w:t>
            </w:r>
            <w:r w:rsidRPr="00AC20C4">
              <w:rPr>
                <w:sz w:val="20"/>
                <w:szCs w:val="20"/>
                <w:lang w:val="fr-CA"/>
              </w:rPr>
              <w:t>.2014</w:t>
            </w:r>
          </w:p>
          <w:p w:rsidR="004E6778" w:rsidRPr="00A935AA" w:rsidRDefault="00AE2E03" w:rsidP="004E6778">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4E6778" w:rsidRPr="00A935AA" w:rsidRDefault="004E6778" w:rsidP="00242AEE">
            <w:pPr>
              <w:jc w:val="center"/>
              <w:rPr>
                <w:sz w:val="20"/>
                <w:szCs w:val="20"/>
              </w:rPr>
            </w:pPr>
          </w:p>
          <w:p w:rsidR="004E6778" w:rsidRPr="00A935AA" w:rsidRDefault="004E6778" w:rsidP="00242AEE">
            <w:pPr>
              <w:jc w:val="center"/>
              <w:rPr>
                <w:sz w:val="20"/>
                <w:szCs w:val="20"/>
              </w:rPr>
            </w:pPr>
          </w:p>
          <w:p w:rsidR="004E6778" w:rsidRPr="00A935AA" w:rsidRDefault="004E6778" w:rsidP="00242AEE">
            <w:pPr>
              <w:jc w:val="center"/>
              <w:rPr>
                <w:sz w:val="20"/>
                <w:szCs w:val="20"/>
              </w:rPr>
            </w:pPr>
          </w:p>
          <w:p w:rsidR="004E6778" w:rsidRPr="00A935AA" w:rsidRDefault="004E6778" w:rsidP="00242AEE">
            <w:pPr>
              <w:jc w:val="center"/>
              <w:rPr>
                <w:sz w:val="20"/>
                <w:szCs w:val="20"/>
              </w:rPr>
            </w:pPr>
          </w:p>
          <w:p w:rsidR="004E6778" w:rsidRPr="00A935AA" w:rsidRDefault="004E6778" w:rsidP="00242AEE">
            <w:pPr>
              <w:jc w:val="center"/>
              <w:rPr>
                <w:sz w:val="20"/>
                <w:szCs w:val="20"/>
              </w:rPr>
            </w:pPr>
          </w:p>
          <w:p w:rsidR="004E6778" w:rsidRPr="00A935AA" w:rsidRDefault="004E6778" w:rsidP="00242AEE">
            <w:pPr>
              <w:jc w:val="center"/>
              <w:rPr>
                <w:sz w:val="20"/>
                <w:szCs w:val="20"/>
              </w:rPr>
            </w:pPr>
          </w:p>
          <w:p w:rsidR="004E6778" w:rsidRPr="00A935AA" w:rsidRDefault="004E6778" w:rsidP="00242AEE">
            <w:pPr>
              <w:jc w:val="center"/>
              <w:rPr>
                <w:sz w:val="20"/>
                <w:szCs w:val="20"/>
              </w:rPr>
            </w:pPr>
          </w:p>
          <w:p w:rsidR="004E6778" w:rsidRPr="00A935AA" w:rsidRDefault="004E6778" w:rsidP="00242AEE">
            <w:pPr>
              <w:jc w:val="center"/>
              <w:rPr>
                <w:sz w:val="20"/>
                <w:szCs w:val="20"/>
              </w:rPr>
            </w:pPr>
          </w:p>
          <w:p w:rsidR="004E6778" w:rsidRPr="00A935AA" w:rsidRDefault="004E6778" w:rsidP="00242AEE">
            <w:pPr>
              <w:jc w:val="center"/>
              <w:rPr>
                <w:sz w:val="20"/>
                <w:szCs w:val="20"/>
              </w:rPr>
            </w:pPr>
          </w:p>
          <w:p w:rsidR="004E6778" w:rsidRPr="00A935AA" w:rsidRDefault="004E6778" w:rsidP="00242AEE">
            <w:pPr>
              <w:jc w:val="center"/>
              <w:rPr>
                <w:sz w:val="20"/>
                <w:szCs w:val="20"/>
              </w:rPr>
            </w:pPr>
          </w:p>
          <w:p w:rsidR="004E6778" w:rsidRPr="00A935AA" w:rsidRDefault="004E6778" w:rsidP="00242AEE">
            <w:pPr>
              <w:jc w:val="center"/>
              <w:rPr>
                <w:sz w:val="20"/>
                <w:szCs w:val="20"/>
              </w:rPr>
            </w:pPr>
          </w:p>
          <w:p w:rsidR="004E6778" w:rsidRPr="00A935AA" w:rsidRDefault="004E6778" w:rsidP="00242AEE">
            <w:pPr>
              <w:jc w:val="center"/>
              <w:rPr>
                <w:sz w:val="20"/>
                <w:szCs w:val="20"/>
              </w:rPr>
            </w:pPr>
          </w:p>
        </w:tc>
        <w:tc>
          <w:tcPr>
            <w:tcW w:w="4320" w:type="dxa"/>
            <w:shd w:val="clear" w:color="auto" w:fill="auto"/>
          </w:tcPr>
          <w:p w:rsidR="004E6778" w:rsidRDefault="004E6778" w:rsidP="004E6778">
            <w:pPr>
              <w:keepNext/>
              <w:keepLines/>
              <w:tabs>
                <w:tab w:val="left" w:pos="-1440"/>
                <w:tab w:val="left" w:pos="-720"/>
              </w:tabs>
              <w:rPr>
                <w:b/>
                <w:sz w:val="20"/>
                <w:szCs w:val="20"/>
              </w:rPr>
            </w:pPr>
          </w:p>
          <w:p w:rsidR="003C3237" w:rsidRPr="00A935AA" w:rsidRDefault="003C3237" w:rsidP="004E6778">
            <w:pPr>
              <w:keepNext/>
              <w:keepLines/>
              <w:tabs>
                <w:tab w:val="left" w:pos="-1440"/>
                <w:tab w:val="left" w:pos="-720"/>
              </w:tabs>
              <w:rPr>
                <w:b/>
                <w:sz w:val="20"/>
                <w:szCs w:val="20"/>
              </w:rPr>
            </w:pPr>
            <w:r>
              <w:rPr>
                <w:b/>
                <w:sz w:val="20"/>
                <w:szCs w:val="20"/>
              </w:rPr>
              <w:t>Marilyn Juel Shaw</w:t>
            </w:r>
          </w:p>
          <w:p w:rsidR="004E6778" w:rsidRPr="00A935AA" w:rsidRDefault="004E6778" w:rsidP="004E6778">
            <w:pPr>
              <w:keepNext/>
              <w:keepLines/>
              <w:tabs>
                <w:tab w:val="left" w:pos="-1440"/>
                <w:tab w:val="left" w:pos="-720"/>
              </w:tabs>
              <w:rPr>
                <w:sz w:val="20"/>
                <w:szCs w:val="20"/>
              </w:rPr>
            </w:pPr>
            <w:r w:rsidRPr="00A935AA">
              <w:rPr>
                <w:sz w:val="20"/>
                <w:szCs w:val="20"/>
              </w:rPr>
              <w:tab/>
            </w:r>
            <w:r w:rsidR="003C3237">
              <w:rPr>
                <w:sz w:val="20"/>
                <w:szCs w:val="20"/>
              </w:rPr>
              <w:t>Marilyn Juel Shaw</w:t>
            </w:r>
          </w:p>
          <w:p w:rsidR="004E6778" w:rsidRPr="00A935AA" w:rsidRDefault="004E6778" w:rsidP="004E6778">
            <w:pPr>
              <w:keepNext/>
              <w:keepLines/>
              <w:tabs>
                <w:tab w:val="left" w:pos="-1440"/>
                <w:tab w:val="left" w:pos="-720"/>
              </w:tabs>
              <w:rPr>
                <w:sz w:val="20"/>
                <w:szCs w:val="20"/>
              </w:rPr>
            </w:pPr>
          </w:p>
          <w:p w:rsidR="004E6778" w:rsidRPr="003C3237" w:rsidRDefault="004E6778" w:rsidP="004E6778">
            <w:pPr>
              <w:keepNext/>
              <w:keepLines/>
              <w:tabs>
                <w:tab w:val="left" w:pos="-1440"/>
                <w:tab w:val="left" w:pos="-720"/>
              </w:tabs>
              <w:rPr>
                <w:sz w:val="20"/>
                <w:szCs w:val="20"/>
              </w:rPr>
            </w:pPr>
            <w:r w:rsidRPr="00A935AA">
              <w:rPr>
                <w:sz w:val="20"/>
                <w:szCs w:val="20"/>
              </w:rPr>
              <w:tab/>
            </w:r>
            <w:r w:rsidRPr="003C3237">
              <w:rPr>
                <w:sz w:val="20"/>
                <w:szCs w:val="20"/>
              </w:rPr>
              <w:t>v. (35</w:t>
            </w:r>
            <w:r w:rsidR="003C3237" w:rsidRPr="003C3237">
              <w:rPr>
                <w:sz w:val="20"/>
                <w:szCs w:val="20"/>
              </w:rPr>
              <w:t>751</w:t>
            </w:r>
            <w:r w:rsidRPr="003C3237">
              <w:rPr>
                <w:sz w:val="20"/>
                <w:szCs w:val="20"/>
              </w:rPr>
              <w:t>)</w:t>
            </w:r>
          </w:p>
          <w:p w:rsidR="004E6778" w:rsidRPr="003C3237" w:rsidRDefault="004E6778" w:rsidP="004E6778">
            <w:pPr>
              <w:keepNext/>
              <w:keepLines/>
              <w:tabs>
                <w:tab w:val="left" w:pos="-1440"/>
                <w:tab w:val="left" w:pos="-720"/>
              </w:tabs>
              <w:rPr>
                <w:sz w:val="20"/>
                <w:szCs w:val="20"/>
              </w:rPr>
            </w:pPr>
          </w:p>
          <w:p w:rsidR="004E6778" w:rsidRPr="003C3237" w:rsidRDefault="003C3237" w:rsidP="004E6778">
            <w:pPr>
              <w:keepNext/>
              <w:keepLines/>
              <w:tabs>
                <w:tab w:val="left" w:pos="-1440"/>
                <w:tab w:val="left" w:pos="-720"/>
              </w:tabs>
              <w:rPr>
                <w:b/>
                <w:sz w:val="20"/>
                <w:szCs w:val="20"/>
              </w:rPr>
            </w:pPr>
            <w:r w:rsidRPr="003C3237">
              <w:rPr>
                <w:b/>
                <w:sz w:val="20"/>
                <w:szCs w:val="20"/>
              </w:rPr>
              <w:t xml:space="preserve">Howie Preston Boyda </w:t>
            </w:r>
            <w:r w:rsidR="004E6778" w:rsidRPr="003C3237">
              <w:rPr>
                <w:b/>
                <w:sz w:val="20"/>
                <w:szCs w:val="20"/>
              </w:rPr>
              <w:t>(</w:t>
            </w:r>
            <w:r w:rsidRPr="003C3237">
              <w:rPr>
                <w:b/>
                <w:sz w:val="20"/>
                <w:szCs w:val="20"/>
              </w:rPr>
              <w:t>Al</w:t>
            </w:r>
            <w:r w:rsidR="004E6778" w:rsidRPr="003C3237">
              <w:rPr>
                <w:b/>
                <w:sz w:val="20"/>
                <w:szCs w:val="20"/>
              </w:rPr>
              <w:t>t</w:t>
            </w:r>
            <w:r w:rsidRPr="003C3237">
              <w:rPr>
                <w:b/>
                <w:sz w:val="20"/>
                <w:szCs w:val="20"/>
              </w:rPr>
              <w:t>a</w:t>
            </w:r>
            <w:r w:rsidR="004E6778" w:rsidRPr="003C3237">
              <w:rPr>
                <w:b/>
                <w:sz w:val="20"/>
                <w:szCs w:val="20"/>
              </w:rPr>
              <w:t>.)</w:t>
            </w:r>
          </w:p>
          <w:p w:rsidR="004E6778" w:rsidRPr="003C3237" w:rsidRDefault="004E6778" w:rsidP="004E6778">
            <w:pPr>
              <w:keepNext/>
              <w:keepLines/>
              <w:tabs>
                <w:tab w:val="left" w:pos="-1440"/>
                <w:tab w:val="left" w:pos="-720"/>
              </w:tabs>
              <w:rPr>
                <w:sz w:val="20"/>
                <w:szCs w:val="20"/>
              </w:rPr>
            </w:pPr>
            <w:r w:rsidRPr="003C3237">
              <w:rPr>
                <w:sz w:val="20"/>
                <w:szCs w:val="20"/>
              </w:rPr>
              <w:tab/>
            </w:r>
            <w:r w:rsidR="003C3237">
              <w:rPr>
                <w:sz w:val="20"/>
                <w:szCs w:val="20"/>
              </w:rPr>
              <w:t>Howie Preston Boyda</w:t>
            </w:r>
          </w:p>
          <w:p w:rsidR="004E6778" w:rsidRPr="003C3237" w:rsidRDefault="004E6778" w:rsidP="004E6778">
            <w:pPr>
              <w:keepNext/>
              <w:keepLines/>
              <w:tabs>
                <w:tab w:val="left" w:pos="-1440"/>
                <w:tab w:val="left" w:pos="-720"/>
              </w:tabs>
              <w:rPr>
                <w:sz w:val="20"/>
                <w:szCs w:val="20"/>
              </w:rPr>
            </w:pPr>
          </w:p>
          <w:p w:rsidR="004E6778" w:rsidRPr="00A935AA" w:rsidRDefault="004E6778" w:rsidP="003C3237">
            <w:pPr>
              <w:rPr>
                <w:sz w:val="20"/>
                <w:szCs w:val="20"/>
              </w:rPr>
            </w:pPr>
            <w:r w:rsidRPr="00A935AA">
              <w:rPr>
                <w:sz w:val="20"/>
                <w:szCs w:val="20"/>
              </w:rPr>
              <w:t xml:space="preserve">FILING DATE: </w:t>
            </w:r>
            <w:r w:rsidR="003C3237">
              <w:rPr>
                <w:sz w:val="20"/>
                <w:szCs w:val="20"/>
              </w:rPr>
              <w:t>04</w:t>
            </w:r>
            <w:r w:rsidRPr="00A935AA">
              <w:rPr>
                <w:sz w:val="20"/>
                <w:szCs w:val="20"/>
              </w:rPr>
              <w:t>.0</w:t>
            </w:r>
            <w:r>
              <w:rPr>
                <w:sz w:val="20"/>
                <w:szCs w:val="20"/>
              </w:rPr>
              <w:t>3</w:t>
            </w:r>
            <w:r w:rsidRPr="00A935AA">
              <w:rPr>
                <w:sz w:val="20"/>
                <w:szCs w:val="20"/>
              </w:rPr>
              <w:t>.201</w:t>
            </w:r>
            <w:r>
              <w:rPr>
                <w:sz w:val="20"/>
                <w:szCs w:val="20"/>
              </w:rPr>
              <w:t>4</w:t>
            </w:r>
            <w:r w:rsidR="00AE2E03">
              <w:rPr>
                <w:sz w:val="20"/>
                <w:szCs w:val="20"/>
                <w:lang w:val="fr-CA"/>
              </w:rPr>
              <w:pict>
                <v:rect id="_x0000_i1028" style="width:108pt;height:1pt" o:hrpct="0" o:hralign="center" o:hrstd="t" o:hrnoshade="t" o:hr="t" fillcolor="black [3213]" stroked="f"/>
              </w:pict>
            </w:r>
          </w:p>
        </w:tc>
      </w:tr>
      <w:tr w:rsidR="003C3237" w:rsidRPr="00A935AA" w:rsidTr="003B3977">
        <w:tc>
          <w:tcPr>
            <w:tcW w:w="4320" w:type="dxa"/>
            <w:shd w:val="clear" w:color="auto" w:fill="auto"/>
          </w:tcPr>
          <w:p w:rsidR="003C3237" w:rsidRPr="00A935AA" w:rsidRDefault="003C3237" w:rsidP="003C3237">
            <w:pPr>
              <w:rPr>
                <w:b/>
                <w:sz w:val="20"/>
                <w:szCs w:val="20"/>
              </w:rPr>
            </w:pPr>
            <w:r>
              <w:rPr>
                <w:b/>
                <w:sz w:val="20"/>
                <w:szCs w:val="20"/>
              </w:rPr>
              <w:t>William Arnold Baldwin</w:t>
            </w:r>
          </w:p>
          <w:p w:rsidR="003C3237" w:rsidRPr="00A935AA" w:rsidRDefault="003C3237" w:rsidP="003C3237">
            <w:pPr>
              <w:tabs>
                <w:tab w:val="left" w:pos="-1440"/>
                <w:tab w:val="left" w:pos="-720"/>
              </w:tabs>
              <w:rPr>
                <w:sz w:val="20"/>
                <w:szCs w:val="20"/>
              </w:rPr>
            </w:pPr>
            <w:r w:rsidRPr="00A935AA">
              <w:rPr>
                <w:sz w:val="20"/>
                <w:szCs w:val="20"/>
              </w:rPr>
              <w:tab/>
            </w:r>
            <w:r w:rsidR="00461E5C">
              <w:rPr>
                <w:sz w:val="20"/>
                <w:szCs w:val="20"/>
              </w:rPr>
              <w:t>John H. Hale</w:t>
            </w:r>
          </w:p>
          <w:p w:rsidR="003C3237" w:rsidRPr="00A935AA" w:rsidRDefault="003C3237" w:rsidP="003C3237">
            <w:pPr>
              <w:tabs>
                <w:tab w:val="left" w:pos="-1440"/>
                <w:tab w:val="left" w:pos="-720"/>
              </w:tabs>
              <w:rPr>
                <w:sz w:val="20"/>
                <w:szCs w:val="20"/>
              </w:rPr>
            </w:pPr>
            <w:r w:rsidRPr="00A935AA">
              <w:rPr>
                <w:sz w:val="20"/>
                <w:szCs w:val="20"/>
              </w:rPr>
              <w:tab/>
            </w:r>
            <w:r w:rsidR="00461E5C">
              <w:rPr>
                <w:sz w:val="20"/>
                <w:szCs w:val="20"/>
              </w:rPr>
              <w:t>Hale Criminal Law Office</w:t>
            </w:r>
          </w:p>
          <w:p w:rsidR="003C3237" w:rsidRPr="00A935AA" w:rsidRDefault="003C3237" w:rsidP="003C3237">
            <w:pPr>
              <w:tabs>
                <w:tab w:val="left" w:pos="-1440"/>
                <w:tab w:val="left" w:pos="-720"/>
              </w:tabs>
              <w:rPr>
                <w:sz w:val="20"/>
                <w:szCs w:val="20"/>
              </w:rPr>
            </w:pPr>
          </w:p>
          <w:p w:rsidR="003C3237" w:rsidRPr="00A935AA" w:rsidRDefault="003C3237" w:rsidP="003C3237">
            <w:pPr>
              <w:tabs>
                <w:tab w:val="left" w:pos="-1440"/>
                <w:tab w:val="left" w:pos="-720"/>
              </w:tabs>
              <w:rPr>
                <w:sz w:val="20"/>
                <w:szCs w:val="20"/>
              </w:rPr>
            </w:pPr>
            <w:r w:rsidRPr="00A935AA">
              <w:rPr>
                <w:sz w:val="20"/>
                <w:szCs w:val="20"/>
              </w:rPr>
              <w:tab/>
              <w:t>v. (3</w:t>
            </w:r>
            <w:r>
              <w:rPr>
                <w:sz w:val="20"/>
                <w:szCs w:val="20"/>
              </w:rPr>
              <w:t>5</w:t>
            </w:r>
            <w:r w:rsidR="00461E5C">
              <w:rPr>
                <w:sz w:val="20"/>
                <w:szCs w:val="20"/>
              </w:rPr>
              <w:t>759</w:t>
            </w:r>
            <w:r w:rsidRPr="00A935AA">
              <w:rPr>
                <w:sz w:val="20"/>
                <w:szCs w:val="20"/>
              </w:rPr>
              <w:t>)</w:t>
            </w:r>
          </w:p>
          <w:p w:rsidR="003C3237" w:rsidRPr="00A935AA" w:rsidRDefault="003C3237" w:rsidP="003C3237">
            <w:pPr>
              <w:tabs>
                <w:tab w:val="left" w:pos="-1440"/>
                <w:tab w:val="left" w:pos="-720"/>
              </w:tabs>
              <w:rPr>
                <w:sz w:val="20"/>
                <w:szCs w:val="20"/>
              </w:rPr>
            </w:pPr>
          </w:p>
          <w:p w:rsidR="003C3237" w:rsidRPr="00A935AA" w:rsidRDefault="00461E5C" w:rsidP="003C3237">
            <w:pPr>
              <w:tabs>
                <w:tab w:val="left" w:pos="-1440"/>
                <w:tab w:val="left" w:pos="-720"/>
              </w:tabs>
              <w:rPr>
                <w:b/>
                <w:sz w:val="20"/>
                <w:szCs w:val="20"/>
              </w:rPr>
            </w:pPr>
            <w:r>
              <w:rPr>
                <w:b/>
                <w:sz w:val="20"/>
                <w:szCs w:val="20"/>
              </w:rPr>
              <w:t xml:space="preserve">Her Majesty the Queen </w:t>
            </w:r>
            <w:r w:rsidR="003C3237" w:rsidRPr="00A935AA">
              <w:rPr>
                <w:b/>
                <w:sz w:val="20"/>
                <w:szCs w:val="20"/>
              </w:rPr>
              <w:t>(</w:t>
            </w:r>
            <w:r>
              <w:rPr>
                <w:b/>
                <w:sz w:val="20"/>
                <w:szCs w:val="20"/>
              </w:rPr>
              <w:t>Ont</w:t>
            </w:r>
            <w:r w:rsidR="003C3237" w:rsidRPr="00A935AA">
              <w:rPr>
                <w:b/>
                <w:sz w:val="20"/>
                <w:szCs w:val="20"/>
              </w:rPr>
              <w:t>.)</w:t>
            </w:r>
          </w:p>
          <w:p w:rsidR="003C3237" w:rsidRPr="00A935AA" w:rsidRDefault="003C3237" w:rsidP="003C3237">
            <w:pPr>
              <w:tabs>
                <w:tab w:val="left" w:pos="-1440"/>
                <w:tab w:val="left" w:pos="-720"/>
              </w:tabs>
              <w:rPr>
                <w:sz w:val="20"/>
                <w:szCs w:val="20"/>
              </w:rPr>
            </w:pPr>
            <w:r w:rsidRPr="00A935AA">
              <w:rPr>
                <w:sz w:val="20"/>
                <w:szCs w:val="20"/>
              </w:rPr>
              <w:tab/>
            </w:r>
            <w:r w:rsidR="00461E5C">
              <w:rPr>
                <w:sz w:val="20"/>
                <w:szCs w:val="20"/>
              </w:rPr>
              <w:t>Gillian E. Roberts</w:t>
            </w:r>
          </w:p>
          <w:p w:rsidR="003C3237" w:rsidRPr="00A935AA" w:rsidRDefault="003C3237" w:rsidP="003C3237">
            <w:pPr>
              <w:tabs>
                <w:tab w:val="left" w:pos="-1440"/>
                <w:tab w:val="left" w:pos="-720"/>
              </w:tabs>
              <w:rPr>
                <w:sz w:val="20"/>
                <w:szCs w:val="20"/>
              </w:rPr>
            </w:pPr>
            <w:r w:rsidRPr="00A935AA">
              <w:rPr>
                <w:sz w:val="20"/>
                <w:szCs w:val="20"/>
              </w:rPr>
              <w:tab/>
            </w:r>
            <w:r w:rsidR="00461E5C">
              <w:rPr>
                <w:sz w:val="20"/>
                <w:szCs w:val="20"/>
              </w:rPr>
              <w:t>A.G. of Ontario</w:t>
            </w:r>
          </w:p>
          <w:p w:rsidR="003C3237" w:rsidRPr="00A935AA" w:rsidRDefault="003C3237" w:rsidP="003C3237">
            <w:pPr>
              <w:tabs>
                <w:tab w:val="left" w:pos="-1440"/>
                <w:tab w:val="left" w:pos="-720"/>
              </w:tabs>
              <w:rPr>
                <w:sz w:val="20"/>
                <w:szCs w:val="20"/>
              </w:rPr>
            </w:pPr>
          </w:p>
          <w:p w:rsidR="003C3237" w:rsidRPr="00A935AA" w:rsidRDefault="003C3237" w:rsidP="003C3237">
            <w:pPr>
              <w:rPr>
                <w:sz w:val="20"/>
                <w:szCs w:val="20"/>
              </w:rPr>
            </w:pPr>
            <w:r w:rsidRPr="00A935AA">
              <w:rPr>
                <w:sz w:val="20"/>
                <w:szCs w:val="20"/>
              </w:rPr>
              <w:t xml:space="preserve">FILING DATE: </w:t>
            </w:r>
            <w:r w:rsidR="00461E5C">
              <w:rPr>
                <w:sz w:val="20"/>
                <w:szCs w:val="20"/>
              </w:rPr>
              <w:t>11</w:t>
            </w:r>
            <w:r w:rsidRPr="00A935AA">
              <w:rPr>
                <w:sz w:val="20"/>
                <w:szCs w:val="20"/>
              </w:rPr>
              <w:t>.0</w:t>
            </w:r>
            <w:r w:rsidR="00461E5C">
              <w:rPr>
                <w:sz w:val="20"/>
                <w:szCs w:val="20"/>
              </w:rPr>
              <w:t>3</w:t>
            </w:r>
            <w:r w:rsidRPr="00A935AA">
              <w:rPr>
                <w:sz w:val="20"/>
                <w:szCs w:val="20"/>
              </w:rPr>
              <w:t>.201</w:t>
            </w:r>
            <w:r>
              <w:rPr>
                <w:sz w:val="20"/>
                <w:szCs w:val="20"/>
              </w:rPr>
              <w:t>4</w:t>
            </w:r>
          </w:p>
          <w:p w:rsidR="003C3237" w:rsidRPr="00A935AA" w:rsidRDefault="00AE2E03" w:rsidP="003C3237">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Default="003C3237" w:rsidP="00242AEE">
            <w:pPr>
              <w:jc w:val="center"/>
              <w:rPr>
                <w:sz w:val="20"/>
                <w:szCs w:val="20"/>
              </w:rPr>
            </w:pPr>
          </w:p>
          <w:p w:rsidR="003C3237" w:rsidRPr="00A935AA" w:rsidRDefault="003C3237" w:rsidP="00242AEE">
            <w:pPr>
              <w:jc w:val="center"/>
              <w:rPr>
                <w:sz w:val="20"/>
                <w:szCs w:val="20"/>
              </w:rPr>
            </w:pPr>
          </w:p>
        </w:tc>
        <w:tc>
          <w:tcPr>
            <w:tcW w:w="4320" w:type="dxa"/>
            <w:shd w:val="clear" w:color="auto" w:fill="auto"/>
          </w:tcPr>
          <w:p w:rsidR="003C3237" w:rsidRPr="00A935AA" w:rsidRDefault="00461E5C" w:rsidP="003C3237">
            <w:pPr>
              <w:keepNext/>
              <w:keepLines/>
              <w:tabs>
                <w:tab w:val="left" w:pos="-1440"/>
                <w:tab w:val="left" w:pos="-720"/>
              </w:tabs>
              <w:rPr>
                <w:b/>
                <w:sz w:val="20"/>
                <w:szCs w:val="20"/>
              </w:rPr>
            </w:pPr>
            <w:r>
              <w:rPr>
                <w:b/>
                <w:sz w:val="20"/>
                <w:szCs w:val="20"/>
              </w:rPr>
              <w:t>Robert Bilich</w:t>
            </w:r>
          </w:p>
          <w:p w:rsidR="003C3237" w:rsidRPr="00A935AA" w:rsidRDefault="003C3237" w:rsidP="003C3237">
            <w:pPr>
              <w:keepNext/>
              <w:keepLines/>
              <w:tabs>
                <w:tab w:val="left" w:pos="-1440"/>
                <w:tab w:val="left" w:pos="-720"/>
              </w:tabs>
              <w:rPr>
                <w:sz w:val="20"/>
                <w:szCs w:val="20"/>
              </w:rPr>
            </w:pPr>
            <w:r w:rsidRPr="00A935AA">
              <w:rPr>
                <w:sz w:val="20"/>
                <w:szCs w:val="20"/>
              </w:rPr>
              <w:tab/>
            </w:r>
            <w:r w:rsidR="00461E5C">
              <w:rPr>
                <w:sz w:val="20"/>
                <w:szCs w:val="20"/>
              </w:rPr>
              <w:t>Robert Bilich</w:t>
            </w:r>
          </w:p>
          <w:p w:rsidR="003C3237" w:rsidRPr="00A935AA" w:rsidRDefault="003C3237" w:rsidP="003C3237">
            <w:pPr>
              <w:keepNext/>
              <w:keepLines/>
              <w:tabs>
                <w:tab w:val="left" w:pos="-1440"/>
                <w:tab w:val="left" w:pos="-720"/>
              </w:tabs>
              <w:rPr>
                <w:sz w:val="20"/>
                <w:szCs w:val="20"/>
              </w:rPr>
            </w:pPr>
          </w:p>
          <w:p w:rsidR="003C3237" w:rsidRPr="00461E5C" w:rsidRDefault="003C3237" w:rsidP="003C3237">
            <w:pPr>
              <w:keepNext/>
              <w:keepLines/>
              <w:tabs>
                <w:tab w:val="left" w:pos="-1440"/>
                <w:tab w:val="left" w:pos="-720"/>
              </w:tabs>
              <w:rPr>
                <w:sz w:val="20"/>
                <w:szCs w:val="20"/>
              </w:rPr>
            </w:pPr>
            <w:r w:rsidRPr="00A935AA">
              <w:rPr>
                <w:sz w:val="20"/>
                <w:szCs w:val="20"/>
              </w:rPr>
              <w:tab/>
            </w:r>
            <w:r w:rsidRPr="00461E5C">
              <w:rPr>
                <w:sz w:val="20"/>
                <w:szCs w:val="20"/>
              </w:rPr>
              <w:t>v. (35</w:t>
            </w:r>
            <w:r w:rsidR="00461E5C">
              <w:rPr>
                <w:sz w:val="20"/>
                <w:szCs w:val="20"/>
              </w:rPr>
              <w:t>782</w:t>
            </w:r>
            <w:r w:rsidRPr="00461E5C">
              <w:rPr>
                <w:sz w:val="20"/>
                <w:szCs w:val="20"/>
              </w:rPr>
              <w:t>)</w:t>
            </w:r>
          </w:p>
          <w:p w:rsidR="003C3237" w:rsidRPr="00461E5C" w:rsidRDefault="003C3237" w:rsidP="003C3237">
            <w:pPr>
              <w:keepNext/>
              <w:keepLines/>
              <w:tabs>
                <w:tab w:val="left" w:pos="-1440"/>
                <w:tab w:val="left" w:pos="-720"/>
              </w:tabs>
              <w:rPr>
                <w:sz w:val="20"/>
                <w:szCs w:val="20"/>
              </w:rPr>
            </w:pPr>
          </w:p>
          <w:p w:rsidR="003C3237" w:rsidRPr="00AC20C4" w:rsidRDefault="00461E5C" w:rsidP="003C3237">
            <w:pPr>
              <w:keepNext/>
              <w:keepLines/>
              <w:tabs>
                <w:tab w:val="left" w:pos="-1440"/>
                <w:tab w:val="left" w:pos="-720"/>
              </w:tabs>
              <w:rPr>
                <w:b/>
                <w:sz w:val="20"/>
                <w:szCs w:val="20"/>
                <w:lang w:val="fr-CA"/>
              </w:rPr>
            </w:pPr>
            <w:r w:rsidRPr="00AC20C4">
              <w:rPr>
                <w:b/>
                <w:sz w:val="20"/>
                <w:szCs w:val="20"/>
                <w:lang w:val="fr-CA"/>
              </w:rPr>
              <w:t xml:space="preserve">Toronto Police Services Board et al. </w:t>
            </w:r>
            <w:r w:rsidR="003C3237" w:rsidRPr="00AC20C4">
              <w:rPr>
                <w:b/>
                <w:sz w:val="20"/>
                <w:szCs w:val="20"/>
                <w:lang w:val="fr-CA"/>
              </w:rPr>
              <w:t>(Ont.)</w:t>
            </w:r>
          </w:p>
          <w:p w:rsidR="003C3237" w:rsidRPr="00461E5C" w:rsidRDefault="003C3237" w:rsidP="003C3237">
            <w:pPr>
              <w:keepNext/>
              <w:keepLines/>
              <w:tabs>
                <w:tab w:val="left" w:pos="-1440"/>
                <w:tab w:val="left" w:pos="-720"/>
              </w:tabs>
              <w:rPr>
                <w:sz w:val="20"/>
                <w:szCs w:val="20"/>
              </w:rPr>
            </w:pPr>
            <w:r w:rsidRPr="00AC20C4">
              <w:rPr>
                <w:sz w:val="20"/>
                <w:szCs w:val="20"/>
                <w:lang w:val="fr-CA"/>
              </w:rPr>
              <w:tab/>
            </w:r>
            <w:r w:rsidR="00461E5C">
              <w:rPr>
                <w:sz w:val="20"/>
                <w:szCs w:val="20"/>
              </w:rPr>
              <w:t>Michael C. Smith</w:t>
            </w:r>
          </w:p>
          <w:p w:rsidR="003C3237" w:rsidRPr="00461E5C" w:rsidRDefault="003C3237" w:rsidP="003C3237">
            <w:pPr>
              <w:keepNext/>
              <w:keepLines/>
              <w:tabs>
                <w:tab w:val="left" w:pos="-1440"/>
                <w:tab w:val="left" w:pos="-720"/>
              </w:tabs>
              <w:rPr>
                <w:sz w:val="20"/>
                <w:szCs w:val="20"/>
              </w:rPr>
            </w:pPr>
            <w:r w:rsidRPr="00461E5C">
              <w:rPr>
                <w:sz w:val="20"/>
                <w:szCs w:val="20"/>
              </w:rPr>
              <w:tab/>
            </w:r>
            <w:r w:rsidR="00461E5C">
              <w:rPr>
                <w:sz w:val="20"/>
                <w:szCs w:val="20"/>
              </w:rPr>
              <w:t>Borden Ladner Gervais LLP</w:t>
            </w:r>
          </w:p>
          <w:p w:rsidR="003C3237" w:rsidRPr="00461E5C" w:rsidRDefault="003C3237" w:rsidP="003C3237">
            <w:pPr>
              <w:keepNext/>
              <w:keepLines/>
              <w:tabs>
                <w:tab w:val="left" w:pos="-1440"/>
                <w:tab w:val="left" w:pos="-720"/>
              </w:tabs>
              <w:rPr>
                <w:sz w:val="20"/>
                <w:szCs w:val="20"/>
              </w:rPr>
            </w:pPr>
          </w:p>
          <w:p w:rsidR="003C3237" w:rsidRPr="00A935AA" w:rsidRDefault="003C3237" w:rsidP="00461E5C">
            <w:pPr>
              <w:rPr>
                <w:sz w:val="20"/>
                <w:szCs w:val="20"/>
              </w:rPr>
            </w:pPr>
            <w:r w:rsidRPr="00A935AA">
              <w:rPr>
                <w:sz w:val="20"/>
                <w:szCs w:val="20"/>
              </w:rPr>
              <w:t xml:space="preserve">FILING DATE: </w:t>
            </w:r>
            <w:r w:rsidR="00461E5C">
              <w:rPr>
                <w:sz w:val="20"/>
                <w:szCs w:val="20"/>
              </w:rPr>
              <w:t>11</w:t>
            </w:r>
            <w:r w:rsidRPr="00A935AA">
              <w:rPr>
                <w:sz w:val="20"/>
                <w:szCs w:val="20"/>
              </w:rPr>
              <w:t>.0</w:t>
            </w:r>
            <w:r>
              <w:rPr>
                <w:sz w:val="20"/>
                <w:szCs w:val="20"/>
              </w:rPr>
              <w:t>3</w:t>
            </w:r>
            <w:r w:rsidRPr="00A935AA">
              <w:rPr>
                <w:sz w:val="20"/>
                <w:szCs w:val="20"/>
              </w:rPr>
              <w:t>.201</w:t>
            </w:r>
            <w:r>
              <w:rPr>
                <w:sz w:val="20"/>
                <w:szCs w:val="20"/>
              </w:rPr>
              <w:t>4</w:t>
            </w:r>
            <w:r w:rsidR="00AE2E03">
              <w:rPr>
                <w:sz w:val="20"/>
                <w:szCs w:val="20"/>
                <w:lang w:val="fr-CA"/>
              </w:rPr>
              <w:pict>
                <v:rect id="_x0000_i1030" style="width:108pt;height:1pt" o:hrpct="0" o:hralign="center" o:hrstd="t" o:hrnoshade="t" o:hr="t" fillcolor="black [3213]" stroked="f"/>
              </w:pict>
            </w:r>
          </w:p>
        </w:tc>
      </w:tr>
      <w:tr w:rsidR="003C3237" w:rsidRPr="00A935AA" w:rsidTr="003B3977">
        <w:trPr>
          <w:cantSplit/>
        </w:trPr>
        <w:tc>
          <w:tcPr>
            <w:tcW w:w="4320" w:type="dxa"/>
            <w:shd w:val="clear" w:color="auto" w:fill="auto"/>
          </w:tcPr>
          <w:p w:rsidR="003C3237" w:rsidRDefault="003C3237" w:rsidP="004E6778">
            <w:pPr>
              <w:rPr>
                <w:b/>
                <w:sz w:val="20"/>
                <w:szCs w:val="20"/>
              </w:rPr>
            </w:pPr>
          </w:p>
          <w:p w:rsidR="00461E5C" w:rsidRPr="00A935AA" w:rsidRDefault="00461E5C" w:rsidP="004E6778">
            <w:pPr>
              <w:rPr>
                <w:b/>
                <w:sz w:val="20"/>
                <w:szCs w:val="20"/>
              </w:rPr>
            </w:pPr>
            <w:r>
              <w:rPr>
                <w:b/>
                <w:sz w:val="20"/>
                <w:szCs w:val="20"/>
              </w:rPr>
              <w:t>Gurdev Singh Mann</w:t>
            </w:r>
          </w:p>
          <w:p w:rsidR="003C3237" w:rsidRPr="00A935AA" w:rsidRDefault="003C3237" w:rsidP="004E6778">
            <w:pPr>
              <w:tabs>
                <w:tab w:val="left" w:pos="-1440"/>
                <w:tab w:val="left" w:pos="-720"/>
              </w:tabs>
              <w:rPr>
                <w:sz w:val="20"/>
                <w:szCs w:val="20"/>
              </w:rPr>
            </w:pPr>
            <w:r w:rsidRPr="00A935AA">
              <w:rPr>
                <w:sz w:val="20"/>
                <w:szCs w:val="20"/>
              </w:rPr>
              <w:tab/>
            </w:r>
            <w:r w:rsidR="00461E5C">
              <w:rPr>
                <w:sz w:val="20"/>
                <w:szCs w:val="20"/>
              </w:rPr>
              <w:t>Gurdev Singh Mann</w:t>
            </w:r>
          </w:p>
          <w:p w:rsidR="003C3237" w:rsidRPr="00A935AA" w:rsidRDefault="003C3237" w:rsidP="004E6778">
            <w:pPr>
              <w:tabs>
                <w:tab w:val="left" w:pos="-1440"/>
                <w:tab w:val="left" w:pos="-720"/>
              </w:tabs>
              <w:rPr>
                <w:sz w:val="20"/>
                <w:szCs w:val="20"/>
              </w:rPr>
            </w:pPr>
          </w:p>
          <w:p w:rsidR="003C3237" w:rsidRPr="00AC20C4" w:rsidRDefault="003C3237" w:rsidP="004E6778">
            <w:pPr>
              <w:tabs>
                <w:tab w:val="left" w:pos="-1440"/>
                <w:tab w:val="left" w:pos="-720"/>
              </w:tabs>
              <w:rPr>
                <w:sz w:val="20"/>
                <w:szCs w:val="20"/>
                <w:lang w:val="fr-CA"/>
              </w:rPr>
            </w:pPr>
            <w:r w:rsidRPr="00A935AA">
              <w:rPr>
                <w:sz w:val="20"/>
                <w:szCs w:val="20"/>
              </w:rPr>
              <w:tab/>
            </w:r>
            <w:r w:rsidRPr="00AC20C4">
              <w:rPr>
                <w:sz w:val="20"/>
                <w:szCs w:val="20"/>
                <w:lang w:val="fr-CA"/>
              </w:rPr>
              <w:t>v. (35</w:t>
            </w:r>
            <w:r w:rsidR="00461E5C" w:rsidRPr="00AC20C4">
              <w:rPr>
                <w:sz w:val="20"/>
                <w:szCs w:val="20"/>
                <w:lang w:val="fr-CA"/>
              </w:rPr>
              <w:t>780</w:t>
            </w:r>
            <w:r w:rsidRPr="00AC20C4">
              <w:rPr>
                <w:sz w:val="20"/>
                <w:szCs w:val="20"/>
                <w:lang w:val="fr-CA"/>
              </w:rPr>
              <w:t>)</w:t>
            </w:r>
          </w:p>
          <w:p w:rsidR="003C3237" w:rsidRPr="00AC20C4" w:rsidRDefault="003C3237" w:rsidP="004E6778">
            <w:pPr>
              <w:tabs>
                <w:tab w:val="left" w:pos="-1440"/>
                <w:tab w:val="left" w:pos="-720"/>
              </w:tabs>
              <w:rPr>
                <w:sz w:val="20"/>
                <w:szCs w:val="20"/>
                <w:lang w:val="fr-CA"/>
              </w:rPr>
            </w:pPr>
          </w:p>
          <w:p w:rsidR="003C3237" w:rsidRPr="00A935AA" w:rsidRDefault="00461E5C" w:rsidP="004E6778">
            <w:pPr>
              <w:tabs>
                <w:tab w:val="left" w:pos="-1440"/>
                <w:tab w:val="left" w:pos="-720"/>
              </w:tabs>
              <w:rPr>
                <w:b/>
                <w:sz w:val="20"/>
                <w:szCs w:val="20"/>
              </w:rPr>
            </w:pPr>
            <w:r w:rsidRPr="00AC20C4">
              <w:rPr>
                <w:b/>
                <w:sz w:val="20"/>
                <w:szCs w:val="20"/>
                <w:lang w:val="fr-CA"/>
              </w:rPr>
              <w:t>Gurpal Singh Saini et al.</w:t>
            </w:r>
            <w:r w:rsidR="003C3237" w:rsidRPr="00AC20C4">
              <w:rPr>
                <w:b/>
                <w:sz w:val="20"/>
                <w:szCs w:val="20"/>
                <w:lang w:val="fr-CA"/>
              </w:rPr>
              <w:t xml:space="preserve"> </w:t>
            </w:r>
            <w:r w:rsidR="003C3237" w:rsidRPr="00A935AA">
              <w:rPr>
                <w:b/>
                <w:sz w:val="20"/>
                <w:szCs w:val="20"/>
              </w:rPr>
              <w:t>(</w:t>
            </w:r>
            <w:r>
              <w:rPr>
                <w:b/>
                <w:sz w:val="20"/>
                <w:szCs w:val="20"/>
              </w:rPr>
              <w:t>Ont</w:t>
            </w:r>
            <w:r w:rsidR="003C3237" w:rsidRPr="00A935AA">
              <w:rPr>
                <w:b/>
                <w:sz w:val="20"/>
                <w:szCs w:val="20"/>
              </w:rPr>
              <w:t>.)</w:t>
            </w:r>
          </w:p>
          <w:p w:rsidR="003C3237" w:rsidRPr="00A935AA" w:rsidRDefault="003C3237" w:rsidP="004E6778">
            <w:pPr>
              <w:tabs>
                <w:tab w:val="left" w:pos="-1440"/>
                <w:tab w:val="left" w:pos="-720"/>
              </w:tabs>
              <w:rPr>
                <w:sz w:val="20"/>
                <w:szCs w:val="20"/>
              </w:rPr>
            </w:pPr>
            <w:r w:rsidRPr="00A935AA">
              <w:rPr>
                <w:sz w:val="20"/>
                <w:szCs w:val="20"/>
              </w:rPr>
              <w:tab/>
            </w:r>
            <w:r w:rsidR="00461E5C">
              <w:rPr>
                <w:sz w:val="20"/>
                <w:szCs w:val="20"/>
              </w:rPr>
              <w:t>James S.G. MacDonald</w:t>
            </w:r>
          </w:p>
          <w:p w:rsidR="003C3237" w:rsidRPr="00A935AA" w:rsidRDefault="003C3237" w:rsidP="004E6778">
            <w:pPr>
              <w:tabs>
                <w:tab w:val="left" w:pos="-1440"/>
                <w:tab w:val="left" w:pos="-720"/>
              </w:tabs>
              <w:rPr>
                <w:sz w:val="20"/>
                <w:szCs w:val="20"/>
              </w:rPr>
            </w:pPr>
            <w:r w:rsidRPr="00A935AA">
              <w:rPr>
                <w:sz w:val="20"/>
                <w:szCs w:val="20"/>
              </w:rPr>
              <w:tab/>
            </w:r>
            <w:r w:rsidR="00461E5C">
              <w:rPr>
                <w:sz w:val="20"/>
                <w:szCs w:val="20"/>
              </w:rPr>
              <w:t>Davis Webb LLP</w:t>
            </w:r>
          </w:p>
          <w:p w:rsidR="003C3237" w:rsidRPr="00A935AA" w:rsidRDefault="003C3237" w:rsidP="004E6778">
            <w:pPr>
              <w:tabs>
                <w:tab w:val="left" w:pos="-1440"/>
                <w:tab w:val="left" w:pos="-720"/>
              </w:tabs>
              <w:rPr>
                <w:sz w:val="20"/>
                <w:szCs w:val="20"/>
              </w:rPr>
            </w:pPr>
          </w:p>
          <w:p w:rsidR="003C3237" w:rsidRPr="00A935AA" w:rsidRDefault="003C3237" w:rsidP="004E6778">
            <w:pPr>
              <w:rPr>
                <w:sz w:val="20"/>
                <w:szCs w:val="20"/>
              </w:rPr>
            </w:pPr>
            <w:r w:rsidRPr="00A935AA">
              <w:rPr>
                <w:sz w:val="20"/>
                <w:szCs w:val="20"/>
              </w:rPr>
              <w:t xml:space="preserve">FILING DATE: </w:t>
            </w:r>
            <w:r w:rsidR="00461E5C">
              <w:rPr>
                <w:sz w:val="20"/>
                <w:szCs w:val="20"/>
              </w:rPr>
              <w:t>1</w:t>
            </w:r>
            <w:r w:rsidRPr="00A935AA">
              <w:rPr>
                <w:sz w:val="20"/>
                <w:szCs w:val="20"/>
              </w:rPr>
              <w:t>2.0</w:t>
            </w:r>
            <w:r w:rsidR="00461E5C">
              <w:rPr>
                <w:sz w:val="20"/>
                <w:szCs w:val="20"/>
              </w:rPr>
              <w:t>3</w:t>
            </w:r>
            <w:r w:rsidRPr="00A935AA">
              <w:rPr>
                <w:sz w:val="20"/>
                <w:szCs w:val="20"/>
              </w:rPr>
              <w:t>.201</w:t>
            </w:r>
            <w:r>
              <w:rPr>
                <w:sz w:val="20"/>
                <w:szCs w:val="20"/>
              </w:rPr>
              <w:t>4</w:t>
            </w:r>
          </w:p>
          <w:p w:rsidR="003C3237" w:rsidRPr="00A935AA" w:rsidRDefault="00AE2E03" w:rsidP="004E677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tc>
        <w:tc>
          <w:tcPr>
            <w:tcW w:w="4320" w:type="dxa"/>
            <w:shd w:val="clear" w:color="auto" w:fill="auto"/>
          </w:tcPr>
          <w:p w:rsidR="003C3237" w:rsidRPr="00A935AA" w:rsidRDefault="00461E5C" w:rsidP="004E6778">
            <w:pPr>
              <w:keepNext/>
              <w:keepLines/>
              <w:tabs>
                <w:tab w:val="left" w:pos="-1440"/>
                <w:tab w:val="left" w:pos="-720"/>
              </w:tabs>
              <w:rPr>
                <w:b/>
                <w:sz w:val="20"/>
                <w:szCs w:val="20"/>
              </w:rPr>
            </w:pPr>
            <w:r>
              <w:rPr>
                <w:b/>
                <w:sz w:val="20"/>
                <w:szCs w:val="20"/>
              </w:rPr>
              <w:t>Nuwan Dilusha Jayamaha Mudalige Don</w:t>
            </w:r>
          </w:p>
          <w:p w:rsidR="003C3237" w:rsidRPr="00A935AA" w:rsidRDefault="003C3237" w:rsidP="004E6778">
            <w:pPr>
              <w:keepNext/>
              <w:keepLines/>
              <w:tabs>
                <w:tab w:val="left" w:pos="-1440"/>
                <w:tab w:val="left" w:pos="-720"/>
              </w:tabs>
              <w:rPr>
                <w:sz w:val="20"/>
                <w:szCs w:val="20"/>
              </w:rPr>
            </w:pPr>
            <w:r w:rsidRPr="00A935AA">
              <w:rPr>
                <w:sz w:val="20"/>
                <w:szCs w:val="20"/>
              </w:rPr>
              <w:tab/>
            </w:r>
            <w:r w:rsidR="00461E5C">
              <w:rPr>
                <w:sz w:val="20"/>
                <w:szCs w:val="20"/>
              </w:rPr>
              <w:t>Jared Will</w:t>
            </w:r>
          </w:p>
          <w:p w:rsidR="003C3237" w:rsidRPr="00A935AA" w:rsidRDefault="003C3237" w:rsidP="004E6778">
            <w:pPr>
              <w:keepNext/>
              <w:keepLines/>
              <w:tabs>
                <w:tab w:val="left" w:pos="-1440"/>
                <w:tab w:val="left" w:pos="-720"/>
              </w:tabs>
              <w:rPr>
                <w:sz w:val="20"/>
                <w:szCs w:val="20"/>
              </w:rPr>
            </w:pPr>
            <w:r w:rsidRPr="00A935AA">
              <w:rPr>
                <w:sz w:val="20"/>
                <w:szCs w:val="20"/>
              </w:rPr>
              <w:tab/>
            </w:r>
            <w:r w:rsidR="00461E5C">
              <w:rPr>
                <w:sz w:val="20"/>
                <w:szCs w:val="20"/>
              </w:rPr>
              <w:t>Jared Will &amp; Associates</w:t>
            </w:r>
          </w:p>
          <w:p w:rsidR="003C3237" w:rsidRPr="00A935AA" w:rsidRDefault="003C3237" w:rsidP="004E6778">
            <w:pPr>
              <w:keepNext/>
              <w:keepLines/>
              <w:tabs>
                <w:tab w:val="left" w:pos="-1440"/>
                <w:tab w:val="left" w:pos="-720"/>
              </w:tabs>
              <w:rPr>
                <w:sz w:val="20"/>
                <w:szCs w:val="20"/>
              </w:rPr>
            </w:pPr>
          </w:p>
          <w:p w:rsidR="003C3237" w:rsidRPr="00461E5C" w:rsidRDefault="003C3237" w:rsidP="004E6778">
            <w:pPr>
              <w:keepNext/>
              <w:keepLines/>
              <w:tabs>
                <w:tab w:val="left" w:pos="-1440"/>
                <w:tab w:val="left" w:pos="-720"/>
              </w:tabs>
              <w:rPr>
                <w:sz w:val="20"/>
                <w:szCs w:val="20"/>
              </w:rPr>
            </w:pPr>
            <w:r w:rsidRPr="00A935AA">
              <w:rPr>
                <w:sz w:val="20"/>
                <w:szCs w:val="20"/>
              </w:rPr>
              <w:tab/>
            </w:r>
            <w:r w:rsidRPr="00461E5C">
              <w:rPr>
                <w:sz w:val="20"/>
                <w:szCs w:val="20"/>
              </w:rPr>
              <w:t>v. (35</w:t>
            </w:r>
            <w:r w:rsidR="00461E5C">
              <w:rPr>
                <w:sz w:val="20"/>
                <w:szCs w:val="20"/>
              </w:rPr>
              <w:t>760</w:t>
            </w:r>
            <w:r w:rsidRPr="00461E5C">
              <w:rPr>
                <w:sz w:val="20"/>
                <w:szCs w:val="20"/>
              </w:rPr>
              <w:t>)</w:t>
            </w:r>
          </w:p>
          <w:p w:rsidR="003C3237" w:rsidRPr="00461E5C" w:rsidRDefault="003C3237" w:rsidP="004E6778">
            <w:pPr>
              <w:keepNext/>
              <w:keepLines/>
              <w:tabs>
                <w:tab w:val="left" w:pos="-1440"/>
                <w:tab w:val="left" w:pos="-720"/>
              </w:tabs>
              <w:rPr>
                <w:sz w:val="20"/>
                <w:szCs w:val="20"/>
              </w:rPr>
            </w:pPr>
          </w:p>
          <w:p w:rsidR="003C3237" w:rsidRPr="00461E5C" w:rsidRDefault="00461E5C" w:rsidP="004E6778">
            <w:pPr>
              <w:keepNext/>
              <w:keepLines/>
              <w:tabs>
                <w:tab w:val="left" w:pos="-1440"/>
                <w:tab w:val="left" w:pos="-720"/>
              </w:tabs>
              <w:rPr>
                <w:b/>
                <w:sz w:val="20"/>
                <w:szCs w:val="20"/>
              </w:rPr>
            </w:pPr>
            <w:r>
              <w:rPr>
                <w:b/>
                <w:sz w:val="20"/>
                <w:szCs w:val="20"/>
              </w:rPr>
              <w:t xml:space="preserve">Minister of Citizenship and Immigration et al. </w:t>
            </w:r>
            <w:r w:rsidR="003C3237" w:rsidRPr="00461E5C">
              <w:rPr>
                <w:b/>
                <w:sz w:val="20"/>
                <w:szCs w:val="20"/>
              </w:rPr>
              <w:t>(</w:t>
            </w:r>
            <w:r>
              <w:rPr>
                <w:b/>
                <w:sz w:val="20"/>
                <w:szCs w:val="20"/>
              </w:rPr>
              <w:t>F.C</w:t>
            </w:r>
            <w:r w:rsidR="003C3237" w:rsidRPr="00461E5C">
              <w:rPr>
                <w:b/>
                <w:sz w:val="20"/>
                <w:szCs w:val="20"/>
              </w:rPr>
              <w:t>.)</w:t>
            </w:r>
          </w:p>
          <w:p w:rsidR="003C3237" w:rsidRPr="00461E5C" w:rsidRDefault="003C3237" w:rsidP="004E6778">
            <w:pPr>
              <w:keepNext/>
              <w:keepLines/>
              <w:tabs>
                <w:tab w:val="left" w:pos="-1440"/>
                <w:tab w:val="left" w:pos="-720"/>
              </w:tabs>
              <w:rPr>
                <w:sz w:val="20"/>
                <w:szCs w:val="20"/>
              </w:rPr>
            </w:pPr>
            <w:r w:rsidRPr="00461E5C">
              <w:rPr>
                <w:sz w:val="20"/>
                <w:szCs w:val="20"/>
              </w:rPr>
              <w:tab/>
            </w:r>
            <w:r w:rsidR="00461E5C">
              <w:rPr>
                <w:sz w:val="20"/>
                <w:szCs w:val="20"/>
              </w:rPr>
              <w:t>Normand Lemyre</w:t>
            </w:r>
          </w:p>
          <w:p w:rsidR="003C3237" w:rsidRPr="00461E5C" w:rsidRDefault="003C3237" w:rsidP="004E6778">
            <w:pPr>
              <w:keepNext/>
              <w:keepLines/>
              <w:tabs>
                <w:tab w:val="left" w:pos="-1440"/>
                <w:tab w:val="left" w:pos="-720"/>
              </w:tabs>
              <w:rPr>
                <w:sz w:val="20"/>
                <w:szCs w:val="20"/>
              </w:rPr>
            </w:pPr>
            <w:r w:rsidRPr="00461E5C">
              <w:rPr>
                <w:sz w:val="20"/>
                <w:szCs w:val="20"/>
              </w:rPr>
              <w:tab/>
            </w:r>
            <w:r w:rsidR="00461E5C">
              <w:rPr>
                <w:sz w:val="20"/>
                <w:szCs w:val="20"/>
              </w:rPr>
              <w:t>A.G. of Canada</w:t>
            </w:r>
          </w:p>
          <w:p w:rsidR="003C3237" w:rsidRPr="00461E5C" w:rsidRDefault="003C3237" w:rsidP="004E6778">
            <w:pPr>
              <w:keepNext/>
              <w:keepLines/>
              <w:tabs>
                <w:tab w:val="left" w:pos="-1440"/>
                <w:tab w:val="left" w:pos="-720"/>
              </w:tabs>
              <w:rPr>
                <w:sz w:val="20"/>
                <w:szCs w:val="20"/>
              </w:rPr>
            </w:pPr>
          </w:p>
          <w:p w:rsidR="003C3237" w:rsidRPr="00A935AA" w:rsidRDefault="003C3237" w:rsidP="00461E5C">
            <w:pPr>
              <w:rPr>
                <w:sz w:val="20"/>
                <w:szCs w:val="20"/>
              </w:rPr>
            </w:pPr>
            <w:r w:rsidRPr="00A935AA">
              <w:rPr>
                <w:sz w:val="20"/>
                <w:szCs w:val="20"/>
              </w:rPr>
              <w:t xml:space="preserve">FILING DATE: </w:t>
            </w:r>
            <w:r w:rsidR="00461E5C">
              <w:rPr>
                <w:sz w:val="20"/>
                <w:szCs w:val="20"/>
              </w:rPr>
              <w:t>1</w:t>
            </w:r>
            <w:r w:rsidRPr="00A935AA">
              <w:rPr>
                <w:sz w:val="20"/>
                <w:szCs w:val="20"/>
              </w:rPr>
              <w:t>2.0</w:t>
            </w:r>
            <w:r>
              <w:rPr>
                <w:sz w:val="20"/>
                <w:szCs w:val="20"/>
              </w:rPr>
              <w:t>3</w:t>
            </w:r>
            <w:r w:rsidRPr="00A935AA">
              <w:rPr>
                <w:sz w:val="20"/>
                <w:szCs w:val="20"/>
              </w:rPr>
              <w:t>.201</w:t>
            </w:r>
            <w:r>
              <w:rPr>
                <w:sz w:val="20"/>
                <w:szCs w:val="20"/>
              </w:rPr>
              <w:t>4</w:t>
            </w:r>
            <w:r w:rsidR="00AE2E03">
              <w:rPr>
                <w:sz w:val="20"/>
                <w:szCs w:val="20"/>
                <w:lang w:val="fr-CA"/>
              </w:rPr>
              <w:pict>
                <v:rect id="_x0000_i1032" style="width:108pt;height:1pt" o:hrpct="0" o:hralign="center" o:hrstd="t" o:hrnoshade="t" o:hr="t" fillcolor="black [3213]" stroked="f"/>
              </w:pict>
            </w:r>
          </w:p>
        </w:tc>
      </w:tr>
      <w:tr w:rsidR="003C3237" w:rsidRPr="00A935AA" w:rsidTr="003B3977">
        <w:trPr>
          <w:cantSplit/>
        </w:trPr>
        <w:tc>
          <w:tcPr>
            <w:tcW w:w="4320" w:type="dxa"/>
            <w:shd w:val="clear" w:color="auto" w:fill="auto"/>
          </w:tcPr>
          <w:p w:rsidR="003C3237" w:rsidRPr="00A935AA" w:rsidRDefault="00461E5C" w:rsidP="004E6778">
            <w:pPr>
              <w:rPr>
                <w:b/>
                <w:sz w:val="20"/>
                <w:szCs w:val="20"/>
              </w:rPr>
            </w:pPr>
            <w:r>
              <w:rPr>
                <w:b/>
                <w:sz w:val="20"/>
                <w:szCs w:val="20"/>
              </w:rPr>
              <w:lastRenderedPageBreak/>
              <w:t>Appliance Recycling Centers of America</w:t>
            </w:r>
          </w:p>
          <w:p w:rsidR="003C3237" w:rsidRPr="00A935AA" w:rsidRDefault="003C3237" w:rsidP="004E6778">
            <w:pPr>
              <w:tabs>
                <w:tab w:val="left" w:pos="-1440"/>
                <w:tab w:val="left" w:pos="-720"/>
              </w:tabs>
              <w:rPr>
                <w:sz w:val="20"/>
                <w:szCs w:val="20"/>
              </w:rPr>
            </w:pPr>
            <w:r w:rsidRPr="00A935AA">
              <w:rPr>
                <w:sz w:val="20"/>
                <w:szCs w:val="20"/>
              </w:rPr>
              <w:tab/>
            </w:r>
            <w:r w:rsidR="00461E5C">
              <w:rPr>
                <w:sz w:val="20"/>
                <w:szCs w:val="20"/>
              </w:rPr>
              <w:t>Thomas McRae</w:t>
            </w:r>
          </w:p>
          <w:p w:rsidR="003C3237" w:rsidRPr="00A935AA" w:rsidRDefault="003C3237" w:rsidP="004E6778">
            <w:pPr>
              <w:tabs>
                <w:tab w:val="left" w:pos="-1440"/>
                <w:tab w:val="left" w:pos="-720"/>
              </w:tabs>
              <w:rPr>
                <w:sz w:val="20"/>
                <w:szCs w:val="20"/>
              </w:rPr>
            </w:pPr>
            <w:r w:rsidRPr="00A935AA">
              <w:rPr>
                <w:sz w:val="20"/>
                <w:szCs w:val="20"/>
              </w:rPr>
              <w:tab/>
            </w:r>
            <w:r w:rsidR="00461E5C">
              <w:rPr>
                <w:sz w:val="20"/>
                <w:szCs w:val="20"/>
              </w:rPr>
              <w:t>Shibley Righton LLP</w:t>
            </w:r>
          </w:p>
          <w:p w:rsidR="003C3237" w:rsidRPr="00A935AA" w:rsidRDefault="003C3237" w:rsidP="004E6778">
            <w:pPr>
              <w:tabs>
                <w:tab w:val="left" w:pos="-1440"/>
                <w:tab w:val="left" w:pos="-720"/>
              </w:tabs>
              <w:rPr>
                <w:sz w:val="20"/>
                <w:szCs w:val="20"/>
              </w:rPr>
            </w:pPr>
          </w:p>
          <w:p w:rsidR="003C3237" w:rsidRPr="00A935AA" w:rsidRDefault="003C3237" w:rsidP="004E6778">
            <w:pPr>
              <w:tabs>
                <w:tab w:val="left" w:pos="-1440"/>
                <w:tab w:val="left" w:pos="-720"/>
              </w:tabs>
              <w:rPr>
                <w:sz w:val="20"/>
                <w:szCs w:val="20"/>
              </w:rPr>
            </w:pPr>
            <w:r w:rsidRPr="00A935AA">
              <w:rPr>
                <w:sz w:val="20"/>
                <w:szCs w:val="20"/>
              </w:rPr>
              <w:tab/>
              <w:t>v. (3</w:t>
            </w:r>
            <w:r>
              <w:rPr>
                <w:sz w:val="20"/>
                <w:szCs w:val="20"/>
              </w:rPr>
              <w:t>5</w:t>
            </w:r>
            <w:r w:rsidR="00461E5C">
              <w:rPr>
                <w:sz w:val="20"/>
                <w:szCs w:val="20"/>
              </w:rPr>
              <w:t>764</w:t>
            </w:r>
            <w:r w:rsidRPr="00A935AA">
              <w:rPr>
                <w:sz w:val="20"/>
                <w:szCs w:val="20"/>
              </w:rPr>
              <w:t>)</w:t>
            </w:r>
          </w:p>
          <w:p w:rsidR="003C3237" w:rsidRPr="00A935AA" w:rsidRDefault="003C3237" w:rsidP="004E6778">
            <w:pPr>
              <w:tabs>
                <w:tab w:val="left" w:pos="-1440"/>
                <w:tab w:val="left" w:pos="-720"/>
              </w:tabs>
              <w:rPr>
                <w:sz w:val="20"/>
                <w:szCs w:val="20"/>
              </w:rPr>
            </w:pPr>
          </w:p>
          <w:p w:rsidR="003C3237" w:rsidRPr="00AC20C4" w:rsidRDefault="00461E5C" w:rsidP="004E6778">
            <w:pPr>
              <w:tabs>
                <w:tab w:val="left" w:pos="-1440"/>
                <w:tab w:val="left" w:pos="-720"/>
              </w:tabs>
              <w:rPr>
                <w:b/>
                <w:sz w:val="20"/>
                <w:szCs w:val="20"/>
                <w:lang w:val="fr-CA"/>
              </w:rPr>
            </w:pPr>
            <w:r>
              <w:rPr>
                <w:b/>
                <w:sz w:val="20"/>
                <w:szCs w:val="20"/>
              </w:rPr>
              <w:t>Amtim Capital Inc.</w:t>
            </w:r>
            <w:r w:rsidR="003C3237" w:rsidRPr="00A935AA">
              <w:rPr>
                <w:b/>
                <w:sz w:val="20"/>
                <w:szCs w:val="20"/>
              </w:rPr>
              <w:t xml:space="preserve"> </w:t>
            </w:r>
            <w:r w:rsidR="003C3237" w:rsidRPr="00AC20C4">
              <w:rPr>
                <w:b/>
                <w:sz w:val="20"/>
                <w:szCs w:val="20"/>
                <w:lang w:val="fr-CA"/>
              </w:rPr>
              <w:t>(</w:t>
            </w:r>
            <w:r w:rsidR="000A0CDF" w:rsidRPr="00AC20C4">
              <w:rPr>
                <w:b/>
                <w:sz w:val="20"/>
                <w:szCs w:val="20"/>
                <w:lang w:val="fr-CA"/>
              </w:rPr>
              <w:t>Ont</w:t>
            </w:r>
            <w:r w:rsidR="003C3237" w:rsidRPr="00AC20C4">
              <w:rPr>
                <w:b/>
                <w:sz w:val="20"/>
                <w:szCs w:val="20"/>
                <w:lang w:val="fr-CA"/>
              </w:rPr>
              <w:t>.)</w:t>
            </w:r>
          </w:p>
          <w:p w:rsidR="003C3237" w:rsidRPr="00AC20C4" w:rsidRDefault="003C3237" w:rsidP="004E6778">
            <w:pPr>
              <w:tabs>
                <w:tab w:val="left" w:pos="-1440"/>
                <w:tab w:val="left" w:pos="-720"/>
              </w:tabs>
              <w:rPr>
                <w:sz w:val="20"/>
                <w:szCs w:val="20"/>
                <w:lang w:val="fr-CA"/>
              </w:rPr>
            </w:pPr>
            <w:r w:rsidRPr="00AC20C4">
              <w:rPr>
                <w:sz w:val="20"/>
                <w:szCs w:val="20"/>
                <w:lang w:val="fr-CA"/>
              </w:rPr>
              <w:tab/>
            </w:r>
            <w:r w:rsidR="00461E5C" w:rsidRPr="00AC20C4">
              <w:rPr>
                <w:sz w:val="20"/>
                <w:szCs w:val="20"/>
                <w:lang w:val="fr-CA"/>
              </w:rPr>
              <w:t>Ron Craigen</w:t>
            </w:r>
          </w:p>
          <w:p w:rsidR="003C3237" w:rsidRPr="00AC20C4" w:rsidRDefault="003C3237" w:rsidP="004E6778">
            <w:pPr>
              <w:tabs>
                <w:tab w:val="left" w:pos="-1440"/>
                <w:tab w:val="left" w:pos="-720"/>
              </w:tabs>
              <w:rPr>
                <w:sz w:val="20"/>
                <w:szCs w:val="20"/>
                <w:lang w:val="fr-CA"/>
              </w:rPr>
            </w:pPr>
            <w:r w:rsidRPr="00AC20C4">
              <w:rPr>
                <w:sz w:val="20"/>
                <w:szCs w:val="20"/>
                <w:lang w:val="fr-CA"/>
              </w:rPr>
              <w:tab/>
            </w:r>
            <w:r w:rsidR="00461E5C" w:rsidRPr="00AC20C4">
              <w:rPr>
                <w:sz w:val="20"/>
                <w:szCs w:val="20"/>
                <w:lang w:val="fr-CA"/>
              </w:rPr>
              <w:t>Gowling Lafleur Henderson LLP</w:t>
            </w:r>
          </w:p>
          <w:p w:rsidR="003C3237" w:rsidRPr="00AC20C4" w:rsidRDefault="003C3237" w:rsidP="004E6778">
            <w:pPr>
              <w:tabs>
                <w:tab w:val="left" w:pos="-1440"/>
                <w:tab w:val="left" w:pos="-720"/>
              </w:tabs>
              <w:rPr>
                <w:sz w:val="20"/>
                <w:szCs w:val="20"/>
                <w:lang w:val="fr-CA"/>
              </w:rPr>
            </w:pPr>
          </w:p>
          <w:p w:rsidR="003C3237" w:rsidRPr="00A935AA" w:rsidRDefault="003C3237" w:rsidP="004E6778">
            <w:pPr>
              <w:rPr>
                <w:sz w:val="20"/>
                <w:szCs w:val="20"/>
              </w:rPr>
            </w:pPr>
            <w:r w:rsidRPr="00A935AA">
              <w:rPr>
                <w:sz w:val="20"/>
                <w:szCs w:val="20"/>
              </w:rPr>
              <w:t xml:space="preserve">FILING DATE: </w:t>
            </w:r>
            <w:r w:rsidR="00461E5C">
              <w:rPr>
                <w:sz w:val="20"/>
                <w:szCs w:val="20"/>
              </w:rPr>
              <w:t>14</w:t>
            </w:r>
            <w:r w:rsidRPr="00A935AA">
              <w:rPr>
                <w:sz w:val="20"/>
                <w:szCs w:val="20"/>
              </w:rPr>
              <w:t>.0</w:t>
            </w:r>
            <w:r w:rsidR="00461E5C">
              <w:rPr>
                <w:sz w:val="20"/>
                <w:szCs w:val="20"/>
              </w:rPr>
              <w:t>3</w:t>
            </w:r>
            <w:r w:rsidRPr="00A935AA">
              <w:rPr>
                <w:sz w:val="20"/>
                <w:szCs w:val="20"/>
              </w:rPr>
              <w:t>.201</w:t>
            </w:r>
            <w:r>
              <w:rPr>
                <w:sz w:val="20"/>
                <w:szCs w:val="20"/>
              </w:rPr>
              <w:t>4</w:t>
            </w:r>
          </w:p>
          <w:p w:rsidR="003C3237" w:rsidRPr="00A935AA" w:rsidRDefault="00AE2E03" w:rsidP="004E6778">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tc>
        <w:tc>
          <w:tcPr>
            <w:tcW w:w="4320" w:type="dxa"/>
            <w:shd w:val="clear" w:color="auto" w:fill="auto"/>
          </w:tcPr>
          <w:p w:rsidR="00067638" w:rsidRDefault="00067638" w:rsidP="004E6778">
            <w:pPr>
              <w:keepNext/>
              <w:keepLines/>
              <w:tabs>
                <w:tab w:val="left" w:pos="-1440"/>
                <w:tab w:val="left" w:pos="-720"/>
              </w:tabs>
              <w:rPr>
                <w:b/>
                <w:sz w:val="20"/>
                <w:szCs w:val="20"/>
              </w:rPr>
            </w:pPr>
          </w:p>
          <w:p w:rsidR="003C3237" w:rsidRPr="00A935AA" w:rsidRDefault="00461E5C" w:rsidP="004E6778">
            <w:pPr>
              <w:keepNext/>
              <w:keepLines/>
              <w:tabs>
                <w:tab w:val="left" w:pos="-1440"/>
                <w:tab w:val="left" w:pos="-720"/>
              </w:tabs>
              <w:rPr>
                <w:b/>
                <w:sz w:val="20"/>
                <w:szCs w:val="20"/>
              </w:rPr>
            </w:pPr>
            <w:r>
              <w:rPr>
                <w:b/>
                <w:sz w:val="20"/>
                <w:szCs w:val="20"/>
              </w:rPr>
              <w:t>Quang Nguyen Phung</w:t>
            </w:r>
          </w:p>
          <w:p w:rsidR="003C3237" w:rsidRPr="00A935AA" w:rsidRDefault="003C3237" w:rsidP="004E6778">
            <w:pPr>
              <w:keepNext/>
              <w:keepLines/>
              <w:tabs>
                <w:tab w:val="left" w:pos="-1440"/>
                <w:tab w:val="left" w:pos="-720"/>
              </w:tabs>
              <w:rPr>
                <w:sz w:val="20"/>
                <w:szCs w:val="20"/>
              </w:rPr>
            </w:pPr>
            <w:r w:rsidRPr="00A935AA">
              <w:rPr>
                <w:sz w:val="20"/>
                <w:szCs w:val="20"/>
              </w:rPr>
              <w:tab/>
            </w:r>
            <w:r w:rsidR="00461E5C">
              <w:rPr>
                <w:sz w:val="20"/>
                <w:szCs w:val="20"/>
              </w:rPr>
              <w:t>James Lockyer</w:t>
            </w:r>
          </w:p>
          <w:p w:rsidR="003C3237" w:rsidRPr="00A935AA" w:rsidRDefault="003C3237" w:rsidP="004E6778">
            <w:pPr>
              <w:keepNext/>
              <w:keepLines/>
              <w:tabs>
                <w:tab w:val="left" w:pos="-1440"/>
                <w:tab w:val="left" w:pos="-720"/>
              </w:tabs>
              <w:rPr>
                <w:sz w:val="20"/>
                <w:szCs w:val="20"/>
              </w:rPr>
            </w:pPr>
            <w:r w:rsidRPr="00A935AA">
              <w:rPr>
                <w:sz w:val="20"/>
                <w:szCs w:val="20"/>
              </w:rPr>
              <w:tab/>
            </w:r>
            <w:r w:rsidR="00461E5C">
              <w:rPr>
                <w:sz w:val="20"/>
                <w:szCs w:val="20"/>
              </w:rPr>
              <w:t>Lockyer Campbell Posner</w:t>
            </w:r>
          </w:p>
          <w:p w:rsidR="003C3237" w:rsidRPr="00A935AA" w:rsidRDefault="003C3237" w:rsidP="004E6778">
            <w:pPr>
              <w:keepNext/>
              <w:keepLines/>
              <w:tabs>
                <w:tab w:val="left" w:pos="-1440"/>
                <w:tab w:val="left" w:pos="-720"/>
              </w:tabs>
              <w:rPr>
                <w:sz w:val="20"/>
                <w:szCs w:val="20"/>
              </w:rPr>
            </w:pPr>
          </w:p>
          <w:p w:rsidR="003C3237" w:rsidRPr="00461E5C" w:rsidRDefault="003C3237" w:rsidP="004E6778">
            <w:pPr>
              <w:keepNext/>
              <w:keepLines/>
              <w:tabs>
                <w:tab w:val="left" w:pos="-1440"/>
                <w:tab w:val="left" w:pos="-720"/>
              </w:tabs>
              <w:rPr>
                <w:sz w:val="20"/>
                <w:szCs w:val="20"/>
              </w:rPr>
            </w:pPr>
            <w:r w:rsidRPr="00A935AA">
              <w:rPr>
                <w:sz w:val="20"/>
                <w:szCs w:val="20"/>
              </w:rPr>
              <w:tab/>
            </w:r>
            <w:r w:rsidRPr="00461E5C">
              <w:rPr>
                <w:sz w:val="20"/>
                <w:szCs w:val="20"/>
              </w:rPr>
              <w:t>v. (35</w:t>
            </w:r>
            <w:r w:rsidR="00461E5C">
              <w:rPr>
                <w:sz w:val="20"/>
                <w:szCs w:val="20"/>
              </w:rPr>
              <w:t>765</w:t>
            </w:r>
            <w:r w:rsidRPr="00461E5C">
              <w:rPr>
                <w:sz w:val="20"/>
                <w:szCs w:val="20"/>
              </w:rPr>
              <w:t>)</w:t>
            </w:r>
          </w:p>
          <w:p w:rsidR="003C3237" w:rsidRPr="00461E5C" w:rsidRDefault="003C3237" w:rsidP="004E6778">
            <w:pPr>
              <w:keepNext/>
              <w:keepLines/>
              <w:tabs>
                <w:tab w:val="left" w:pos="-1440"/>
                <w:tab w:val="left" w:pos="-720"/>
              </w:tabs>
              <w:rPr>
                <w:sz w:val="20"/>
                <w:szCs w:val="20"/>
              </w:rPr>
            </w:pPr>
          </w:p>
          <w:p w:rsidR="003C3237" w:rsidRPr="00461E5C" w:rsidRDefault="00461E5C" w:rsidP="004E6778">
            <w:pPr>
              <w:keepNext/>
              <w:keepLines/>
              <w:tabs>
                <w:tab w:val="left" w:pos="-1440"/>
                <w:tab w:val="left" w:pos="-720"/>
              </w:tabs>
              <w:rPr>
                <w:b/>
                <w:sz w:val="20"/>
                <w:szCs w:val="20"/>
              </w:rPr>
            </w:pPr>
            <w:r>
              <w:rPr>
                <w:b/>
                <w:sz w:val="20"/>
                <w:szCs w:val="20"/>
              </w:rPr>
              <w:t xml:space="preserve">Her Majesty the Queen </w:t>
            </w:r>
            <w:r w:rsidR="003C3237" w:rsidRPr="00461E5C">
              <w:rPr>
                <w:b/>
                <w:sz w:val="20"/>
                <w:szCs w:val="20"/>
              </w:rPr>
              <w:t>(Ont.)</w:t>
            </w:r>
          </w:p>
          <w:p w:rsidR="003C3237" w:rsidRPr="00461E5C" w:rsidRDefault="003C3237" w:rsidP="004E6778">
            <w:pPr>
              <w:keepNext/>
              <w:keepLines/>
              <w:tabs>
                <w:tab w:val="left" w:pos="-1440"/>
                <w:tab w:val="left" w:pos="-720"/>
              </w:tabs>
              <w:rPr>
                <w:sz w:val="20"/>
                <w:szCs w:val="20"/>
              </w:rPr>
            </w:pPr>
            <w:r w:rsidRPr="00461E5C">
              <w:rPr>
                <w:sz w:val="20"/>
                <w:szCs w:val="20"/>
              </w:rPr>
              <w:tab/>
            </w:r>
            <w:r w:rsidR="00461E5C">
              <w:rPr>
                <w:sz w:val="20"/>
                <w:szCs w:val="20"/>
              </w:rPr>
              <w:t>Gavin MacDonald</w:t>
            </w:r>
          </w:p>
          <w:p w:rsidR="003C3237" w:rsidRPr="00461E5C" w:rsidRDefault="003C3237" w:rsidP="004E6778">
            <w:pPr>
              <w:keepNext/>
              <w:keepLines/>
              <w:tabs>
                <w:tab w:val="left" w:pos="-1440"/>
                <w:tab w:val="left" w:pos="-720"/>
              </w:tabs>
              <w:rPr>
                <w:sz w:val="20"/>
                <w:szCs w:val="20"/>
              </w:rPr>
            </w:pPr>
            <w:r w:rsidRPr="00461E5C">
              <w:rPr>
                <w:sz w:val="20"/>
                <w:szCs w:val="20"/>
              </w:rPr>
              <w:tab/>
            </w:r>
            <w:r w:rsidR="00461E5C">
              <w:rPr>
                <w:sz w:val="20"/>
                <w:szCs w:val="20"/>
              </w:rPr>
              <w:t>A.G. of Ontario</w:t>
            </w:r>
          </w:p>
          <w:p w:rsidR="003C3237" w:rsidRPr="00461E5C" w:rsidRDefault="003C3237" w:rsidP="004E6778">
            <w:pPr>
              <w:keepNext/>
              <w:keepLines/>
              <w:tabs>
                <w:tab w:val="left" w:pos="-1440"/>
                <w:tab w:val="left" w:pos="-720"/>
              </w:tabs>
              <w:rPr>
                <w:sz w:val="20"/>
                <w:szCs w:val="20"/>
              </w:rPr>
            </w:pPr>
          </w:p>
          <w:p w:rsidR="003C3237" w:rsidRPr="00A935AA" w:rsidRDefault="003C3237" w:rsidP="00461E5C">
            <w:pPr>
              <w:rPr>
                <w:sz w:val="20"/>
                <w:szCs w:val="20"/>
              </w:rPr>
            </w:pPr>
            <w:r w:rsidRPr="00A935AA">
              <w:rPr>
                <w:sz w:val="20"/>
                <w:szCs w:val="20"/>
              </w:rPr>
              <w:t xml:space="preserve">FILING DATE: </w:t>
            </w:r>
            <w:r w:rsidR="00461E5C">
              <w:rPr>
                <w:sz w:val="20"/>
                <w:szCs w:val="20"/>
              </w:rPr>
              <w:t>14</w:t>
            </w:r>
            <w:r w:rsidRPr="00A935AA">
              <w:rPr>
                <w:sz w:val="20"/>
                <w:szCs w:val="20"/>
              </w:rPr>
              <w:t>.0</w:t>
            </w:r>
            <w:r>
              <w:rPr>
                <w:sz w:val="20"/>
                <w:szCs w:val="20"/>
              </w:rPr>
              <w:t>3</w:t>
            </w:r>
            <w:r w:rsidRPr="00A935AA">
              <w:rPr>
                <w:sz w:val="20"/>
                <w:szCs w:val="20"/>
              </w:rPr>
              <w:t>.201</w:t>
            </w:r>
            <w:r>
              <w:rPr>
                <w:sz w:val="20"/>
                <w:szCs w:val="20"/>
              </w:rPr>
              <w:t>4</w:t>
            </w:r>
            <w:r w:rsidR="00AE2E03">
              <w:rPr>
                <w:sz w:val="20"/>
                <w:szCs w:val="20"/>
                <w:lang w:val="fr-CA"/>
              </w:rPr>
              <w:pict>
                <v:rect id="_x0000_i1034" style="width:108pt;height:1pt" o:hrpct="0" o:hralign="center" o:hrstd="t" o:hrnoshade="t" o:hr="t" fillcolor="black [3213]" stroked="f"/>
              </w:pict>
            </w:r>
          </w:p>
        </w:tc>
      </w:tr>
      <w:tr w:rsidR="003C3237" w:rsidRPr="00A935AA" w:rsidTr="003B3977">
        <w:trPr>
          <w:cantSplit/>
        </w:trPr>
        <w:tc>
          <w:tcPr>
            <w:tcW w:w="4320" w:type="dxa"/>
            <w:shd w:val="clear" w:color="auto" w:fill="auto"/>
          </w:tcPr>
          <w:p w:rsidR="003C3237" w:rsidRPr="00A935AA" w:rsidRDefault="00461E5C" w:rsidP="004E6778">
            <w:pPr>
              <w:rPr>
                <w:b/>
                <w:sz w:val="20"/>
                <w:szCs w:val="20"/>
              </w:rPr>
            </w:pPr>
            <w:r>
              <w:rPr>
                <w:b/>
                <w:sz w:val="20"/>
                <w:szCs w:val="20"/>
              </w:rPr>
              <w:t>Alicia Ganitano</w:t>
            </w:r>
          </w:p>
          <w:p w:rsidR="003C3237" w:rsidRPr="00A935AA" w:rsidRDefault="003C3237" w:rsidP="004E6778">
            <w:pPr>
              <w:tabs>
                <w:tab w:val="left" w:pos="-1440"/>
                <w:tab w:val="left" w:pos="-720"/>
              </w:tabs>
              <w:rPr>
                <w:sz w:val="20"/>
                <w:szCs w:val="20"/>
              </w:rPr>
            </w:pPr>
            <w:r w:rsidRPr="00A935AA">
              <w:rPr>
                <w:sz w:val="20"/>
                <w:szCs w:val="20"/>
              </w:rPr>
              <w:tab/>
            </w:r>
            <w:r w:rsidR="00461E5C">
              <w:rPr>
                <w:sz w:val="20"/>
                <w:szCs w:val="20"/>
              </w:rPr>
              <w:t>Ryan W. Parsons</w:t>
            </w:r>
          </w:p>
          <w:p w:rsidR="003C3237" w:rsidRPr="00A935AA" w:rsidRDefault="003C3237" w:rsidP="004E6778">
            <w:pPr>
              <w:tabs>
                <w:tab w:val="left" w:pos="-1440"/>
                <w:tab w:val="left" w:pos="-720"/>
              </w:tabs>
              <w:rPr>
                <w:sz w:val="20"/>
                <w:szCs w:val="20"/>
              </w:rPr>
            </w:pPr>
            <w:r w:rsidRPr="00A935AA">
              <w:rPr>
                <w:sz w:val="20"/>
                <w:szCs w:val="20"/>
              </w:rPr>
              <w:tab/>
            </w:r>
            <w:r w:rsidR="00461E5C">
              <w:rPr>
                <w:sz w:val="20"/>
                <w:szCs w:val="20"/>
              </w:rPr>
              <w:t xml:space="preserve">Eyford Macaulay Shaw &amp; Padmanabhan </w:t>
            </w:r>
            <w:r w:rsidR="00461E5C">
              <w:rPr>
                <w:sz w:val="20"/>
                <w:szCs w:val="20"/>
              </w:rPr>
              <w:tab/>
              <w:t>LLP</w:t>
            </w:r>
          </w:p>
          <w:p w:rsidR="003C3237" w:rsidRPr="00A935AA" w:rsidRDefault="003C3237" w:rsidP="004E6778">
            <w:pPr>
              <w:tabs>
                <w:tab w:val="left" w:pos="-1440"/>
                <w:tab w:val="left" w:pos="-720"/>
              </w:tabs>
              <w:rPr>
                <w:sz w:val="20"/>
                <w:szCs w:val="20"/>
              </w:rPr>
            </w:pPr>
          </w:p>
          <w:p w:rsidR="003C3237" w:rsidRPr="00A935AA" w:rsidRDefault="003C3237" w:rsidP="004E6778">
            <w:pPr>
              <w:tabs>
                <w:tab w:val="left" w:pos="-1440"/>
                <w:tab w:val="left" w:pos="-720"/>
              </w:tabs>
              <w:rPr>
                <w:sz w:val="20"/>
                <w:szCs w:val="20"/>
              </w:rPr>
            </w:pPr>
            <w:r w:rsidRPr="00A935AA">
              <w:rPr>
                <w:sz w:val="20"/>
                <w:szCs w:val="20"/>
              </w:rPr>
              <w:tab/>
              <w:t>v. (3</w:t>
            </w:r>
            <w:r>
              <w:rPr>
                <w:sz w:val="20"/>
                <w:szCs w:val="20"/>
              </w:rPr>
              <w:t>5</w:t>
            </w:r>
            <w:r w:rsidR="00461E5C">
              <w:rPr>
                <w:sz w:val="20"/>
                <w:szCs w:val="20"/>
              </w:rPr>
              <w:t>766</w:t>
            </w:r>
            <w:r w:rsidRPr="00A935AA">
              <w:rPr>
                <w:sz w:val="20"/>
                <w:szCs w:val="20"/>
              </w:rPr>
              <w:t>)</w:t>
            </w:r>
          </w:p>
          <w:p w:rsidR="003C3237" w:rsidRPr="00A935AA" w:rsidRDefault="003C3237" w:rsidP="004E6778">
            <w:pPr>
              <w:tabs>
                <w:tab w:val="left" w:pos="-1440"/>
                <w:tab w:val="left" w:pos="-720"/>
              </w:tabs>
              <w:rPr>
                <w:sz w:val="20"/>
                <w:szCs w:val="20"/>
              </w:rPr>
            </w:pPr>
          </w:p>
          <w:p w:rsidR="003C3237" w:rsidRPr="00A935AA" w:rsidRDefault="00461E5C" w:rsidP="004E6778">
            <w:pPr>
              <w:tabs>
                <w:tab w:val="left" w:pos="-1440"/>
                <w:tab w:val="left" w:pos="-720"/>
              </w:tabs>
              <w:rPr>
                <w:b/>
                <w:sz w:val="20"/>
                <w:szCs w:val="20"/>
              </w:rPr>
            </w:pPr>
            <w:r>
              <w:rPr>
                <w:b/>
                <w:sz w:val="20"/>
                <w:szCs w:val="20"/>
              </w:rPr>
              <w:t>Metro Vancouver Housing Corporation et al.</w:t>
            </w:r>
            <w:r w:rsidR="003C3237" w:rsidRPr="00A935AA">
              <w:rPr>
                <w:b/>
                <w:sz w:val="20"/>
                <w:szCs w:val="20"/>
              </w:rPr>
              <w:t xml:space="preserve"> (B.C.)</w:t>
            </w:r>
          </w:p>
          <w:p w:rsidR="003C3237" w:rsidRPr="00067638" w:rsidRDefault="003C3237" w:rsidP="004E6778">
            <w:pPr>
              <w:tabs>
                <w:tab w:val="left" w:pos="-1440"/>
                <w:tab w:val="left" w:pos="-720"/>
              </w:tabs>
              <w:rPr>
                <w:sz w:val="20"/>
                <w:szCs w:val="20"/>
                <w:lang w:val="fr-CA"/>
              </w:rPr>
            </w:pPr>
            <w:r w:rsidRPr="00A935AA">
              <w:rPr>
                <w:sz w:val="20"/>
                <w:szCs w:val="20"/>
              </w:rPr>
              <w:tab/>
            </w:r>
            <w:r w:rsidR="00067638" w:rsidRPr="00067638">
              <w:rPr>
                <w:sz w:val="20"/>
                <w:szCs w:val="20"/>
                <w:lang w:val="fr-CA"/>
              </w:rPr>
              <w:t xml:space="preserve">Nadia K. </w:t>
            </w:r>
            <w:r w:rsidR="000A0CDF">
              <w:rPr>
                <w:sz w:val="20"/>
                <w:szCs w:val="20"/>
                <w:lang w:val="fr-CA"/>
              </w:rPr>
              <w:t>F</w:t>
            </w:r>
            <w:r w:rsidR="00067638" w:rsidRPr="00067638">
              <w:rPr>
                <w:sz w:val="20"/>
                <w:szCs w:val="20"/>
                <w:lang w:val="fr-CA"/>
              </w:rPr>
              <w:t>arinelli</w:t>
            </w:r>
          </w:p>
          <w:p w:rsidR="003C3237" w:rsidRPr="00067638" w:rsidRDefault="003C3237" w:rsidP="004E6778">
            <w:pPr>
              <w:tabs>
                <w:tab w:val="left" w:pos="-1440"/>
                <w:tab w:val="left" w:pos="-720"/>
              </w:tabs>
              <w:rPr>
                <w:sz w:val="20"/>
                <w:szCs w:val="20"/>
                <w:lang w:val="fr-CA"/>
              </w:rPr>
            </w:pPr>
            <w:r w:rsidRPr="00067638">
              <w:rPr>
                <w:sz w:val="20"/>
                <w:szCs w:val="20"/>
                <w:lang w:val="fr-CA"/>
              </w:rPr>
              <w:tab/>
            </w:r>
            <w:r w:rsidR="00067638" w:rsidRPr="00067638">
              <w:rPr>
                <w:sz w:val="20"/>
                <w:szCs w:val="20"/>
                <w:lang w:val="fr-CA"/>
              </w:rPr>
              <w:t>Metro Vancouver Corporate Services</w:t>
            </w:r>
          </w:p>
          <w:p w:rsidR="003C3237" w:rsidRPr="00067638" w:rsidRDefault="003C3237" w:rsidP="004E6778">
            <w:pPr>
              <w:tabs>
                <w:tab w:val="left" w:pos="-1440"/>
                <w:tab w:val="left" w:pos="-720"/>
              </w:tabs>
              <w:rPr>
                <w:sz w:val="20"/>
                <w:szCs w:val="20"/>
                <w:lang w:val="fr-CA"/>
              </w:rPr>
            </w:pPr>
          </w:p>
          <w:p w:rsidR="003C3237" w:rsidRPr="00A935AA" w:rsidRDefault="003C3237" w:rsidP="004E6778">
            <w:pPr>
              <w:rPr>
                <w:sz w:val="20"/>
                <w:szCs w:val="20"/>
              </w:rPr>
            </w:pPr>
            <w:r w:rsidRPr="00A935AA">
              <w:rPr>
                <w:sz w:val="20"/>
                <w:szCs w:val="20"/>
              </w:rPr>
              <w:t xml:space="preserve">FILING DATE: </w:t>
            </w:r>
            <w:r w:rsidR="00067638">
              <w:rPr>
                <w:sz w:val="20"/>
                <w:szCs w:val="20"/>
              </w:rPr>
              <w:t>14</w:t>
            </w:r>
            <w:r w:rsidRPr="00A935AA">
              <w:rPr>
                <w:sz w:val="20"/>
                <w:szCs w:val="20"/>
              </w:rPr>
              <w:t>.0</w:t>
            </w:r>
            <w:r w:rsidR="00067638">
              <w:rPr>
                <w:sz w:val="20"/>
                <w:szCs w:val="20"/>
              </w:rPr>
              <w:t>3</w:t>
            </w:r>
            <w:r w:rsidRPr="00A935AA">
              <w:rPr>
                <w:sz w:val="20"/>
                <w:szCs w:val="20"/>
              </w:rPr>
              <w:t>.201</w:t>
            </w:r>
            <w:r>
              <w:rPr>
                <w:sz w:val="20"/>
                <w:szCs w:val="20"/>
              </w:rPr>
              <w:t>4</w:t>
            </w:r>
          </w:p>
          <w:p w:rsidR="003C3237" w:rsidRPr="00A935AA" w:rsidRDefault="00AE2E03" w:rsidP="004E677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p w:rsidR="003C3237" w:rsidRDefault="003C3237" w:rsidP="00242AEE">
            <w:pPr>
              <w:jc w:val="center"/>
              <w:rPr>
                <w:sz w:val="20"/>
                <w:szCs w:val="20"/>
              </w:rPr>
            </w:pPr>
          </w:p>
          <w:p w:rsidR="00067638" w:rsidRPr="00A935AA" w:rsidRDefault="00067638" w:rsidP="00242AEE">
            <w:pPr>
              <w:jc w:val="center"/>
              <w:rPr>
                <w:sz w:val="20"/>
                <w:szCs w:val="20"/>
              </w:rPr>
            </w:pPr>
          </w:p>
          <w:p w:rsidR="003C3237" w:rsidRPr="00A935AA" w:rsidRDefault="003C3237" w:rsidP="00242AEE">
            <w:pPr>
              <w:jc w:val="center"/>
              <w:rPr>
                <w:sz w:val="20"/>
                <w:szCs w:val="20"/>
              </w:rPr>
            </w:pPr>
          </w:p>
          <w:p w:rsidR="003C3237" w:rsidRPr="00A935AA" w:rsidRDefault="003C3237" w:rsidP="00242AEE">
            <w:pPr>
              <w:jc w:val="center"/>
              <w:rPr>
                <w:sz w:val="20"/>
                <w:szCs w:val="20"/>
              </w:rPr>
            </w:pPr>
          </w:p>
        </w:tc>
        <w:tc>
          <w:tcPr>
            <w:tcW w:w="4320" w:type="dxa"/>
            <w:shd w:val="clear" w:color="auto" w:fill="auto"/>
          </w:tcPr>
          <w:p w:rsidR="003C3237" w:rsidRDefault="003C3237" w:rsidP="004E6778">
            <w:pPr>
              <w:keepNext/>
              <w:keepLines/>
              <w:tabs>
                <w:tab w:val="left" w:pos="-1440"/>
                <w:tab w:val="left" w:pos="-720"/>
              </w:tabs>
              <w:rPr>
                <w:b/>
                <w:sz w:val="20"/>
                <w:szCs w:val="20"/>
              </w:rPr>
            </w:pPr>
          </w:p>
          <w:p w:rsidR="00067638" w:rsidRPr="00067638" w:rsidRDefault="00067638" w:rsidP="004E6778">
            <w:pPr>
              <w:keepNext/>
              <w:keepLines/>
              <w:tabs>
                <w:tab w:val="left" w:pos="-1440"/>
                <w:tab w:val="left" w:pos="-720"/>
              </w:tabs>
              <w:rPr>
                <w:b/>
                <w:sz w:val="20"/>
                <w:szCs w:val="20"/>
                <w:lang w:val="fr-CA"/>
              </w:rPr>
            </w:pPr>
            <w:r w:rsidRPr="00067638">
              <w:rPr>
                <w:b/>
                <w:sz w:val="20"/>
                <w:szCs w:val="20"/>
                <w:lang w:val="fr-CA"/>
              </w:rPr>
              <w:t>Michael De Pinto et al.</w:t>
            </w:r>
          </w:p>
          <w:p w:rsidR="003C3237" w:rsidRPr="00AC20C4" w:rsidRDefault="003C3237" w:rsidP="004E6778">
            <w:pPr>
              <w:keepNext/>
              <w:keepLines/>
              <w:tabs>
                <w:tab w:val="left" w:pos="-1440"/>
                <w:tab w:val="left" w:pos="-720"/>
              </w:tabs>
              <w:rPr>
                <w:sz w:val="20"/>
                <w:szCs w:val="20"/>
              </w:rPr>
            </w:pPr>
            <w:r w:rsidRPr="00067638">
              <w:rPr>
                <w:sz w:val="20"/>
                <w:szCs w:val="20"/>
                <w:lang w:val="fr-CA"/>
              </w:rPr>
              <w:tab/>
            </w:r>
            <w:r w:rsidR="00067638" w:rsidRPr="00AC20C4">
              <w:rPr>
                <w:sz w:val="20"/>
                <w:szCs w:val="20"/>
              </w:rPr>
              <w:t>Michael De Pinto</w:t>
            </w:r>
          </w:p>
          <w:p w:rsidR="003C3237" w:rsidRPr="00AC20C4" w:rsidRDefault="003C3237" w:rsidP="004E6778">
            <w:pPr>
              <w:keepNext/>
              <w:keepLines/>
              <w:tabs>
                <w:tab w:val="left" w:pos="-1440"/>
                <w:tab w:val="left" w:pos="-720"/>
              </w:tabs>
              <w:rPr>
                <w:sz w:val="20"/>
                <w:szCs w:val="20"/>
              </w:rPr>
            </w:pPr>
          </w:p>
          <w:p w:rsidR="003C3237" w:rsidRPr="00461E5C" w:rsidRDefault="003C3237" w:rsidP="004E6778">
            <w:pPr>
              <w:keepNext/>
              <w:keepLines/>
              <w:tabs>
                <w:tab w:val="left" w:pos="-1440"/>
                <w:tab w:val="left" w:pos="-720"/>
              </w:tabs>
              <w:rPr>
                <w:sz w:val="20"/>
                <w:szCs w:val="20"/>
              </w:rPr>
            </w:pPr>
            <w:r w:rsidRPr="00AC20C4">
              <w:rPr>
                <w:sz w:val="20"/>
                <w:szCs w:val="20"/>
              </w:rPr>
              <w:tab/>
            </w:r>
            <w:r w:rsidRPr="00461E5C">
              <w:rPr>
                <w:sz w:val="20"/>
                <w:szCs w:val="20"/>
              </w:rPr>
              <w:t>v. (35</w:t>
            </w:r>
            <w:r w:rsidR="00067638">
              <w:rPr>
                <w:sz w:val="20"/>
                <w:szCs w:val="20"/>
              </w:rPr>
              <w:t>770</w:t>
            </w:r>
            <w:r w:rsidRPr="00461E5C">
              <w:rPr>
                <w:sz w:val="20"/>
                <w:szCs w:val="20"/>
              </w:rPr>
              <w:t>)</w:t>
            </w:r>
          </w:p>
          <w:p w:rsidR="003C3237" w:rsidRPr="00461E5C" w:rsidRDefault="003C3237" w:rsidP="004E6778">
            <w:pPr>
              <w:keepNext/>
              <w:keepLines/>
              <w:tabs>
                <w:tab w:val="left" w:pos="-1440"/>
                <w:tab w:val="left" w:pos="-720"/>
              </w:tabs>
              <w:rPr>
                <w:sz w:val="20"/>
                <w:szCs w:val="20"/>
              </w:rPr>
            </w:pPr>
          </w:p>
          <w:p w:rsidR="003C3237" w:rsidRPr="00461E5C" w:rsidRDefault="00067638" w:rsidP="004E6778">
            <w:pPr>
              <w:keepNext/>
              <w:keepLines/>
              <w:tabs>
                <w:tab w:val="left" w:pos="-1440"/>
                <w:tab w:val="left" w:pos="-720"/>
              </w:tabs>
              <w:rPr>
                <w:b/>
                <w:sz w:val="20"/>
                <w:szCs w:val="20"/>
              </w:rPr>
            </w:pPr>
            <w:r>
              <w:rPr>
                <w:b/>
                <w:sz w:val="20"/>
                <w:szCs w:val="20"/>
              </w:rPr>
              <w:t xml:space="preserve">Toronto Community Housing </w:t>
            </w:r>
            <w:r w:rsidR="003C3237" w:rsidRPr="00461E5C">
              <w:rPr>
                <w:b/>
                <w:sz w:val="20"/>
                <w:szCs w:val="20"/>
              </w:rPr>
              <w:t>(Ont.)</w:t>
            </w:r>
          </w:p>
          <w:p w:rsidR="003C3237" w:rsidRPr="00461E5C" w:rsidRDefault="003C3237" w:rsidP="004E6778">
            <w:pPr>
              <w:keepNext/>
              <w:keepLines/>
              <w:tabs>
                <w:tab w:val="left" w:pos="-1440"/>
                <w:tab w:val="left" w:pos="-720"/>
              </w:tabs>
              <w:rPr>
                <w:sz w:val="20"/>
                <w:szCs w:val="20"/>
              </w:rPr>
            </w:pPr>
            <w:r w:rsidRPr="00461E5C">
              <w:rPr>
                <w:sz w:val="20"/>
                <w:szCs w:val="20"/>
              </w:rPr>
              <w:tab/>
            </w:r>
            <w:r w:rsidR="00067638">
              <w:rPr>
                <w:sz w:val="20"/>
                <w:szCs w:val="20"/>
              </w:rPr>
              <w:t>Orna Raubfogel</w:t>
            </w:r>
          </w:p>
          <w:p w:rsidR="003C3237" w:rsidRPr="00461E5C" w:rsidRDefault="003C3237" w:rsidP="004E6778">
            <w:pPr>
              <w:keepNext/>
              <w:keepLines/>
              <w:tabs>
                <w:tab w:val="left" w:pos="-1440"/>
                <w:tab w:val="left" w:pos="-720"/>
              </w:tabs>
              <w:rPr>
                <w:sz w:val="20"/>
                <w:szCs w:val="20"/>
              </w:rPr>
            </w:pPr>
            <w:r w:rsidRPr="00461E5C">
              <w:rPr>
                <w:sz w:val="20"/>
                <w:szCs w:val="20"/>
              </w:rPr>
              <w:tab/>
            </w:r>
            <w:r w:rsidR="00067638">
              <w:rPr>
                <w:sz w:val="20"/>
                <w:szCs w:val="20"/>
              </w:rPr>
              <w:t xml:space="preserve">Toronto Community Housing </w:t>
            </w:r>
            <w:r w:rsidR="00067638">
              <w:rPr>
                <w:sz w:val="20"/>
                <w:szCs w:val="20"/>
              </w:rPr>
              <w:tab/>
              <w:t>Corporation</w:t>
            </w:r>
          </w:p>
          <w:p w:rsidR="003C3237" w:rsidRPr="00461E5C" w:rsidRDefault="003C3237" w:rsidP="004E6778">
            <w:pPr>
              <w:keepNext/>
              <w:keepLines/>
              <w:tabs>
                <w:tab w:val="left" w:pos="-1440"/>
                <w:tab w:val="left" w:pos="-720"/>
              </w:tabs>
              <w:rPr>
                <w:sz w:val="20"/>
                <w:szCs w:val="20"/>
              </w:rPr>
            </w:pPr>
          </w:p>
          <w:p w:rsidR="003C3237" w:rsidRPr="00A935AA" w:rsidRDefault="003C3237" w:rsidP="00067638">
            <w:pPr>
              <w:rPr>
                <w:sz w:val="20"/>
                <w:szCs w:val="20"/>
              </w:rPr>
            </w:pPr>
            <w:r w:rsidRPr="00A935AA">
              <w:rPr>
                <w:sz w:val="20"/>
                <w:szCs w:val="20"/>
              </w:rPr>
              <w:t xml:space="preserve">FILING DATE: </w:t>
            </w:r>
            <w:r w:rsidR="00067638">
              <w:rPr>
                <w:sz w:val="20"/>
                <w:szCs w:val="20"/>
              </w:rPr>
              <w:t>14</w:t>
            </w:r>
            <w:r w:rsidRPr="00A935AA">
              <w:rPr>
                <w:sz w:val="20"/>
                <w:szCs w:val="20"/>
              </w:rPr>
              <w:t>.0</w:t>
            </w:r>
            <w:r>
              <w:rPr>
                <w:sz w:val="20"/>
                <w:szCs w:val="20"/>
              </w:rPr>
              <w:t>3</w:t>
            </w:r>
            <w:r w:rsidRPr="00A935AA">
              <w:rPr>
                <w:sz w:val="20"/>
                <w:szCs w:val="20"/>
              </w:rPr>
              <w:t>.201</w:t>
            </w:r>
            <w:r>
              <w:rPr>
                <w:sz w:val="20"/>
                <w:szCs w:val="20"/>
              </w:rPr>
              <w:t>4</w:t>
            </w:r>
            <w:r w:rsidR="00AE2E03">
              <w:rPr>
                <w:sz w:val="20"/>
                <w:szCs w:val="20"/>
                <w:lang w:val="fr-CA"/>
              </w:rPr>
              <w:pict>
                <v:rect id="_x0000_i1036" style="width:108pt;height:1pt" o:hrpct="0" o:hralign="center" o:hrstd="t" o:hrnoshade="t" o:hr="t" fillcolor="black [3213]" stroked="f"/>
              </w:pict>
            </w:r>
          </w:p>
        </w:tc>
      </w:tr>
      <w:tr w:rsidR="003C3237" w:rsidRPr="0092392C" w:rsidTr="003B3977">
        <w:trPr>
          <w:cantSplit/>
        </w:trPr>
        <w:tc>
          <w:tcPr>
            <w:tcW w:w="4320" w:type="dxa"/>
            <w:shd w:val="clear" w:color="auto" w:fill="auto"/>
          </w:tcPr>
          <w:p w:rsidR="003C3237" w:rsidRDefault="003C3237" w:rsidP="003C3237">
            <w:pPr>
              <w:rPr>
                <w:b/>
                <w:sz w:val="20"/>
                <w:szCs w:val="20"/>
              </w:rPr>
            </w:pPr>
          </w:p>
          <w:p w:rsidR="00067638" w:rsidRPr="00A935AA" w:rsidRDefault="00067638" w:rsidP="003C3237">
            <w:pPr>
              <w:rPr>
                <w:b/>
                <w:sz w:val="20"/>
                <w:szCs w:val="20"/>
              </w:rPr>
            </w:pPr>
            <w:r>
              <w:rPr>
                <w:b/>
                <w:sz w:val="20"/>
                <w:szCs w:val="20"/>
              </w:rPr>
              <w:t>Michael Melchior Trupei</w:t>
            </w:r>
          </w:p>
          <w:p w:rsidR="003C3237" w:rsidRPr="00A935AA" w:rsidRDefault="003C3237" w:rsidP="003C3237">
            <w:pPr>
              <w:tabs>
                <w:tab w:val="left" w:pos="-1440"/>
                <w:tab w:val="left" w:pos="-720"/>
              </w:tabs>
              <w:rPr>
                <w:sz w:val="20"/>
                <w:szCs w:val="20"/>
              </w:rPr>
            </w:pPr>
            <w:r w:rsidRPr="00A935AA">
              <w:rPr>
                <w:sz w:val="20"/>
                <w:szCs w:val="20"/>
              </w:rPr>
              <w:tab/>
            </w:r>
            <w:r w:rsidR="00067638">
              <w:rPr>
                <w:sz w:val="20"/>
                <w:szCs w:val="20"/>
              </w:rPr>
              <w:t>Michael Melchior Trupei</w:t>
            </w:r>
          </w:p>
          <w:p w:rsidR="003C3237" w:rsidRPr="00A935AA" w:rsidRDefault="003C3237" w:rsidP="003C3237">
            <w:pPr>
              <w:tabs>
                <w:tab w:val="left" w:pos="-1440"/>
                <w:tab w:val="left" w:pos="-720"/>
              </w:tabs>
              <w:rPr>
                <w:sz w:val="20"/>
                <w:szCs w:val="20"/>
              </w:rPr>
            </w:pPr>
          </w:p>
          <w:p w:rsidR="003C3237" w:rsidRPr="00A935AA" w:rsidRDefault="003C3237" w:rsidP="003C3237">
            <w:pPr>
              <w:tabs>
                <w:tab w:val="left" w:pos="-1440"/>
                <w:tab w:val="left" w:pos="-720"/>
              </w:tabs>
              <w:rPr>
                <w:sz w:val="20"/>
                <w:szCs w:val="20"/>
              </w:rPr>
            </w:pPr>
            <w:r w:rsidRPr="00A935AA">
              <w:rPr>
                <w:sz w:val="20"/>
                <w:szCs w:val="20"/>
              </w:rPr>
              <w:tab/>
              <w:t>v. (3</w:t>
            </w:r>
            <w:r>
              <w:rPr>
                <w:sz w:val="20"/>
                <w:szCs w:val="20"/>
              </w:rPr>
              <w:t>5</w:t>
            </w:r>
            <w:r w:rsidR="00067638">
              <w:rPr>
                <w:sz w:val="20"/>
                <w:szCs w:val="20"/>
              </w:rPr>
              <w:t>783</w:t>
            </w:r>
            <w:r w:rsidRPr="00A935AA">
              <w:rPr>
                <w:sz w:val="20"/>
                <w:szCs w:val="20"/>
              </w:rPr>
              <w:t>)</w:t>
            </w:r>
          </w:p>
          <w:p w:rsidR="003C3237" w:rsidRPr="00A935AA" w:rsidRDefault="003C3237" w:rsidP="003C3237">
            <w:pPr>
              <w:tabs>
                <w:tab w:val="left" w:pos="-1440"/>
                <w:tab w:val="left" w:pos="-720"/>
              </w:tabs>
              <w:rPr>
                <w:sz w:val="20"/>
                <w:szCs w:val="20"/>
              </w:rPr>
            </w:pPr>
          </w:p>
          <w:p w:rsidR="003C3237" w:rsidRPr="00A935AA" w:rsidRDefault="00067638" w:rsidP="003C3237">
            <w:pPr>
              <w:tabs>
                <w:tab w:val="left" w:pos="-1440"/>
                <w:tab w:val="left" w:pos="-720"/>
              </w:tabs>
              <w:rPr>
                <w:b/>
                <w:sz w:val="20"/>
                <w:szCs w:val="20"/>
              </w:rPr>
            </w:pPr>
            <w:r>
              <w:rPr>
                <w:b/>
                <w:sz w:val="20"/>
                <w:szCs w:val="20"/>
              </w:rPr>
              <w:t>City of Toronto Inc.</w:t>
            </w:r>
            <w:r w:rsidR="003C3237" w:rsidRPr="00A935AA">
              <w:rPr>
                <w:b/>
                <w:sz w:val="20"/>
                <w:szCs w:val="20"/>
              </w:rPr>
              <w:t xml:space="preserve"> </w:t>
            </w:r>
            <w:r w:rsidR="00EC47F0">
              <w:rPr>
                <w:b/>
                <w:sz w:val="20"/>
                <w:szCs w:val="20"/>
              </w:rPr>
              <w:t xml:space="preserve">et al. </w:t>
            </w:r>
            <w:r w:rsidR="003C3237" w:rsidRPr="00A935AA">
              <w:rPr>
                <w:b/>
                <w:sz w:val="20"/>
                <w:szCs w:val="20"/>
              </w:rPr>
              <w:t>(</w:t>
            </w:r>
            <w:r>
              <w:rPr>
                <w:b/>
                <w:sz w:val="20"/>
                <w:szCs w:val="20"/>
              </w:rPr>
              <w:t>Ont</w:t>
            </w:r>
            <w:r w:rsidR="003C3237" w:rsidRPr="00A935AA">
              <w:rPr>
                <w:b/>
                <w:sz w:val="20"/>
                <w:szCs w:val="20"/>
              </w:rPr>
              <w:t>.)</w:t>
            </w:r>
          </w:p>
          <w:p w:rsidR="003C3237" w:rsidRPr="00A935AA" w:rsidRDefault="003C3237" w:rsidP="003C3237">
            <w:pPr>
              <w:tabs>
                <w:tab w:val="left" w:pos="-1440"/>
                <w:tab w:val="left" w:pos="-720"/>
              </w:tabs>
              <w:rPr>
                <w:sz w:val="20"/>
                <w:szCs w:val="20"/>
              </w:rPr>
            </w:pPr>
            <w:r w:rsidRPr="00A935AA">
              <w:rPr>
                <w:sz w:val="20"/>
                <w:szCs w:val="20"/>
              </w:rPr>
              <w:tab/>
            </w:r>
            <w:r w:rsidR="00067638">
              <w:rPr>
                <w:sz w:val="20"/>
                <w:szCs w:val="20"/>
              </w:rPr>
              <w:t>Matthew Cornett</w:t>
            </w:r>
          </w:p>
          <w:p w:rsidR="003C3237" w:rsidRPr="00A935AA" w:rsidRDefault="003C3237" w:rsidP="003C3237">
            <w:pPr>
              <w:tabs>
                <w:tab w:val="left" w:pos="-1440"/>
                <w:tab w:val="left" w:pos="-720"/>
              </w:tabs>
              <w:rPr>
                <w:sz w:val="20"/>
                <w:szCs w:val="20"/>
              </w:rPr>
            </w:pPr>
            <w:r w:rsidRPr="00A935AA">
              <w:rPr>
                <w:sz w:val="20"/>
                <w:szCs w:val="20"/>
              </w:rPr>
              <w:tab/>
            </w:r>
            <w:r w:rsidR="00067638">
              <w:rPr>
                <w:sz w:val="20"/>
                <w:szCs w:val="20"/>
              </w:rPr>
              <w:t>City of Toronto</w:t>
            </w:r>
          </w:p>
          <w:p w:rsidR="003C3237" w:rsidRPr="00A935AA" w:rsidRDefault="003C3237" w:rsidP="003C3237">
            <w:pPr>
              <w:tabs>
                <w:tab w:val="left" w:pos="-1440"/>
                <w:tab w:val="left" w:pos="-720"/>
              </w:tabs>
              <w:rPr>
                <w:sz w:val="20"/>
                <w:szCs w:val="20"/>
              </w:rPr>
            </w:pPr>
          </w:p>
          <w:p w:rsidR="003C3237" w:rsidRPr="00A935AA" w:rsidRDefault="003C3237" w:rsidP="003C3237">
            <w:pPr>
              <w:rPr>
                <w:sz w:val="20"/>
                <w:szCs w:val="20"/>
              </w:rPr>
            </w:pPr>
            <w:r w:rsidRPr="00A935AA">
              <w:rPr>
                <w:sz w:val="20"/>
                <w:szCs w:val="20"/>
              </w:rPr>
              <w:t xml:space="preserve">FILING DATE: </w:t>
            </w:r>
            <w:r w:rsidR="0092392C">
              <w:rPr>
                <w:sz w:val="20"/>
                <w:szCs w:val="20"/>
              </w:rPr>
              <w:t>14</w:t>
            </w:r>
            <w:r w:rsidRPr="00A935AA">
              <w:rPr>
                <w:sz w:val="20"/>
                <w:szCs w:val="20"/>
              </w:rPr>
              <w:t>.0</w:t>
            </w:r>
            <w:r w:rsidR="0092392C">
              <w:rPr>
                <w:sz w:val="20"/>
                <w:szCs w:val="20"/>
              </w:rPr>
              <w:t>3</w:t>
            </w:r>
            <w:r w:rsidRPr="00A935AA">
              <w:rPr>
                <w:sz w:val="20"/>
                <w:szCs w:val="20"/>
              </w:rPr>
              <w:t>.201</w:t>
            </w:r>
            <w:r>
              <w:rPr>
                <w:sz w:val="20"/>
                <w:szCs w:val="20"/>
              </w:rPr>
              <w:t>4</w:t>
            </w:r>
          </w:p>
          <w:p w:rsidR="003C3237" w:rsidRPr="00A935AA" w:rsidRDefault="00AE2E03" w:rsidP="003C3237">
            <w:pPr>
              <w:rPr>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3C3237" w:rsidRDefault="003C3237" w:rsidP="00242AEE">
            <w:pPr>
              <w:jc w:val="center"/>
              <w:rPr>
                <w:sz w:val="20"/>
                <w:szCs w:val="20"/>
              </w:rPr>
            </w:pPr>
          </w:p>
          <w:p w:rsidR="003C3237" w:rsidRDefault="003C3237" w:rsidP="00242AEE">
            <w:pPr>
              <w:jc w:val="center"/>
              <w:rPr>
                <w:sz w:val="20"/>
                <w:szCs w:val="20"/>
              </w:rPr>
            </w:pPr>
          </w:p>
          <w:p w:rsidR="003C3237" w:rsidRDefault="003C3237" w:rsidP="00242AEE">
            <w:pPr>
              <w:jc w:val="center"/>
              <w:rPr>
                <w:sz w:val="20"/>
                <w:szCs w:val="20"/>
              </w:rPr>
            </w:pPr>
          </w:p>
          <w:p w:rsidR="003C3237" w:rsidRDefault="003C3237" w:rsidP="00242AEE">
            <w:pPr>
              <w:jc w:val="center"/>
              <w:rPr>
                <w:sz w:val="20"/>
                <w:szCs w:val="20"/>
              </w:rPr>
            </w:pPr>
          </w:p>
          <w:p w:rsidR="003C3237" w:rsidRDefault="003C3237" w:rsidP="00242AEE">
            <w:pPr>
              <w:jc w:val="center"/>
              <w:rPr>
                <w:sz w:val="20"/>
                <w:szCs w:val="20"/>
              </w:rPr>
            </w:pPr>
          </w:p>
          <w:p w:rsidR="003C3237" w:rsidRDefault="003C3237" w:rsidP="00242AEE">
            <w:pPr>
              <w:jc w:val="center"/>
              <w:rPr>
                <w:sz w:val="20"/>
                <w:szCs w:val="20"/>
              </w:rPr>
            </w:pPr>
          </w:p>
          <w:p w:rsidR="003C3237" w:rsidRDefault="003C3237" w:rsidP="00242AEE">
            <w:pPr>
              <w:jc w:val="center"/>
              <w:rPr>
                <w:sz w:val="20"/>
                <w:szCs w:val="20"/>
              </w:rPr>
            </w:pPr>
          </w:p>
          <w:p w:rsidR="003C3237" w:rsidRDefault="003C3237" w:rsidP="00242AEE">
            <w:pPr>
              <w:jc w:val="center"/>
              <w:rPr>
                <w:sz w:val="20"/>
                <w:szCs w:val="20"/>
              </w:rPr>
            </w:pPr>
          </w:p>
          <w:p w:rsidR="003C3237" w:rsidRDefault="003C3237" w:rsidP="00242AEE">
            <w:pPr>
              <w:jc w:val="center"/>
              <w:rPr>
                <w:sz w:val="20"/>
                <w:szCs w:val="20"/>
              </w:rPr>
            </w:pPr>
          </w:p>
          <w:p w:rsidR="003C3237" w:rsidRDefault="003C3237" w:rsidP="00242AEE">
            <w:pPr>
              <w:jc w:val="center"/>
              <w:rPr>
                <w:sz w:val="20"/>
                <w:szCs w:val="20"/>
              </w:rPr>
            </w:pPr>
          </w:p>
          <w:p w:rsidR="003C3237" w:rsidRDefault="003C3237" w:rsidP="00242AEE">
            <w:pPr>
              <w:jc w:val="center"/>
              <w:rPr>
                <w:sz w:val="20"/>
                <w:szCs w:val="20"/>
              </w:rPr>
            </w:pPr>
          </w:p>
          <w:p w:rsidR="003C3237" w:rsidRDefault="003C3237" w:rsidP="00242AEE">
            <w:pPr>
              <w:jc w:val="center"/>
              <w:rPr>
                <w:sz w:val="20"/>
                <w:szCs w:val="20"/>
              </w:rPr>
            </w:pPr>
          </w:p>
          <w:p w:rsidR="003C3237" w:rsidRPr="00A935AA" w:rsidRDefault="003C3237" w:rsidP="00242AEE">
            <w:pPr>
              <w:jc w:val="center"/>
              <w:rPr>
                <w:sz w:val="20"/>
                <w:szCs w:val="20"/>
              </w:rPr>
            </w:pPr>
          </w:p>
        </w:tc>
        <w:tc>
          <w:tcPr>
            <w:tcW w:w="4320" w:type="dxa"/>
            <w:shd w:val="clear" w:color="auto" w:fill="auto"/>
          </w:tcPr>
          <w:p w:rsidR="003C3237" w:rsidRPr="00A935AA" w:rsidRDefault="0092392C" w:rsidP="003C3237">
            <w:pPr>
              <w:keepNext/>
              <w:keepLines/>
              <w:tabs>
                <w:tab w:val="left" w:pos="-1440"/>
                <w:tab w:val="left" w:pos="-720"/>
              </w:tabs>
              <w:rPr>
                <w:b/>
                <w:sz w:val="20"/>
                <w:szCs w:val="20"/>
              </w:rPr>
            </w:pPr>
            <w:r>
              <w:rPr>
                <w:b/>
                <w:sz w:val="20"/>
                <w:szCs w:val="20"/>
              </w:rPr>
              <w:t>Maxwell Lloyd</w:t>
            </w:r>
          </w:p>
          <w:p w:rsidR="003C3237" w:rsidRPr="00A935AA" w:rsidRDefault="003C3237" w:rsidP="003C3237">
            <w:pPr>
              <w:keepNext/>
              <w:keepLines/>
              <w:tabs>
                <w:tab w:val="left" w:pos="-1440"/>
                <w:tab w:val="left" w:pos="-720"/>
              </w:tabs>
              <w:rPr>
                <w:sz w:val="20"/>
                <w:szCs w:val="20"/>
              </w:rPr>
            </w:pPr>
            <w:r w:rsidRPr="00A935AA">
              <w:rPr>
                <w:sz w:val="20"/>
                <w:szCs w:val="20"/>
              </w:rPr>
              <w:tab/>
            </w:r>
            <w:r w:rsidR="0092392C">
              <w:rPr>
                <w:sz w:val="20"/>
                <w:szCs w:val="20"/>
              </w:rPr>
              <w:t>Maxwell Lloyd</w:t>
            </w:r>
          </w:p>
          <w:p w:rsidR="003C3237" w:rsidRPr="00A935AA" w:rsidRDefault="003C3237" w:rsidP="003C3237">
            <w:pPr>
              <w:keepNext/>
              <w:keepLines/>
              <w:tabs>
                <w:tab w:val="left" w:pos="-1440"/>
                <w:tab w:val="left" w:pos="-720"/>
              </w:tabs>
              <w:rPr>
                <w:sz w:val="20"/>
                <w:szCs w:val="20"/>
              </w:rPr>
            </w:pPr>
          </w:p>
          <w:p w:rsidR="003C3237" w:rsidRPr="00AC20C4" w:rsidRDefault="003C3237" w:rsidP="003C3237">
            <w:pPr>
              <w:keepNext/>
              <w:keepLines/>
              <w:tabs>
                <w:tab w:val="left" w:pos="-1440"/>
                <w:tab w:val="left" w:pos="-720"/>
              </w:tabs>
              <w:rPr>
                <w:sz w:val="20"/>
                <w:szCs w:val="20"/>
              </w:rPr>
            </w:pPr>
            <w:r w:rsidRPr="00A935AA">
              <w:rPr>
                <w:sz w:val="20"/>
                <w:szCs w:val="20"/>
              </w:rPr>
              <w:tab/>
            </w:r>
            <w:r w:rsidRPr="00AC20C4">
              <w:rPr>
                <w:sz w:val="20"/>
                <w:szCs w:val="20"/>
              </w:rPr>
              <w:t>v. (35</w:t>
            </w:r>
            <w:r w:rsidR="0092392C" w:rsidRPr="00AC20C4">
              <w:rPr>
                <w:sz w:val="20"/>
                <w:szCs w:val="20"/>
              </w:rPr>
              <w:t>778</w:t>
            </w:r>
            <w:r w:rsidRPr="00AC20C4">
              <w:rPr>
                <w:sz w:val="20"/>
                <w:szCs w:val="20"/>
              </w:rPr>
              <w:t>)</w:t>
            </w:r>
          </w:p>
          <w:p w:rsidR="003C3237" w:rsidRPr="00AC20C4" w:rsidRDefault="003C3237" w:rsidP="003C3237">
            <w:pPr>
              <w:keepNext/>
              <w:keepLines/>
              <w:tabs>
                <w:tab w:val="left" w:pos="-1440"/>
                <w:tab w:val="left" w:pos="-720"/>
              </w:tabs>
              <w:rPr>
                <w:sz w:val="20"/>
                <w:szCs w:val="20"/>
              </w:rPr>
            </w:pPr>
          </w:p>
          <w:p w:rsidR="003C3237" w:rsidRPr="0092392C" w:rsidRDefault="0092392C" w:rsidP="003C3237">
            <w:pPr>
              <w:keepNext/>
              <w:keepLines/>
              <w:tabs>
                <w:tab w:val="left" w:pos="-1440"/>
                <w:tab w:val="left" w:pos="-720"/>
              </w:tabs>
              <w:rPr>
                <w:b/>
                <w:sz w:val="20"/>
                <w:szCs w:val="20"/>
                <w:lang w:val="fr-CA"/>
              </w:rPr>
            </w:pPr>
            <w:r w:rsidRPr="0092392C">
              <w:rPr>
                <w:b/>
                <w:sz w:val="20"/>
                <w:szCs w:val="20"/>
                <w:lang w:val="fr-CA"/>
              </w:rPr>
              <w:t>Commission des l</w:t>
            </w:r>
            <w:r w:rsidR="000A0CDF">
              <w:rPr>
                <w:b/>
                <w:sz w:val="20"/>
                <w:szCs w:val="20"/>
                <w:lang w:val="fr-CA"/>
              </w:rPr>
              <w:t>é</w:t>
            </w:r>
            <w:r w:rsidRPr="0092392C">
              <w:rPr>
                <w:b/>
                <w:sz w:val="20"/>
                <w:szCs w:val="20"/>
                <w:lang w:val="fr-CA"/>
              </w:rPr>
              <w:t>sions professionnelles et al.</w:t>
            </w:r>
            <w:r>
              <w:rPr>
                <w:b/>
                <w:sz w:val="20"/>
                <w:szCs w:val="20"/>
                <w:lang w:val="fr-CA"/>
              </w:rPr>
              <w:t xml:space="preserve"> </w:t>
            </w:r>
            <w:r w:rsidR="003C3237" w:rsidRPr="0092392C">
              <w:rPr>
                <w:b/>
                <w:sz w:val="20"/>
                <w:szCs w:val="20"/>
                <w:lang w:val="fr-CA"/>
              </w:rPr>
              <w:t>(</w:t>
            </w:r>
            <w:r>
              <w:rPr>
                <w:b/>
                <w:sz w:val="20"/>
                <w:szCs w:val="20"/>
                <w:lang w:val="fr-CA"/>
              </w:rPr>
              <w:t>Que</w:t>
            </w:r>
            <w:r w:rsidR="003C3237" w:rsidRPr="0092392C">
              <w:rPr>
                <w:b/>
                <w:sz w:val="20"/>
                <w:szCs w:val="20"/>
                <w:lang w:val="fr-CA"/>
              </w:rPr>
              <w:t>.)</w:t>
            </w:r>
          </w:p>
          <w:p w:rsidR="003C3237" w:rsidRPr="0092392C" w:rsidRDefault="003C3237" w:rsidP="003C3237">
            <w:pPr>
              <w:keepNext/>
              <w:keepLines/>
              <w:tabs>
                <w:tab w:val="left" w:pos="-1440"/>
                <w:tab w:val="left" w:pos="-720"/>
              </w:tabs>
              <w:rPr>
                <w:sz w:val="20"/>
                <w:szCs w:val="20"/>
                <w:lang w:val="fr-CA"/>
              </w:rPr>
            </w:pPr>
            <w:r w:rsidRPr="0092392C">
              <w:rPr>
                <w:sz w:val="20"/>
                <w:szCs w:val="20"/>
                <w:lang w:val="fr-CA"/>
              </w:rPr>
              <w:tab/>
            </w:r>
            <w:r w:rsidR="0092392C">
              <w:rPr>
                <w:sz w:val="20"/>
                <w:szCs w:val="20"/>
                <w:lang w:val="fr-CA"/>
              </w:rPr>
              <w:t>Émilie Lessard</w:t>
            </w:r>
          </w:p>
          <w:p w:rsidR="003C3237" w:rsidRPr="0092392C" w:rsidRDefault="003C3237" w:rsidP="003C3237">
            <w:pPr>
              <w:keepNext/>
              <w:keepLines/>
              <w:tabs>
                <w:tab w:val="left" w:pos="-1440"/>
                <w:tab w:val="left" w:pos="-720"/>
              </w:tabs>
              <w:rPr>
                <w:sz w:val="20"/>
                <w:szCs w:val="20"/>
                <w:lang w:val="fr-CA"/>
              </w:rPr>
            </w:pPr>
            <w:r w:rsidRPr="0092392C">
              <w:rPr>
                <w:sz w:val="20"/>
                <w:szCs w:val="20"/>
                <w:lang w:val="fr-CA"/>
              </w:rPr>
              <w:tab/>
            </w:r>
            <w:r w:rsidR="0092392C">
              <w:rPr>
                <w:sz w:val="20"/>
                <w:szCs w:val="20"/>
                <w:lang w:val="fr-CA"/>
              </w:rPr>
              <w:t>Commission des lésions professionnelles</w:t>
            </w:r>
          </w:p>
          <w:p w:rsidR="003C3237" w:rsidRPr="0092392C" w:rsidRDefault="003C3237" w:rsidP="003C3237">
            <w:pPr>
              <w:keepNext/>
              <w:keepLines/>
              <w:tabs>
                <w:tab w:val="left" w:pos="-1440"/>
                <w:tab w:val="left" w:pos="-720"/>
              </w:tabs>
              <w:rPr>
                <w:sz w:val="20"/>
                <w:szCs w:val="20"/>
                <w:lang w:val="fr-CA"/>
              </w:rPr>
            </w:pPr>
          </w:p>
          <w:p w:rsidR="003C3237" w:rsidRPr="0092392C" w:rsidRDefault="003C3237" w:rsidP="0092392C">
            <w:pPr>
              <w:rPr>
                <w:sz w:val="20"/>
                <w:szCs w:val="20"/>
                <w:lang w:val="fr-CA"/>
              </w:rPr>
            </w:pPr>
            <w:r w:rsidRPr="0092392C">
              <w:rPr>
                <w:sz w:val="20"/>
                <w:szCs w:val="20"/>
                <w:lang w:val="fr-CA"/>
              </w:rPr>
              <w:t xml:space="preserve">FILING DATE: </w:t>
            </w:r>
            <w:r w:rsidR="0092392C">
              <w:rPr>
                <w:sz w:val="20"/>
                <w:szCs w:val="20"/>
                <w:lang w:val="fr-CA"/>
              </w:rPr>
              <w:t>14</w:t>
            </w:r>
            <w:r w:rsidRPr="0092392C">
              <w:rPr>
                <w:sz w:val="20"/>
                <w:szCs w:val="20"/>
                <w:lang w:val="fr-CA"/>
              </w:rPr>
              <w:t>.03.2014</w:t>
            </w:r>
            <w:r w:rsidR="00AE2E03">
              <w:rPr>
                <w:sz w:val="20"/>
                <w:szCs w:val="20"/>
                <w:lang w:val="fr-CA"/>
              </w:rPr>
              <w:pict>
                <v:rect id="_x0000_i1038" style="width:108pt;height:1pt" o:hrpct="0" o:hralign="center" o:hrstd="t" o:hrnoshade="t" o:hr="t" fillcolor="black [3213]" stroked="f"/>
              </w:pict>
            </w:r>
          </w:p>
        </w:tc>
      </w:tr>
      <w:tr w:rsidR="003C3237" w:rsidRPr="00A935AA" w:rsidTr="003B3977">
        <w:trPr>
          <w:cantSplit/>
        </w:trPr>
        <w:tc>
          <w:tcPr>
            <w:tcW w:w="4320" w:type="dxa"/>
            <w:shd w:val="clear" w:color="auto" w:fill="auto"/>
          </w:tcPr>
          <w:p w:rsidR="003C3237" w:rsidRPr="00AC20C4" w:rsidRDefault="0092392C" w:rsidP="003C3237">
            <w:pPr>
              <w:rPr>
                <w:b/>
                <w:sz w:val="20"/>
                <w:szCs w:val="20"/>
                <w:lang w:val="fr-CA"/>
              </w:rPr>
            </w:pPr>
            <w:r w:rsidRPr="00AC20C4">
              <w:rPr>
                <w:b/>
                <w:sz w:val="20"/>
                <w:szCs w:val="20"/>
                <w:lang w:val="fr-CA"/>
              </w:rPr>
              <w:t>Jasvir Kaur Sahota</w:t>
            </w:r>
          </w:p>
          <w:p w:rsidR="003C3237" w:rsidRPr="00AC20C4" w:rsidRDefault="003C3237" w:rsidP="003C3237">
            <w:pPr>
              <w:tabs>
                <w:tab w:val="left" w:pos="-1440"/>
                <w:tab w:val="left" w:pos="-720"/>
              </w:tabs>
              <w:rPr>
                <w:sz w:val="20"/>
                <w:szCs w:val="20"/>
                <w:lang w:val="fr-CA"/>
              </w:rPr>
            </w:pPr>
            <w:r w:rsidRPr="00AC20C4">
              <w:rPr>
                <w:sz w:val="20"/>
                <w:szCs w:val="20"/>
                <w:lang w:val="fr-CA"/>
              </w:rPr>
              <w:tab/>
            </w:r>
            <w:r w:rsidR="002D08E2" w:rsidRPr="00AC20C4">
              <w:rPr>
                <w:sz w:val="20"/>
                <w:szCs w:val="20"/>
                <w:lang w:val="fr-CA"/>
              </w:rPr>
              <w:t>Rajinder S. Sahota</w:t>
            </w:r>
          </w:p>
          <w:p w:rsidR="003C3237" w:rsidRPr="002D08E2" w:rsidRDefault="003C3237" w:rsidP="003C3237">
            <w:pPr>
              <w:tabs>
                <w:tab w:val="left" w:pos="-1440"/>
                <w:tab w:val="left" w:pos="-720"/>
              </w:tabs>
              <w:rPr>
                <w:sz w:val="20"/>
                <w:szCs w:val="20"/>
              </w:rPr>
            </w:pPr>
            <w:r w:rsidRPr="00AC20C4">
              <w:rPr>
                <w:sz w:val="20"/>
                <w:szCs w:val="20"/>
                <w:lang w:val="fr-CA"/>
              </w:rPr>
              <w:tab/>
            </w:r>
            <w:r w:rsidR="002D08E2">
              <w:rPr>
                <w:sz w:val="20"/>
                <w:szCs w:val="20"/>
              </w:rPr>
              <w:t>Sahota Barristers &amp; Solicitors</w:t>
            </w:r>
          </w:p>
          <w:p w:rsidR="003C3237" w:rsidRPr="002D08E2" w:rsidRDefault="003C3237" w:rsidP="003C3237">
            <w:pPr>
              <w:tabs>
                <w:tab w:val="left" w:pos="-1440"/>
                <w:tab w:val="left" w:pos="-720"/>
              </w:tabs>
              <w:rPr>
                <w:sz w:val="20"/>
                <w:szCs w:val="20"/>
              </w:rPr>
            </w:pPr>
          </w:p>
          <w:p w:rsidR="003C3237" w:rsidRPr="002D08E2" w:rsidRDefault="003C3237" w:rsidP="003C3237">
            <w:pPr>
              <w:tabs>
                <w:tab w:val="left" w:pos="-1440"/>
                <w:tab w:val="left" w:pos="-720"/>
              </w:tabs>
              <w:rPr>
                <w:sz w:val="20"/>
                <w:szCs w:val="20"/>
              </w:rPr>
            </w:pPr>
            <w:r w:rsidRPr="002D08E2">
              <w:rPr>
                <w:sz w:val="20"/>
                <w:szCs w:val="20"/>
              </w:rPr>
              <w:tab/>
              <w:t>v. (35</w:t>
            </w:r>
            <w:r w:rsidR="002D08E2">
              <w:rPr>
                <w:sz w:val="20"/>
                <w:szCs w:val="20"/>
              </w:rPr>
              <w:t>768</w:t>
            </w:r>
            <w:r w:rsidRPr="002D08E2">
              <w:rPr>
                <w:sz w:val="20"/>
                <w:szCs w:val="20"/>
              </w:rPr>
              <w:t>)</w:t>
            </w:r>
          </w:p>
          <w:p w:rsidR="003C3237" w:rsidRPr="002D08E2" w:rsidRDefault="003C3237" w:rsidP="003C3237">
            <w:pPr>
              <w:tabs>
                <w:tab w:val="left" w:pos="-1440"/>
                <w:tab w:val="left" w:pos="-720"/>
              </w:tabs>
              <w:rPr>
                <w:sz w:val="20"/>
                <w:szCs w:val="20"/>
              </w:rPr>
            </w:pPr>
          </w:p>
          <w:p w:rsidR="003C3237" w:rsidRPr="002D08E2" w:rsidRDefault="002D08E2" w:rsidP="003C3237">
            <w:pPr>
              <w:tabs>
                <w:tab w:val="left" w:pos="-1440"/>
                <w:tab w:val="left" w:pos="-720"/>
              </w:tabs>
              <w:rPr>
                <w:b/>
                <w:sz w:val="20"/>
                <w:szCs w:val="20"/>
              </w:rPr>
            </w:pPr>
            <w:r>
              <w:rPr>
                <w:b/>
                <w:sz w:val="20"/>
                <w:szCs w:val="20"/>
              </w:rPr>
              <w:t>Canada Border Services Agency et al.</w:t>
            </w:r>
            <w:r w:rsidR="003C3237" w:rsidRPr="002D08E2">
              <w:rPr>
                <w:b/>
                <w:sz w:val="20"/>
                <w:szCs w:val="20"/>
              </w:rPr>
              <w:t xml:space="preserve"> (</w:t>
            </w:r>
            <w:r>
              <w:rPr>
                <w:b/>
                <w:sz w:val="20"/>
                <w:szCs w:val="20"/>
              </w:rPr>
              <w:t>F</w:t>
            </w:r>
            <w:r w:rsidR="003C3237" w:rsidRPr="002D08E2">
              <w:rPr>
                <w:b/>
                <w:sz w:val="20"/>
                <w:szCs w:val="20"/>
              </w:rPr>
              <w:t>.C.)</w:t>
            </w:r>
          </w:p>
          <w:p w:rsidR="003C3237" w:rsidRPr="002D08E2" w:rsidRDefault="003C3237" w:rsidP="003C3237">
            <w:pPr>
              <w:tabs>
                <w:tab w:val="left" w:pos="-1440"/>
                <w:tab w:val="left" w:pos="-720"/>
              </w:tabs>
              <w:rPr>
                <w:sz w:val="20"/>
                <w:szCs w:val="20"/>
              </w:rPr>
            </w:pPr>
            <w:r w:rsidRPr="002D08E2">
              <w:rPr>
                <w:sz w:val="20"/>
                <w:szCs w:val="20"/>
              </w:rPr>
              <w:tab/>
            </w:r>
            <w:r w:rsidR="002D08E2">
              <w:rPr>
                <w:sz w:val="20"/>
                <w:szCs w:val="20"/>
              </w:rPr>
              <w:t xml:space="preserve">Sarah Eustace </w:t>
            </w:r>
          </w:p>
          <w:p w:rsidR="003C3237" w:rsidRPr="002D08E2" w:rsidRDefault="003C3237" w:rsidP="003C3237">
            <w:pPr>
              <w:tabs>
                <w:tab w:val="left" w:pos="-1440"/>
                <w:tab w:val="left" w:pos="-720"/>
              </w:tabs>
              <w:rPr>
                <w:sz w:val="20"/>
                <w:szCs w:val="20"/>
              </w:rPr>
            </w:pPr>
            <w:r w:rsidRPr="002D08E2">
              <w:rPr>
                <w:sz w:val="20"/>
                <w:szCs w:val="20"/>
              </w:rPr>
              <w:tab/>
            </w:r>
            <w:r w:rsidR="002D08E2">
              <w:rPr>
                <w:sz w:val="20"/>
                <w:szCs w:val="20"/>
              </w:rPr>
              <w:t xml:space="preserve">Department of Justice </w:t>
            </w:r>
          </w:p>
          <w:p w:rsidR="003C3237" w:rsidRPr="002D08E2" w:rsidRDefault="003C3237" w:rsidP="003C3237">
            <w:pPr>
              <w:tabs>
                <w:tab w:val="left" w:pos="-1440"/>
                <w:tab w:val="left" w:pos="-720"/>
              </w:tabs>
              <w:rPr>
                <w:sz w:val="20"/>
                <w:szCs w:val="20"/>
              </w:rPr>
            </w:pPr>
          </w:p>
          <w:p w:rsidR="003C3237" w:rsidRPr="002D08E2" w:rsidRDefault="003C3237" w:rsidP="003C3237">
            <w:pPr>
              <w:rPr>
                <w:sz w:val="20"/>
                <w:szCs w:val="20"/>
              </w:rPr>
            </w:pPr>
            <w:r w:rsidRPr="002D08E2">
              <w:rPr>
                <w:sz w:val="20"/>
                <w:szCs w:val="20"/>
              </w:rPr>
              <w:t xml:space="preserve">FILING DATE: </w:t>
            </w:r>
            <w:r w:rsidR="000A0CDF">
              <w:rPr>
                <w:sz w:val="20"/>
                <w:szCs w:val="20"/>
              </w:rPr>
              <w:t>1</w:t>
            </w:r>
            <w:r w:rsidRPr="002D08E2">
              <w:rPr>
                <w:sz w:val="20"/>
                <w:szCs w:val="20"/>
              </w:rPr>
              <w:t>7.0</w:t>
            </w:r>
            <w:r w:rsidR="000A0CDF">
              <w:rPr>
                <w:sz w:val="20"/>
                <w:szCs w:val="20"/>
              </w:rPr>
              <w:t>3</w:t>
            </w:r>
            <w:r w:rsidRPr="002D08E2">
              <w:rPr>
                <w:sz w:val="20"/>
                <w:szCs w:val="20"/>
              </w:rPr>
              <w:t>.2014</w:t>
            </w:r>
          </w:p>
          <w:p w:rsidR="003C3237" w:rsidRPr="002D08E2" w:rsidRDefault="00AE2E03" w:rsidP="003C3237">
            <w:pPr>
              <w:rPr>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p w:rsidR="003C3237" w:rsidRPr="002D08E2" w:rsidRDefault="003C3237" w:rsidP="00242AEE">
            <w:pPr>
              <w:jc w:val="center"/>
              <w:rPr>
                <w:sz w:val="20"/>
                <w:szCs w:val="20"/>
              </w:rPr>
            </w:pPr>
          </w:p>
        </w:tc>
        <w:tc>
          <w:tcPr>
            <w:tcW w:w="4320" w:type="dxa"/>
            <w:shd w:val="clear" w:color="auto" w:fill="auto"/>
          </w:tcPr>
          <w:p w:rsidR="003C3237" w:rsidRPr="002D08E2" w:rsidRDefault="002D08E2" w:rsidP="003C3237">
            <w:pPr>
              <w:keepNext/>
              <w:keepLines/>
              <w:tabs>
                <w:tab w:val="left" w:pos="-1440"/>
                <w:tab w:val="left" w:pos="-720"/>
              </w:tabs>
              <w:rPr>
                <w:b/>
                <w:sz w:val="20"/>
                <w:szCs w:val="20"/>
              </w:rPr>
            </w:pPr>
            <w:r>
              <w:rPr>
                <w:b/>
                <w:sz w:val="20"/>
                <w:szCs w:val="20"/>
              </w:rPr>
              <w:t>Cory Lawrence Bitternose</w:t>
            </w:r>
          </w:p>
          <w:p w:rsidR="003C3237" w:rsidRPr="002D08E2" w:rsidRDefault="003C3237" w:rsidP="003C3237">
            <w:pPr>
              <w:keepNext/>
              <w:keepLines/>
              <w:tabs>
                <w:tab w:val="left" w:pos="-1440"/>
                <w:tab w:val="left" w:pos="-720"/>
              </w:tabs>
              <w:rPr>
                <w:sz w:val="20"/>
                <w:szCs w:val="20"/>
              </w:rPr>
            </w:pPr>
            <w:r w:rsidRPr="002D08E2">
              <w:rPr>
                <w:sz w:val="20"/>
                <w:szCs w:val="20"/>
              </w:rPr>
              <w:tab/>
            </w:r>
            <w:r w:rsidR="002D08E2">
              <w:rPr>
                <w:sz w:val="20"/>
                <w:szCs w:val="20"/>
              </w:rPr>
              <w:t>Jennifer Ruttan</w:t>
            </w:r>
          </w:p>
          <w:p w:rsidR="003C3237" w:rsidRPr="002D08E2" w:rsidRDefault="003C3237" w:rsidP="003C3237">
            <w:pPr>
              <w:keepNext/>
              <w:keepLines/>
              <w:tabs>
                <w:tab w:val="left" w:pos="-1440"/>
                <w:tab w:val="left" w:pos="-720"/>
              </w:tabs>
              <w:rPr>
                <w:sz w:val="20"/>
                <w:szCs w:val="20"/>
              </w:rPr>
            </w:pPr>
            <w:r w:rsidRPr="002D08E2">
              <w:rPr>
                <w:sz w:val="20"/>
                <w:szCs w:val="20"/>
              </w:rPr>
              <w:tab/>
            </w:r>
            <w:r w:rsidR="002D08E2">
              <w:rPr>
                <w:sz w:val="20"/>
                <w:szCs w:val="20"/>
              </w:rPr>
              <w:t>Ruttan Bates</w:t>
            </w:r>
          </w:p>
          <w:p w:rsidR="003C3237" w:rsidRPr="002D08E2" w:rsidRDefault="003C3237" w:rsidP="003C3237">
            <w:pPr>
              <w:keepNext/>
              <w:keepLines/>
              <w:tabs>
                <w:tab w:val="left" w:pos="-1440"/>
                <w:tab w:val="left" w:pos="-720"/>
              </w:tabs>
              <w:rPr>
                <w:sz w:val="20"/>
                <w:szCs w:val="20"/>
              </w:rPr>
            </w:pPr>
          </w:p>
          <w:p w:rsidR="003C3237" w:rsidRPr="002D08E2" w:rsidRDefault="003C3237" w:rsidP="003C3237">
            <w:pPr>
              <w:keepNext/>
              <w:keepLines/>
              <w:tabs>
                <w:tab w:val="left" w:pos="-1440"/>
                <w:tab w:val="left" w:pos="-720"/>
              </w:tabs>
              <w:rPr>
                <w:sz w:val="20"/>
                <w:szCs w:val="20"/>
              </w:rPr>
            </w:pPr>
            <w:r w:rsidRPr="002D08E2">
              <w:rPr>
                <w:sz w:val="20"/>
                <w:szCs w:val="20"/>
              </w:rPr>
              <w:tab/>
              <w:t>v. (35</w:t>
            </w:r>
            <w:r w:rsidR="002D08E2">
              <w:rPr>
                <w:sz w:val="20"/>
                <w:szCs w:val="20"/>
              </w:rPr>
              <w:t>769</w:t>
            </w:r>
            <w:r w:rsidRPr="002D08E2">
              <w:rPr>
                <w:sz w:val="20"/>
                <w:szCs w:val="20"/>
              </w:rPr>
              <w:t>)</w:t>
            </w:r>
          </w:p>
          <w:p w:rsidR="003C3237" w:rsidRPr="002D08E2" w:rsidRDefault="003C3237" w:rsidP="003C3237">
            <w:pPr>
              <w:keepNext/>
              <w:keepLines/>
              <w:tabs>
                <w:tab w:val="left" w:pos="-1440"/>
                <w:tab w:val="left" w:pos="-720"/>
              </w:tabs>
              <w:rPr>
                <w:sz w:val="20"/>
                <w:szCs w:val="20"/>
              </w:rPr>
            </w:pPr>
          </w:p>
          <w:p w:rsidR="003C3237" w:rsidRPr="002D08E2" w:rsidRDefault="002D08E2" w:rsidP="003C3237">
            <w:pPr>
              <w:keepNext/>
              <w:keepLines/>
              <w:tabs>
                <w:tab w:val="left" w:pos="-1440"/>
                <w:tab w:val="left" w:pos="-720"/>
              </w:tabs>
              <w:rPr>
                <w:b/>
                <w:sz w:val="20"/>
                <w:szCs w:val="20"/>
              </w:rPr>
            </w:pPr>
            <w:r>
              <w:rPr>
                <w:b/>
                <w:sz w:val="20"/>
                <w:szCs w:val="20"/>
              </w:rPr>
              <w:t xml:space="preserve">Her Majesty the Queen </w:t>
            </w:r>
            <w:r w:rsidR="003C3237" w:rsidRPr="002D08E2">
              <w:rPr>
                <w:b/>
                <w:sz w:val="20"/>
                <w:szCs w:val="20"/>
              </w:rPr>
              <w:t>(</w:t>
            </w:r>
            <w:r>
              <w:rPr>
                <w:b/>
                <w:sz w:val="20"/>
                <w:szCs w:val="20"/>
              </w:rPr>
              <w:t>Alta</w:t>
            </w:r>
            <w:r w:rsidR="003C3237" w:rsidRPr="002D08E2">
              <w:rPr>
                <w:b/>
                <w:sz w:val="20"/>
                <w:szCs w:val="20"/>
              </w:rPr>
              <w:t>.)</w:t>
            </w:r>
          </w:p>
          <w:p w:rsidR="003C3237" w:rsidRPr="002D08E2" w:rsidRDefault="003C3237" w:rsidP="003C3237">
            <w:pPr>
              <w:keepNext/>
              <w:keepLines/>
              <w:tabs>
                <w:tab w:val="left" w:pos="-1440"/>
                <w:tab w:val="left" w:pos="-720"/>
              </w:tabs>
              <w:rPr>
                <w:sz w:val="20"/>
                <w:szCs w:val="20"/>
              </w:rPr>
            </w:pPr>
            <w:r w:rsidRPr="002D08E2">
              <w:rPr>
                <w:sz w:val="20"/>
                <w:szCs w:val="20"/>
              </w:rPr>
              <w:tab/>
            </w:r>
            <w:r w:rsidR="002D08E2">
              <w:rPr>
                <w:sz w:val="20"/>
                <w:szCs w:val="20"/>
              </w:rPr>
              <w:t>Christine Rideout</w:t>
            </w:r>
          </w:p>
          <w:p w:rsidR="003C3237" w:rsidRPr="002D08E2" w:rsidRDefault="003C3237" w:rsidP="003C3237">
            <w:pPr>
              <w:keepNext/>
              <w:keepLines/>
              <w:tabs>
                <w:tab w:val="left" w:pos="-1440"/>
                <w:tab w:val="left" w:pos="-720"/>
              </w:tabs>
              <w:rPr>
                <w:sz w:val="20"/>
                <w:szCs w:val="20"/>
              </w:rPr>
            </w:pPr>
            <w:r w:rsidRPr="002D08E2">
              <w:rPr>
                <w:sz w:val="20"/>
                <w:szCs w:val="20"/>
              </w:rPr>
              <w:tab/>
            </w:r>
            <w:r w:rsidR="002D08E2">
              <w:rPr>
                <w:sz w:val="20"/>
                <w:szCs w:val="20"/>
              </w:rPr>
              <w:t>A.G. of Alberta</w:t>
            </w:r>
          </w:p>
          <w:p w:rsidR="003C3237" w:rsidRPr="002D08E2" w:rsidRDefault="003C3237" w:rsidP="003C3237">
            <w:pPr>
              <w:keepNext/>
              <w:keepLines/>
              <w:tabs>
                <w:tab w:val="left" w:pos="-1440"/>
                <w:tab w:val="left" w:pos="-720"/>
              </w:tabs>
              <w:rPr>
                <w:sz w:val="20"/>
                <w:szCs w:val="20"/>
              </w:rPr>
            </w:pPr>
          </w:p>
          <w:p w:rsidR="003C3237" w:rsidRPr="00A935AA" w:rsidRDefault="003C3237" w:rsidP="002D08E2">
            <w:pPr>
              <w:rPr>
                <w:sz w:val="20"/>
                <w:szCs w:val="20"/>
              </w:rPr>
            </w:pPr>
            <w:r w:rsidRPr="002D08E2">
              <w:rPr>
                <w:sz w:val="20"/>
                <w:szCs w:val="20"/>
              </w:rPr>
              <w:t>FILING D</w:t>
            </w:r>
            <w:r w:rsidRPr="00A935AA">
              <w:rPr>
                <w:sz w:val="20"/>
                <w:szCs w:val="20"/>
              </w:rPr>
              <w:t xml:space="preserve">ATE: </w:t>
            </w:r>
            <w:r w:rsidR="002D08E2">
              <w:rPr>
                <w:sz w:val="20"/>
                <w:szCs w:val="20"/>
              </w:rPr>
              <w:t>17</w:t>
            </w:r>
            <w:r w:rsidRPr="00A935AA">
              <w:rPr>
                <w:sz w:val="20"/>
                <w:szCs w:val="20"/>
              </w:rPr>
              <w:t>.0</w:t>
            </w:r>
            <w:r>
              <w:rPr>
                <w:sz w:val="20"/>
                <w:szCs w:val="20"/>
              </w:rPr>
              <w:t>3</w:t>
            </w:r>
            <w:r w:rsidRPr="00A935AA">
              <w:rPr>
                <w:sz w:val="20"/>
                <w:szCs w:val="20"/>
              </w:rPr>
              <w:t>.201</w:t>
            </w:r>
            <w:r>
              <w:rPr>
                <w:sz w:val="20"/>
                <w:szCs w:val="20"/>
              </w:rPr>
              <w:t>4</w:t>
            </w:r>
            <w:r w:rsidR="00AE2E03">
              <w:rPr>
                <w:sz w:val="20"/>
                <w:szCs w:val="20"/>
                <w:lang w:val="fr-CA"/>
              </w:rPr>
              <w:pict>
                <v:rect id="_x0000_i1040"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87150">
          <w:headerReference w:type="default" r:id="rId17"/>
          <w:footerReference w:type="default" r:id="rId18"/>
          <w:headerReference w:type="first" r:id="rId19"/>
          <w:footerReference w:type="first" r:id="rId20"/>
          <w:pgSz w:w="12240" w:h="15840"/>
          <w:pgMar w:top="720" w:right="965" w:bottom="1080" w:left="1656" w:header="706" w:footer="706" w:gutter="0"/>
          <w:pgNumType w:start="57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E2E0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E349D" w:rsidP="004B7F60">
      <w:pPr>
        <w:widowControl w:val="0"/>
        <w:rPr>
          <w:b/>
          <w:sz w:val="20"/>
          <w:szCs w:val="20"/>
        </w:rPr>
      </w:pPr>
      <w:r>
        <w:rPr>
          <w:b/>
          <w:sz w:val="20"/>
          <w:szCs w:val="20"/>
        </w:rPr>
        <w:t>M</w:t>
      </w:r>
      <w:r w:rsidR="004E6778">
        <w:rPr>
          <w:b/>
          <w:sz w:val="20"/>
          <w:szCs w:val="20"/>
        </w:rPr>
        <w:t>A</w:t>
      </w:r>
      <w:r>
        <w:rPr>
          <w:b/>
          <w:sz w:val="20"/>
          <w:szCs w:val="20"/>
        </w:rPr>
        <w:t>R</w:t>
      </w:r>
      <w:r w:rsidR="004E6778">
        <w:rPr>
          <w:b/>
          <w:sz w:val="20"/>
          <w:szCs w:val="20"/>
        </w:rPr>
        <w:t>CH</w:t>
      </w:r>
      <w:r w:rsidR="00F761A3">
        <w:rPr>
          <w:b/>
          <w:sz w:val="20"/>
          <w:szCs w:val="20"/>
        </w:rPr>
        <w:t xml:space="preserve"> </w:t>
      </w:r>
      <w:r w:rsidR="004E6778">
        <w:rPr>
          <w:b/>
          <w:sz w:val="20"/>
          <w:szCs w:val="20"/>
        </w:rPr>
        <w:t>31</w:t>
      </w:r>
      <w:r w:rsidR="004B7F60" w:rsidRPr="00C50A5C">
        <w:rPr>
          <w:b/>
          <w:sz w:val="20"/>
          <w:szCs w:val="20"/>
        </w:rPr>
        <w:t>, 201</w:t>
      </w:r>
      <w:r w:rsidR="004E6778">
        <w:rPr>
          <w:b/>
          <w:sz w:val="20"/>
          <w:szCs w:val="20"/>
        </w:rPr>
        <w:t>4</w:t>
      </w:r>
      <w:r w:rsidR="004B7F60" w:rsidRPr="00C50A5C">
        <w:rPr>
          <w:b/>
          <w:sz w:val="20"/>
          <w:szCs w:val="20"/>
        </w:rPr>
        <w:t xml:space="preserve"> / LE </w:t>
      </w:r>
      <w:r>
        <w:rPr>
          <w:b/>
          <w:sz w:val="20"/>
          <w:szCs w:val="20"/>
        </w:rPr>
        <w:t>3</w:t>
      </w:r>
      <w:r w:rsidR="004E6778">
        <w:rPr>
          <w:b/>
          <w:sz w:val="20"/>
          <w:szCs w:val="20"/>
        </w:rPr>
        <w:t>1</w:t>
      </w:r>
      <w:r w:rsidR="004B7F60">
        <w:rPr>
          <w:b/>
          <w:sz w:val="20"/>
          <w:szCs w:val="20"/>
        </w:rPr>
        <w:t xml:space="preserve"> </w:t>
      </w:r>
      <w:r>
        <w:rPr>
          <w:b/>
          <w:sz w:val="20"/>
          <w:szCs w:val="20"/>
        </w:rPr>
        <w:t>M</w:t>
      </w:r>
      <w:r w:rsidR="004E6778">
        <w:rPr>
          <w:b/>
          <w:sz w:val="20"/>
          <w:szCs w:val="20"/>
        </w:rPr>
        <w:t>A</w:t>
      </w:r>
      <w:r w:rsidR="004B7F60">
        <w:rPr>
          <w:b/>
          <w:sz w:val="20"/>
          <w:szCs w:val="20"/>
        </w:rPr>
        <w:t>R</w:t>
      </w:r>
      <w:r w:rsidR="004E6778">
        <w:rPr>
          <w:b/>
          <w:sz w:val="20"/>
          <w:szCs w:val="20"/>
        </w:rPr>
        <w:t>S</w:t>
      </w:r>
      <w:r w:rsidR="004B7F60" w:rsidRPr="00C50A5C">
        <w:rPr>
          <w:b/>
          <w:sz w:val="20"/>
          <w:szCs w:val="20"/>
        </w:rPr>
        <w:t xml:space="preserve"> 201</w:t>
      </w:r>
      <w:r w:rsidR="004E6778">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DD07AB" w:rsidP="004B7F60">
      <w:pPr>
        <w:pStyle w:val="ListParagraph"/>
        <w:widowControl w:val="0"/>
        <w:numPr>
          <w:ilvl w:val="0"/>
          <w:numId w:val="1"/>
        </w:numPr>
        <w:ind w:hanging="720"/>
        <w:jc w:val="both"/>
        <w:rPr>
          <w:sz w:val="20"/>
          <w:szCs w:val="20"/>
        </w:rPr>
      </w:pPr>
      <w:r w:rsidRPr="00DD07AB">
        <w:rPr>
          <w:i/>
          <w:sz w:val="20"/>
          <w:szCs w:val="20"/>
        </w:rPr>
        <w:t>J.P. et al. v. Minister of Public Safety and Emergency Preparedness</w:t>
      </w:r>
      <w:r w:rsidRPr="00DD07AB">
        <w:rPr>
          <w:sz w:val="20"/>
          <w:szCs w:val="20"/>
        </w:rPr>
        <w:t xml:space="preserve"> (F.C.) (Civil) (By Leave)</w:t>
      </w:r>
      <w:r w:rsidRPr="00C50A5C">
        <w:rPr>
          <w:sz w:val="20"/>
          <w:szCs w:val="20"/>
        </w:rPr>
        <w:t xml:space="preserve"> </w:t>
      </w:r>
      <w:r w:rsidR="004B7F60" w:rsidRPr="00C50A5C">
        <w:rPr>
          <w:sz w:val="20"/>
          <w:szCs w:val="20"/>
        </w:rPr>
        <w:t>(3</w:t>
      </w:r>
      <w:r>
        <w:rPr>
          <w:sz w:val="20"/>
          <w:szCs w:val="20"/>
        </w:rPr>
        <w:t>5688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DD07AB" w:rsidP="004B7F60">
      <w:pPr>
        <w:pStyle w:val="ListParagraph"/>
        <w:widowControl w:val="0"/>
        <w:numPr>
          <w:ilvl w:val="0"/>
          <w:numId w:val="1"/>
        </w:numPr>
        <w:ind w:hanging="720"/>
        <w:jc w:val="both"/>
        <w:rPr>
          <w:sz w:val="20"/>
          <w:szCs w:val="20"/>
        </w:rPr>
      </w:pPr>
      <w:r w:rsidRPr="00DD07AB">
        <w:rPr>
          <w:i/>
          <w:sz w:val="20"/>
          <w:szCs w:val="20"/>
        </w:rPr>
        <w:t>B306 v. Minister of Public Safety and Emergency Preparedness</w:t>
      </w:r>
      <w:r w:rsidRPr="00DD07AB">
        <w:rPr>
          <w:sz w:val="20"/>
          <w:szCs w:val="20"/>
        </w:rPr>
        <w:t xml:space="preserve"> (F.C.) (Civil) (By Leave)</w:t>
      </w:r>
      <w:r w:rsidRPr="00C612D0">
        <w:rPr>
          <w:sz w:val="20"/>
          <w:szCs w:val="20"/>
        </w:rPr>
        <w:t xml:space="preserve"> </w:t>
      </w:r>
      <w:r w:rsidR="004B7F60" w:rsidRPr="00C612D0">
        <w:rPr>
          <w:sz w:val="20"/>
          <w:szCs w:val="20"/>
        </w:rPr>
        <w:t>(3</w:t>
      </w:r>
      <w:r>
        <w:rPr>
          <w:sz w:val="20"/>
          <w:szCs w:val="20"/>
        </w:rPr>
        <w:t>5685</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DD07AB" w:rsidP="004B7F60">
      <w:pPr>
        <w:pStyle w:val="ListParagraph"/>
        <w:widowControl w:val="0"/>
        <w:numPr>
          <w:ilvl w:val="0"/>
          <w:numId w:val="1"/>
        </w:numPr>
        <w:ind w:hanging="720"/>
        <w:jc w:val="both"/>
        <w:rPr>
          <w:sz w:val="20"/>
          <w:szCs w:val="20"/>
        </w:rPr>
      </w:pPr>
      <w:r w:rsidRPr="00DD07AB">
        <w:rPr>
          <w:i/>
          <w:sz w:val="20"/>
          <w:szCs w:val="20"/>
        </w:rPr>
        <w:t>Jesus Rodriguez Hernandez v. Minister of Public Safety and Emergency Preparedness</w:t>
      </w:r>
      <w:r w:rsidRPr="00DD07AB">
        <w:rPr>
          <w:sz w:val="20"/>
          <w:szCs w:val="20"/>
        </w:rPr>
        <w:t xml:space="preserve"> (F.C.) (Civil) (By Leave)</w:t>
      </w:r>
      <w:r w:rsidRPr="00940CAD">
        <w:rPr>
          <w:sz w:val="20"/>
          <w:szCs w:val="20"/>
        </w:rPr>
        <w:t xml:space="preserve"> </w:t>
      </w:r>
      <w:r w:rsidR="004B7F60" w:rsidRPr="00940CAD">
        <w:rPr>
          <w:sz w:val="20"/>
          <w:szCs w:val="20"/>
        </w:rPr>
        <w:t>(3</w:t>
      </w:r>
      <w:r>
        <w:rPr>
          <w:sz w:val="20"/>
          <w:szCs w:val="20"/>
        </w:rPr>
        <w:t>5</w:t>
      </w:r>
      <w:r w:rsidR="004B7F60" w:rsidRPr="00940CAD">
        <w:rPr>
          <w:sz w:val="20"/>
          <w:szCs w:val="20"/>
        </w:rPr>
        <w:t>6</w:t>
      </w:r>
      <w:r>
        <w:rPr>
          <w:sz w:val="20"/>
          <w:szCs w:val="20"/>
        </w:rPr>
        <w:t>77</w:t>
      </w:r>
      <w:r w:rsidR="004B7F60" w:rsidRPr="00940CAD">
        <w:rPr>
          <w:sz w:val="20"/>
          <w:szCs w:val="20"/>
        </w:rPr>
        <w:t>)</w:t>
      </w:r>
    </w:p>
    <w:p w:rsidR="004B7F60" w:rsidRDefault="004B7F60" w:rsidP="004B7F60">
      <w:pPr>
        <w:widowControl w:val="0"/>
        <w:rPr>
          <w:sz w:val="20"/>
          <w:szCs w:val="20"/>
        </w:rPr>
      </w:pPr>
    </w:p>
    <w:p w:rsidR="00DD07AB" w:rsidRDefault="00DD07AB" w:rsidP="004B7F60">
      <w:pPr>
        <w:widowControl w:val="0"/>
        <w:rPr>
          <w:sz w:val="20"/>
          <w:szCs w:val="20"/>
        </w:rPr>
      </w:pPr>
    </w:p>
    <w:p w:rsidR="00DD07AB" w:rsidRPr="00C50A5C" w:rsidRDefault="00DD07AB" w:rsidP="00DD07A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DD07AB" w:rsidRPr="00C50A5C" w:rsidRDefault="00DD07AB" w:rsidP="00DD07A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DD07AB" w:rsidRPr="00DD07AB" w:rsidRDefault="00DD07AB" w:rsidP="004B7F60">
      <w:pPr>
        <w:widowControl w:val="0"/>
        <w:rPr>
          <w:sz w:val="20"/>
          <w:szCs w:val="20"/>
          <w:lang w:val="fr-CA"/>
        </w:rPr>
      </w:pPr>
    </w:p>
    <w:p w:rsidR="004B7F60" w:rsidRPr="00C50A5C" w:rsidRDefault="00DD07AB" w:rsidP="004B7F60">
      <w:pPr>
        <w:pStyle w:val="ListParagraph"/>
        <w:widowControl w:val="0"/>
        <w:numPr>
          <w:ilvl w:val="0"/>
          <w:numId w:val="1"/>
        </w:numPr>
        <w:ind w:hanging="720"/>
        <w:jc w:val="both"/>
        <w:rPr>
          <w:sz w:val="20"/>
          <w:szCs w:val="20"/>
        </w:rPr>
      </w:pPr>
      <w:r w:rsidRPr="00DD07AB">
        <w:rPr>
          <w:i/>
          <w:sz w:val="20"/>
          <w:szCs w:val="20"/>
        </w:rPr>
        <w:t>V.S. v. Her Majesty the Queen</w:t>
      </w:r>
      <w:r w:rsidRPr="00DD07AB">
        <w:rPr>
          <w:sz w:val="20"/>
          <w:szCs w:val="20"/>
        </w:rPr>
        <w:t xml:space="preserve"> (Ont.) (Crim.) (By Leave)</w:t>
      </w:r>
      <w:r w:rsidRPr="00C50A5C">
        <w:rPr>
          <w:sz w:val="20"/>
          <w:szCs w:val="20"/>
        </w:rPr>
        <w:t xml:space="preserve"> </w:t>
      </w:r>
      <w:r w:rsidR="004B7F60" w:rsidRPr="00C50A5C">
        <w:rPr>
          <w:sz w:val="20"/>
          <w:szCs w:val="20"/>
        </w:rPr>
        <w:t>(3</w:t>
      </w:r>
      <w:r>
        <w:rPr>
          <w:sz w:val="20"/>
          <w:szCs w:val="20"/>
        </w:rPr>
        <w:t>571</w:t>
      </w:r>
      <w:r w:rsidR="004B7F60">
        <w:rPr>
          <w:sz w:val="20"/>
          <w:szCs w:val="20"/>
        </w:rPr>
        <w:t>6</w:t>
      </w:r>
      <w:r w:rsidR="004B7F60" w:rsidRPr="00C50A5C">
        <w:rPr>
          <w:sz w:val="20"/>
          <w:szCs w:val="20"/>
        </w:rPr>
        <w:t>)</w:t>
      </w:r>
    </w:p>
    <w:p w:rsidR="004B7F60" w:rsidRDefault="004B7F60" w:rsidP="004B7F60">
      <w:pPr>
        <w:widowControl w:val="0"/>
        <w:jc w:val="both"/>
        <w:rPr>
          <w:sz w:val="20"/>
          <w:szCs w:val="20"/>
        </w:rPr>
      </w:pPr>
    </w:p>
    <w:p w:rsidR="004B7F60" w:rsidRPr="00DD07AB" w:rsidRDefault="00DD07AB" w:rsidP="004B7F60">
      <w:pPr>
        <w:pStyle w:val="ListParagraph"/>
        <w:widowControl w:val="0"/>
        <w:numPr>
          <w:ilvl w:val="0"/>
          <w:numId w:val="1"/>
        </w:numPr>
        <w:ind w:hanging="720"/>
        <w:jc w:val="both"/>
        <w:rPr>
          <w:sz w:val="20"/>
          <w:szCs w:val="20"/>
        </w:rPr>
      </w:pPr>
      <w:r w:rsidRPr="00DD07AB">
        <w:rPr>
          <w:i/>
          <w:sz w:val="20"/>
          <w:szCs w:val="20"/>
        </w:rPr>
        <w:t>Sayed Geissah et al. v. British Columbia Medical Services Commission</w:t>
      </w:r>
      <w:r w:rsidRPr="00DD07AB">
        <w:rPr>
          <w:sz w:val="20"/>
          <w:szCs w:val="20"/>
        </w:rPr>
        <w:t xml:space="preserve"> (B.C.) (Civil) (By Leave) </w:t>
      </w:r>
      <w:r w:rsidR="004B7F60" w:rsidRPr="00DD07AB">
        <w:rPr>
          <w:sz w:val="20"/>
          <w:szCs w:val="20"/>
        </w:rPr>
        <w:t>(3</w:t>
      </w:r>
      <w:r w:rsidRPr="00DD07AB">
        <w:rPr>
          <w:sz w:val="20"/>
          <w:szCs w:val="20"/>
        </w:rPr>
        <w:t>575</w:t>
      </w:r>
      <w:r w:rsidR="004B7F60" w:rsidRPr="00DD07AB">
        <w:rPr>
          <w:sz w:val="20"/>
          <w:szCs w:val="20"/>
        </w:rPr>
        <w:t>4)</w:t>
      </w:r>
    </w:p>
    <w:p w:rsidR="004B7F60" w:rsidRPr="00DD07AB" w:rsidRDefault="004B7F60" w:rsidP="004B7F60">
      <w:pPr>
        <w:widowControl w:val="0"/>
        <w:rPr>
          <w:sz w:val="20"/>
          <w:szCs w:val="20"/>
        </w:rPr>
      </w:pPr>
    </w:p>
    <w:p w:rsidR="004B7F60" w:rsidRPr="00115C9E" w:rsidRDefault="00DD07AB" w:rsidP="004B7F60">
      <w:pPr>
        <w:pStyle w:val="ListParagraph"/>
        <w:widowControl w:val="0"/>
        <w:numPr>
          <w:ilvl w:val="0"/>
          <w:numId w:val="1"/>
        </w:numPr>
        <w:ind w:hanging="720"/>
        <w:jc w:val="both"/>
        <w:rPr>
          <w:sz w:val="20"/>
          <w:szCs w:val="20"/>
          <w:lang w:val="fr-CA"/>
        </w:rPr>
      </w:pPr>
      <w:r w:rsidRPr="00DD07AB">
        <w:rPr>
          <w:i/>
          <w:sz w:val="20"/>
          <w:szCs w:val="20"/>
          <w:lang w:val="fr-CA"/>
        </w:rPr>
        <w:t>Commission des droits de la personne et des droits de la jeunesse et autre c. Bombardier inc. (Bombardier Aéronautique Centre de Formation) et autres</w:t>
      </w:r>
      <w:r w:rsidRPr="00DD07AB">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625</w:t>
      </w:r>
      <w:r w:rsidR="004B7F60" w:rsidRPr="00115C9E">
        <w:rPr>
          <w:sz w:val="20"/>
          <w:szCs w:val="20"/>
          <w:lang w:val="fr-CA"/>
        </w:rPr>
        <w:t>)</w:t>
      </w:r>
    </w:p>
    <w:p w:rsidR="004B7F60" w:rsidRDefault="004B7F60" w:rsidP="004B7F60">
      <w:pPr>
        <w:widowControl w:val="0"/>
        <w:jc w:val="both"/>
        <w:rPr>
          <w:sz w:val="20"/>
          <w:szCs w:val="20"/>
          <w:lang w:val="fr-CA"/>
        </w:rPr>
      </w:pPr>
    </w:p>
    <w:p w:rsidR="00DD07AB" w:rsidRDefault="00DD07AB" w:rsidP="004B7F60">
      <w:pPr>
        <w:widowControl w:val="0"/>
        <w:jc w:val="both"/>
        <w:rPr>
          <w:sz w:val="20"/>
          <w:szCs w:val="20"/>
          <w:lang w:val="fr-CA"/>
        </w:rPr>
      </w:pPr>
    </w:p>
    <w:p w:rsidR="00DD07AB" w:rsidRPr="00C50A5C" w:rsidRDefault="00DD07AB" w:rsidP="00DD07AB">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DD07AB" w:rsidRPr="00C50A5C" w:rsidRDefault="00DD07AB" w:rsidP="00DD07AB">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DD07AB" w:rsidRPr="00115C9E" w:rsidRDefault="00DD07AB" w:rsidP="004B7F60">
      <w:pPr>
        <w:widowControl w:val="0"/>
        <w:jc w:val="both"/>
        <w:rPr>
          <w:sz w:val="20"/>
          <w:szCs w:val="20"/>
          <w:lang w:val="fr-CA"/>
        </w:rPr>
      </w:pPr>
    </w:p>
    <w:p w:rsidR="004B7F60" w:rsidRPr="00DD07AB" w:rsidRDefault="00DD07AB" w:rsidP="004B7F60">
      <w:pPr>
        <w:pStyle w:val="ListParagraph"/>
        <w:widowControl w:val="0"/>
        <w:numPr>
          <w:ilvl w:val="0"/>
          <w:numId w:val="1"/>
        </w:numPr>
        <w:ind w:hanging="720"/>
        <w:jc w:val="both"/>
        <w:rPr>
          <w:sz w:val="20"/>
          <w:szCs w:val="20"/>
        </w:rPr>
      </w:pPr>
      <w:r w:rsidRPr="00DD07AB">
        <w:rPr>
          <w:i/>
          <w:sz w:val="20"/>
          <w:szCs w:val="20"/>
          <w:lang w:val="fr-CA"/>
        </w:rPr>
        <w:t>Apotex Inc. v. Eli Lilly Canada Inc. et al.</w:t>
      </w:r>
      <w:r w:rsidRPr="00DD07AB">
        <w:rPr>
          <w:sz w:val="20"/>
          <w:szCs w:val="20"/>
          <w:lang w:val="fr-CA"/>
        </w:rPr>
        <w:t xml:space="preserve"> </w:t>
      </w:r>
      <w:r w:rsidRPr="00DD07AB">
        <w:rPr>
          <w:sz w:val="20"/>
          <w:szCs w:val="20"/>
        </w:rPr>
        <w:t xml:space="preserve">(F.C.) (Civil) (By Leave) </w:t>
      </w:r>
      <w:r w:rsidR="004B7F60" w:rsidRPr="00DD07AB">
        <w:rPr>
          <w:sz w:val="20"/>
          <w:szCs w:val="20"/>
        </w:rPr>
        <w:t>(35</w:t>
      </w:r>
      <w:r w:rsidRPr="00DD07AB">
        <w:rPr>
          <w:sz w:val="20"/>
          <w:szCs w:val="20"/>
        </w:rPr>
        <w:t>714</w:t>
      </w:r>
      <w:r w:rsidR="004B7F60" w:rsidRPr="00DD07AB">
        <w:rPr>
          <w:sz w:val="20"/>
          <w:szCs w:val="20"/>
        </w:rPr>
        <w:t>)</w:t>
      </w:r>
    </w:p>
    <w:p w:rsidR="004B7F60" w:rsidRPr="00DD07AB" w:rsidRDefault="004B7F60" w:rsidP="004B7F60">
      <w:pPr>
        <w:widowControl w:val="0"/>
        <w:jc w:val="both"/>
        <w:rPr>
          <w:sz w:val="20"/>
          <w:szCs w:val="20"/>
        </w:rPr>
      </w:pPr>
    </w:p>
    <w:p w:rsidR="004B7F60" w:rsidRPr="00C50A5C" w:rsidRDefault="00DD07AB" w:rsidP="004B7F60">
      <w:pPr>
        <w:pStyle w:val="ListParagraph"/>
        <w:widowControl w:val="0"/>
        <w:numPr>
          <w:ilvl w:val="0"/>
          <w:numId w:val="1"/>
        </w:numPr>
        <w:ind w:hanging="720"/>
        <w:jc w:val="both"/>
        <w:rPr>
          <w:sz w:val="20"/>
          <w:szCs w:val="20"/>
          <w:lang w:val="fr-CA"/>
        </w:rPr>
      </w:pPr>
      <w:r w:rsidRPr="00DD07AB">
        <w:rPr>
          <w:i/>
          <w:sz w:val="20"/>
          <w:szCs w:val="20"/>
        </w:rPr>
        <w:t>Roman Catholic Episcopal Corporation of St. John’s v. Guardian Insurance Company of Canada</w:t>
      </w:r>
      <w:r w:rsidRPr="00DD07AB">
        <w:rPr>
          <w:sz w:val="20"/>
          <w:szCs w:val="20"/>
        </w:rPr>
        <w:t xml:space="preserve"> (N.L.) (Civil) (By Leave)</w:t>
      </w:r>
      <w:r w:rsidRPr="00C50A5C">
        <w:rPr>
          <w:sz w:val="20"/>
          <w:szCs w:val="20"/>
          <w:lang w:val="fr-CA"/>
        </w:rPr>
        <w:t xml:space="preserve"> </w:t>
      </w:r>
      <w:r w:rsidR="004B7F60" w:rsidRPr="00C50A5C">
        <w:rPr>
          <w:sz w:val="20"/>
          <w:szCs w:val="20"/>
          <w:lang w:val="fr-CA"/>
        </w:rPr>
        <w:t>(3</w:t>
      </w:r>
      <w:r>
        <w:rPr>
          <w:sz w:val="20"/>
          <w:szCs w:val="20"/>
          <w:lang w:val="fr-CA"/>
        </w:rPr>
        <w:t>5667</w:t>
      </w:r>
      <w:r w:rsidR="004B7F60" w:rsidRPr="00C50A5C">
        <w:rPr>
          <w:sz w:val="20"/>
          <w:szCs w:val="20"/>
          <w:lang w:val="fr-CA"/>
        </w:rPr>
        <w:t>)</w:t>
      </w:r>
    </w:p>
    <w:p w:rsidR="004B7F60" w:rsidRPr="00DD07AB" w:rsidRDefault="004B7F60" w:rsidP="004B7F60">
      <w:pPr>
        <w:widowControl w:val="0"/>
        <w:rPr>
          <w:i/>
          <w:sz w:val="20"/>
          <w:szCs w:val="20"/>
          <w:lang w:val="fr-CA"/>
        </w:rPr>
      </w:pPr>
    </w:p>
    <w:p w:rsidR="004B7F60" w:rsidRPr="00DD07AB" w:rsidRDefault="00DD07AB" w:rsidP="004B7F60">
      <w:pPr>
        <w:pStyle w:val="ListParagraph"/>
        <w:widowControl w:val="0"/>
        <w:numPr>
          <w:ilvl w:val="0"/>
          <w:numId w:val="1"/>
        </w:numPr>
        <w:ind w:hanging="720"/>
        <w:jc w:val="both"/>
        <w:rPr>
          <w:sz w:val="20"/>
          <w:szCs w:val="20"/>
        </w:rPr>
      </w:pPr>
      <w:r w:rsidRPr="00DD07AB">
        <w:rPr>
          <w:i/>
          <w:sz w:val="20"/>
          <w:szCs w:val="20"/>
        </w:rPr>
        <w:t>Ronald Cowan et al. v. Hydro One Networks Inc.</w:t>
      </w:r>
      <w:r w:rsidRPr="00DD07AB">
        <w:rPr>
          <w:sz w:val="20"/>
          <w:szCs w:val="20"/>
        </w:rPr>
        <w:t xml:space="preserve"> (Ont.) (Civil) (By Leave) </w:t>
      </w:r>
      <w:r w:rsidR="004B7F60" w:rsidRPr="00DD07AB">
        <w:rPr>
          <w:sz w:val="20"/>
          <w:szCs w:val="20"/>
        </w:rPr>
        <w:t>(3</w:t>
      </w:r>
      <w:r w:rsidRPr="00DD07AB">
        <w:rPr>
          <w:sz w:val="20"/>
          <w:szCs w:val="20"/>
        </w:rPr>
        <w:t>5732</w:t>
      </w:r>
      <w:r w:rsidR="004B7F60" w:rsidRPr="00DD07AB">
        <w:rPr>
          <w:sz w:val="20"/>
          <w:szCs w:val="20"/>
        </w:rPr>
        <w:t>)</w:t>
      </w:r>
    </w:p>
    <w:p w:rsidR="002E2327" w:rsidRPr="00DD07AB" w:rsidRDefault="002E2327" w:rsidP="002E2327">
      <w:pPr>
        <w:widowControl w:val="0"/>
        <w:rPr>
          <w:sz w:val="20"/>
          <w:szCs w:val="20"/>
        </w:rPr>
      </w:pPr>
    </w:p>
    <w:p w:rsidR="002E2327" w:rsidRDefault="00AE2E03" w:rsidP="002E2327">
      <w:pPr>
        <w:widowControl w:val="0"/>
        <w:rPr>
          <w:sz w:val="20"/>
          <w:szCs w:val="20"/>
        </w:rPr>
      </w:pPr>
      <w:r>
        <w:rPr>
          <w:sz w:val="20"/>
          <w:szCs w:val="20"/>
        </w:rPr>
        <w:pict>
          <v:rect id="_x0000_i1043"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AE2E03"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sidRPr="00C50A5C">
        <w:rPr>
          <w:b/>
          <w:sz w:val="20"/>
          <w:szCs w:val="20"/>
        </w:rPr>
        <w:t>A</w:t>
      </w:r>
      <w:r w:rsidR="004E6778">
        <w:rPr>
          <w:b/>
          <w:sz w:val="20"/>
          <w:szCs w:val="20"/>
        </w:rPr>
        <w:t>PRIL 3</w:t>
      </w:r>
      <w:r w:rsidRPr="00C50A5C">
        <w:rPr>
          <w:b/>
          <w:sz w:val="20"/>
          <w:szCs w:val="20"/>
        </w:rPr>
        <w:t>, 201</w:t>
      </w:r>
      <w:r w:rsidR="004E6778">
        <w:rPr>
          <w:b/>
          <w:sz w:val="20"/>
          <w:szCs w:val="20"/>
        </w:rPr>
        <w:t>4</w:t>
      </w:r>
      <w:r w:rsidRPr="00C50A5C">
        <w:rPr>
          <w:b/>
          <w:sz w:val="20"/>
          <w:szCs w:val="20"/>
        </w:rPr>
        <w:t xml:space="preserve"> / LE </w:t>
      </w:r>
      <w:r>
        <w:rPr>
          <w:b/>
          <w:sz w:val="20"/>
          <w:szCs w:val="20"/>
        </w:rPr>
        <w:t>3</w:t>
      </w:r>
      <w:r w:rsidRPr="00C50A5C">
        <w:rPr>
          <w:b/>
          <w:sz w:val="20"/>
          <w:szCs w:val="20"/>
        </w:rPr>
        <w:t xml:space="preserve"> A</w:t>
      </w:r>
      <w:r w:rsidR="004E6778">
        <w:rPr>
          <w:b/>
          <w:sz w:val="20"/>
          <w:szCs w:val="20"/>
        </w:rPr>
        <w:t>VR</w:t>
      </w:r>
      <w:r w:rsidRPr="00C50A5C">
        <w:rPr>
          <w:b/>
          <w:sz w:val="20"/>
          <w:szCs w:val="20"/>
        </w:rPr>
        <w:t>I</w:t>
      </w:r>
      <w:r w:rsidR="004E6778">
        <w:rPr>
          <w:b/>
          <w:sz w:val="20"/>
          <w:szCs w:val="20"/>
        </w:rPr>
        <w:t>L</w:t>
      </w:r>
      <w:r w:rsidRPr="00C50A5C">
        <w:rPr>
          <w:b/>
          <w:sz w:val="20"/>
          <w:szCs w:val="20"/>
        </w:rPr>
        <w:t xml:space="preserve"> 201</w:t>
      </w:r>
      <w:r w:rsidR="004E6778">
        <w:rPr>
          <w:b/>
          <w:sz w:val="20"/>
          <w:szCs w:val="20"/>
        </w:rPr>
        <w:t>4</w:t>
      </w:r>
    </w:p>
    <w:p w:rsidR="000E2959" w:rsidRDefault="000E2959" w:rsidP="000E2959">
      <w:pPr>
        <w:rPr>
          <w:sz w:val="20"/>
          <w:szCs w:val="20"/>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C20C4" w:rsidRPr="00AE2E03" w:rsidTr="00364242">
        <w:trPr>
          <w:cantSplit/>
        </w:trPr>
        <w:tc>
          <w:tcPr>
            <w:tcW w:w="1458" w:type="dxa"/>
          </w:tcPr>
          <w:p w:rsidR="00AC20C4" w:rsidRPr="00AC20C4" w:rsidRDefault="00AC20C4" w:rsidP="00AC20C4">
            <w:pPr>
              <w:rPr>
                <w:sz w:val="20"/>
                <w:szCs w:val="20"/>
              </w:rPr>
            </w:pPr>
            <w:r w:rsidRPr="00AC20C4">
              <w:rPr>
                <w:b/>
                <w:sz w:val="20"/>
                <w:lang w:val="fr-CA"/>
              </w:rPr>
              <w:t>35575</w:t>
            </w:r>
          </w:p>
          <w:p w:rsidR="00AC20C4" w:rsidRPr="00AC20C4" w:rsidRDefault="00AC20C4" w:rsidP="00AC20C4">
            <w:pPr>
              <w:rPr>
                <w:b/>
                <w:sz w:val="20"/>
                <w:szCs w:val="20"/>
                <w:lang w:val="fr-CA"/>
              </w:rPr>
            </w:pPr>
          </w:p>
        </w:tc>
        <w:tc>
          <w:tcPr>
            <w:tcW w:w="8118" w:type="dxa"/>
          </w:tcPr>
          <w:p w:rsidR="00AC20C4" w:rsidRPr="00AC20C4" w:rsidRDefault="00AC20C4" w:rsidP="00AC20C4">
            <w:pPr>
              <w:jc w:val="both"/>
              <w:rPr>
                <w:sz w:val="20"/>
                <w:szCs w:val="20"/>
                <w:lang w:val="fr-CA"/>
              </w:rPr>
            </w:pPr>
            <w:r w:rsidRPr="00AC20C4">
              <w:rPr>
                <w:b/>
                <w:sz w:val="20"/>
                <w:u w:val="single"/>
                <w:lang w:val="fr-CA"/>
              </w:rPr>
              <w:t xml:space="preserve">Jim Iredale c. Courses </w:t>
            </w:r>
            <w:r w:rsidR="000E3BED">
              <w:rPr>
                <w:b/>
                <w:sz w:val="20"/>
                <w:u w:val="single"/>
                <w:lang w:val="fr-CA"/>
              </w:rPr>
              <w:t>a</w:t>
            </w:r>
            <w:r w:rsidRPr="00AC20C4">
              <w:rPr>
                <w:b/>
                <w:sz w:val="20"/>
                <w:u w:val="single"/>
                <w:lang w:val="fr-CA"/>
              </w:rPr>
              <w:t>utomobiles Mont-Tremblant inc., Circuit Mont-Tremblant inc., Événements 2002 - Circuit Mont-Tremblant inc., Circuit Mont-Tremblant, société en commandite, agissant par sa commanditée Gestion Circuit Mont-Tremblant inc.</w:t>
            </w:r>
            <w:r w:rsidR="000E3BED">
              <w:rPr>
                <w:b/>
                <w:sz w:val="20"/>
                <w:u w:val="single"/>
                <w:lang w:val="fr-CA"/>
              </w:rPr>
              <w:t xml:space="preserve"> </w:t>
            </w:r>
            <w:r w:rsidR="00D83926">
              <w:rPr>
                <w:b/>
                <w:sz w:val="20"/>
                <w:u w:val="single"/>
                <w:lang w:val="fr-CA"/>
              </w:rPr>
              <w:t xml:space="preserve">et </w:t>
            </w:r>
            <w:r w:rsidRPr="00AC20C4">
              <w:rPr>
                <w:b/>
                <w:sz w:val="20"/>
                <w:u w:val="single"/>
                <w:lang w:val="fr-CA"/>
              </w:rPr>
              <w:t>Ville de Mont-Tremblant</w:t>
            </w:r>
            <w:r w:rsidRPr="00AC20C4">
              <w:rPr>
                <w:sz w:val="20"/>
                <w:szCs w:val="20"/>
                <w:lang w:val="fr-CA"/>
              </w:rPr>
              <w:t xml:space="preserve"> (Qc) (Civile) (Autorisation)</w:t>
            </w:r>
          </w:p>
          <w:p w:rsidR="00AC20C4" w:rsidRPr="00AC20C4" w:rsidRDefault="00AC20C4" w:rsidP="00AC20C4">
            <w:pPr>
              <w:jc w:val="both"/>
              <w:rPr>
                <w:sz w:val="20"/>
                <w:szCs w:val="20"/>
                <w:lang w:val="fr-CA"/>
              </w:rPr>
            </w:pPr>
          </w:p>
        </w:tc>
      </w:tr>
      <w:tr w:rsidR="00AC20C4" w:rsidRPr="00AE2E03" w:rsidTr="00364242">
        <w:trPr>
          <w:cantSplit/>
        </w:trPr>
        <w:tc>
          <w:tcPr>
            <w:tcW w:w="1458" w:type="dxa"/>
          </w:tcPr>
          <w:p w:rsidR="00AC20C4" w:rsidRPr="00AC20C4" w:rsidRDefault="00AC20C4" w:rsidP="00AC20C4">
            <w:pPr>
              <w:rPr>
                <w:sz w:val="20"/>
                <w:szCs w:val="20"/>
              </w:rPr>
            </w:pPr>
            <w:r w:rsidRPr="00AC20C4">
              <w:rPr>
                <w:sz w:val="20"/>
                <w:szCs w:val="20"/>
              </w:rPr>
              <w:t>Coram :</w:t>
            </w:r>
          </w:p>
        </w:tc>
        <w:tc>
          <w:tcPr>
            <w:tcW w:w="8118" w:type="dxa"/>
          </w:tcPr>
          <w:p w:rsidR="00AC20C4" w:rsidRPr="00AC20C4" w:rsidRDefault="00AC20C4" w:rsidP="00AC20C4">
            <w:pPr>
              <w:rPr>
                <w:sz w:val="20"/>
                <w:szCs w:val="20"/>
                <w:lang w:val="fr-CA"/>
              </w:rPr>
            </w:pPr>
            <w:r w:rsidRPr="00AC20C4">
              <w:rPr>
                <w:sz w:val="20"/>
                <w:u w:val="single"/>
                <w:lang w:val="fr-CA"/>
              </w:rPr>
              <w:t>Les juges LeBel, Karakatsanis et Wagner</w:t>
            </w:r>
          </w:p>
          <w:p w:rsidR="00AC20C4" w:rsidRPr="00AC20C4" w:rsidRDefault="00AC20C4" w:rsidP="00AC20C4">
            <w:pPr>
              <w:rPr>
                <w:sz w:val="20"/>
                <w:szCs w:val="20"/>
                <w:u w:val="single"/>
                <w:lang w:val="fr-CA"/>
              </w:rPr>
            </w:pPr>
          </w:p>
        </w:tc>
      </w:tr>
      <w:tr w:rsidR="00AC20C4" w:rsidRPr="00AC20C4" w:rsidTr="00364242">
        <w:trPr>
          <w:cantSplit/>
        </w:trPr>
        <w:tc>
          <w:tcPr>
            <w:tcW w:w="9576" w:type="dxa"/>
            <w:gridSpan w:val="2"/>
          </w:tcPr>
          <w:p w:rsidR="00AC20C4" w:rsidRPr="00AC20C4" w:rsidRDefault="00AC20C4" w:rsidP="00AC20C4">
            <w:pPr>
              <w:ind w:firstLine="720"/>
              <w:jc w:val="both"/>
              <w:rPr>
                <w:sz w:val="20"/>
                <w:szCs w:val="20"/>
                <w:lang w:val="fr-CA"/>
              </w:rPr>
            </w:pPr>
            <w:r w:rsidRPr="00AC20C4">
              <w:rPr>
                <w:sz w:val="20"/>
                <w:szCs w:val="20"/>
                <w:lang w:val="fr-CA"/>
              </w:rPr>
              <w:t>La demande d’autorisation d’appel de l’arrêt de la Cour d’appel du Québec (Montréal), numéros 500-09-021526-116 et 500-09-021529-110, 2013 QCCA 1348, daté du 9 août 2013, est rejetée avec dépens en faveur des intimées.</w:t>
            </w:r>
          </w:p>
          <w:p w:rsidR="00AC20C4" w:rsidRPr="00AC20C4" w:rsidRDefault="00AC20C4" w:rsidP="00AC20C4">
            <w:pPr>
              <w:jc w:val="both"/>
              <w:rPr>
                <w:sz w:val="20"/>
                <w:szCs w:val="20"/>
                <w:lang w:val="fr-CA"/>
              </w:rPr>
            </w:pPr>
          </w:p>
          <w:p w:rsidR="00AC20C4" w:rsidRPr="00AC20C4" w:rsidRDefault="00AC20C4" w:rsidP="00AC20C4">
            <w:pPr>
              <w:ind w:firstLine="720"/>
              <w:jc w:val="both"/>
              <w:rPr>
                <w:sz w:val="20"/>
                <w:szCs w:val="20"/>
              </w:rPr>
            </w:pPr>
            <w:r w:rsidRPr="00AC20C4">
              <w:rPr>
                <w:sz w:val="20"/>
                <w:szCs w:val="20"/>
              </w:rPr>
              <w:t>The application for leave to appeal from the judgment of the Court of Appeal of Quebec (Montréal), Numbers 500-09-021526-116 and 500-09-021529-110, 2013 QCCA 1348, dated August 9, 2013, is dismissed with costs to the respondents.</w:t>
            </w:r>
          </w:p>
        </w:tc>
      </w:tr>
    </w:tbl>
    <w:p w:rsidR="004E6778" w:rsidRDefault="004E6778" w:rsidP="000E2959">
      <w:pPr>
        <w:rPr>
          <w:sz w:val="20"/>
          <w:szCs w:val="20"/>
        </w:rPr>
      </w:pPr>
    </w:p>
    <w:p w:rsidR="004E6778" w:rsidRPr="001B157C" w:rsidRDefault="004E6778" w:rsidP="004E6778">
      <w:pPr>
        <w:rPr>
          <w:sz w:val="20"/>
          <w:szCs w:val="20"/>
          <w:u w:val="single"/>
        </w:rPr>
      </w:pPr>
      <w:r w:rsidRPr="001B157C">
        <w:rPr>
          <w:sz w:val="20"/>
          <w:szCs w:val="20"/>
          <w:u w:val="single"/>
        </w:rPr>
        <w:t>CASE SUMMARY</w:t>
      </w:r>
    </w:p>
    <w:p w:rsidR="004E6778" w:rsidRDefault="004E6778" w:rsidP="004E677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5FC" w:rsidRPr="00D72A91" w:rsidTr="00DD45FC">
        <w:tc>
          <w:tcPr>
            <w:tcW w:w="5000" w:type="pct"/>
            <w:gridSpan w:val="3"/>
          </w:tcPr>
          <w:p w:rsidR="00DD45FC" w:rsidRPr="00D72A91" w:rsidRDefault="00DD45FC" w:rsidP="00DD45FC">
            <w:pPr>
              <w:jc w:val="both"/>
              <w:rPr>
                <w:rFonts w:eastAsia="Calibri"/>
                <w:sz w:val="20"/>
                <w:szCs w:val="20"/>
              </w:rPr>
            </w:pPr>
            <w:r w:rsidRPr="00D72A91">
              <w:rPr>
                <w:rFonts w:eastAsia="Calibri"/>
                <w:sz w:val="20"/>
                <w:szCs w:val="20"/>
              </w:rPr>
              <w:t>Municipal law ― Nuisance ― Administrative law ― Standard of review ― Validity of by</w:t>
            </w:r>
            <w:r w:rsidRPr="00D72A91">
              <w:rPr>
                <w:rFonts w:eastAsia="Calibri"/>
                <w:sz w:val="20"/>
                <w:szCs w:val="20"/>
              </w:rPr>
              <w:noBreakHyphen/>
              <w:t>law ― Successive variations in municipal control of noise coming from automobile racetrack ― Restrictions in force considered inadequate by citizens who had purchased their property at time when closure of track was thought to be definite ― Whether by</w:t>
            </w:r>
            <w:r w:rsidRPr="00D72A91">
              <w:rPr>
                <w:rFonts w:eastAsia="Calibri"/>
                <w:sz w:val="20"/>
                <w:szCs w:val="20"/>
              </w:rPr>
              <w:noBreakHyphen/>
              <w:t>law in force unreasonable ― Whether by</w:t>
            </w:r>
            <w:r w:rsidRPr="00D72A91">
              <w:rPr>
                <w:rFonts w:eastAsia="Calibri"/>
                <w:sz w:val="20"/>
                <w:szCs w:val="20"/>
              </w:rPr>
              <w:noBreakHyphen/>
              <w:t xml:space="preserve">law in force contrary to Quebec legislation ― </w:t>
            </w:r>
            <w:r w:rsidRPr="00D72A91">
              <w:rPr>
                <w:rFonts w:eastAsia="Calibri"/>
                <w:i/>
                <w:sz w:val="20"/>
                <w:szCs w:val="20"/>
              </w:rPr>
              <w:t>Environment Quality Act</w:t>
            </w:r>
            <w:r w:rsidRPr="00D72A91">
              <w:rPr>
                <w:rFonts w:eastAsia="Calibri"/>
                <w:sz w:val="20"/>
                <w:szCs w:val="20"/>
              </w:rPr>
              <w:t>, R.S.Q. c. Q</w:t>
            </w:r>
            <w:r w:rsidRPr="00D72A91">
              <w:rPr>
                <w:rFonts w:eastAsia="Calibri"/>
                <w:sz w:val="20"/>
                <w:szCs w:val="20"/>
              </w:rPr>
              <w:noBreakHyphen/>
              <w:t xml:space="preserve">2, s. 20 ― </w:t>
            </w:r>
            <w:r w:rsidRPr="00D72A91">
              <w:rPr>
                <w:rFonts w:eastAsia="Calibri"/>
                <w:i/>
                <w:sz w:val="20"/>
                <w:szCs w:val="20"/>
              </w:rPr>
              <w:t>Municipal Powers Act</w:t>
            </w:r>
            <w:r w:rsidRPr="00D72A91">
              <w:rPr>
                <w:rFonts w:eastAsia="Calibri"/>
                <w:sz w:val="20"/>
                <w:szCs w:val="20"/>
              </w:rPr>
              <w:t>, R.S.Q. c. C</w:t>
            </w:r>
            <w:r w:rsidRPr="00D72A91">
              <w:rPr>
                <w:rFonts w:eastAsia="Calibri"/>
                <w:sz w:val="20"/>
                <w:szCs w:val="20"/>
              </w:rPr>
              <w:noBreakHyphen/>
              <w:t>47.1, ss. 3, 4 ― Mont</w:t>
            </w:r>
            <w:r w:rsidRPr="00D72A91">
              <w:rPr>
                <w:rFonts w:eastAsia="Calibri"/>
                <w:sz w:val="20"/>
                <w:szCs w:val="20"/>
              </w:rPr>
              <w:noBreakHyphen/>
              <w:t>Tremblant by</w:t>
            </w:r>
            <w:r w:rsidRPr="00D72A91">
              <w:rPr>
                <w:rFonts w:eastAsia="Calibri"/>
                <w:sz w:val="20"/>
                <w:szCs w:val="20"/>
              </w:rPr>
              <w:noBreakHyphen/>
              <w:t>law (2003)</w:t>
            </w:r>
            <w:r w:rsidRPr="00D72A91">
              <w:rPr>
                <w:rFonts w:eastAsia="Calibri"/>
                <w:sz w:val="20"/>
                <w:szCs w:val="20"/>
              </w:rPr>
              <w:noBreakHyphen/>
              <w:t>53, as amended by by</w:t>
            </w:r>
            <w:r w:rsidRPr="00D72A91">
              <w:rPr>
                <w:rFonts w:eastAsia="Calibri"/>
                <w:sz w:val="20"/>
                <w:szCs w:val="20"/>
              </w:rPr>
              <w:noBreakHyphen/>
              <w:t>laws (2006)</w:t>
            </w:r>
            <w:r w:rsidRPr="00D72A91">
              <w:rPr>
                <w:rFonts w:eastAsia="Calibri"/>
                <w:sz w:val="20"/>
                <w:szCs w:val="20"/>
              </w:rPr>
              <w:noBreakHyphen/>
              <w:t>53</w:t>
            </w:r>
            <w:r w:rsidRPr="00D72A91">
              <w:rPr>
                <w:rFonts w:eastAsia="Calibri"/>
                <w:sz w:val="20"/>
                <w:szCs w:val="20"/>
              </w:rPr>
              <w:noBreakHyphen/>
              <w:t>2 and (2009)</w:t>
            </w:r>
            <w:r w:rsidRPr="00D72A91">
              <w:rPr>
                <w:rFonts w:eastAsia="Calibri"/>
                <w:sz w:val="20"/>
                <w:szCs w:val="20"/>
              </w:rPr>
              <w:noBreakHyphen/>
              <w:t>53</w:t>
            </w:r>
            <w:r w:rsidRPr="00D72A91">
              <w:rPr>
                <w:rFonts w:eastAsia="Calibri"/>
                <w:sz w:val="20"/>
                <w:szCs w:val="20"/>
              </w:rPr>
              <w:noBreakHyphen/>
              <w:t>3.</w:t>
            </w:r>
          </w:p>
        </w:tc>
      </w:tr>
      <w:tr w:rsidR="00DD45FC" w:rsidRPr="00D72A91" w:rsidTr="00DD45FC">
        <w:tc>
          <w:tcPr>
            <w:tcW w:w="5000" w:type="pct"/>
            <w:gridSpan w:val="3"/>
          </w:tcPr>
          <w:p w:rsidR="00DD45FC" w:rsidRPr="00D72A91" w:rsidRDefault="00DD45FC" w:rsidP="00DD45FC">
            <w:pPr>
              <w:jc w:val="both"/>
              <w:rPr>
                <w:rFonts w:eastAsia="Calibri"/>
                <w:sz w:val="20"/>
                <w:szCs w:val="20"/>
              </w:rPr>
            </w:pPr>
          </w:p>
        </w:tc>
      </w:tr>
      <w:tr w:rsidR="00DD45FC" w:rsidRPr="00D72A91" w:rsidTr="00DD45FC">
        <w:tc>
          <w:tcPr>
            <w:tcW w:w="5000" w:type="pct"/>
            <w:gridSpan w:val="3"/>
          </w:tcPr>
          <w:p w:rsidR="00DD45FC" w:rsidRPr="00D72A91" w:rsidRDefault="00DD45FC" w:rsidP="00DD45FC">
            <w:pPr>
              <w:jc w:val="both"/>
              <w:rPr>
                <w:rFonts w:eastAsia="Calibri"/>
                <w:sz w:val="20"/>
                <w:szCs w:val="20"/>
              </w:rPr>
            </w:pPr>
            <w:r w:rsidRPr="00D72A91">
              <w:rPr>
                <w:rFonts w:eastAsia="Calibri"/>
                <w:sz w:val="20"/>
                <w:szCs w:val="20"/>
              </w:rPr>
              <w:t>Since 1990, Mr. Iredale had lived a few hundred metres from the racetrack operated by the four respondent companies in Mont</w:t>
            </w:r>
            <w:r w:rsidRPr="00D72A91">
              <w:rPr>
                <w:rFonts w:eastAsia="Calibri"/>
                <w:sz w:val="20"/>
                <w:szCs w:val="20"/>
              </w:rPr>
              <w:noBreakHyphen/>
              <w:t>Tremblant.  The track had existed since 1964 without ever violating successive zoning by</w:t>
            </w:r>
            <w:r w:rsidRPr="00D72A91">
              <w:rPr>
                <w:rFonts w:eastAsia="Calibri"/>
                <w:sz w:val="20"/>
                <w:szCs w:val="20"/>
              </w:rPr>
              <w:noBreakHyphen/>
              <w:t>laws.  Its owner announced that it would close in 1987, which led to rezoning without any apparent need for a buffer zone, but the track was sold and activities went back into full swing.  After a number of changes, the town adopted sound nuisance standards in 2006.  Although the standards imposed limits, 36 days of unrestricted races per year were allowed.</w:t>
            </w:r>
          </w:p>
          <w:p w:rsidR="00DD45FC" w:rsidRPr="00D72A91" w:rsidRDefault="00DD45FC" w:rsidP="00DD45FC">
            <w:pPr>
              <w:jc w:val="both"/>
              <w:rPr>
                <w:rFonts w:eastAsia="Calibri"/>
                <w:sz w:val="20"/>
                <w:szCs w:val="20"/>
              </w:rPr>
            </w:pP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February 17, 2011</w:t>
            </w:r>
          </w:p>
          <w:p w:rsidR="00DD45FC" w:rsidRPr="00D72A91" w:rsidRDefault="00DD45FC" w:rsidP="00DD45FC">
            <w:pPr>
              <w:jc w:val="both"/>
              <w:rPr>
                <w:rFonts w:eastAsia="Calibri"/>
                <w:sz w:val="20"/>
                <w:szCs w:val="20"/>
              </w:rPr>
            </w:pPr>
            <w:r w:rsidRPr="00D72A91">
              <w:rPr>
                <w:rFonts w:eastAsia="Calibri"/>
                <w:sz w:val="20"/>
                <w:szCs w:val="20"/>
              </w:rPr>
              <w:t>Quebec Superior Court</w:t>
            </w:r>
          </w:p>
          <w:p w:rsidR="00DD45FC" w:rsidRPr="00D72A91" w:rsidRDefault="00DD45FC" w:rsidP="00DD45FC">
            <w:pPr>
              <w:jc w:val="both"/>
              <w:rPr>
                <w:rFonts w:eastAsia="Calibri"/>
                <w:sz w:val="20"/>
                <w:szCs w:val="20"/>
              </w:rPr>
            </w:pPr>
            <w:r w:rsidRPr="00D72A91">
              <w:rPr>
                <w:rFonts w:eastAsia="Calibri"/>
                <w:sz w:val="20"/>
                <w:szCs w:val="20"/>
              </w:rPr>
              <w:t>(Lalonde J.)</w:t>
            </w:r>
          </w:p>
          <w:bookmarkStart w:id="2" w:name="reflex-caselaw-21618486"/>
          <w:bookmarkEnd w:id="2"/>
          <w:p w:rsidR="00DD45FC" w:rsidRPr="00D72A91" w:rsidRDefault="000B09B9" w:rsidP="00DD45FC">
            <w:pPr>
              <w:jc w:val="both"/>
              <w:rPr>
                <w:rFonts w:eastAsia="Calibri"/>
                <w:sz w:val="20"/>
                <w:szCs w:val="20"/>
              </w:rPr>
            </w:pPr>
            <w:r w:rsidRPr="00D72A91">
              <w:rPr>
                <w:rFonts w:eastAsia="Calibri"/>
                <w:sz w:val="20"/>
                <w:szCs w:val="20"/>
              </w:rPr>
              <w:fldChar w:fldCharType="begin"/>
            </w:r>
            <w:r w:rsidR="00DD45FC" w:rsidRPr="00D72A91">
              <w:rPr>
                <w:rFonts w:eastAsia="Calibri"/>
                <w:sz w:val="20"/>
                <w:szCs w:val="20"/>
              </w:rPr>
              <w:instrText xml:space="preserve"> HYPERLINK "http://www.canlii.org/fr/qc/qccs/doc/2011/2011qccs760/2011qccs760.html" </w:instrText>
            </w:r>
            <w:r w:rsidR="00AE2E03" w:rsidRPr="00D72A91">
              <w:rPr>
                <w:rFonts w:eastAsia="Calibri"/>
                <w:sz w:val="20"/>
                <w:szCs w:val="20"/>
              </w:rPr>
            </w:r>
            <w:r w:rsidRPr="00D72A91">
              <w:rPr>
                <w:rFonts w:eastAsia="Calibri"/>
                <w:sz w:val="20"/>
                <w:szCs w:val="20"/>
              </w:rPr>
              <w:fldChar w:fldCharType="separate"/>
            </w:r>
            <w:r w:rsidR="00DD45FC" w:rsidRPr="00D72A91">
              <w:rPr>
                <w:rFonts w:eastAsia="Calibri"/>
                <w:color w:val="0000FF"/>
                <w:sz w:val="20"/>
                <w:szCs w:val="20"/>
                <w:u w:val="single"/>
              </w:rPr>
              <w:t>2011 QCCS 760</w:t>
            </w:r>
            <w:r w:rsidRPr="00D72A91">
              <w:rPr>
                <w:rFonts w:eastAsia="Calibri"/>
                <w:sz w:val="20"/>
                <w:szCs w:val="20"/>
              </w:rPr>
              <w:fldChar w:fldCharType="end"/>
            </w:r>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Applicant’s action in nullity allowed in part; various provisions of impugned by</w:t>
            </w:r>
            <w:r w:rsidRPr="00D72A91">
              <w:rPr>
                <w:rFonts w:eastAsia="Calibri"/>
                <w:sz w:val="20"/>
                <w:szCs w:val="20"/>
              </w:rPr>
              <w:noBreakHyphen/>
              <w:t>law declared invalid</w:t>
            </w:r>
          </w:p>
          <w:p w:rsidR="00DD45FC" w:rsidRPr="00D72A91" w:rsidRDefault="00DD45FC" w:rsidP="00DD45FC">
            <w:pPr>
              <w:jc w:val="both"/>
              <w:rPr>
                <w:rFonts w:eastAsia="Calibri"/>
                <w:sz w:val="20"/>
                <w:szCs w:val="20"/>
              </w:rPr>
            </w:pP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August 9, 2013</w:t>
            </w:r>
          </w:p>
          <w:p w:rsidR="00DD45FC" w:rsidRPr="00D72A91" w:rsidRDefault="00DD45FC" w:rsidP="00DD45FC">
            <w:pPr>
              <w:jc w:val="both"/>
              <w:rPr>
                <w:rFonts w:eastAsia="Calibri"/>
                <w:sz w:val="20"/>
                <w:szCs w:val="20"/>
              </w:rPr>
            </w:pPr>
            <w:r w:rsidRPr="00D72A91">
              <w:rPr>
                <w:rFonts w:eastAsia="Calibri"/>
                <w:sz w:val="20"/>
                <w:szCs w:val="20"/>
              </w:rPr>
              <w:t>Quebec Court of Appeal (Montréal)</w:t>
            </w:r>
          </w:p>
          <w:p w:rsidR="00DD45FC" w:rsidRPr="00D72A91" w:rsidRDefault="00DD45FC" w:rsidP="00DD45FC">
            <w:pPr>
              <w:jc w:val="both"/>
              <w:rPr>
                <w:rFonts w:eastAsia="Calibri"/>
                <w:sz w:val="20"/>
                <w:szCs w:val="20"/>
              </w:rPr>
            </w:pPr>
            <w:r w:rsidRPr="00D72A91">
              <w:rPr>
                <w:rFonts w:eastAsia="Calibri"/>
                <w:sz w:val="20"/>
                <w:szCs w:val="20"/>
              </w:rPr>
              <w:t>(Thibault, Bich and Bélanger JJ.A.)</w:t>
            </w:r>
          </w:p>
          <w:bookmarkStart w:id="3" w:name="reflex-caselaw-22649651"/>
          <w:bookmarkEnd w:id="3"/>
          <w:p w:rsidR="00DD45FC" w:rsidRPr="00D72A91" w:rsidRDefault="000B09B9" w:rsidP="00DD45FC">
            <w:pPr>
              <w:jc w:val="both"/>
              <w:rPr>
                <w:rFonts w:eastAsia="Calibri"/>
                <w:sz w:val="20"/>
                <w:szCs w:val="20"/>
              </w:rPr>
            </w:pPr>
            <w:r w:rsidRPr="00D72A91">
              <w:rPr>
                <w:rFonts w:eastAsia="Calibri"/>
                <w:sz w:val="20"/>
                <w:szCs w:val="20"/>
              </w:rPr>
              <w:fldChar w:fldCharType="begin"/>
            </w:r>
            <w:r w:rsidR="00DD45FC" w:rsidRPr="00D72A91">
              <w:rPr>
                <w:rFonts w:eastAsia="Calibri"/>
                <w:sz w:val="20"/>
                <w:szCs w:val="20"/>
              </w:rPr>
              <w:instrText xml:space="preserve"> HYPERLINK "http://www.canlii.org/fr/qc/qcca/doc/2013/2013qcca1348/2013qcca1348.html" </w:instrText>
            </w:r>
            <w:r w:rsidR="00AE2E03" w:rsidRPr="00D72A91">
              <w:rPr>
                <w:rFonts w:eastAsia="Calibri"/>
                <w:sz w:val="20"/>
                <w:szCs w:val="20"/>
              </w:rPr>
            </w:r>
            <w:r w:rsidRPr="00D72A91">
              <w:rPr>
                <w:rFonts w:eastAsia="Calibri"/>
                <w:sz w:val="20"/>
                <w:szCs w:val="20"/>
              </w:rPr>
              <w:fldChar w:fldCharType="separate"/>
            </w:r>
            <w:r w:rsidR="00DD45FC" w:rsidRPr="00D72A91">
              <w:rPr>
                <w:rFonts w:eastAsia="Calibri"/>
                <w:color w:val="0000FF"/>
                <w:sz w:val="20"/>
                <w:szCs w:val="20"/>
                <w:u w:val="single"/>
              </w:rPr>
              <w:t>2013 QCCA 1348</w:t>
            </w:r>
            <w:r w:rsidRPr="00D72A91">
              <w:rPr>
                <w:rFonts w:eastAsia="Calibri"/>
                <w:sz w:val="20"/>
                <w:szCs w:val="20"/>
              </w:rPr>
              <w:fldChar w:fldCharType="end"/>
            </w:r>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Appeal allowed; applicant’s action dismissed</w:t>
            </w:r>
          </w:p>
          <w:p w:rsidR="00DD45FC" w:rsidRPr="00D72A91" w:rsidRDefault="00DD45FC" w:rsidP="00DD45FC">
            <w:pPr>
              <w:jc w:val="both"/>
              <w:rPr>
                <w:rFonts w:eastAsia="Calibri"/>
                <w:sz w:val="20"/>
                <w:szCs w:val="20"/>
              </w:rPr>
            </w:pP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October 7, 2013</w:t>
            </w:r>
          </w:p>
          <w:p w:rsidR="00DD45FC" w:rsidRPr="00D72A91" w:rsidRDefault="00DD45FC" w:rsidP="00DD45FC">
            <w:pPr>
              <w:jc w:val="both"/>
              <w:rPr>
                <w:rFonts w:eastAsia="Calibri"/>
                <w:sz w:val="20"/>
                <w:szCs w:val="20"/>
              </w:rPr>
            </w:pPr>
            <w:r w:rsidRPr="00D72A91">
              <w:rPr>
                <w:rFonts w:eastAsia="Calibri"/>
                <w:sz w:val="20"/>
                <w:szCs w:val="20"/>
              </w:rPr>
              <w:t>Supreme Court of Canada</w:t>
            </w: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Application for leave to appeal filed</w:t>
            </w:r>
          </w:p>
          <w:p w:rsidR="00DD45FC" w:rsidRPr="00D72A91" w:rsidRDefault="00DD45FC" w:rsidP="00DD45FC">
            <w:pPr>
              <w:jc w:val="both"/>
              <w:rPr>
                <w:rFonts w:eastAsia="Calibri"/>
                <w:sz w:val="20"/>
                <w:szCs w:val="20"/>
              </w:rPr>
            </w:pPr>
          </w:p>
        </w:tc>
      </w:tr>
    </w:tbl>
    <w:p w:rsidR="004E6778" w:rsidRDefault="004E6778" w:rsidP="004E6778">
      <w:pPr>
        <w:rPr>
          <w:sz w:val="20"/>
          <w:szCs w:val="20"/>
        </w:rPr>
      </w:pPr>
    </w:p>
    <w:p w:rsidR="004E6778" w:rsidRPr="00C50A5C" w:rsidRDefault="00AE2E03" w:rsidP="004E6778">
      <w:pPr>
        <w:rPr>
          <w:sz w:val="20"/>
          <w:szCs w:val="20"/>
        </w:rPr>
      </w:pPr>
      <w:r>
        <w:rPr>
          <w:sz w:val="20"/>
          <w:szCs w:val="20"/>
          <w:lang w:val="fr-CA"/>
        </w:rPr>
        <w:lastRenderedPageBreak/>
        <w:pict>
          <v:rect id="_x0000_i1046" style="width:2in;height:1pt" o:hrpct="0" o:hralign="center" o:hrstd="t" o:hrnoshade="t" o:hr="t" fillcolor="black [3213]" stroked="f"/>
        </w:pict>
      </w:r>
    </w:p>
    <w:p w:rsidR="004E6778" w:rsidRDefault="004E6778" w:rsidP="004E6778">
      <w:pPr>
        <w:rPr>
          <w:sz w:val="20"/>
          <w:szCs w:val="20"/>
        </w:rPr>
      </w:pPr>
    </w:p>
    <w:p w:rsidR="00AC20C4" w:rsidRDefault="00AC20C4">
      <w:pPr>
        <w:rPr>
          <w:sz w:val="20"/>
          <w:szCs w:val="20"/>
          <w:u w:val="single"/>
          <w:lang w:val="fr-CA"/>
        </w:rPr>
      </w:pPr>
      <w:r>
        <w:rPr>
          <w:sz w:val="20"/>
          <w:szCs w:val="20"/>
          <w:u w:val="single"/>
          <w:lang w:val="fr-CA"/>
        </w:rPr>
        <w:br w:type="page"/>
      </w:r>
    </w:p>
    <w:p w:rsidR="004E6778" w:rsidRPr="001B157C" w:rsidRDefault="004E6778" w:rsidP="004E6778">
      <w:pPr>
        <w:rPr>
          <w:sz w:val="20"/>
          <w:szCs w:val="20"/>
          <w:u w:val="single"/>
          <w:lang w:val="fr-CA"/>
        </w:rPr>
      </w:pPr>
      <w:r w:rsidRPr="001B157C">
        <w:rPr>
          <w:sz w:val="20"/>
          <w:szCs w:val="20"/>
          <w:u w:val="single"/>
          <w:lang w:val="fr-CA"/>
        </w:rPr>
        <w:lastRenderedPageBreak/>
        <w:t>RÉSUMÉ DE L’AFFAIRE</w:t>
      </w:r>
    </w:p>
    <w:p w:rsidR="004E6778" w:rsidRDefault="004E6778"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5FC" w:rsidRPr="00AE2E03" w:rsidTr="00DD45FC">
        <w:tc>
          <w:tcPr>
            <w:tcW w:w="5000" w:type="pct"/>
            <w:gridSpan w:val="3"/>
          </w:tcPr>
          <w:p w:rsidR="00DD45FC" w:rsidRPr="00D72A91" w:rsidRDefault="00DD45FC" w:rsidP="00DD45FC">
            <w:pPr>
              <w:jc w:val="both"/>
              <w:rPr>
                <w:rFonts w:eastAsia="Calibri"/>
                <w:sz w:val="20"/>
                <w:szCs w:val="20"/>
                <w:lang w:val="fr-CA"/>
              </w:rPr>
            </w:pPr>
            <w:r w:rsidRPr="00D72A91">
              <w:rPr>
                <w:rFonts w:eastAsia="Calibri"/>
                <w:sz w:val="20"/>
                <w:szCs w:val="20"/>
                <w:lang w:val="fr-CA"/>
              </w:rPr>
              <w:t>Droit municipal ― Nuisances ― Droit administratif ― Norme de contrôle ― Validité d’un règlement ― Variantes successives dans le contrôle municipal du bruit en provenance d’une piste de course automobile ― Restrictions en vigueur jugées insuffisantes par des citoyens ayant acquis leur propriété à l’époque où la disparition de la piste avait été considérée chose faite – Le règlement en vigueur est</w:t>
            </w:r>
            <w:r w:rsidRPr="00D72A91">
              <w:rPr>
                <w:rFonts w:eastAsia="Calibri"/>
                <w:sz w:val="20"/>
                <w:szCs w:val="20"/>
                <w:lang w:val="fr-CA"/>
              </w:rPr>
              <w:noBreakHyphen/>
              <w:t>il déraisonnable ? ― Le règlement en vigueur est</w:t>
            </w:r>
            <w:r w:rsidRPr="00D72A91">
              <w:rPr>
                <w:rFonts w:eastAsia="Calibri"/>
                <w:sz w:val="20"/>
                <w:szCs w:val="20"/>
                <w:lang w:val="fr-CA"/>
              </w:rPr>
              <w:noBreakHyphen/>
              <w:t xml:space="preserve">il contraire aux lois québécoises? ― </w:t>
            </w:r>
            <w:r w:rsidRPr="00D72A91">
              <w:rPr>
                <w:rFonts w:eastAsia="Calibri"/>
                <w:i/>
                <w:sz w:val="20"/>
                <w:szCs w:val="20"/>
                <w:lang w:val="fr-CA"/>
              </w:rPr>
              <w:t>Loi sur la qualité de l’environnement</w:t>
            </w:r>
            <w:r w:rsidRPr="00D72A91">
              <w:rPr>
                <w:rFonts w:eastAsia="Calibri"/>
                <w:sz w:val="20"/>
                <w:szCs w:val="20"/>
                <w:lang w:val="fr-CA"/>
              </w:rPr>
              <w:t>, L.R.Q. ch. Q</w:t>
            </w:r>
            <w:r w:rsidRPr="00D72A91">
              <w:rPr>
                <w:rFonts w:eastAsia="Calibri"/>
                <w:sz w:val="20"/>
                <w:szCs w:val="20"/>
                <w:lang w:val="fr-CA"/>
              </w:rPr>
              <w:noBreakHyphen/>
              <w:t xml:space="preserve">2, art. 20 ― </w:t>
            </w:r>
            <w:r w:rsidRPr="00D72A91">
              <w:rPr>
                <w:rFonts w:eastAsia="Calibri"/>
                <w:i/>
                <w:sz w:val="20"/>
                <w:szCs w:val="20"/>
                <w:lang w:val="fr-CA"/>
              </w:rPr>
              <w:t>Loi sur les compétences municipales</w:t>
            </w:r>
            <w:r w:rsidRPr="00D72A91">
              <w:rPr>
                <w:rFonts w:eastAsia="Calibri"/>
                <w:sz w:val="20"/>
                <w:szCs w:val="20"/>
                <w:lang w:val="fr-CA"/>
              </w:rPr>
              <w:t>, L.R.Q. ch. C</w:t>
            </w:r>
            <w:r w:rsidRPr="00D72A91">
              <w:rPr>
                <w:rFonts w:eastAsia="Calibri"/>
                <w:sz w:val="20"/>
                <w:szCs w:val="20"/>
                <w:lang w:val="fr-CA"/>
              </w:rPr>
              <w:noBreakHyphen/>
              <w:t xml:space="preserve">47.1, art. 3, 4 ― </w:t>
            </w:r>
            <w:r w:rsidRPr="00D72A91">
              <w:rPr>
                <w:rFonts w:eastAsia="Calibri"/>
                <w:i/>
                <w:sz w:val="20"/>
                <w:szCs w:val="20"/>
                <w:lang w:val="fr-CA"/>
              </w:rPr>
              <w:t>Règlement (2003)</w:t>
            </w:r>
            <w:r w:rsidRPr="00D72A91">
              <w:rPr>
                <w:rFonts w:eastAsia="Calibri"/>
                <w:i/>
                <w:sz w:val="20"/>
                <w:szCs w:val="20"/>
                <w:lang w:val="fr-CA"/>
              </w:rPr>
              <w:noBreakHyphen/>
              <w:t>53</w:t>
            </w:r>
            <w:r w:rsidRPr="00D72A91">
              <w:rPr>
                <w:rFonts w:eastAsia="Calibri"/>
                <w:sz w:val="20"/>
                <w:szCs w:val="20"/>
                <w:lang w:val="fr-CA"/>
              </w:rPr>
              <w:t xml:space="preserve"> de Mont</w:t>
            </w:r>
            <w:r w:rsidRPr="00D72A91">
              <w:rPr>
                <w:rFonts w:eastAsia="Calibri"/>
                <w:sz w:val="20"/>
                <w:szCs w:val="20"/>
                <w:lang w:val="fr-CA"/>
              </w:rPr>
              <w:noBreakHyphen/>
              <w:t>Tremblant, tel que modifié par les règlements (2006)</w:t>
            </w:r>
            <w:r w:rsidRPr="00D72A91">
              <w:rPr>
                <w:rFonts w:eastAsia="Calibri"/>
                <w:sz w:val="20"/>
                <w:szCs w:val="20"/>
                <w:lang w:val="fr-CA"/>
              </w:rPr>
              <w:noBreakHyphen/>
              <w:t>53</w:t>
            </w:r>
            <w:r w:rsidRPr="00D72A91">
              <w:rPr>
                <w:rFonts w:eastAsia="Calibri"/>
                <w:sz w:val="20"/>
                <w:szCs w:val="20"/>
                <w:lang w:val="fr-CA"/>
              </w:rPr>
              <w:noBreakHyphen/>
              <w:t>2 et (2009)</w:t>
            </w:r>
            <w:r w:rsidRPr="00D72A91">
              <w:rPr>
                <w:rFonts w:eastAsia="Calibri"/>
                <w:sz w:val="20"/>
                <w:szCs w:val="20"/>
                <w:lang w:val="fr-CA"/>
              </w:rPr>
              <w:noBreakHyphen/>
              <w:t>53</w:t>
            </w:r>
            <w:r w:rsidRPr="00D72A91">
              <w:rPr>
                <w:rFonts w:eastAsia="Calibri"/>
                <w:sz w:val="20"/>
                <w:szCs w:val="20"/>
                <w:lang w:val="fr-CA"/>
              </w:rPr>
              <w:noBreakHyphen/>
              <w:t>3.</w:t>
            </w:r>
          </w:p>
        </w:tc>
      </w:tr>
      <w:tr w:rsidR="00DD45FC" w:rsidRPr="00AE2E03" w:rsidTr="00DD45FC">
        <w:tc>
          <w:tcPr>
            <w:tcW w:w="5000" w:type="pct"/>
            <w:gridSpan w:val="3"/>
          </w:tcPr>
          <w:p w:rsidR="00DD45FC" w:rsidRPr="00D72A91" w:rsidRDefault="00DD45FC" w:rsidP="00DD45FC">
            <w:pPr>
              <w:jc w:val="both"/>
              <w:rPr>
                <w:rFonts w:eastAsia="Calibri"/>
                <w:sz w:val="20"/>
                <w:szCs w:val="20"/>
                <w:lang w:val="fr-CA"/>
              </w:rPr>
            </w:pPr>
          </w:p>
        </w:tc>
      </w:tr>
      <w:tr w:rsidR="00DD45FC" w:rsidRPr="00AE2E03" w:rsidTr="00DD45FC">
        <w:tc>
          <w:tcPr>
            <w:tcW w:w="5000" w:type="pct"/>
            <w:gridSpan w:val="3"/>
          </w:tcPr>
          <w:p w:rsidR="00DD45FC" w:rsidRPr="00D72A91" w:rsidRDefault="00DD45FC" w:rsidP="00DD45FC">
            <w:pPr>
              <w:jc w:val="both"/>
              <w:rPr>
                <w:rFonts w:eastAsia="Calibri"/>
                <w:sz w:val="20"/>
                <w:szCs w:val="20"/>
                <w:lang w:val="fr-CA"/>
              </w:rPr>
            </w:pPr>
            <w:r w:rsidRPr="00D72A91">
              <w:rPr>
                <w:rFonts w:eastAsia="Calibri"/>
                <w:sz w:val="20"/>
                <w:szCs w:val="20"/>
                <w:lang w:val="fr-CA"/>
              </w:rPr>
              <w:t>Depuis 1990, M. Iredale habite à quelques centaines de mètres de la piste de course qu’exploitent les quatre sociétés intimées sur le territoire de Mont</w:t>
            </w:r>
            <w:r w:rsidRPr="00D72A91">
              <w:rPr>
                <w:rFonts w:eastAsia="Calibri"/>
                <w:sz w:val="20"/>
                <w:szCs w:val="20"/>
                <w:lang w:val="fr-CA"/>
              </w:rPr>
              <w:noBreakHyphen/>
              <w:t>Tremblant.  La piste existe depuis 1964 et n’a jamais contrevenu aux règlements de zonage successifs.  Son propriétaire en a annoncé la fermeture en 1987, ce qui entraîna une modification de zonage sans nécessité apparente de zone tampon, or la piste fut vendue et l’activité reprit de plus belle.  Après plusieurs fluctuations, la ville adopte en 2006 des normes relatives à la nuisance sonore.  Bien que celles</w:t>
            </w:r>
            <w:r w:rsidRPr="00D72A91">
              <w:rPr>
                <w:rFonts w:eastAsia="Calibri"/>
                <w:sz w:val="20"/>
                <w:szCs w:val="20"/>
                <w:lang w:val="fr-CA"/>
              </w:rPr>
              <w:noBreakHyphen/>
              <w:t>ci prévoient des limites, 36 jours par an de courses sans restriction sont permis.</w:t>
            </w:r>
          </w:p>
          <w:p w:rsidR="00DD45FC" w:rsidRPr="00D72A91" w:rsidRDefault="00DD45FC" w:rsidP="00DD45FC">
            <w:pPr>
              <w:jc w:val="both"/>
              <w:rPr>
                <w:rFonts w:eastAsia="Calibri"/>
                <w:sz w:val="20"/>
                <w:szCs w:val="20"/>
                <w:lang w:val="fr-CA"/>
              </w:rPr>
            </w:pPr>
          </w:p>
        </w:tc>
      </w:tr>
      <w:tr w:rsidR="00DD45FC" w:rsidRPr="00AE2E03"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Le 17 février 2011</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supérieure du Québec</w:t>
            </w:r>
          </w:p>
          <w:p w:rsidR="00DD45FC" w:rsidRPr="00D72A91" w:rsidRDefault="00DD45FC" w:rsidP="00DD45FC">
            <w:pPr>
              <w:jc w:val="both"/>
              <w:rPr>
                <w:rFonts w:eastAsia="Calibri"/>
                <w:sz w:val="20"/>
                <w:szCs w:val="20"/>
                <w:lang w:val="fr-CA"/>
              </w:rPr>
            </w:pPr>
            <w:r w:rsidRPr="00D72A91">
              <w:rPr>
                <w:rFonts w:eastAsia="Calibri"/>
                <w:sz w:val="20"/>
                <w:szCs w:val="20"/>
                <w:lang w:val="fr-CA"/>
              </w:rPr>
              <w:t>(Le juge Lalonde)</w:t>
            </w:r>
          </w:p>
          <w:p w:rsidR="00DD45FC" w:rsidRPr="00D72A91" w:rsidRDefault="00AE2E03" w:rsidP="00DD45FC">
            <w:pPr>
              <w:jc w:val="both"/>
              <w:rPr>
                <w:rFonts w:eastAsia="Calibri"/>
                <w:sz w:val="20"/>
                <w:szCs w:val="20"/>
                <w:lang w:val="fr-CA"/>
              </w:rPr>
            </w:pPr>
            <w:hyperlink r:id="rId25" w:history="1">
              <w:r w:rsidR="00DD45FC" w:rsidRPr="00D72A91">
                <w:rPr>
                  <w:rFonts w:eastAsia="Calibri"/>
                  <w:color w:val="0000FF"/>
                  <w:sz w:val="20"/>
                  <w:szCs w:val="20"/>
                  <w:u w:val="single"/>
                  <w:lang w:val="fr-CA"/>
                </w:rPr>
                <w:t>2011 QCCS 760</w:t>
              </w:r>
            </w:hyperlink>
          </w:p>
          <w:p w:rsidR="00DD45FC" w:rsidRPr="00D72A91" w:rsidRDefault="00DD45FC" w:rsidP="00DD45FC">
            <w:pPr>
              <w:jc w:val="both"/>
              <w:rPr>
                <w:rFonts w:eastAsia="Calibri"/>
                <w:sz w:val="20"/>
                <w:szCs w:val="20"/>
                <w:lang w:val="fr-CA"/>
              </w:rPr>
            </w:pP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Action du demandeur en nullité accueillie en partie; dispositions diverses du règlement en litige déclarées invalides.</w:t>
            </w:r>
          </w:p>
          <w:p w:rsidR="00DD45FC" w:rsidRPr="00D72A91" w:rsidRDefault="00DD45FC" w:rsidP="00DD45FC">
            <w:pPr>
              <w:jc w:val="both"/>
              <w:rPr>
                <w:rFonts w:eastAsia="Calibri"/>
                <w:sz w:val="20"/>
                <w:szCs w:val="20"/>
                <w:lang w:val="fr-CA"/>
              </w:rPr>
            </w:pPr>
          </w:p>
        </w:tc>
      </w:tr>
      <w:tr w:rsidR="00DD45FC" w:rsidRPr="00AE2E03"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Le 9 août 2013</w:t>
            </w:r>
          </w:p>
          <w:p w:rsidR="00DD45FC" w:rsidRPr="00D72A91" w:rsidRDefault="00DD45FC" w:rsidP="00DD45FC">
            <w:pPr>
              <w:jc w:val="both"/>
              <w:rPr>
                <w:rFonts w:eastAsia="Calibri"/>
                <w:sz w:val="20"/>
                <w:szCs w:val="20"/>
                <w:lang w:val="fr-CA"/>
              </w:rPr>
            </w:pPr>
            <w:r w:rsidRPr="00D72A91">
              <w:rPr>
                <w:rFonts w:eastAsia="Calibri"/>
                <w:sz w:val="20"/>
                <w:szCs w:val="20"/>
                <w:lang w:val="fr-CA"/>
              </w:rPr>
              <w:t>Cour d’appel du Québec (Montréal)</w:t>
            </w:r>
          </w:p>
          <w:p w:rsidR="00DD45FC" w:rsidRPr="00D72A91" w:rsidRDefault="00DD45FC" w:rsidP="00DD45FC">
            <w:pPr>
              <w:jc w:val="both"/>
              <w:rPr>
                <w:rFonts w:eastAsia="Calibri"/>
                <w:sz w:val="20"/>
                <w:szCs w:val="20"/>
                <w:lang w:val="fr-CA"/>
              </w:rPr>
            </w:pPr>
            <w:r w:rsidRPr="00D72A91">
              <w:rPr>
                <w:rFonts w:eastAsia="Calibri"/>
                <w:sz w:val="20"/>
                <w:szCs w:val="20"/>
                <w:lang w:val="fr-CA"/>
              </w:rPr>
              <w:t>(Les juges Thibault, Bich et Bélanger)</w:t>
            </w:r>
          </w:p>
          <w:p w:rsidR="00DD45FC" w:rsidRPr="00D72A91" w:rsidRDefault="00AE2E03" w:rsidP="00DD45FC">
            <w:pPr>
              <w:jc w:val="both"/>
              <w:rPr>
                <w:rFonts w:eastAsia="Calibri"/>
                <w:sz w:val="20"/>
                <w:szCs w:val="20"/>
                <w:lang w:val="fr-CA"/>
              </w:rPr>
            </w:pPr>
            <w:hyperlink r:id="rId26" w:history="1">
              <w:r w:rsidR="00DD45FC" w:rsidRPr="00D72A91">
                <w:rPr>
                  <w:rFonts w:eastAsia="Calibri"/>
                  <w:color w:val="0000FF"/>
                  <w:sz w:val="20"/>
                  <w:szCs w:val="20"/>
                  <w:u w:val="single"/>
                  <w:lang w:val="fr-CA"/>
                </w:rPr>
                <w:t>2013 QCCA 1348</w:t>
              </w:r>
            </w:hyperlink>
          </w:p>
          <w:p w:rsidR="00DD45FC" w:rsidRPr="00D72A91" w:rsidRDefault="00DD45FC" w:rsidP="00DD45FC">
            <w:pPr>
              <w:jc w:val="both"/>
              <w:rPr>
                <w:rFonts w:eastAsia="Calibri"/>
                <w:sz w:val="20"/>
                <w:szCs w:val="20"/>
                <w:lang w:val="fr-CA"/>
              </w:rPr>
            </w:pP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Appel accueilli; action du demandeur rejetée.</w:t>
            </w:r>
          </w:p>
          <w:p w:rsidR="00DD45FC" w:rsidRPr="00D72A91" w:rsidRDefault="00DD45FC" w:rsidP="00DD45FC">
            <w:pPr>
              <w:jc w:val="both"/>
              <w:rPr>
                <w:rFonts w:eastAsia="Calibri"/>
                <w:sz w:val="20"/>
                <w:szCs w:val="20"/>
                <w:lang w:val="fr-CA"/>
              </w:rPr>
            </w:pPr>
          </w:p>
        </w:tc>
      </w:tr>
      <w:tr w:rsidR="00DD45FC" w:rsidRPr="00D72A91"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Le 7 octobre 2013</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suprême du Canada</w:t>
            </w: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Demande d’autorisation d’appel déposée.</w:t>
            </w:r>
          </w:p>
          <w:p w:rsidR="00DD45FC" w:rsidRPr="00D72A91" w:rsidRDefault="00DD45FC" w:rsidP="00DD45FC">
            <w:pPr>
              <w:jc w:val="both"/>
              <w:rPr>
                <w:rFonts w:eastAsia="Calibri"/>
                <w:sz w:val="20"/>
                <w:szCs w:val="20"/>
                <w:lang w:val="fr-CA"/>
              </w:rPr>
            </w:pPr>
          </w:p>
        </w:tc>
      </w:tr>
    </w:tbl>
    <w:p w:rsidR="004E6778" w:rsidRDefault="004E6778" w:rsidP="000E2959">
      <w:pPr>
        <w:rPr>
          <w:sz w:val="20"/>
          <w:szCs w:val="20"/>
        </w:rPr>
      </w:pPr>
    </w:p>
    <w:p w:rsidR="004E6778" w:rsidRDefault="00AE2E03" w:rsidP="000E2959">
      <w:pPr>
        <w:rPr>
          <w:sz w:val="20"/>
          <w:szCs w:val="20"/>
          <w:lang w:val="fr-CA"/>
        </w:rPr>
      </w:pPr>
      <w:r>
        <w:rPr>
          <w:sz w:val="20"/>
          <w:szCs w:val="20"/>
          <w:lang w:val="fr-CA"/>
        </w:rPr>
        <w:pict>
          <v:rect id="_x0000_i1047" style="width:2in;height:1pt" o:hrpct="0" o:hralign="center" o:hrstd="t" o:hrnoshade="t" o:hr="t" fillcolor="black [3213]" stroked="f"/>
        </w:pict>
      </w:r>
    </w:p>
    <w:p w:rsidR="004E6778" w:rsidRDefault="004E6778" w:rsidP="000E2959">
      <w:pPr>
        <w:rPr>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C20C4" w:rsidRPr="00AC20C4" w:rsidTr="00364242">
        <w:trPr>
          <w:cantSplit/>
        </w:trPr>
        <w:tc>
          <w:tcPr>
            <w:tcW w:w="1458" w:type="dxa"/>
          </w:tcPr>
          <w:p w:rsidR="00AC20C4" w:rsidRPr="00AC20C4" w:rsidRDefault="00AC20C4" w:rsidP="00AC20C4">
            <w:pPr>
              <w:rPr>
                <w:sz w:val="20"/>
                <w:szCs w:val="20"/>
              </w:rPr>
            </w:pPr>
            <w:r w:rsidRPr="00AC20C4">
              <w:rPr>
                <w:b/>
                <w:sz w:val="20"/>
                <w:lang w:val="fr-CA"/>
              </w:rPr>
              <w:t>35601</w:t>
            </w:r>
          </w:p>
          <w:p w:rsidR="00AC20C4" w:rsidRPr="00AC20C4" w:rsidRDefault="00AC20C4" w:rsidP="00AC20C4">
            <w:pPr>
              <w:rPr>
                <w:b/>
                <w:sz w:val="20"/>
                <w:szCs w:val="20"/>
                <w:lang w:val="fr-CA"/>
              </w:rPr>
            </w:pPr>
          </w:p>
        </w:tc>
        <w:tc>
          <w:tcPr>
            <w:tcW w:w="8118" w:type="dxa"/>
          </w:tcPr>
          <w:p w:rsidR="00AC20C4" w:rsidRPr="00AC20C4" w:rsidRDefault="00AC20C4" w:rsidP="00AC20C4">
            <w:pPr>
              <w:jc w:val="both"/>
              <w:rPr>
                <w:sz w:val="20"/>
                <w:szCs w:val="20"/>
              </w:rPr>
            </w:pPr>
            <w:r w:rsidRPr="00AC20C4">
              <w:rPr>
                <w:b/>
                <w:sz w:val="20"/>
                <w:u w:val="single"/>
              </w:rPr>
              <w:t>Christine Delicata</w:t>
            </w:r>
            <w:r w:rsidR="00D94B5E">
              <w:rPr>
                <w:b/>
                <w:sz w:val="20"/>
                <w:u w:val="single"/>
              </w:rPr>
              <w:t xml:space="preserve"> and</w:t>
            </w:r>
            <w:r w:rsidRPr="00AC20C4">
              <w:rPr>
                <w:b/>
                <w:sz w:val="20"/>
                <w:u w:val="single"/>
              </w:rPr>
              <w:t xml:space="preserve"> Pat Hyttenrauch v. Incorporate</w:t>
            </w:r>
            <w:r w:rsidR="00D94B5E">
              <w:rPr>
                <w:b/>
                <w:sz w:val="20"/>
                <w:u w:val="single"/>
              </w:rPr>
              <w:t>d Synod of the Diocese of Huron and</w:t>
            </w:r>
            <w:r w:rsidRPr="00AC20C4">
              <w:rPr>
                <w:b/>
                <w:sz w:val="20"/>
                <w:u w:val="single"/>
              </w:rPr>
              <w:t xml:space="preserve"> Robert Bennett in his capacity as the Anglican Bishop of the Diocese of Huron AND BETWEEN Christine Delicata, Pat Hyttenrauch, Tom Carman, Paul Almond, Harold Dolman, Kathy Knight</w:t>
            </w:r>
            <w:r w:rsidR="00D94B5E">
              <w:rPr>
                <w:b/>
                <w:sz w:val="20"/>
                <w:u w:val="single"/>
              </w:rPr>
              <w:t>,</w:t>
            </w:r>
            <w:r w:rsidRPr="00AC20C4">
              <w:rPr>
                <w:b/>
                <w:sz w:val="20"/>
                <w:u w:val="single"/>
              </w:rPr>
              <w:t xml:space="preserve"> David Henderson and St. Aidan</w:t>
            </w:r>
            <w:r w:rsidR="00D94B5E">
              <w:rPr>
                <w:b/>
                <w:sz w:val="20"/>
                <w:u w:val="single"/>
              </w:rPr>
              <w:t>’</w:t>
            </w:r>
            <w:r w:rsidRPr="00AC20C4">
              <w:rPr>
                <w:b/>
                <w:sz w:val="20"/>
                <w:u w:val="single"/>
              </w:rPr>
              <w:t>s Bequeathment and Finance Fund v. Incorporated Synod of the Diocese of Huron</w:t>
            </w:r>
            <w:r w:rsidRPr="00AC20C4">
              <w:rPr>
                <w:sz w:val="20"/>
                <w:szCs w:val="20"/>
              </w:rPr>
              <w:t xml:space="preserve"> (Ont.) (Civil) (By Leave)</w:t>
            </w:r>
          </w:p>
          <w:p w:rsidR="00AC20C4" w:rsidRPr="00AC20C4" w:rsidRDefault="00AC20C4" w:rsidP="00AC20C4">
            <w:pPr>
              <w:jc w:val="both"/>
              <w:rPr>
                <w:sz w:val="20"/>
                <w:szCs w:val="20"/>
              </w:rPr>
            </w:pPr>
          </w:p>
        </w:tc>
      </w:tr>
      <w:tr w:rsidR="00AC20C4" w:rsidRPr="00AC20C4" w:rsidTr="00364242">
        <w:trPr>
          <w:cantSplit/>
        </w:trPr>
        <w:tc>
          <w:tcPr>
            <w:tcW w:w="1458" w:type="dxa"/>
          </w:tcPr>
          <w:p w:rsidR="00AC20C4" w:rsidRPr="00AC20C4" w:rsidRDefault="00AC20C4" w:rsidP="00AC20C4">
            <w:pPr>
              <w:rPr>
                <w:sz w:val="20"/>
                <w:szCs w:val="20"/>
              </w:rPr>
            </w:pPr>
            <w:r w:rsidRPr="00AC20C4">
              <w:rPr>
                <w:sz w:val="20"/>
                <w:szCs w:val="20"/>
              </w:rPr>
              <w:t>Coram :</w:t>
            </w:r>
          </w:p>
        </w:tc>
        <w:tc>
          <w:tcPr>
            <w:tcW w:w="8118" w:type="dxa"/>
          </w:tcPr>
          <w:p w:rsidR="00AC20C4" w:rsidRPr="00AC20C4" w:rsidRDefault="00AC20C4" w:rsidP="00AC20C4">
            <w:pPr>
              <w:rPr>
                <w:sz w:val="20"/>
                <w:szCs w:val="20"/>
              </w:rPr>
            </w:pPr>
            <w:r w:rsidRPr="00AC20C4">
              <w:rPr>
                <w:sz w:val="20"/>
                <w:u w:val="single"/>
              </w:rPr>
              <w:t>McLachlin C.J. and Cromwell and Wagner JJ.</w:t>
            </w:r>
          </w:p>
          <w:p w:rsidR="00AC20C4" w:rsidRPr="00AC20C4" w:rsidRDefault="00AC20C4" w:rsidP="00AC20C4">
            <w:pPr>
              <w:rPr>
                <w:sz w:val="20"/>
                <w:szCs w:val="20"/>
                <w:u w:val="single"/>
              </w:rPr>
            </w:pPr>
          </w:p>
        </w:tc>
      </w:tr>
      <w:tr w:rsidR="00AC20C4" w:rsidRPr="00AE2E03" w:rsidTr="00364242">
        <w:trPr>
          <w:cantSplit/>
        </w:trPr>
        <w:tc>
          <w:tcPr>
            <w:tcW w:w="9576" w:type="dxa"/>
            <w:gridSpan w:val="2"/>
          </w:tcPr>
          <w:p w:rsidR="00AC20C4" w:rsidRPr="00AC20C4" w:rsidRDefault="00AC20C4" w:rsidP="00AC20C4">
            <w:pPr>
              <w:ind w:firstLine="720"/>
              <w:jc w:val="both"/>
              <w:rPr>
                <w:sz w:val="20"/>
                <w:szCs w:val="20"/>
              </w:rPr>
            </w:pPr>
            <w:r w:rsidRPr="00AC20C4">
              <w:rPr>
                <w:sz w:val="20"/>
                <w:szCs w:val="20"/>
              </w:rPr>
              <w:t>The application for leave to appeal from the judgment of the Court of Appeal for Ontario, Number C54245, 2013 ONCA 540, dated September 4, 2013, is dismissed with costs.</w:t>
            </w:r>
          </w:p>
          <w:p w:rsidR="00AC20C4" w:rsidRPr="00AC20C4" w:rsidRDefault="00AC20C4" w:rsidP="00AC20C4">
            <w:pPr>
              <w:jc w:val="both"/>
              <w:rPr>
                <w:sz w:val="20"/>
                <w:szCs w:val="20"/>
              </w:rPr>
            </w:pPr>
          </w:p>
          <w:p w:rsidR="00AC20C4" w:rsidRPr="00AC20C4" w:rsidRDefault="00AC20C4" w:rsidP="00AC20C4">
            <w:pPr>
              <w:ind w:firstLine="720"/>
              <w:jc w:val="both"/>
              <w:rPr>
                <w:sz w:val="20"/>
                <w:szCs w:val="20"/>
                <w:lang w:val="fr-CA"/>
              </w:rPr>
            </w:pPr>
            <w:r w:rsidRPr="00AC20C4">
              <w:rPr>
                <w:sz w:val="20"/>
                <w:szCs w:val="20"/>
                <w:lang w:val="fr-CA"/>
              </w:rPr>
              <w:t>La demande d’autorisation d’appel de l’arrêt de la Cour d’appel de l’Ontario, numéro C54245, 2013 ONCA 540, daté du 4 septembre 2013, est rejetée avec dépens.</w:t>
            </w:r>
          </w:p>
        </w:tc>
      </w:tr>
    </w:tbl>
    <w:p w:rsidR="006E3F30" w:rsidRPr="00AC20C4" w:rsidRDefault="006E3F30" w:rsidP="006E3F30">
      <w:pPr>
        <w:rPr>
          <w:sz w:val="20"/>
          <w:szCs w:val="20"/>
          <w:lang w:val="fr-CA"/>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5FC" w:rsidRPr="00D72A91" w:rsidTr="00DD45FC">
        <w:tc>
          <w:tcPr>
            <w:tcW w:w="5000" w:type="pct"/>
            <w:gridSpan w:val="3"/>
          </w:tcPr>
          <w:p w:rsidR="00DD45FC" w:rsidRPr="00D72A91" w:rsidRDefault="00DD45FC" w:rsidP="00DD45FC">
            <w:pPr>
              <w:jc w:val="both"/>
              <w:rPr>
                <w:rFonts w:eastAsia="Calibri"/>
                <w:sz w:val="20"/>
                <w:szCs w:val="20"/>
              </w:rPr>
            </w:pPr>
            <w:r w:rsidRPr="00D72A91">
              <w:rPr>
                <w:rFonts w:eastAsia="Calibri"/>
                <w:sz w:val="20"/>
                <w:szCs w:val="20"/>
              </w:rPr>
              <w:t xml:space="preserve">Trusts – Express trusts – Charitable trusts – Religious institutions – Disputes over church property – Membership of an Anglican Church voting to leave the respondent Diocese – Applicant churchwardens bringing action on behalf of members for declarations of beneficial ownership of church property and a charitable foundation – Whether the rule enunciated by the House of Lords in </w:t>
            </w:r>
            <w:r w:rsidRPr="00D72A91">
              <w:rPr>
                <w:rFonts w:eastAsia="Calibri"/>
                <w:i/>
                <w:sz w:val="20"/>
                <w:szCs w:val="20"/>
              </w:rPr>
              <w:t>Re Gulbenkian</w:t>
            </w:r>
            <w:r w:rsidRPr="00D72A91">
              <w:rPr>
                <w:rFonts w:eastAsia="Calibri"/>
                <w:sz w:val="20"/>
                <w:szCs w:val="20"/>
              </w:rPr>
              <w:t xml:space="preserve">, [1970] A.C. 508 continues to apply in Canada with respect to ascertaining the beneficiaries – Whether ascertained beneficiaries can invoke the rule in </w:t>
            </w:r>
            <w:r w:rsidRPr="00D72A91">
              <w:rPr>
                <w:rFonts w:eastAsia="Calibri"/>
                <w:i/>
                <w:sz w:val="20"/>
                <w:szCs w:val="20"/>
              </w:rPr>
              <w:t>Saunders v. Vautier</w:t>
            </w:r>
            <w:r w:rsidRPr="00D72A91">
              <w:rPr>
                <w:rFonts w:eastAsia="Calibri"/>
                <w:sz w:val="20"/>
                <w:szCs w:val="20"/>
              </w:rPr>
              <w:t xml:space="preserve"> (1841), Cr. Ph. 240 and vote to either wind up the trust or to remove the trust property from the trust – Whether the court can consider extrinsic contextual evidence and evidence of the intention of the incorporators of the charitable corporation in the interpretation of the objects of a charitable corporation whose statement of objects is ambiguous – Whether competing beneficiaries which require the judicial interpretation of an ambiguous trust instrument should be required to pay the costs of the litigation – When can an appellate court set aside a discretionary costs decision of a lower court.</w:t>
            </w:r>
          </w:p>
        </w:tc>
      </w:tr>
      <w:tr w:rsidR="00DD45FC" w:rsidRPr="00D72A91" w:rsidTr="00DD45FC">
        <w:tc>
          <w:tcPr>
            <w:tcW w:w="5000" w:type="pct"/>
            <w:gridSpan w:val="3"/>
          </w:tcPr>
          <w:p w:rsidR="00DD45FC" w:rsidRPr="00D72A91" w:rsidRDefault="00DD45FC" w:rsidP="00DD45FC">
            <w:pPr>
              <w:jc w:val="both"/>
              <w:rPr>
                <w:rFonts w:eastAsia="Calibri"/>
                <w:sz w:val="20"/>
                <w:szCs w:val="20"/>
              </w:rPr>
            </w:pPr>
          </w:p>
        </w:tc>
      </w:tr>
      <w:tr w:rsidR="00DD45FC" w:rsidRPr="00D72A91" w:rsidTr="00DD45FC">
        <w:tc>
          <w:tcPr>
            <w:tcW w:w="5000" w:type="pct"/>
            <w:gridSpan w:val="3"/>
          </w:tcPr>
          <w:p w:rsidR="00DD45FC" w:rsidRPr="00D72A91" w:rsidRDefault="00DD45FC" w:rsidP="00DD45FC">
            <w:pPr>
              <w:jc w:val="both"/>
              <w:rPr>
                <w:rFonts w:eastAsia="Calibri"/>
                <w:sz w:val="20"/>
                <w:szCs w:val="20"/>
              </w:rPr>
            </w:pPr>
            <w:r w:rsidRPr="00D72A91">
              <w:rPr>
                <w:rFonts w:eastAsia="Calibri"/>
                <w:sz w:val="20"/>
                <w:szCs w:val="20"/>
              </w:rPr>
              <w:t xml:space="preserve">Due to long-standing theological differences and the position of the respondent Diocese and the Anglican Church of Canada on blessing same-sex unions, the membership of St. Aidan’s Anglican Church in Windsor voted to leave the respondent Diocese and seek Episcopal oversight from a bishop other than the Bishop of Huron and a primate other than the Primate of the Anglican Church of Canada.  They brought an action for a declaration that the current members of the church are the beneficial owners of the church property and of a charitable foundation established by members.  The respondent Diocese and its bishop defended the claim and brought a separate action for declaratory relief against the churchwardens and other members of the congregation.  The applicants’ action and their counterclaim in the respondent’s action were dismissed.  The Ontario Superior Court of Justice granted declarations that the church property is owned by the respondent Diocese in trust for St. Aidan’s Parish or congregation and that the foundation assets were held for the benefit of same.  The vote to leave the Diocese was held </w:t>
            </w:r>
            <w:r w:rsidRPr="00D72A91">
              <w:rPr>
                <w:rFonts w:eastAsia="Calibri"/>
                <w:i/>
                <w:sz w:val="20"/>
                <w:szCs w:val="20"/>
              </w:rPr>
              <w:t>ultra vires</w:t>
            </w:r>
            <w:r w:rsidRPr="00D72A91">
              <w:rPr>
                <w:rFonts w:eastAsia="Calibri"/>
                <w:sz w:val="20"/>
                <w:szCs w:val="20"/>
              </w:rPr>
              <w:t>. While those members who voted to leave severed their personal relationship with the Diocese, St. Aidan’s Parish of the Diocese remained intact and would continue in perpetuity regardless of the changes in membership.  The applicants were ordered to give up possession of the land.  The Ontario Court of Appeal dismissed the appeal and allowed a cross-appeal to award costs to the respondents.</w:t>
            </w:r>
          </w:p>
          <w:p w:rsidR="00DD45FC" w:rsidRPr="00D72A91" w:rsidRDefault="00DD45FC" w:rsidP="00DD45FC">
            <w:pPr>
              <w:jc w:val="both"/>
              <w:rPr>
                <w:rFonts w:eastAsia="Calibri"/>
                <w:sz w:val="20"/>
                <w:szCs w:val="20"/>
              </w:rPr>
            </w:pP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August 15, 2011</w:t>
            </w:r>
          </w:p>
          <w:p w:rsidR="00DD45FC" w:rsidRPr="00D72A91" w:rsidRDefault="00DD45FC" w:rsidP="00DD45FC">
            <w:pPr>
              <w:jc w:val="both"/>
              <w:rPr>
                <w:rFonts w:eastAsia="Calibri"/>
                <w:sz w:val="20"/>
                <w:szCs w:val="20"/>
              </w:rPr>
            </w:pPr>
            <w:r w:rsidRPr="00D72A91">
              <w:rPr>
                <w:rFonts w:eastAsia="Calibri"/>
                <w:sz w:val="20"/>
                <w:szCs w:val="20"/>
              </w:rPr>
              <w:t>Ontario Superior Court of Justice</w:t>
            </w:r>
          </w:p>
          <w:p w:rsidR="00DD45FC" w:rsidRPr="00D72A91" w:rsidRDefault="00DD45FC" w:rsidP="00DD45FC">
            <w:pPr>
              <w:jc w:val="both"/>
              <w:rPr>
                <w:rFonts w:eastAsia="Calibri"/>
                <w:sz w:val="20"/>
                <w:szCs w:val="20"/>
              </w:rPr>
            </w:pPr>
            <w:r w:rsidRPr="00D72A91">
              <w:rPr>
                <w:rFonts w:eastAsia="Calibri"/>
                <w:sz w:val="20"/>
                <w:szCs w:val="20"/>
              </w:rPr>
              <w:t>(Little J.)</w:t>
            </w:r>
          </w:p>
          <w:p w:rsidR="00DD45FC" w:rsidRPr="00D72A91" w:rsidRDefault="00AE2E03" w:rsidP="00DD45FC">
            <w:pPr>
              <w:jc w:val="both"/>
              <w:rPr>
                <w:rFonts w:eastAsia="Calibri"/>
                <w:sz w:val="20"/>
                <w:szCs w:val="20"/>
              </w:rPr>
            </w:pPr>
            <w:hyperlink r:id="rId27" w:history="1">
              <w:r w:rsidR="00DD45FC" w:rsidRPr="00D72A91">
                <w:rPr>
                  <w:rFonts w:eastAsia="Calibri"/>
                  <w:color w:val="0000FF"/>
                  <w:sz w:val="20"/>
                  <w:szCs w:val="20"/>
                  <w:u w:val="single"/>
                </w:rPr>
                <w:t>2011 ONSC 4403</w:t>
              </w:r>
            </w:hyperlink>
            <w:r w:rsidR="00DD45FC" w:rsidRPr="00D72A91">
              <w:rPr>
                <w:rFonts w:eastAsia="Calibri"/>
                <w:sz w:val="20"/>
                <w:szCs w:val="20"/>
              </w:rPr>
              <w:t xml:space="preserve"> </w:t>
            </w:r>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 xml:space="preserve">Applicants’ action and their counterclaim within the respondents’ action are dismissed </w:t>
            </w: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September 26, 2012</w:t>
            </w:r>
          </w:p>
          <w:p w:rsidR="00DD45FC" w:rsidRPr="00D72A91" w:rsidRDefault="00DD45FC" w:rsidP="00DD45FC">
            <w:pPr>
              <w:jc w:val="both"/>
              <w:rPr>
                <w:rFonts w:eastAsia="Calibri"/>
                <w:sz w:val="20"/>
                <w:szCs w:val="20"/>
              </w:rPr>
            </w:pPr>
            <w:r w:rsidRPr="00D72A91">
              <w:rPr>
                <w:rFonts w:eastAsia="Calibri"/>
                <w:sz w:val="20"/>
                <w:szCs w:val="20"/>
              </w:rPr>
              <w:t>Ontario Superior Court of Justice</w:t>
            </w:r>
          </w:p>
          <w:p w:rsidR="00DD45FC" w:rsidRPr="00D72A91" w:rsidRDefault="00DD45FC" w:rsidP="00DD45FC">
            <w:pPr>
              <w:jc w:val="both"/>
              <w:rPr>
                <w:rFonts w:eastAsia="Calibri"/>
                <w:sz w:val="20"/>
                <w:szCs w:val="20"/>
              </w:rPr>
            </w:pPr>
            <w:r w:rsidRPr="00D72A91">
              <w:rPr>
                <w:rFonts w:eastAsia="Calibri"/>
                <w:sz w:val="20"/>
                <w:szCs w:val="20"/>
              </w:rPr>
              <w:t>(Rady J.)</w:t>
            </w:r>
          </w:p>
          <w:p w:rsidR="00DD45FC" w:rsidRPr="00D72A91" w:rsidRDefault="00DD45FC" w:rsidP="00DD45FC">
            <w:pPr>
              <w:jc w:val="both"/>
              <w:rPr>
                <w:rFonts w:eastAsia="Calibri"/>
                <w:sz w:val="20"/>
                <w:szCs w:val="20"/>
              </w:rPr>
            </w:pPr>
            <w:r w:rsidRPr="00D72A91">
              <w:rPr>
                <w:rFonts w:eastAsia="Calibri"/>
                <w:sz w:val="20"/>
                <w:szCs w:val="20"/>
              </w:rPr>
              <w:t>2012 ONSC 4414</w:t>
            </w:r>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Parties ordered to bear their own costs</w:t>
            </w: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September 4, 2013</w:t>
            </w:r>
          </w:p>
          <w:p w:rsidR="00DD45FC" w:rsidRPr="00D72A91" w:rsidRDefault="00DD45FC" w:rsidP="00DD45FC">
            <w:pPr>
              <w:jc w:val="both"/>
              <w:rPr>
                <w:rFonts w:eastAsia="Calibri"/>
                <w:sz w:val="20"/>
                <w:szCs w:val="20"/>
              </w:rPr>
            </w:pPr>
            <w:r w:rsidRPr="00D72A91">
              <w:rPr>
                <w:rFonts w:eastAsia="Calibri"/>
                <w:sz w:val="20"/>
                <w:szCs w:val="20"/>
              </w:rPr>
              <w:t>Court of Appeal for Ontario</w:t>
            </w:r>
          </w:p>
          <w:p w:rsidR="00DD45FC" w:rsidRPr="00D72A91" w:rsidRDefault="00DD45FC" w:rsidP="00DD45FC">
            <w:pPr>
              <w:jc w:val="both"/>
              <w:rPr>
                <w:rFonts w:eastAsia="Calibri"/>
                <w:sz w:val="20"/>
                <w:szCs w:val="20"/>
              </w:rPr>
            </w:pPr>
            <w:r w:rsidRPr="00D72A91">
              <w:rPr>
                <w:rFonts w:eastAsia="Calibri"/>
                <w:sz w:val="20"/>
                <w:szCs w:val="20"/>
              </w:rPr>
              <w:t xml:space="preserve">(Rosenberg, Rouleau and Pepall (ad hoc) JJ.A.)  </w:t>
            </w:r>
          </w:p>
          <w:p w:rsidR="00DD45FC" w:rsidRPr="00D72A91" w:rsidRDefault="00AE2E03" w:rsidP="00DD45FC">
            <w:pPr>
              <w:jc w:val="both"/>
              <w:rPr>
                <w:rFonts w:eastAsia="Calibri"/>
                <w:sz w:val="20"/>
                <w:szCs w:val="20"/>
              </w:rPr>
            </w:pPr>
            <w:hyperlink r:id="rId28" w:history="1">
              <w:r w:rsidR="00DD45FC" w:rsidRPr="00D72A91">
                <w:rPr>
                  <w:rFonts w:eastAsia="Calibri"/>
                  <w:color w:val="0000FF"/>
                  <w:sz w:val="20"/>
                  <w:szCs w:val="20"/>
                  <w:u w:val="single"/>
                </w:rPr>
                <w:t xml:space="preserve">2013 ONCA 540 </w:t>
              </w:r>
            </w:hyperlink>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Appeal dismissed; leave to cross-appeal granted and cross-appeal allowed in part to award costs to respondents</w:t>
            </w:r>
          </w:p>
          <w:p w:rsidR="00DD45FC" w:rsidRPr="00D72A91" w:rsidRDefault="00DD45FC" w:rsidP="00DD45FC">
            <w:pPr>
              <w:jc w:val="both"/>
              <w:rPr>
                <w:rFonts w:eastAsia="Calibri"/>
                <w:sz w:val="20"/>
                <w:szCs w:val="20"/>
              </w:rPr>
            </w:pP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November 4, 2013</w:t>
            </w:r>
          </w:p>
          <w:p w:rsidR="00DD45FC" w:rsidRPr="00D72A91" w:rsidRDefault="00DD45FC" w:rsidP="00DD45FC">
            <w:pPr>
              <w:jc w:val="both"/>
              <w:rPr>
                <w:rFonts w:eastAsia="Calibri"/>
                <w:sz w:val="20"/>
                <w:szCs w:val="20"/>
              </w:rPr>
            </w:pPr>
            <w:r w:rsidRPr="00D72A91">
              <w:rPr>
                <w:rFonts w:eastAsia="Calibri"/>
                <w:sz w:val="20"/>
                <w:szCs w:val="20"/>
              </w:rPr>
              <w:t>Supreme Court of Canada</w:t>
            </w: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Application for leave to appeal filed</w:t>
            </w:r>
          </w:p>
          <w:p w:rsidR="00DD45FC" w:rsidRPr="00D72A91" w:rsidRDefault="00DD45FC" w:rsidP="00DD45FC">
            <w:pPr>
              <w:jc w:val="both"/>
              <w:rPr>
                <w:rFonts w:eastAsia="Calibri"/>
                <w:sz w:val="20"/>
                <w:szCs w:val="20"/>
              </w:rPr>
            </w:pP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48" style="width:2in;height:1pt" o:hrpct="0" o:hralign="center" o:hrstd="t" o:hrnoshade="t" o:hr="t" fillcolor="black [3213]" stroked="f"/>
        </w:pict>
      </w:r>
    </w:p>
    <w:p w:rsidR="006E3F30" w:rsidRDefault="006E3F30" w:rsidP="006E3F30">
      <w:pPr>
        <w:rPr>
          <w:sz w:val="20"/>
          <w:szCs w:val="20"/>
        </w:rPr>
      </w:pPr>
    </w:p>
    <w:p w:rsidR="006E3F30" w:rsidRPr="001B157C" w:rsidRDefault="006E3F30" w:rsidP="006E3F30">
      <w:pPr>
        <w:rPr>
          <w:sz w:val="20"/>
          <w:szCs w:val="20"/>
          <w:u w:val="single"/>
          <w:lang w:val="fr-CA"/>
        </w:rPr>
      </w:pPr>
      <w:r w:rsidRPr="001B157C">
        <w:rPr>
          <w:sz w:val="20"/>
          <w:szCs w:val="20"/>
          <w:u w:val="single"/>
          <w:lang w:val="fr-CA"/>
        </w:rPr>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5FC" w:rsidRPr="00AE2E03" w:rsidTr="00DD45FC">
        <w:tc>
          <w:tcPr>
            <w:tcW w:w="5000" w:type="pct"/>
            <w:gridSpan w:val="3"/>
          </w:tcPr>
          <w:p w:rsidR="00DD45FC" w:rsidRPr="00D72A91" w:rsidRDefault="00DD45FC" w:rsidP="00DD45FC">
            <w:pPr>
              <w:jc w:val="both"/>
              <w:rPr>
                <w:rFonts w:eastAsia="Calibri"/>
                <w:sz w:val="20"/>
                <w:szCs w:val="20"/>
                <w:lang w:val="fr-CA"/>
              </w:rPr>
            </w:pPr>
            <w:r w:rsidRPr="00D72A91">
              <w:rPr>
                <w:rFonts w:eastAsia="Calibri"/>
                <w:sz w:val="20"/>
                <w:szCs w:val="20"/>
                <w:lang w:val="fr-CA"/>
              </w:rPr>
              <w:t xml:space="preserve">Fiducies – Fiducies expresses – Fiducies caritatives – Institutions religieuses – Différend portant sur des biens ecclésiastiques – Les membres d'une église anglicane ont décidé, au terme d’un vote, de quitter le diocèse intimé – Les marguilliers demandeurs ont intenté une action au nom des membres pour obtenir des jugements déclaratoires de propriété bénéficiaire de biens ecclésiastiques et d’une œuvre de charité – La règle énoncée par la Chambre des lords dans </w:t>
            </w:r>
            <w:r w:rsidRPr="00D72A91">
              <w:rPr>
                <w:rFonts w:eastAsia="Calibri"/>
                <w:i/>
                <w:sz w:val="20"/>
                <w:szCs w:val="20"/>
                <w:lang w:val="fr-CA"/>
              </w:rPr>
              <w:t>Re Gulbenkian</w:t>
            </w:r>
            <w:r w:rsidRPr="00D72A91">
              <w:rPr>
                <w:rFonts w:eastAsia="Calibri"/>
                <w:sz w:val="20"/>
                <w:szCs w:val="20"/>
                <w:lang w:val="fr-CA"/>
              </w:rPr>
              <w:t xml:space="preserve">, [1970] A.C. 508 continue-t-elle de s'appliquer au Canada pour la détermination des bénéficiaires? – Les bénéficiaires déterminés peuvent-ils invoquer la règle énoncée dans </w:t>
            </w:r>
            <w:r w:rsidRPr="00D72A91">
              <w:rPr>
                <w:rFonts w:eastAsia="Calibri"/>
                <w:i/>
                <w:sz w:val="20"/>
                <w:szCs w:val="20"/>
                <w:lang w:val="fr-CA"/>
              </w:rPr>
              <w:t>Saunders c. Vautier</w:t>
            </w:r>
            <w:r w:rsidRPr="00D72A91">
              <w:rPr>
                <w:rFonts w:eastAsia="Calibri"/>
                <w:sz w:val="20"/>
                <w:szCs w:val="20"/>
                <w:lang w:val="fr-CA"/>
              </w:rPr>
              <w:t xml:space="preserve"> (1841), Cr. Ph. 240 et voter en faveur, soit de la liquidation de la fiducie, soit du retrait des biens fiduciaires de la fiducie? – Le tribunal peut-il considérer des éléments de contexte extrinsèques et la preuve de l'intention des constituants de la compagnie à fins charitables dans l'interprétation des objets de la compagnie dont l'énoncé des objets est ambigu? – Les bénéficiaires concurrents qui demandent l'interprétation judiciaire d'un acte de fiducie ambigu devraient-ils être tenus de payer les dépens? – Dans quelle situation une cour d'appel peut-elle infirmer la décision discrétionnaire relative aux dépens d'une juridiction inférieure?</w:t>
            </w:r>
          </w:p>
        </w:tc>
      </w:tr>
      <w:tr w:rsidR="00DD45FC" w:rsidRPr="00AE2E03" w:rsidTr="00DD45FC">
        <w:tc>
          <w:tcPr>
            <w:tcW w:w="5000" w:type="pct"/>
            <w:gridSpan w:val="3"/>
          </w:tcPr>
          <w:p w:rsidR="00DD45FC" w:rsidRPr="00D72A91" w:rsidRDefault="00DD45FC" w:rsidP="00DD45FC">
            <w:pPr>
              <w:jc w:val="both"/>
              <w:rPr>
                <w:rFonts w:eastAsia="Calibri"/>
                <w:sz w:val="20"/>
                <w:szCs w:val="20"/>
                <w:lang w:val="fr-CA"/>
              </w:rPr>
            </w:pPr>
          </w:p>
        </w:tc>
      </w:tr>
      <w:tr w:rsidR="00DD45FC" w:rsidRPr="00AE2E03" w:rsidTr="00DD45FC">
        <w:tc>
          <w:tcPr>
            <w:tcW w:w="5000" w:type="pct"/>
            <w:gridSpan w:val="3"/>
          </w:tcPr>
          <w:p w:rsidR="00DD45FC" w:rsidRPr="00D72A91" w:rsidRDefault="00DD45FC" w:rsidP="00DD45FC">
            <w:pPr>
              <w:jc w:val="both"/>
              <w:rPr>
                <w:rFonts w:eastAsia="Calibri"/>
                <w:sz w:val="20"/>
                <w:szCs w:val="20"/>
                <w:lang w:val="fr-CA"/>
              </w:rPr>
            </w:pPr>
            <w:r w:rsidRPr="00D72A91">
              <w:rPr>
                <w:rFonts w:eastAsia="Calibri"/>
                <w:sz w:val="20"/>
                <w:szCs w:val="20"/>
                <w:lang w:val="fr-CA"/>
              </w:rPr>
              <w:t xml:space="preserve">En raison de différends d’ordre théologique de longue date et de la position du diocèse intimé et de l'Église anglicane du Canada sur la bénédiction des unions entre conjoints de même sexe, les membres de l'église anglicane de St. Aidan à Windsor ont décidé, au terme d’un vote, de quitter le diocèse intimé et d'obtenir la supervision épiscopale d'un évêque autre que l’évêque de Huron et d’un primat autre que l'Église anglicane du Canada.  Ils ont intenté une action en vue d'obtenir un jugement déclarant que les membres actuels de l'Église sont les propriétaires bénéficiaires des biens ecclésiastiques et d'une œuvre de charité établie par les membres.  Le diocèse intimé et son évêque ont opposé une défense à la demande et ont intenté une action distincte en vue d'obtenir un jugement déclaratoire contre les marguilliers et d'autres membres de la congrégation.  L'action des demandeurs et leur demande reconventionnelle dans l'action des intimés ont été rejetées.  La Cour supérieure de justice de l'Ontario a prononcé des jugements déclarant que les biens ecclésiastiques appartenaient au diocèse intimé en fiducie pour la paroisse ou la congrégation de St. Aidan et que les éléments d'actif de l'œuvre de charité étaient détenus à l'avantage de la paroisse ou congrégation.  La décision prise par vote de quitter le diocèse a été jugé </w:t>
            </w:r>
            <w:r w:rsidRPr="00D72A91">
              <w:rPr>
                <w:rFonts w:eastAsia="Calibri"/>
                <w:i/>
                <w:sz w:val="20"/>
                <w:szCs w:val="20"/>
                <w:lang w:val="fr-CA"/>
              </w:rPr>
              <w:t>ultra vires</w:t>
            </w:r>
            <w:r w:rsidRPr="00D72A91">
              <w:rPr>
                <w:rFonts w:eastAsia="Calibri"/>
                <w:sz w:val="20"/>
                <w:szCs w:val="20"/>
                <w:lang w:val="fr-CA"/>
              </w:rPr>
              <w:t>.  Même si les membres qui ont décidé par vote de quitter ont rompu leurs relations personnelles avec le diocèse, la paroisse St. Aidan du diocèse demeurait intacte et continuerait à perpétuité, indépendamment des changements d'effectif.  La cour a ordonné aux demandeurs d'abandonner la possession du terrain.  La Cour d'appel de l'Ontario a rejeté l'appel et a accueilli un appel incident pour attribuer les dépens aux intimés.</w:t>
            </w:r>
          </w:p>
          <w:p w:rsidR="00DD45FC" w:rsidRPr="00D72A91" w:rsidRDefault="00DD45FC" w:rsidP="00DD45FC">
            <w:pPr>
              <w:jc w:val="both"/>
              <w:rPr>
                <w:rFonts w:eastAsia="Calibri"/>
                <w:sz w:val="20"/>
                <w:szCs w:val="20"/>
                <w:lang w:val="fr-CA"/>
              </w:rPr>
            </w:pPr>
          </w:p>
        </w:tc>
      </w:tr>
      <w:tr w:rsidR="00DD45FC" w:rsidRPr="00AE2E03"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15 août 2011</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supérieure de justice de l'Ontario</w:t>
            </w:r>
          </w:p>
          <w:p w:rsidR="00DD45FC" w:rsidRPr="00D72A91" w:rsidRDefault="00DD45FC" w:rsidP="00DD45FC">
            <w:pPr>
              <w:jc w:val="both"/>
              <w:rPr>
                <w:rFonts w:eastAsia="Calibri"/>
                <w:sz w:val="20"/>
                <w:szCs w:val="20"/>
                <w:lang w:val="fr-CA"/>
              </w:rPr>
            </w:pPr>
            <w:r w:rsidRPr="00D72A91">
              <w:rPr>
                <w:rFonts w:eastAsia="Calibri"/>
                <w:sz w:val="20"/>
                <w:szCs w:val="20"/>
                <w:lang w:val="fr-CA"/>
              </w:rPr>
              <w:t>(Juge Little)</w:t>
            </w:r>
          </w:p>
          <w:p w:rsidR="00DD45FC" w:rsidRPr="00D72A91" w:rsidRDefault="00AE2E03" w:rsidP="00DD45FC">
            <w:pPr>
              <w:jc w:val="both"/>
              <w:rPr>
                <w:rFonts w:eastAsia="Calibri"/>
                <w:sz w:val="20"/>
                <w:szCs w:val="20"/>
                <w:lang w:val="fr-CA"/>
              </w:rPr>
            </w:pPr>
            <w:hyperlink r:id="rId29" w:history="1">
              <w:r w:rsidR="00DD45FC" w:rsidRPr="00D72A91">
                <w:rPr>
                  <w:rFonts w:eastAsia="Calibri"/>
                  <w:color w:val="0000FF"/>
                  <w:sz w:val="20"/>
                  <w:szCs w:val="20"/>
                  <w:u w:val="single"/>
                  <w:lang w:val="fr-CA"/>
                </w:rPr>
                <w:t>2011 ONSC 4403</w:t>
              </w:r>
            </w:hyperlink>
            <w:r w:rsidR="00DD45FC" w:rsidRPr="00D72A91">
              <w:rPr>
                <w:rFonts w:eastAsia="Calibri"/>
                <w:sz w:val="20"/>
                <w:szCs w:val="20"/>
                <w:lang w:val="fr-CA"/>
              </w:rPr>
              <w:t xml:space="preserve"> </w:t>
            </w:r>
          </w:p>
          <w:p w:rsidR="00DD45FC" w:rsidRPr="00D72A91" w:rsidRDefault="00DD45FC" w:rsidP="00DD45FC">
            <w:pPr>
              <w:jc w:val="both"/>
              <w:rPr>
                <w:rFonts w:eastAsia="Calibri"/>
                <w:sz w:val="20"/>
                <w:szCs w:val="20"/>
                <w:lang w:val="fr-CA"/>
              </w:rPr>
            </w:pP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Action des demandeurs et demandes reconventionnelles à l'action des intimés, rejetées</w:t>
            </w:r>
          </w:p>
        </w:tc>
      </w:tr>
      <w:tr w:rsidR="00DD45FC" w:rsidRPr="00AE2E03"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26 septembre 2012</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supérieure de justice de l'Ontario</w:t>
            </w:r>
          </w:p>
          <w:p w:rsidR="00DD45FC" w:rsidRPr="00D72A91" w:rsidRDefault="00DD45FC" w:rsidP="00DD45FC">
            <w:pPr>
              <w:jc w:val="both"/>
              <w:rPr>
                <w:rFonts w:eastAsia="Calibri"/>
                <w:sz w:val="20"/>
                <w:szCs w:val="20"/>
                <w:lang w:val="fr-CA"/>
              </w:rPr>
            </w:pPr>
            <w:r w:rsidRPr="00D72A91">
              <w:rPr>
                <w:rFonts w:eastAsia="Calibri"/>
                <w:sz w:val="20"/>
                <w:szCs w:val="20"/>
                <w:lang w:val="fr-CA"/>
              </w:rPr>
              <w:t>(Juge Rady)</w:t>
            </w:r>
          </w:p>
          <w:p w:rsidR="00DD45FC" w:rsidRPr="00D72A91" w:rsidRDefault="00DD45FC" w:rsidP="00DD45FC">
            <w:pPr>
              <w:jc w:val="both"/>
              <w:rPr>
                <w:rFonts w:eastAsia="Calibri"/>
                <w:sz w:val="20"/>
                <w:szCs w:val="20"/>
                <w:lang w:val="fr-CA"/>
              </w:rPr>
            </w:pPr>
            <w:r w:rsidRPr="00D72A91">
              <w:rPr>
                <w:rFonts w:eastAsia="Calibri"/>
                <w:sz w:val="20"/>
                <w:szCs w:val="20"/>
                <w:lang w:val="fr-CA"/>
              </w:rPr>
              <w:t>2012 ONSC 4414</w:t>
            </w:r>
          </w:p>
          <w:p w:rsidR="00DD45FC" w:rsidRPr="00D72A91" w:rsidRDefault="00DD45FC" w:rsidP="00DD45FC">
            <w:pPr>
              <w:jc w:val="both"/>
              <w:rPr>
                <w:rFonts w:eastAsia="Calibri"/>
                <w:sz w:val="20"/>
                <w:szCs w:val="20"/>
                <w:lang w:val="fr-CA"/>
              </w:rPr>
            </w:pP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La cour ordonne aux parties d'assumer leurs propres frais</w:t>
            </w:r>
          </w:p>
        </w:tc>
      </w:tr>
      <w:tr w:rsidR="00DD45FC" w:rsidRPr="00AE2E03"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4 septembre 2013</w:t>
            </w:r>
          </w:p>
          <w:p w:rsidR="00DD45FC" w:rsidRPr="00D72A91" w:rsidRDefault="00DD45FC" w:rsidP="00DD45FC">
            <w:pPr>
              <w:jc w:val="both"/>
              <w:rPr>
                <w:rFonts w:eastAsia="Calibri"/>
                <w:sz w:val="20"/>
                <w:szCs w:val="20"/>
                <w:lang w:val="fr-CA"/>
              </w:rPr>
            </w:pPr>
            <w:r w:rsidRPr="00D72A91">
              <w:rPr>
                <w:rFonts w:eastAsia="Calibri"/>
                <w:sz w:val="20"/>
                <w:szCs w:val="20"/>
                <w:lang w:val="fr-CA"/>
              </w:rPr>
              <w:t>Cour d'appel de l'Ontario</w:t>
            </w:r>
          </w:p>
          <w:p w:rsidR="00DD45FC" w:rsidRPr="00D72A91" w:rsidRDefault="00DD45FC" w:rsidP="00DD45FC">
            <w:pPr>
              <w:jc w:val="both"/>
              <w:rPr>
                <w:rFonts w:eastAsia="Calibri"/>
                <w:sz w:val="20"/>
                <w:szCs w:val="20"/>
                <w:lang w:val="fr-CA"/>
              </w:rPr>
            </w:pPr>
            <w:r w:rsidRPr="00D72A91">
              <w:rPr>
                <w:rFonts w:eastAsia="Calibri"/>
                <w:sz w:val="20"/>
                <w:szCs w:val="20"/>
                <w:lang w:val="fr-CA"/>
              </w:rPr>
              <w:t xml:space="preserve">(Juges Rosenberg, Rouleau et Pepall (ad hoc))  </w:t>
            </w:r>
          </w:p>
          <w:p w:rsidR="00DD45FC" w:rsidRPr="00D72A91" w:rsidRDefault="00AE2E03" w:rsidP="00DD45FC">
            <w:pPr>
              <w:jc w:val="both"/>
              <w:rPr>
                <w:rFonts w:eastAsia="Calibri"/>
                <w:sz w:val="20"/>
                <w:szCs w:val="20"/>
                <w:lang w:val="fr-CA"/>
              </w:rPr>
            </w:pPr>
            <w:hyperlink r:id="rId30" w:history="1">
              <w:r w:rsidR="00DD45FC" w:rsidRPr="00D72A91">
                <w:rPr>
                  <w:rFonts w:eastAsia="Calibri"/>
                  <w:color w:val="0000FF"/>
                  <w:sz w:val="20"/>
                  <w:szCs w:val="20"/>
                  <w:u w:val="single"/>
                  <w:lang w:val="fr-CA"/>
                </w:rPr>
                <w:t xml:space="preserve">2013 ONCA 540 </w:t>
              </w:r>
            </w:hyperlink>
          </w:p>
          <w:p w:rsidR="00DD45FC" w:rsidRPr="00D72A91" w:rsidRDefault="00DD45FC" w:rsidP="00DD45FC">
            <w:pPr>
              <w:jc w:val="both"/>
              <w:rPr>
                <w:rFonts w:eastAsia="Calibri"/>
                <w:sz w:val="20"/>
                <w:szCs w:val="20"/>
                <w:lang w:val="fr-CA"/>
              </w:rPr>
            </w:pP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Appel rejeté; autorisation d’appel incident accordée et appel incident accueilli en partie pour attribuer les dépens aux intimés</w:t>
            </w:r>
          </w:p>
          <w:p w:rsidR="00DD45FC" w:rsidRPr="00D72A91" w:rsidRDefault="00DD45FC" w:rsidP="00DD45FC">
            <w:pPr>
              <w:jc w:val="both"/>
              <w:rPr>
                <w:rFonts w:eastAsia="Calibri"/>
                <w:sz w:val="20"/>
                <w:szCs w:val="20"/>
                <w:lang w:val="fr-CA"/>
              </w:rPr>
            </w:pPr>
          </w:p>
        </w:tc>
      </w:tr>
      <w:tr w:rsidR="00DD45FC" w:rsidRPr="00D72A91"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lastRenderedPageBreak/>
              <w:t>4 novembre 2013</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suprême du Canada</w:t>
            </w: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Demande d'autorisation d'appel, déposée</w:t>
            </w:r>
          </w:p>
          <w:p w:rsidR="00DD45FC" w:rsidRPr="00D72A91" w:rsidRDefault="00DD45FC" w:rsidP="00DD45FC">
            <w:pPr>
              <w:jc w:val="both"/>
              <w:rPr>
                <w:rFonts w:eastAsia="Calibri"/>
                <w:sz w:val="20"/>
                <w:szCs w:val="20"/>
                <w:lang w:val="fr-CA"/>
              </w:rPr>
            </w:pPr>
          </w:p>
        </w:tc>
      </w:tr>
    </w:tbl>
    <w:p w:rsidR="006E3F30" w:rsidRDefault="006E3F30" w:rsidP="006E3F30">
      <w:pPr>
        <w:rPr>
          <w:sz w:val="20"/>
          <w:szCs w:val="20"/>
        </w:rPr>
      </w:pPr>
    </w:p>
    <w:p w:rsidR="006E3F30" w:rsidRDefault="00AE2E03" w:rsidP="006E3F30">
      <w:pPr>
        <w:rPr>
          <w:sz w:val="20"/>
          <w:szCs w:val="20"/>
          <w:lang w:val="fr-CA"/>
        </w:rPr>
      </w:pPr>
      <w:r>
        <w:rPr>
          <w:sz w:val="20"/>
          <w:szCs w:val="20"/>
          <w:lang w:val="fr-CA"/>
        </w:rPr>
        <w:pict>
          <v:rect id="_x0000_i1049" style="width:2in;height:1pt" o:hrpct="0" o:hralign="center" o:hrstd="t" o:hrnoshade="t" o:hr="t" fillcolor="black [3213]" stroked="f"/>
        </w:pict>
      </w:r>
    </w:p>
    <w:p w:rsidR="006E3F30" w:rsidRDefault="006E3F30" w:rsidP="006E3F30">
      <w:pPr>
        <w:rPr>
          <w:sz w:val="20"/>
          <w:szCs w:val="20"/>
          <w:lang w:val="fr-CA"/>
        </w:rPr>
      </w:pPr>
    </w:p>
    <w:p w:rsidR="00AC20C4" w:rsidRDefault="00AC20C4">
      <w:pPr>
        <w:rPr>
          <w:sz w:val="20"/>
          <w:szCs w:val="20"/>
          <w:lang w:val="fr-CA"/>
        </w:rPr>
      </w:pPr>
      <w:r>
        <w:rPr>
          <w:sz w:val="20"/>
          <w:szCs w:val="20"/>
          <w:lang w:val="fr-CA"/>
        </w:rPr>
        <w:br w:type="page"/>
      </w: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C20C4" w:rsidRPr="00AC20C4" w:rsidTr="00364242">
        <w:trPr>
          <w:cantSplit/>
        </w:trPr>
        <w:tc>
          <w:tcPr>
            <w:tcW w:w="1458" w:type="dxa"/>
          </w:tcPr>
          <w:p w:rsidR="00AC20C4" w:rsidRPr="00AC20C4" w:rsidRDefault="00AC20C4" w:rsidP="00AC20C4">
            <w:pPr>
              <w:rPr>
                <w:sz w:val="20"/>
                <w:szCs w:val="20"/>
              </w:rPr>
            </w:pPr>
            <w:r w:rsidRPr="00AC20C4">
              <w:rPr>
                <w:b/>
                <w:sz w:val="20"/>
                <w:lang w:val="fr-CA"/>
              </w:rPr>
              <w:lastRenderedPageBreak/>
              <w:t>35638</w:t>
            </w:r>
          </w:p>
          <w:p w:rsidR="00AC20C4" w:rsidRPr="00AC20C4" w:rsidRDefault="00AC20C4" w:rsidP="00AC20C4">
            <w:pPr>
              <w:rPr>
                <w:b/>
                <w:sz w:val="20"/>
                <w:szCs w:val="20"/>
                <w:lang w:val="fr-CA"/>
              </w:rPr>
            </w:pPr>
          </w:p>
        </w:tc>
        <w:tc>
          <w:tcPr>
            <w:tcW w:w="8118" w:type="dxa"/>
          </w:tcPr>
          <w:p w:rsidR="00AC20C4" w:rsidRPr="00AC20C4" w:rsidRDefault="00AC20C4" w:rsidP="00AC20C4">
            <w:pPr>
              <w:rPr>
                <w:sz w:val="20"/>
                <w:szCs w:val="20"/>
              </w:rPr>
            </w:pPr>
            <w:r w:rsidRPr="00AC20C4">
              <w:rPr>
                <w:b/>
                <w:sz w:val="20"/>
                <w:u w:val="single"/>
              </w:rPr>
              <w:t>Her Majesty the Queen v. Davey Mato Butorac</w:t>
            </w:r>
            <w:r w:rsidRPr="00AC20C4">
              <w:rPr>
                <w:sz w:val="20"/>
                <w:szCs w:val="20"/>
              </w:rPr>
              <w:t xml:space="preserve"> (B.C.) (Criminal) (By Leave)</w:t>
            </w:r>
          </w:p>
          <w:p w:rsidR="00AC20C4" w:rsidRPr="00AC20C4" w:rsidRDefault="00AC20C4" w:rsidP="00AC20C4">
            <w:pPr>
              <w:rPr>
                <w:sz w:val="20"/>
                <w:szCs w:val="20"/>
              </w:rPr>
            </w:pPr>
          </w:p>
        </w:tc>
      </w:tr>
      <w:tr w:rsidR="00AC20C4" w:rsidRPr="00AC20C4" w:rsidTr="00364242">
        <w:trPr>
          <w:cantSplit/>
        </w:trPr>
        <w:tc>
          <w:tcPr>
            <w:tcW w:w="1458" w:type="dxa"/>
          </w:tcPr>
          <w:p w:rsidR="00AC20C4" w:rsidRPr="00AC20C4" w:rsidRDefault="00AC20C4" w:rsidP="00AC20C4">
            <w:pPr>
              <w:rPr>
                <w:sz w:val="20"/>
                <w:szCs w:val="20"/>
              </w:rPr>
            </w:pPr>
            <w:r w:rsidRPr="00AC20C4">
              <w:rPr>
                <w:sz w:val="20"/>
                <w:szCs w:val="20"/>
              </w:rPr>
              <w:t>Coram :</w:t>
            </w:r>
          </w:p>
        </w:tc>
        <w:tc>
          <w:tcPr>
            <w:tcW w:w="8118" w:type="dxa"/>
          </w:tcPr>
          <w:p w:rsidR="00AC20C4" w:rsidRPr="00AC20C4" w:rsidRDefault="00AC20C4" w:rsidP="00AC20C4">
            <w:pPr>
              <w:rPr>
                <w:sz w:val="20"/>
                <w:szCs w:val="20"/>
              </w:rPr>
            </w:pPr>
            <w:r w:rsidRPr="00AC20C4">
              <w:rPr>
                <w:sz w:val="20"/>
                <w:u w:val="single"/>
              </w:rPr>
              <w:t>McLachlin C.J. and Cromwell and Wagner JJ.</w:t>
            </w:r>
          </w:p>
          <w:p w:rsidR="00AC20C4" w:rsidRPr="00AC20C4" w:rsidRDefault="00AC20C4" w:rsidP="00AC20C4">
            <w:pPr>
              <w:rPr>
                <w:sz w:val="20"/>
                <w:szCs w:val="20"/>
                <w:u w:val="single"/>
              </w:rPr>
            </w:pPr>
          </w:p>
        </w:tc>
      </w:tr>
      <w:tr w:rsidR="00AC20C4" w:rsidRPr="00AE2E03" w:rsidTr="00364242">
        <w:trPr>
          <w:cantSplit/>
        </w:trPr>
        <w:tc>
          <w:tcPr>
            <w:tcW w:w="9576" w:type="dxa"/>
            <w:gridSpan w:val="2"/>
          </w:tcPr>
          <w:p w:rsidR="00AC20C4" w:rsidRPr="00AC20C4" w:rsidRDefault="00AC20C4" w:rsidP="00AC20C4">
            <w:pPr>
              <w:ind w:firstLine="720"/>
              <w:jc w:val="both"/>
              <w:rPr>
                <w:sz w:val="20"/>
                <w:szCs w:val="20"/>
              </w:rPr>
            </w:pPr>
            <w:r w:rsidRPr="00AC20C4">
              <w:rPr>
                <w:sz w:val="20"/>
                <w:szCs w:val="20"/>
              </w:rPr>
              <w:t>The application for leave to appeal from the judgment of the Court of Appeal for British Columbia (Vancouver), Number CA038867, 2013 BCCA 421, dated October 3, 2013, is dismissed without costs.</w:t>
            </w:r>
          </w:p>
          <w:p w:rsidR="00AC20C4" w:rsidRPr="00AC20C4" w:rsidRDefault="00AC20C4" w:rsidP="00AC20C4">
            <w:pPr>
              <w:jc w:val="both"/>
              <w:rPr>
                <w:sz w:val="20"/>
                <w:szCs w:val="20"/>
              </w:rPr>
            </w:pPr>
          </w:p>
          <w:p w:rsidR="00AC20C4" w:rsidRPr="00AC20C4" w:rsidRDefault="00AC20C4" w:rsidP="00AC20C4">
            <w:pPr>
              <w:ind w:firstLine="720"/>
              <w:jc w:val="both"/>
              <w:rPr>
                <w:sz w:val="20"/>
                <w:szCs w:val="20"/>
                <w:lang w:val="fr-CA"/>
              </w:rPr>
            </w:pPr>
            <w:r w:rsidRPr="00AC20C4">
              <w:rPr>
                <w:sz w:val="20"/>
                <w:szCs w:val="20"/>
                <w:lang w:val="fr-CA"/>
              </w:rPr>
              <w:t>La demande d’autorisation d’appel de l’arrêt de la Cour d’appel de la Colombie-Britannique (Vancouver), numéro CA038867, 2013 BCCA 421, daté du 3 octobre 2013, est rejetée sans dépens.</w:t>
            </w:r>
          </w:p>
        </w:tc>
      </w:tr>
    </w:tbl>
    <w:p w:rsidR="006E3F30" w:rsidRPr="00AC20C4" w:rsidRDefault="006E3F30" w:rsidP="006E3F30">
      <w:pPr>
        <w:rPr>
          <w:sz w:val="20"/>
          <w:szCs w:val="20"/>
          <w:lang w:val="fr-CA"/>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5FC" w:rsidRPr="00D72A91" w:rsidTr="00DD45FC">
        <w:tc>
          <w:tcPr>
            <w:tcW w:w="5000" w:type="pct"/>
            <w:gridSpan w:val="3"/>
          </w:tcPr>
          <w:p w:rsidR="00DD45FC" w:rsidRPr="00D72A91" w:rsidRDefault="00DD45FC" w:rsidP="00DD45FC">
            <w:pPr>
              <w:jc w:val="both"/>
              <w:rPr>
                <w:rFonts w:eastAsia="Calibri"/>
                <w:smallCaps/>
                <w:sz w:val="20"/>
                <w:szCs w:val="20"/>
              </w:rPr>
            </w:pPr>
            <w:r w:rsidRPr="00D72A91">
              <w:rPr>
                <w:rFonts w:eastAsia="Calibri"/>
                <w:smallCaps/>
                <w:sz w:val="20"/>
                <w:szCs w:val="20"/>
              </w:rPr>
              <w:t xml:space="preserve">(Publication </w:t>
            </w:r>
            <w:r>
              <w:rPr>
                <w:rFonts w:eastAsia="Calibri"/>
                <w:smallCaps/>
                <w:sz w:val="20"/>
              </w:rPr>
              <w:t>B</w:t>
            </w:r>
            <w:r w:rsidRPr="00D72A91">
              <w:rPr>
                <w:rFonts w:eastAsia="Calibri"/>
                <w:smallCaps/>
                <w:sz w:val="20"/>
                <w:szCs w:val="20"/>
              </w:rPr>
              <w:t xml:space="preserve">an in </w:t>
            </w:r>
            <w:r>
              <w:rPr>
                <w:rFonts w:eastAsia="Calibri"/>
                <w:smallCaps/>
                <w:sz w:val="20"/>
              </w:rPr>
              <w:t>C</w:t>
            </w:r>
            <w:r w:rsidRPr="00D72A91">
              <w:rPr>
                <w:rFonts w:eastAsia="Calibri"/>
                <w:smallCaps/>
                <w:sz w:val="20"/>
                <w:szCs w:val="20"/>
              </w:rPr>
              <w:t>ase)</w:t>
            </w:r>
          </w:p>
          <w:p w:rsidR="00DD45FC" w:rsidRPr="00D72A91" w:rsidRDefault="00DD45FC" w:rsidP="00DD45FC">
            <w:pPr>
              <w:jc w:val="both"/>
              <w:rPr>
                <w:rFonts w:eastAsia="Calibri"/>
                <w:sz w:val="20"/>
                <w:szCs w:val="20"/>
              </w:rPr>
            </w:pPr>
          </w:p>
          <w:p w:rsidR="00DD45FC" w:rsidRPr="00D72A91" w:rsidRDefault="00DD45FC" w:rsidP="00DD45FC">
            <w:pPr>
              <w:jc w:val="both"/>
              <w:rPr>
                <w:rFonts w:eastAsia="Calibri"/>
                <w:sz w:val="20"/>
                <w:szCs w:val="20"/>
              </w:rPr>
            </w:pPr>
            <w:r w:rsidRPr="00D72A91">
              <w:rPr>
                <w:rFonts w:eastAsia="Calibri"/>
                <w:sz w:val="20"/>
                <w:szCs w:val="20"/>
              </w:rPr>
              <w:t>Criminal Law — Evidence — Similar Fact Evidence — Whether Court of Appeal erred by applying the standard of proof of beyond a reasonable doubt to individual items of evidence — Whether Court of Appeal erred by conducting a microscopic examination of the evidence of similarities, and by failing to consider the cumulative effect of the evidence — Whether Court of Appeal erred by failing to properly relate evidence forming both a similarity between the acts and evidence linking the respondent to the offences to the improbability of coincidence — Whether  Court of Appeal erred by failing to properly consider  the admissibility of similar fact evidence on one of two counts</w:t>
            </w:r>
          </w:p>
        </w:tc>
      </w:tr>
      <w:tr w:rsidR="00DD45FC" w:rsidRPr="00D72A91" w:rsidTr="00DD45FC">
        <w:tc>
          <w:tcPr>
            <w:tcW w:w="5000" w:type="pct"/>
            <w:gridSpan w:val="3"/>
          </w:tcPr>
          <w:p w:rsidR="00DD45FC" w:rsidRPr="00D72A91" w:rsidRDefault="00DD45FC" w:rsidP="00DD45FC">
            <w:pPr>
              <w:jc w:val="both"/>
              <w:rPr>
                <w:rFonts w:eastAsia="Calibri"/>
                <w:sz w:val="20"/>
                <w:szCs w:val="20"/>
              </w:rPr>
            </w:pPr>
          </w:p>
        </w:tc>
      </w:tr>
      <w:tr w:rsidR="00DD45FC" w:rsidRPr="00D72A91" w:rsidTr="00DD45FC">
        <w:tc>
          <w:tcPr>
            <w:tcW w:w="5000" w:type="pct"/>
            <w:gridSpan w:val="3"/>
          </w:tcPr>
          <w:p w:rsidR="00DD45FC" w:rsidRPr="00D72A91" w:rsidRDefault="00DD45FC" w:rsidP="00DD45FC">
            <w:pPr>
              <w:jc w:val="both"/>
              <w:rPr>
                <w:rFonts w:eastAsia="Calibri"/>
                <w:sz w:val="20"/>
                <w:szCs w:val="20"/>
              </w:rPr>
            </w:pPr>
            <w:r w:rsidRPr="00D72A91">
              <w:rPr>
                <w:rFonts w:eastAsia="Calibri"/>
                <w:sz w:val="20"/>
                <w:szCs w:val="20"/>
              </w:rPr>
              <w:t>Gwendolyn Lawton and Sheryl Koroll were murdered four months apart.  Mr. Butorac was charged with two counts of second degree murder.  There were similarities between the circumstances of the victims and the murders, however there also were differences</w:t>
            </w:r>
            <w:r w:rsidRPr="00D72A91">
              <w:rPr>
                <w:rFonts w:eastAsia="Calibri"/>
                <w:color w:val="000000"/>
                <w:sz w:val="20"/>
                <w:szCs w:val="20"/>
              </w:rPr>
              <w:t>.</w:t>
            </w:r>
            <w:r w:rsidRPr="00D72A91">
              <w:rPr>
                <w:rFonts w:eastAsia="Calibri"/>
                <w:sz w:val="20"/>
                <w:szCs w:val="20"/>
              </w:rPr>
              <w:t xml:space="preserve">  The trial judge dismissed an application to sever the counts.  The trial judge admitted the evidence related to Ms. Koroll’s murder as circumstantial evidence relevant to identity and intent in Ms. Lawton’s murder and the evidence related to Ms. Lawton’s murder as circumstantial evidence relevant to identity, intent and defences in Ms. Koroll’s murder.</w:t>
            </w:r>
          </w:p>
          <w:p w:rsidR="00DD45FC" w:rsidRPr="00D72A91" w:rsidRDefault="00DD45FC" w:rsidP="00DD45FC">
            <w:pPr>
              <w:jc w:val="both"/>
              <w:rPr>
                <w:rFonts w:eastAsia="Calibri"/>
                <w:sz w:val="20"/>
                <w:szCs w:val="20"/>
              </w:rPr>
            </w:pPr>
          </w:p>
        </w:tc>
      </w:tr>
      <w:tr w:rsidR="00DD45FC" w:rsidRPr="00D72A91" w:rsidTr="00DD45FC">
        <w:trPr>
          <w:trHeight w:val="1269"/>
        </w:trPr>
        <w:tc>
          <w:tcPr>
            <w:tcW w:w="2427" w:type="pct"/>
          </w:tcPr>
          <w:p w:rsidR="00DD45FC" w:rsidRPr="00D72A91" w:rsidRDefault="00DD45FC" w:rsidP="00DD45FC">
            <w:pPr>
              <w:jc w:val="both"/>
              <w:rPr>
                <w:rFonts w:eastAsia="Calibri"/>
                <w:sz w:val="20"/>
                <w:szCs w:val="20"/>
              </w:rPr>
            </w:pPr>
            <w:r w:rsidRPr="00D72A91">
              <w:rPr>
                <w:rFonts w:eastAsia="Calibri"/>
                <w:sz w:val="20"/>
                <w:szCs w:val="20"/>
              </w:rPr>
              <w:t>June 21, 2010</w:t>
            </w:r>
          </w:p>
          <w:p w:rsidR="00DD45FC" w:rsidRPr="00D72A91" w:rsidRDefault="00DD45FC" w:rsidP="00DD45FC">
            <w:pPr>
              <w:jc w:val="both"/>
              <w:rPr>
                <w:rFonts w:eastAsia="Calibri"/>
                <w:sz w:val="20"/>
                <w:szCs w:val="20"/>
              </w:rPr>
            </w:pPr>
            <w:r w:rsidRPr="00D72A91">
              <w:rPr>
                <w:rFonts w:eastAsia="Calibri"/>
                <w:sz w:val="20"/>
                <w:szCs w:val="20"/>
              </w:rPr>
              <w:t>Supreme Court of British Columbia</w:t>
            </w:r>
          </w:p>
          <w:p w:rsidR="00DD45FC" w:rsidRPr="00D72A91" w:rsidRDefault="00DD45FC" w:rsidP="00DD45FC">
            <w:pPr>
              <w:jc w:val="both"/>
              <w:rPr>
                <w:rFonts w:eastAsia="Calibri"/>
                <w:sz w:val="20"/>
                <w:szCs w:val="20"/>
              </w:rPr>
            </w:pPr>
            <w:r w:rsidRPr="00D72A91">
              <w:rPr>
                <w:rFonts w:eastAsia="Calibri"/>
                <w:sz w:val="20"/>
                <w:szCs w:val="20"/>
              </w:rPr>
              <w:t>(Arnold</w:t>
            </w:r>
            <w:r w:rsidRPr="00D72A91">
              <w:rPr>
                <w:rFonts w:eastAsia="Calibri"/>
                <w:sz w:val="20"/>
                <w:szCs w:val="20"/>
              </w:rPr>
              <w:noBreakHyphen/>
              <w:t>Bailey J.)</w:t>
            </w:r>
          </w:p>
          <w:p w:rsidR="00DD45FC" w:rsidRPr="00D72A91" w:rsidRDefault="00AE2E03" w:rsidP="00DD45FC">
            <w:pPr>
              <w:jc w:val="both"/>
              <w:rPr>
                <w:rFonts w:eastAsia="Calibri"/>
                <w:sz w:val="20"/>
                <w:szCs w:val="20"/>
              </w:rPr>
            </w:pPr>
            <w:hyperlink r:id="rId31" w:history="1">
              <w:r w:rsidR="00DD45FC" w:rsidRPr="00D72A91">
                <w:rPr>
                  <w:rFonts w:eastAsia="Calibri"/>
                  <w:color w:val="0000FF"/>
                  <w:sz w:val="20"/>
                  <w:szCs w:val="20"/>
                  <w:u w:val="single"/>
                </w:rPr>
                <w:t>2010 BCSC 876</w:t>
              </w:r>
            </w:hyperlink>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Application to sever two counts of second degree murder dismissed</w:t>
            </w:r>
          </w:p>
          <w:p w:rsidR="00DD45FC" w:rsidRPr="00D72A91" w:rsidRDefault="00DD45FC" w:rsidP="00DD45FC">
            <w:pPr>
              <w:jc w:val="both"/>
              <w:rPr>
                <w:rFonts w:eastAsia="Calibri"/>
                <w:sz w:val="20"/>
                <w:szCs w:val="20"/>
              </w:rPr>
            </w:pP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July 29, 2010</w:t>
            </w:r>
          </w:p>
          <w:p w:rsidR="00DD45FC" w:rsidRPr="00D72A91" w:rsidRDefault="00DD45FC" w:rsidP="00DD45FC">
            <w:pPr>
              <w:jc w:val="both"/>
              <w:rPr>
                <w:rFonts w:eastAsia="Calibri"/>
                <w:sz w:val="20"/>
                <w:szCs w:val="20"/>
              </w:rPr>
            </w:pPr>
            <w:r w:rsidRPr="00D72A91">
              <w:rPr>
                <w:rFonts w:eastAsia="Calibri"/>
                <w:sz w:val="20"/>
                <w:szCs w:val="20"/>
              </w:rPr>
              <w:t>Supreme Court of British Columbia</w:t>
            </w:r>
          </w:p>
          <w:p w:rsidR="00DD45FC" w:rsidRPr="00D72A91" w:rsidRDefault="00DD45FC" w:rsidP="00DD45FC">
            <w:pPr>
              <w:jc w:val="both"/>
              <w:rPr>
                <w:rFonts w:eastAsia="Calibri"/>
                <w:sz w:val="20"/>
                <w:szCs w:val="20"/>
              </w:rPr>
            </w:pPr>
            <w:r w:rsidRPr="00D72A91">
              <w:rPr>
                <w:rFonts w:eastAsia="Calibri"/>
                <w:sz w:val="20"/>
                <w:szCs w:val="20"/>
              </w:rPr>
              <w:t>(Arnold</w:t>
            </w:r>
            <w:r w:rsidRPr="00D72A91">
              <w:rPr>
                <w:rFonts w:eastAsia="Calibri"/>
                <w:sz w:val="20"/>
                <w:szCs w:val="20"/>
              </w:rPr>
              <w:noBreakHyphen/>
              <w:t>Bailey J.)</w:t>
            </w:r>
          </w:p>
          <w:p w:rsidR="00DD45FC" w:rsidRPr="00D72A91" w:rsidRDefault="00AE2E03" w:rsidP="00DD45FC">
            <w:pPr>
              <w:jc w:val="both"/>
              <w:rPr>
                <w:rFonts w:eastAsia="Calibri"/>
                <w:sz w:val="20"/>
                <w:szCs w:val="20"/>
              </w:rPr>
            </w:pPr>
            <w:hyperlink r:id="rId32" w:history="1">
              <w:r w:rsidR="00DD45FC" w:rsidRPr="00D72A91">
                <w:rPr>
                  <w:rFonts w:eastAsia="Calibri"/>
                  <w:color w:val="0000FF"/>
                  <w:sz w:val="20"/>
                  <w:szCs w:val="20"/>
                  <w:u w:val="single"/>
                </w:rPr>
                <w:t>2010 BCSC 1066</w:t>
              </w:r>
            </w:hyperlink>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 xml:space="preserve">Evidence admitted as similar fact evidence </w:t>
            </w: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July 29, 2010</w:t>
            </w:r>
          </w:p>
          <w:p w:rsidR="00DD45FC" w:rsidRPr="00D72A91" w:rsidRDefault="00DD45FC" w:rsidP="00DD45FC">
            <w:pPr>
              <w:jc w:val="both"/>
              <w:rPr>
                <w:rFonts w:eastAsia="Calibri"/>
                <w:sz w:val="20"/>
                <w:szCs w:val="20"/>
              </w:rPr>
            </w:pPr>
            <w:r w:rsidRPr="00D72A91">
              <w:rPr>
                <w:rFonts w:eastAsia="Calibri"/>
                <w:sz w:val="20"/>
                <w:szCs w:val="20"/>
              </w:rPr>
              <w:t>Supreme Court of British Columbia</w:t>
            </w:r>
          </w:p>
          <w:p w:rsidR="00DD45FC" w:rsidRPr="00D72A91" w:rsidRDefault="00DD45FC" w:rsidP="00DD45FC">
            <w:pPr>
              <w:jc w:val="both"/>
              <w:rPr>
                <w:rFonts w:eastAsia="Calibri"/>
                <w:sz w:val="20"/>
                <w:szCs w:val="20"/>
              </w:rPr>
            </w:pPr>
            <w:r w:rsidRPr="00D72A91">
              <w:rPr>
                <w:rFonts w:eastAsia="Calibri"/>
                <w:sz w:val="20"/>
                <w:szCs w:val="20"/>
              </w:rPr>
              <w:t>(Arnold</w:t>
            </w:r>
            <w:r w:rsidRPr="00D72A91">
              <w:rPr>
                <w:rFonts w:eastAsia="Calibri"/>
                <w:sz w:val="20"/>
                <w:szCs w:val="20"/>
              </w:rPr>
              <w:noBreakHyphen/>
              <w:t>Bailey J.)</w:t>
            </w:r>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Convictions by jury on two counts of second degree murder</w:t>
            </w: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October 3, 2013</w:t>
            </w:r>
          </w:p>
          <w:p w:rsidR="00DD45FC" w:rsidRPr="00D72A91" w:rsidRDefault="00DD45FC" w:rsidP="00DD45FC">
            <w:pPr>
              <w:jc w:val="both"/>
              <w:rPr>
                <w:rFonts w:eastAsia="Calibri"/>
                <w:sz w:val="20"/>
                <w:szCs w:val="20"/>
              </w:rPr>
            </w:pPr>
            <w:r w:rsidRPr="00D72A91">
              <w:rPr>
                <w:rFonts w:eastAsia="Calibri"/>
                <w:sz w:val="20"/>
                <w:szCs w:val="20"/>
              </w:rPr>
              <w:t xml:space="preserve">Court of Appeal for British Columbia </w:t>
            </w:r>
          </w:p>
          <w:p w:rsidR="00DD45FC" w:rsidRPr="00D72A91" w:rsidRDefault="00DD45FC" w:rsidP="00DD45FC">
            <w:pPr>
              <w:jc w:val="both"/>
              <w:rPr>
                <w:rFonts w:eastAsia="Calibri"/>
                <w:sz w:val="20"/>
                <w:szCs w:val="20"/>
              </w:rPr>
            </w:pPr>
            <w:r w:rsidRPr="00D72A91">
              <w:rPr>
                <w:rFonts w:eastAsia="Calibri"/>
                <w:sz w:val="20"/>
                <w:szCs w:val="20"/>
              </w:rPr>
              <w:t>(Vancouver)</w:t>
            </w:r>
          </w:p>
          <w:p w:rsidR="00DD45FC" w:rsidRPr="00D72A91" w:rsidRDefault="00DD45FC" w:rsidP="00DD45FC">
            <w:pPr>
              <w:jc w:val="both"/>
              <w:rPr>
                <w:rFonts w:eastAsia="Calibri"/>
                <w:sz w:val="20"/>
                <w:szCs w:val="20"/>
              </w:rPr>
            </w:pPr>
            <w:r w:rsidRPr="00D72A91">
              <w:rPr>
                <w:rFonts w:eastAsia="Calibri"/>
                <w:sz w:val="20"/>
                <w:szCs w:val="20"/>
              </w:rPr>
              <w:t>(Donald, Neilson, Hinkson JJ.A.)</w:t>
            </w:r>
          </w:p>
          <w:p w:rsidR="00DD45FC" w:rsidRPr="00D72A91" w:rsidRDefault="00AE2E03" w:rsidP="00DD45FC">
            <w:pPr>
              <w:jc w:val="both"/>
              <w:rPr>
                <w:rFonts w:eastAsia="Calibri"/>
                <w:sz w:val="20"/>
                <w:szCs w:val="20"/>
              </w:rPr>
            </w:pPr>
            <w:hyperlink r:id="rId33" w:history="1">
              <w:r w:rsidR="00DD45FC" w:rsidRPr="00D72A91">
                <w:rPr>
                  <w:rFonts w:eastAsia="Calibri"/>
                  <w:color w:val="0000FF"/>
                  <w:sz w:val="20"/>
                  <w:szCs w:val="20"/>
                  <w:u w:val="single"/>
                </w:rPr>
                <w:t>2013 BCCA 421</w:t>
              </w:r>
            </w:hyperlink>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Appeal allowed; Convictions set aside; Decision not to sever counts set aside; New trial ordered</w:t>
            </w:r>
          </w:p>
          <w:p w:rsidR="00DD45FC" w:rsidRPr="00D72A91" w:rsidRDefault="00DD45FC" w:rsidP="00DD45FC">
            <w:pPr>
              <w:jc w:val="both"/>
              <w:rPr>
                <w:rFonts w:eastAsia="Calibri"/>
                <w:sz w:val="20"/>
                <w:szCs w:val="20"/>
              </w:rPr>
            </w:pPr>
          </w:p>
        </w:tc>
      </w:tr>
      <w:tr w:rsidR="00DD45FC" w:rsidRPr="00D72A91" w:rsidTr="00AC20C4">
        <w:trPr>
          <w:cantSplit/>
        </w:trPr>
        <w:tc>
          <w:tcPr>
            <w:tcW w:w="2427" w:type="pct"/>
          </w:tcPr>
          <w:p w:rsidR="00DD45FC" w:rsidRPr="00D72A91" w:rsidRDefault="00DD45FC" w:rsidP="00DD45FC">
            <w:pPr>
              <w:jc w:val="both"/>
              <w:rPr>
                <w:rFonts w:eastAsia="Calibri"/>
                <w:sz w:val="20"/>
                <w:szCs w:val="20"/>
              </w:rPr>
            </w:pPr>
            <w:r w:rsidRPr="00D72A91">
              <w:rPr>
                <w:rFonts w:eastAsia="Calibri"/>
                <w:sz w:val="20"/>
                <w:szCs w:val="20"/>
              </w:rPr>
              <w:lastRenderedPageBreak/>
              <w:t>December 2, 2013</w:t>
            </w:r>
          </w:p>
          <w:p w:rsidR="00DD45FC" w:rsidRPr="00D72A91" w:rsidRDefault="00DD45FC" w:rsidP="00DD45FC">
            <w:pPr>
              <w:jc w:val="both"/>
              <w:rPr>
                <w:rFonts w:eastAsia="Calibri"/>
                <w:sz w:val="20"/>
                <w:szCs w:val="20"/>
              </w:rPr>
            </w:pPr>
            <w:r w:rsidRPr="00D72A91">
              <w:rPr>
                <w:rFonts w:eastAsia="Calibri"/>
                <w:sz w:val="20"/>
                <w:szCs w:val="20"/>
              </w:rPr>
              <w:t>Supreme Court of Canada</w:t>
            </w: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Application for leave to appeal filed</w:t>
            </w:r>
          </w:p>
          <w:p w:rsidR="00DD45FC" w:rsidRPr="00D72A91" w:rsidRDefault="00DD45FC" w:rsidP="00DD45FC">
            <w:pPr>
              <w:jc w:val="both"/>
              <w:rPr>
                <w:rFonts w:eastAsia="Calibri"/>
                <w:sz w:val="20"/>
                <w:szCs w:val="20"/>
              </w:rPr>
            </w:pP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50" style="width:2in;height:1pt" o:hrpct="0" o:hralign="center" o:hrstd="t" o:hrnoshade="t" o:hr="t" fillcolor="black [3213]" stroked="f"/>
        </w:pict>
      </w:r>
    </w:p>
    <w:p w:rsidR="006E3F30" w:rsidRDefault="006E3F30" w:rsidP="006E3F30">
      <w:pPr>
        <w:rPr>
          <w:sz w:val="20"/>
          <w:szCs w:val="20"/>
        </w:rPr>
      </w:pPr>
    </w:p>
    <w:p w:rsidR="006E3F30" w:rsidRPr="001B157C" w:rsidRDefault="006E3F30" w:rsidP="006E3F30">
      <w:pPr>
        <w:rPr>
          <w:sz w:val="20"/>
          <w:szCs w:val="20"/>
          <w:u w:val="single"/>
          <w:lang w:val="fr-CA"/>
        </w:rPr>
      </w:pPr>
      <w:r w:rsidRPr="001B157C">
        <w:rPr>
          <w:sz w:val="20"/>
          <w:szCs w:val="20"/>
          <w:u w:val="single"/>
          <w:lang w:val="fr-CA"/>
        </w:rPr>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5FC" w:rsidRPr="00AE2E03" w:rsidTr="00DD45FC">
        <w:tc>
          <w:tcPr>
            <w:tcW w:w="5000" w:type="pct"/>
            <w:gridSpan w:val="3"/>
          </w:tcPr>
          <w:p w:rsidR="00DD45FC" w:rsidRPr="00D72A91" w:rsidRDefault="00DD45FC" w:rsidP="00DD45FC">
            <w:pPr>
              <w:jc w:val="both"/>
              <w:rPr>
                <w:rFonts w:eastAsia="Calibri"/>
                <w:smallCaps/>
                <w:sz w:val="20"/>
                <w:szCs w:val="20"/>
                <w:lang w:val="fr-CA"/>
              </w:rPr>
            </w:pPr>
            <w:r w:rsidRPr="00D72A91">
              <w:rPr>
                <w:rFonts w:eastAsia="Calibri"/>
                <w:smallCaps/>
                <w:sz w:val="20"/>
                <w:szCs w:val="20"/>
                <w:lang w:val="fr-CA"/>
              </w:rPr>
              <w:t>(Ordonnance de non</w:t>
            </w:r>
            <w:r w:rsidRPr="00D72A91">
              <w:rPr>
                <w:rFonts w:eastAsia="Calibri"/>
                <w:smallCaps/>
                <w:sz w:val="20"/>
                <w:szCs w:val="20"/>
                <w:lang w:val="fr-CA"/>
              </w:rPr>
              <w:noBreakHyphen/>
              <w:t>publication dans le dossier)</w:t>
            </w:r>
          </w:p>
          <w:p w:rsidR="00DD45FC" w:rsidRPr="00D72A91" w:rsidRDefault="00DD45FC" w:rsidP="00DD45FC">
            <w:pPr>
              <w:jc w:val="both"/>
              <w:rPr>
                <w:rFonts w:eastAsia="Calibri"/>
                <w:sz w:val="20"/>
                <w:szCs w:val="20"/>
                <w:lang w:val="fr-CA"/>
              </w:rPr>
            </w:pPr>
          </w:p>
          <w:p w:rsidR="00DD45FC" w:rsidRPr="00D72A91" w:rsidRDefault="00DD45FC" w:rsidP="00DD45FC">
            <w:pPr>
              <w:jc w:val="both"/>
              <w:rPr>
                <w:rFonts w:eastAsia="Calibri"/>
                <w:sz w:val="20"/>
                <w:szCs w:val="20"/>
                <w:lang w:val="fr-CA"/>
              </w:rPr>
            </w:pPr>
            <w:r w:rsidRPr="00D72A91">
              <w:rPr>
                <w:rFonts w:eastAsia="Calibri"/>
                <w:sz w:val="20"/>
                <w:szCs w:val="20"/>
                <w:lang w:val="fr-CA"/>
              </w:rPr>
              <w:t>Droit criminel — Preuve — Preuve de faits similaires — La Cour d’appel a</w:t>
            </w:r>
            <w:r w:rsidRPr="00D72A91">
              <w:rPr>
                <w:rFonts w:eastAsia="Calibri"/>
                <w:sz w:val="20"/>
                <w:szCs w:val="20"/>
                <w:lang w:val="fr-CA"/>
              </w:rPr>
              <w:noBreakHyphen/>
              <w:t>t</w:t>
            </w:r>
            <w:r w:rsidRPr="00D72A91">
              <w:rPr>
                <w:rFonts w:eastAsia="Calibri"/>
                <w:sz w:val="20"/>
                <w:szCs w:val="20"/>
                <w:lang w:val="fr-CA"/>
              </w:rPr>
              <w:noBreakHyphen/>
              <w:t>elle eu tort d’appliquer la norme de la preuve hors de tout doute raisonnable à des éléments de preuve individuels? — La Cour d’appel a</w:t>
            </w:r>
            <w:r w:rsidRPr="00D72A91">
              <w:rPr>
                <w:rFonts w:eastAsia="Calibri"/>
                <w:sz w:val="20"/>
                <w:szCs w:val="20"/>
                <w:lang w:val="fr-CA"/>
              </w:rPr>
              <w:noBreakHyphen/>
              <w:t>t</w:t>
            </w:r>
            <w:r w:rsidRPr="00D72A91">
              <w:rPr>
                <w:rFonts w:eastAsia="Calibri"/>
                <w:sz w:val="20"/>
                <w:szCs w:val="20"/>
                <w:lang w:val="fr-CA"/>
              </w:rPr>
              <w:noBreakHyphen/>
              <w:t>elle eu tort d’examiner à la loupe la preuve de similarités et de ne pas avoir considéré l’effet cumulatif de la preuve? — La Cour d’appel a</w:t>
            </w:r>
            <w:r w:rsidRPr="00D72A91">
              <w:rPr>
                <w:rFonts w:eastAsia="Calibri"/>
                <w:sz w:val="20"/>
                <w:szCs w:val="20"/>
                <w:lang w:val="fr-CA"/>
              </w:rPr>
              <w:noBreakHyphen/>
              <w:t>t</w:t>
            </w:r>
            <w:r w:rsidRPr="00D72A91">
              <w:rPr>
                <w:rFonts w:eastAsia="Calibri"/>
                <w:sz w:val="20"/>
                <w:szCs w:val="20"/>
                <w:lang w:val="fr-CA"/>
              </w:rPr>
              <w:noBreakHyphen/>
              <w:t>elle eu tort de ne pas avoir dûment lié les éléments de preuve qui constituaient à la fois une similarité entre les actes et une preuve qui liait l’intimé aux infractions à l’improbabilité d’une coïncidence? — La Cour d’appel a</w:t>
            </w:r>
            <w:r w:rsidRPr="00D72A91">
              <w:rPr>
                <w:rFonts w:eastAsia="Calibri"/>
                <w:sz w:val="20"/>
                <w:szCs w:val="20"/>
                <w:lang w:val="fr-CA"/>
              </w:rPr>
              <w:noBreakHyphen/>
              <w:t>t</w:t>
            </w:r>
            <w:r w:rsidRPr="00D72A91">
              <w:rPr>
                <w:rFonts w:eastAsia="Calibri"/>
                <w:sz w:val="20"/>
                <w:szCs w:val="20"/>
                <w:lang w:val="fr-CA"/>
              </w:rPr>
              <w:noBreakHyphen/>
              <w:t>elle eu tort de ne pas avoir dûment considéré l’admissibilité de la preuve de faits similaires relativement à l’un des deux chefs d’accusation?</w:t>
            </w:r>
          </w:p>
        </w:tc>
      </w:tr>
      <w:tr w:rsidR="00DD45FC" w:rsidRPr="00AE2E03" w:rsidTr="00DD45FC">
        <w:tc>
          <w:tcPr>
            <w:tcW w:w="5000" w:type="pct"/>
            <w:gridSpan w:val="3"/>
          </w:tcPr>
          <w:p w:rsidR="00DD45FC" w:rsidRPr="00D72A91" w:rsidRDefault="00DD45FC" w:rsidP="00DD45FC">
            <w:pPr>
              <w:jc w:val="both"/>
              <w:rPr>
                <w:rFonts w:eastAsia="Calibri"/>
                <w:sz w:val="20"/>
                <w:szCs w:val="20"/>
                <w:lang w:val="fr-CA"/>
              </w:rPr>
            </w:pPr>
          </w:p>
        </w:tc>
      </w:tr>
      <w:tr w:rsidR="00DD45FC" w:rsidRPr="00AE2E03" w:rsidTr="00DD45FC">
        <w:tc>
          <w:tcPr>
            <w:tcW w:w="5000" w:type="pct"/>
            <w:gridSpan w:val="3"/>
          </w:tcPr>
          <w:p w:rsidR="00DD45FC" w:rsidRPr="00D72A91" w:rsidRDefault="00DD45FC" w:rsidP="00DD45FC">
            <w:pPr>
              <w:jc w:val="both"/>
              <w:rPr>
                <w:rFonts w:eastAsia="Calibri"/>
                <w:sz w:val="20"/>
                <w:szCs w:val="20"/>
                <w:lang w:val="fr-CA"/>
              </w:rPr>
            </w:pPr>
            <w:r w:rsidRPr="00D72A91">
              <w:rPr>
                <w:rFonts w:eastAsia="Calibri"/>
                <w:sz w:val="20"/>
                <w:szCs w:val="20"/>
                <w:lang w:val="fr-CA"/>
              </w:rPr>
              <w:t>Gwendolyn Lawton et Sheryl Koroll ont été assassinées à quatre mois d’intervalle. Monsieur Butorac a été accusé sous deux chefs d’accusation de meurtre au deuxième degré.  Il y avait des similitudes entre les circonstances des victimes et des meurtres, mais il y avait également des différences</w:t>
            </w:r>
            <w:r w:rsidRPr="00D72A91">
              <w:rPr>
                <w:rFonts w:eastAsia="Calibri"/>
                <w:color w:val="000000"/>
                <w:sz w:val="20"/>
                <w:szCs w:val="20"/>
                <w:lang w:val="fr-CA"/>
              </w:rPr>
              <w:t xml:space="preserve">.  </w:t>
            </w:r>
            <w:r w:rsidRPr="00D72A91">
              <w:rPr>
                <w:rFonts w:eastAsia="Calibri"/>
                <w:sz w:val="20"/>
                <w:szCs w:val="20"/>
                <w:lang w:val="fr-CA"/>
              </w:rPr>
              <w:t>La juge du procès a rejeté une demande de séparation des chefs d’accusation.  La juge du procès a admis la preuve relative au meurtre de Mme Koroll en tant que preuve circonstancielle pertinente quant à l’identité et à l’intention dans le cas du meurtre de Mme Lawton et elle a admis la preuve relative au meurtre de Mme Lawton en tant que preuve circonstancielle pertinente quant à l’identité, à l’intention et aux moyens de défense dans le cas du meurtre de Mme Koroll.</w:t>
            </w:r>
          </w:p>
          <w:p w:rsidR="00DD45FC" w:rsidRPr="00D72A91" w:rsidRDefault="00DD45FC" w:rsidP="00DD45FC">
            <w:pPr>
              <w:jc w:val="both"/>
              <w:rPr>
                <w:rFonts w:eastAsia="Calibri"/>
                <w:sz w:val="20"/>
                <w:szCs w:val="20"/>
                <w:lang w:val="fr-CA"/>
              </w:rPr>
            </w:pPr>
          </w:p>
        </w:tc>
      </w:tr>
      <w:tr w:rsidR="00DD45FC" w:rsidRPr="00AE2E03" w:rsidTr="00DD45FC">
        <w:trPr>
          <w:trHeight w:val="1269"/>
        </w:trPr>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21 juin 2010</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suprême de la Colombie</w:t>
            </w:r>
            <w:r w:rsidRPr="00D72A91">
              <w:rPr>
                <w:rFonts w:eastAsia="Calibri"/>
                <w:sz w:val="20"/>
                <w:szCs w:val="20"/>
                <w:lang w:val="fr-CA"/>
              </w:rPr>
              <w:noBreakHyphen/>
              <w:t xml:space="preserve">Britannique </w:t>
            </w:r>
          </w:p>
          <w:p w:rsidR="00DD45FC" w:rsidRPr="00D72A91" w:rsidRDefault="00DD45FC" w:rsidP="00DD45FC">
            <w:pPr>
              <w:jc w:val="both"/>
              <w:rPr>
                <w:rFonts w:eastAsia="Calibri"/>
                <w:sz w:val="20"/>
                <w:szCs w:val="20"/>
                <w:lang w:val="fr-CA"/>
              </w:rPr>
            </w:pPr>
            <w:r w:rsidRPr="00D72A91">
              <w:rPr>
                <w:rFonts w:eastAsia="Calibri"/>
                <w:sz w:val="20"/>
                <w:szCs w:val="20"/>
                <w:lang w:val="fr-CA"/>
              </w:rPr>
              <w:t>(Juge Arnold</w:t>
            </w:r>
            <w:r w:rsidRPr="00D72A91">
              <w:rPr>
                <w:rFonts w:eastAsia="Calibri"/>
                <w:sz w:val="20"/>
                <w:szCs w:val="20"/>
                <w:lang w:val="fr-CA"/>
              </w:rPr>
              <w:noBreakHyphen/>
              <w:t>Bailey)</w:t>
            </w:r>
          </w:p>
          <w:p w:rsidR="00DD45FC" w:rsidRPr="00D72A91" w:rsidRDefault="00AE2E03" w:rsidP="00DD45FC">
            <w:pPr>
              <w:jc w:val="both"/>
              <w:rPr>
                <w:rFonts w:eastAsia="Calibri"/>
                <w:sz w:val="20"/>
                <w:szCs w:val="20"/>
                <w:lang w:val="fr-CA"/>
              </w:rPr>
            </w:pPr>
            <w:hyperlink r:id="rId34" w:history="1">
              <w:r w:rsidR="00DD45FC" w:rsidRPr="00D72A91">
                <w:rPr>
                  <w:rFonts w:eastAsia="Calibri"/>
                  <w:color w:val="0000FF"/>
                  <w:sz w:val="20"/>
                  <w:szCs w:val="20"/>
                  <w:u w:val="single"/>
                  <w:lang w:val="fr-CA"/>
                </w:rPr>
                <w:t>2010 BCSC 876</w:t>
              </w:r>
            </w:hyperlink>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Demande en séparation de deux chefs d’accusation de meurtre au deuxième degré, rejetée</w:t>
            </w:r>
          </w:p>
          <w:p w:rsidR="00DD45FC" w:rsidRPr="00D72A91" w:rsidRDefault="00DD45FC" w:rsidP="00DD45FC">
            <w:pPr>
              <w:jc w:val="both"/>
              <w:rPr>
                <w:rFonts w:eastAsia="Calibri"/>
                <w:sz w:val="20"/>
                <w:szCs w:val="20"/>
                <w:lang w:val="fr-CA"/>
              </w:rPr>
            </w:pPr>
          </w:p>
        </w:tc>
      </w:tr>
      <w:tr w:rsidR="00DD45FC" w:rsidRPr="00AE2E03"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29 juillet 2010</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suprême de la Colombie</w:t>
            </w:r>
            <w:r w:rsidRPr="00D72A91">
              <w:rPr>
                <w:rFonts w:eastAsia="Calibri"/>
                <w:sz w:val="20"/>
                <w:szCs w:val="20"/>
                <w:lang w:val="fr-CA"/>
              </w:rPr>
              <w:noBreakHyphen/>
              <w:t>Britannique</w:t>
            </w:r>
          </w:p>
          <w:p w:rsidR="00DD45FC" w:rsidRPr="00D72A91" w:rsidRDefault="00DD45FC" w:rsidP="00DD45FC">
            <w:pPr>
              <w:jc w:val="both"/>
              <w:rPr>
                <w:rFonts w:eastAsia="Calibri"/>
                <w:sz w:val="20"/>
                <w:szCs w:val="20"/>
                <w:lang w:val="fr-CA"/>
              </w:rPr>
            </w:pPr>
            <w:r w:rsidRPr="00D72A91">
              <w:rPr>
                <w:rFonts w:eastAsia="Calibri"/>
                <w:sz w:val="20"/>
                <w:szCs w:val="20"/>
                <w:lang w:val="fr-CA"/>
              </w:rPr>
              <w:t>(Juge Arnold</w:t>
            </w:r>
            <w:r w:rsidRPr="00D72A91">
              <w:rPr>
                <w:rFonts w:eastAsia="Calibri"/>
                <w:sz w:val="20"/>
                <w:szCs w:val="20"/>
                <w:lang w:val="fr-CA"/>
              </w:rPr>
              <w:noBreakHyphen/>
              <w:t>Bailey)</w:t>
            </w:r>
          </w:p>
          <w:p w:rsidR="00DD45FC" w:rsidRPr="00D72A91" w:rsidRDefault="00AE2E03" w:rsidP="00DD45FC">
            <w:pPr>
              <w:jc w:val="both"/>
              <w:rPr>
                <w:rFonts w:eastAsia="Calibri"/>
                <w:sz w:val="20"/>
                <w:szCs w:val="20"/>
                <w:lang w:val="fr-CA"/>
              </w:rPr>
            </w:pPr>
            <w:hyperlink r:id="rId35" w:history="1">
              <w:r w:rsidR="00DD45FC" w:rsidRPr="00D72A91">
                <w:rPr>
                  <w:rFonts w:eastAsia="Calibri"/>
                  <w:color w:val="0000FF"/>
                  <w:sz w:val="20"/>
                  <w:szCs w:val="20"/>
                  <w:u w:val="single"/>
                  <w:lang w:val="fr-CA"/>
                </w:rPr>
                <w:t>2010 BCSC 1066</w:t>
              </w:r>
            </w:hyperlink>
          </w:p>
          <w:p w:rsidR="00DD45FC" w:rsidRPr="00D72A91" w:rsidRDefault="00DD45FC" w:rsidP="00DD45FC">
            <w:pPr>
              <w:jc w:val="both"/>
              <w:rPr>
                <w:rFonts w:eastAsia="Calibri"/>
                <w:sz w:val="20"/>
                <w:szCs w:val="20"/>
                <w:lang w:val="fr-CA"/>
              </w:rPr>
            </w:pP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Preuve admise en tant que preuve de faits similaires</w:t>
            </w:r>
          </w:p>
        </w:tc>
      </w:tr>
      <w:tr w:rsidR="00DD45FC" w:rsidRPr="00AE2E03"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29 juillet 2010</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suprême de la Colombie</w:t>
            </w:r>
            <w:r w:rsidRPr="00D72A91">
              <w:rPr>
                <w:rFonts w:eastAsia="Calibri"/>
                <w:sz w:val="20"/>
                <w:szCs w:val="20"/>
                <w:lang w:val="fr-CA"/>
              </w:rPr>
              <w:noBreakHyphen/>
              <w:t>Britannique</w:t>
            </w:r>
          </w:p>
          <w:p w:rsidR="00DD45FC" w:rsidRPr="00D72A91" w:rsidRDefault="00DD45FC" w:rsidP="00DD45FC">
            <w:pPr>
              <w:jc w:val="both"/>
              <w:rPr>
                <w:rFonts w:eastAsia="Calibri"/>
                <w:sz w:val="20"/>
                <w:szCs w:val="20"/>
                <w:lang w:val="fr-CA"/>
              </w:rPr>
            </w:pPr>
            <w:r w:rsidRPr="00D72A91">
              <w:rPr>
                <w:rFonts w:eastAsia="Calibri"/>
                <w:sz w:val="20"/>
                <w:szCs w:val="20"/>
                <w:lang w:val="fr-CA"/>
              </w:rPr>
              <w:t>(Juge Arnold</w:t>
            </w:r>
            <w:r w:rsidRPr="00D72A91">
              <w:rPr>
                <w:rFonts w:eastAsia="Calibri"/>
                <w:sz w:val="20"/>
                <w:szCs w:val="20"/>
                <w:lang w:val="fr-CA"/>
              </w:rPr>
              <w:noBreakHyphen/>
              <w:t>Bailey)</w:t>
            </w:r>
          </w:p>
          <w:p w:rsidR="00DD45FC" w:rsidRPr="00D72A91" w:rsidRDefault="00DD45FC" w:rsidP="00DD45FC">
            <w:pPr>
              <w:jc w:val="both"/>
              <w:rPr>
                <w:rFonts w:eastAsia="Calibri"/>
                <w:sz w:val="20"/>
                <w:szCs w:val="20"/>
                <w:lang w:val="fr-CA"/>
              </w:rPr>
            </w:pP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Déclaration de culpabilité par un jury sous deux chefs de meurtre au deuxième degré</w:t>
            </w:r>
          </w:p>
        </w:tc>
      </w:tr>
      <w:tr w:rsidR="00DD45FC" w:rsidRPr="00AE2E03"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3 octobre 2013</w:t>
            </w:r>
          </w:p>
          <w:p w:rsidR="00DD45FC" w:rsidRPr="00D72A91" w:rsidRDefault="00DD45FC" w:rsidP="00DD45FC">
            <w:pPr>
              <w:jc w:val="both"/>
              <w:rPr>
                <w:rFonts w:eastAsia="Calibri"/>
                <w:sz w:val="20"/>
                <w:szCs w:val="20"/>
                <w:lang w:val="fr-CA"/>
              </w:rPr>
            </w:pPr>
            <w:r w:rsidRPr="00D72A91">
              <w:rPr>
                <w:rFonts w:eastAsia="Calibri"/>
                <w:sz w:val="20"/>
                <w:szCs w:val="20"/>
                <w:lang w:val="fr-CA"/>
              </w:rPr>
              <w:t>Cour d’appel de la Colombie</w:t>
            </w:r>
            <w:r w:rsidRPr="00D72A91">
              <w:rPr>
                <w:rFonts w:eastAsia="Calibri"/>
                <w:sz w:val="20"/>
                <w:szCs w:val="20"/>
                <w:lang w:val="fr-CA"/>
              </w:rPr>
              <w:noBreakHyphen/>
              <w:t xml:space="preserve">Britannique </w:t>
            </w:r>
          </w:p>
          <w:p w:rsidR="00DD45FC" w:rsidRPr="00D72A91" w:rsidRDefault="00DD45FC" w:rsidP="00DD45FC">
            <w:pPr>
              <w:jc w:val="both"/>
              <w:rPr>
                <w:rFonts w:eastAsia="Calibri"/>
                <w:sz w:val="20"/>
                <w:szCs w:val="20"/>
                <w:lang w:val="fr-CA"/>
              </w:rPr>
            </w:pPr>
            <w:r w:rsidRPr="00D72A91">
              <w:rPr>
                <w:rFonts w:eastAsia="Calibri"/>
                <w:sz w:val="20"/>
                <w:szCs w:val="20"/>
                <w:lang w:val="fr-CA"/>
              </w:rPr>
              <w:t>(Vancouver)</w:t>
            </w:r>
          </w:p>
          <w:p w:rsidR="00DD45FC" w:rsidRPr="00D72A91" w:rsidRDefault="00DD45FC" w:rsidP="00DD45FC">
            <w:pPr>
              <w:jc w:val="both"/>
              <w:rPr>
                <w:rFonts w:eastAsia="Calibri"/>
                <w:sz w:val="20"/>
                <w:szCs w:val="20"/>
                <w:lang w:val="fr-CA"/>
              </w:rPr>
            </w:pPr>
            <w:r w:rsidRPr="00D72A91">
              <w:rPr>
                <w:rFonts w:eastAsia="Calibri"/>
                <w:sz w:val="20"/>
                <w:szCs w:val="20"/>
                <w:lang w:val="fr-CA"/>
              </w:rPr>
              <w:lastRenderedPageBreak/>
              <w:t>(Juges Donald, Neilson et Hinkson)</w:t>
            </w:r>
          </w:p>
          <w:p w:rsidR="00DD45FC" w:rsidRPr="00D72A91" w:rsidRDefault="00AE2E03" w:rsidP="00DD45FC">
            <w:pPr>
              <w:jc w:val="both"/>
              <w:rPr>
                <w:rFonts w:eastAsia="Calibri"/>
                <w:sz w:val="20"/>
                <w:szCs w:val="20"/>
                <w:lang w:val="fr-CA"/>
              </w:rPr>
            </w:pPr>
            <w:hyperlink r:id="rId36" w:history="1">
              <w:r w:rsidR="00DD45FC" w:rsidRPr="00D72A91">
                <w:rPr>
                  <w:rFonts w:eastAsia="Calibri"/>
                  <w:color w:val="0000FF"/>
                  <w:sz w:val="20"/>
                  <w:szCs w:val="20"/>
                  <w:u w:val="single"/>
                  <w:lang w:val="fr-CA"/>
                </w:rPr>
                <w:t>2013 BCCA 421</w:t>
              </w:r>
            </w:hyperlink>
          </w:p>
          <w:p w:rsidR="00DD45FC" w:rsidRPr="00D72A91" w:rsidRDefault="00DD45FC" w:rsidP="00DD45FC">
            <w:pPr>
              <w:jc w:val="both"/>
              <w:rPr>
                <w:rFonts w:eastAsia="Calibri"/>
                <w:sz w:val="20"/>
                <w:szCs w:val="20"/>
                <w:lang w:val="fr-CA"/>
              </w:rPr>
            </w:pP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Appel accueilli; déclarations de culpabilité annulées; décision de ne pas séparer les chefs annulée; nouveau procès ordonné</w:t>
            </w:r>
          </w:p>
          <w:p w:rsidR="00DD45FC" w:rsidRPr="00D72A91" w:rsidRDefault="00DD45FC" w:rsidP="00DD45FC">
            <w:pPr>
              <w:jc w:val="both"/>
              <w:rPr>
                <w:rFonts w:eastAsia="Calibri"/>
                <w:sz w:val="20"/>
                <w:szCs w:val="20"/>
                <w:lang w:val="fr-CA"/>
              </w:rPr>
            </w:pPr>
          </w:p>
        </w:tc>
      </w:tr>
      <w:tr w:rsidR="00DD45FC" w:rsidRPr="00D72A91"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lastRenderedPageBreak/>
              <w:t>2 décembre 2013</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suprême du Canada</w:t>
            </w: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Demande autorisation d’appel, déposée</w:t>
            </w:r>
          </w:p>
          <w:p w:rsidR="00DD45FC" w:rsidRPr="00D72A91" w:rsidRDefault="00DD45FC" w:rsidP="00DD45FC">
            <w:pPr>
              <w:jc w:val="both"/>
              <w:rPr>
                <w:rFonts w:eastAsia="Calibri"/>
                <w:sz w:val="20"/>
                <w:szCs w:val="20"/>
                <w:lang w:val="fr-CA"/>
              </w:rPr>
            </w:pPr>
          </w:p>
        </w:tc>
      </w:tr>
    </w:tbl>
    <w:p w:rsidR="006E3F30" w:rsidRDefault="006E3F30" w:rsidP="006E3F30">
      <w:pPr>
        <w:rPr>
          <w:sz w:val="20"/>
          <w:szCs w:val="20"/>
        </w:rPr>
      </w:pPr>
    </w:p>
    <w:p w:rsidR="006E3F30" w:rsidRDefault="00AE2E03" w:rsidP="006E3F30">
      <w:pPr>
        <w:rPr>
          <w:sz w:val="20"/>
          <w:szCs w:val="20"/>
          <w:lang w:val="fr-CA"/>
        </w:rPr>
      </w:pPr>
      <w:r>
        <w:rPr>
          <w:sz w:val="20"/>
          <w:szCs w:val="20"/>
          <w:lang w:val="fr-CA"/>
        </w:rPr>
        <w:pict>
          <v:rect id="_x0000_i1051" style="width:2in;height:1pt" o:hrpct="0" o:hralign="center" o:hrstd="t" o:hrnoshade="t" o:hr="t" fillcolor="black [3213]" stroked="f"/>
        </w:pict>
      </w:r>
    </w:p>
    <w:p w:rsidR="006E3F30" w:rsidRDefault="006E3F30" w:rsidP="006E3F30">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4242" w:rsidRPr="00364242" w:rsidTr="00364242">
        <w:trPr>
          <w:cantSplit/>
        </w:trPr>
        <w:tc>
          <w:tcPr>
            <w:tcW w:w="1458" w:type="dxa"/>
          </w:tcPr>
          <w:p w:rsidR="00364242" w:rsidRPr="00364242" w:rsidRDefault="00364242" w:rsidP="00364242">
            <w:pPr>
              <w:rPr>
                <w:sz w:val="20"/>
                <w:szCs w:val="20"/>
              </w:rPr>
            </w:pPr>
            <w:r w:rsidRPr="00364242">
              <w:rPr>
                <w:b/>
                <w:sz w:val="20"/>
                <w:lang w:val="fr-CA"/>
              </w:rPr>
              <w:t>35645</w:t>
            </w:r>
          </w:p>
          <w:p w:rsidR="00364242" w:rsidRPr="00364242" w:rsidRDefault="00364242" w:rsidP="00364242">
            <w:pPr>
              <w:rPr>
                <w:b/>
                <w:sz w:val="20"/>
                <w:szCs w:val="20"/>
                <w:lang w:val="fr-CA"/>
              </w:rPr>
            </w:pPr>
          </w:p>
        </w:tc>
        <w:tc>
          <w:tcPr>
            <w:tcW w:w="8118" w:type="dxa"/>
          </w:tcPr>
          <w:p w:rsidR="00364242" w:rsidRPr="00364242" w:rsidRDefault="00364242" w:rsidP="00364242">
            <w:pPr>
              <w:jc w:val="both"/>
              <w:rPr>
                <w:sz w:val="20"/>
                <w:szCs w:val="20"/>
              </w:rPr>
            </w:pPr>
            <w:r w:rsidRPr="00364242">
              <w:rPr>
                <w:b/>
                <w:sz w:val="20"/>
                <w:u w:val="single"/>
              </w:rPr>
              <w:t>Boleslaw Tadeusz Szocik v. Attorney General of England and Wales</w:t>
            </w:r>
            <w:r w:rsidRPr="00364242">
              <w:rPr>
                <w:sz w:val="20"/>
                <w:szCs w:val="20"/>
              </w:rPr>
              <w:t xml:space="preserve"> (B.C.) (Civil) (By Leave)</w:t>
            </w:r>
          </w:p>
          <w:p w:rsidR="00364242" w:rsidRPr="00364242" w:rsidRDefault="00364242" w:rsidP="00364242">
            <w:pPr>
              <w:jc w:val="both"/>
              <w:rPr>
                <w:sz w:val="20"/>
                <w:szCs w:val="20"/>
              </w:rPr>
            </w:pPr>
          </w:p>
        </w:tc>
      </w:tr>
      <w:tr w:rsidR="00364242" w:rsidRPr="00364242" w:rsidTr="00364242">
        <w:trPr>
          <w:cantSplit/>
        </w:trPr>
        <w:tc>
          <w:tcPr>
            <w:tcW w:w="1458" w:type="dxa"/>
          </w:tcPr>
          <w:p w:rsidR="00364242" w:rsidRPr="00364242" w:rsidRDefault="00364242" w:rsidP="00364242">
            <w:pPr>
              <w:rPr>
                <w:sz w:val="20"/>
                <w:szCs w:val="20"/>
              </w:rPr>
            </w:pPr>
            <w:r w:rsidRPr="00364242">
              <w:rPr>
                <w:sz w:val="20"/>
                <w:szCs w:val="20"/>
              </w:rPr>
              <w:t>Coram :</w:t>
            </w:r>
          </w:p>
        </w:tc>
        <w:tc>
          <w:tcPr>
            <w:tcW w:w="8118" w:type="dxa"/>
          </w:tcPr>
          <w:p w:rsidR="00364242" w:rsidRPr="00364242" w:rsidRDefault="00364242" w:rsidP="00364242">
            <w:pPr>
              <w:rPr>
                <w:sz w:val="20"/>
                <w:szCs w:val="20"/>
              </w:rPr>
            </w:pPr>
            <w:r w:rsidRPr="00364242">
              <w:rPr>
                <w:sz w:val="20"/>
                <w:u w:val="single"/>
              </w:rPr>
              <w:t>McLachlin C.J. and Cromwell and Wagner JJ.</w:t>
            </w:r>
          </w:p>
          <w:p w:rsidR="00364242" w:rsidRPr="00364242" w:rsidRDefault="00364242" w:rsidP="00364242">
            <w:pPr>
              <w:rPr>
                <w:sz w:val="20"/>
                <w:szCs w:val="20"/>
                <w:u w:val="single"/>
              </w:rPr>
            </w:pPr>
          </w:p>
        </w:tc>
      </w:tr>
      <w:tr w:rsidR="00364242" w:rsidRPr="00AE2E03" w:rsidTr="00364242">
        <w:trPr>
          <w:cantSplit/>
        </w:trPr>
        <w:tc>
          <w:tcPr>
            <w:tcW w:w="9576" w:type="dxa"/>
            <w:gridSpan w:val="2"/>
          </w:tcPr>
          <w:p w:rsidR="00364242" w:rsidRPr="00364242" w:rsidRDefault="00364242" w:rsidP="00364242">
            <w:pPr>
              <w:ind w:firstLine="720"/>
              <w:jc w:val="both"/>
              <w:rPr>
                <w:sz w:val="20"/>
                <w:szCs w:val="20"/>
              </w:rPr>
            </w:pPr>
            <w:r w:rsidRPr="00364242">
              <w:rPr>
                <w:sz w:val="20"/>
                <w:szCs w:val="20"/>
              </w:rPr>
              <w:t>The application for leave to appeal from the judgment of the Court of Appeal for British Columbia (Vancouver), Number CA040353, 2013 BCCA 443, dated October 9, 2013, is dismissed with costs.</w:t>
            </w:r>
          </w:p>
          <w:p w:rsidR="00364242" w:rsidRPr="00364242" w:rsidRDefault="00364242" w:rsidP="00364242">
            <w:pPr>
              <w:jc w:val="both"/>
              <w:rPr>
                <w:sz w:val="20"/>
                <w:szCs w:val="20"/>
              </w:rPr>
            </w:pPr>
          </w:p>
          <w:p w:rsidR="00364242" w:rsidRPr="00364242" w:rsidRDefault="00364242" w:rsidP="00364242">
            <w:pPr>
              <w:ind w:firstLine="720"/>
              <w:jc w:val="both"/>
              <w:rPr>
                <w:sz w:val="20"/>
                <w:szCs w:val="20"/>
                <w:lang w:val="fr-CA"/>
              </w:rPr>
            </w:pPr>
            <w:r w:rsidRPr="00364242">
              <w:rPr>
                <w:sz w:val="20"/>
                <w:szCs w:val="20"/>
                <w:lang w:val="fr-CA"/>
              </w:rPr>
              <w:t>La demande d’autorisation d’appel de l’arrêt de la Cour d’appel de la Colombie-Britannique (Vancouver), numéro CA040353, 2013 BCCA 443, daté du 9 octobre 2013, est rejetée avec dépens.</w:t>
            </w:r>
          </w:p>
        </w:tc>
      </w:tr>
    </w:tbl>
    <w:p w:rsidR="006E3F30" w:rsidRPr="00364242" w:rsidRDefault="006E3F30" w:rsidP="006E3F30">
      <w:pPr>
        <w:rPr>
          <w:sz w:val="20"/>
          <w:szCs w:val="20"/>
          <w:lang w:val="fr-CA"/>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5FC" w:rsidRPr="00D72A91" w:rsidTr="00DD45FC">
        <w:tc>
          <w:tcPr>
            <w:tcW w:w="5000" w:type="pct"/>
            <w:gridSpan w:val="3"/>
          </w:tcPr>
          <w:p w:rsidR="00DD45FC" w:rsidRPr="00D72A91" w:rsidRDefault="00DD45FC" w:rsidP="00DD45FC">
            <w:pPr>
              <w:jc w:val="both"/>
              <w:rPr>
                <w:rFonts w:eastAsia="Calibri"/>
                <w:sz w:val="20"/>
                <w:szCs w:val="20"/>
              </w:rPr>
            </w:pPr>
            <w:r w:rsidRPr="00D72A91">
              <w:rPr>
                <w:rFonts w:eastAsia="Calibri"/>
                <w:sz w:val="20"/>
                <w:szCs w:val="20"/>
              </w:rPr>
              <w:t xml:space="preserve">Public international law — Jurisdictional immunity — Foreign states — Applicant bringing action in British Columbia court alleging that United Kingdom secret service agents engaged in harassment campaign against him in that province — Respondent applying to dismiss action on basis that court had no jurisdiction with respect to allegations advanced </w:t>
            </w:r>
            <w:r w:rsidRPr="00D72A91">
              <w:rPr>
                <w:rFonts w:eastAsia="Calibri"/>
                <w:i/>
                <w:sz w:val="20"/>
                <w:szCs w:val="20"/>
              </w:rPr>
              <w:t>–</w:t>
            </w:r>
            <w:r w:rsidRPr="00D72A91">
              <w:rPr>
                <w:rFonts w:eastAsia="Calibri"/>
                <w:sz w:val="20"/>
                <w:szCs w:val="20"/>
              </w:rPr>
              <w:t xml:space="preserve"> </w:t>
            </w:r>
            <w:r w:rsidRPr="00D72A91">
              <w:rPr>
                <w:rFonts w:eastAsia="Calibri"/>
                <w:i/>
                <w:sz w:val="20"/>
                <w:szCs w:val="20"/>
              </w:rPr>
              <w:t>State Immunity Act</w:t>
            </w:r>
            <w:r w:rsidRPr="00D72A91">
              <w:rPr>
                <w:rFonts w:eastAsia="Calibri"/>
                <w:sz w:val="20"/>
                <w:szCs w:val="20"/>
              </w:rPr>
              <w:t xml:space="preserve"> providing that foreign state is not immune from jurisdiction of a court in any proceedings that relate to personal or bodily injury occurring in Canada — Whether significant psychiatric injury falls within meaning of “personal or bodily injury” — </w:t>
            </w:r>
            <w:r w:rsidRPr="00D72A91">
              <w:rPr>
                <w:rFonts w:eastAsia="Calibri"/>
                <w:i/>
                <w:sz w:val="20"/>
                <w:szCs w:val="20"/>
              </w:rPr>
              <w:t>State Immunity Act</w:t>
            </w:r>
            <w:r w:rsidRPr="00D72A91">
              <w:rPr>
                <w:rFonts w:eastAsia="Calibri"/>
                <w:sz w:val="20"/>
                <w:szCs w:val="20"/>
              </w:rPr>
              <w:t>, R.S.C. 1985, c. S</w:t>
            </w:r>
            <w:r w:rsidRPr="00D72A91">
              <w:rPr>
                <w:rFonts w:eastAsia="Calibri"/>
                <w:sz w:val="20"/>
                <w:szCs w:val="20"/>
              </w:rPr>
              <w:noBreakHyphen/>
              <w:t>18, s. 6(</w:t>
            </w:r>
            <w:r w:rsidRPr="00D72A91">
              <w:rPr>
                <w:rFonts w:eastAsia="Calibri"/>
                <w:i/>
                <w:sz w:val="20"/>
                <w:szCs w:val="20"/>
              </w:rPr>
              <w:t>a</w:t>
            </w:r>
            <w:r w:rsidRPr="00D72A91">
              <w:rPr>
                <w:rFonts w:eastAsia="Calibri"/>
                <w:sz w:val="20"/>
                <w:szCs w:val="20"/>
              </w:rPr>
              <w:t>).</w:t>
            </w:r>
          </w:p>
        </w:tc>
      </w:tr>
      <w:tr w:rsidR="00DD45FC" w:rsidRPr="00D72A91" w:rsidTr="00DD45FC">
        <w:tc>
          <w:tcPr>
            <w:tcW w:w="5000" w:type="pct"/>
            <w:gridSpan w:val="3"/>
          </w:tcPr>
          <w:p w:rsidR="00DD45FC" w:rsidRPr="00D72A91" w:rsidRDefault="00DD45FC" w:rsidP="00DD45FC">
            <w:pPr>
              <w:jc w:val="both"/>
              <w:rPr>
                <w:rFonts w:eastAsia="Calibri"/>
                <w:sz w:val="20"/>
                <w:szCs w:val="20"/>
              </w:rPr>
            </w:pPr>
          </w:p>
        </w:tc>
      </w:tr>
      <w:tr w:rsidR="00DD45FC" w:rsidRPr="00D72A91" w:rsidTr="00DD45FC">
        <w:tc>
          <w:tcPr>
            <w:tcW w:w="5000" w:type="pct"/>
            <w:gridSpan w:val="3"/>
          </w:tcPr>
          <w:p w:rsidR="00DD45FC" w:rsidRPr="00D72A91" w:rsidRDefault="00DD45FC" w:rsidP="00DD45FC">
            <w:pPr>
              <w:jc w:val="both"/>
              <w:rPr>
                <w:rFonts w:eastAsia="Calibri"/>
                <w:sz w:val="20"/>
                <w:szCs w:val="20"/>
              </w:rPr>
            </w:pPr>
            <w:r w:rsidRPr="00D72A91">
              <w:rPr>
                <w:rFonts w:eastAsia="Calibri"/>
                <w:sz w:val="20"/>
                <w:szCs w:val="20"/>
              </w:rPr>
              <w:t>The applicant is a resident of London, England.  He commenced an action in the British Columbia Supreme Court against the respondent alleging that secret service agents of the United Kingdom have acted in a fashion to harass him in the province of British Columbia by means of electronic devices that allowed them to speak directly into his brain.</w:t>
            </w:r>
          </w:p>
          <w:p w:rsidR="00DD45FC" w:rsidRPr="00D72A91" w:rsidRDefault="00DD45FC" w:rsidP="00DD45FC">
            <w:pPr>
              <w:jc w:val="both"/>
              <w:rPr>
                <w:rFonts w:eastAsia="Calibri"/>
                <w:sz w:val="20"/>
                <w:szCs w:val="20"/>
              </w:rPr>
            </w:pPr>
          </w:p>
          <w:p w:rsidR="00DD45FC" w:rsidRPr="00D72A91" w:rsidRDefault="00DD45FC" w:rsidP="00DD45FC">
            <w:pPr>
              <w:jc w:val="both"/>
              <w:rPr>
                <w:rFonts w:eastAsia="Calibri"/>
                <w:sz w:val="20"/>
                <w:szCs w:val="20"/>
              </w:rPr>
            </w:pPr>
            <w:r w:rsidRPr="00D72A91">
              <w:rPr>
                <w:rFonts w:eastAsia="Calibri"/>
                <w:sz w:val="20"/>
                <w:szCs w:val="20"/>
              </w:rPr>
              <w:t xml:space="preserve">The respondent brought an application to dismiss the action on the basis that the court had no jurisdiction with respect to the allegations advanced against it by the applicant.  The chambers judge accepted the respondent’s arguments that it enjoyed immunity pursuant to the </w:t>
            </w:r>
            <w:r w:rsidRPr="00D72A91">
              <w:rPr>
                <w:rFonts w:eastAsia="Calibri"/>
                <w:i/>
                <w:sz w:val="20"/>
                <w:szCs w:val="20"/>
              </w:rPr>
              <w:t>State Immunity Act</w:t>
            </w:r>
            <w:r w:rsidRPr="00D72A91">
              <w:rPr>
                <w:rFonts w:eastAsia="Calibri"/>
                <w:sz w:val="20"/>
                <w:szCs w:val="20"/>
              </w:rPr>
              <w:t xml:space="preserve"> and dismissed the action.  The Court of Appeal dismissed the applicant’s appeal.</w:t>
            </w:r>
          </w:p>
          <w:p w:rsidR="00DD45FC" w:rsidRPr="00D72A91" w:rsidRDefault="00DD45FC" w:rsidP="00DD45FC">
            <w:pPr>
              <w:jc w:val="both"/>
              <w:rPr>
                <w:rFonts w:eastAsia="Calibri"/>
                <w:sz w:val="20"/>
                <w:szCs w:val="20"/>
              </w:rPr>
            </w:pP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October 5, 2012</w:t>
            </w:r>
          </w:p>
          <w:p w:rsidR="00DD45FC" w:rsidRPr="00D72A91" w:rsidRDefault="00DD45FC" w:rsidP="00DD45FC">
            <w:pPr>
              <w:jc w:val="both"/>
              <w:rPr>
                <w:rFonts w:eastAsia="Calibri"/>
                <w:sz w:val="20"/>
                <w:szCs w:val="20"/>
              </w:rPr>
            </w:pPr>
            <w:r w:rsidRPr="00D72A91">
              <w:rPr>
                <w:rFonts w:eastAsia="Calibri"/>
                <w:sz w:val="20"/>
                <w:szCs w:val="20"/>
              </w:rPr>
              <w:t>Supreme Court of British Columbia</w:t>
            </w:r>
          </w:p>
          <w:p w:rsidR="00DD45FC" w:rsidRPr="00D72A91" w:rsidRDefault="00DD45FC" w:rsidP="00DD45FC">
            <w:pPr>
              <w:jc w:val="both"/>
              <w:rPr>
                <w:rFonts w:eastAsia="Calibri"/>
                <w:sz w:val="20"/>
                <w:szCs w:val="20"/>
              </w:rPr>
            </w:pPr>
            <w:r w:rsidRPr="00D72A91">
              <w:rPr>
                <w:rFonts w:eastAsia="Calibri"/>
                <w:sz w:val="20"/>
                <w:szCs w:val="20"/>
              </w:rPr>
              <w:t>(Fitzpatrick J.)</w:t>
            </w:r>
          </w:p>
          <w:p w:rsidR="00DD45FC" w:rsidRPr="00D72A91" w:rsidRDefault="00AE2E03" w:rsidP="00DD45FC">
            <w:pPr>
              <w:jc w:val="both"/>
              <w:rPr>
                <w:rFonts w:eastAsia="Calibri"/>
                <w:sz w:val="20"/>
                <w:szCs w:val="20"/>
              </w:rPr>
            </w:pPr>
            <w:hyperlink r:id="rId37" w:history="1">
              <w:r w:rsidR="00DD45FC" w:rsidRPr="00D72A91">
                <w:rPr>
                  <w:rFonts w:eastAsia="Calibri"/>
                  <w:color w:val="0000FF"/>
                  <w:sz w:val="20"/>
                  <w:szCs w:val="20"/>
                  <w:u w:val="single"/>
                </w:rPr>
                <w:t>2012 BCSC 1480</w:t>
              </w:r>
            </w:hyperlink>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Action dismissed</w:t>
            </w:r>
          </w:p>
          <w:p w:rsidR="00DD45FC" w:rsidRPr="00D72A91" w:rsidRDefault="00DD45FC" w:rsidP="00DD45FC">
            <w:pPr>
              <w:jc w:val="both"/>
              <w:rPr>
                <w:rFonts w:eastAsia="Calibri"/>
                <w:sz w:val="20"/>
                <w:szCs w:val="20"/>
              </w:rPr>
            </w:pP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t>October 9, 2013</w:t>
            </w:r>
          </w:p>
          <w:p w:rsidR="00DD45FC" w:rsidRPr="00D72A91" w:rsidRDefault="00DD45FC" w:rsidP="00DD45FC">
            <w:pPr>
              <w:jc w:val="both"/>
              <w:rPr>
                <w:rFonts w:eastAsia="Calibri"/>
                <w:sz w:val="20"/>
                <w:szCs w:val="20"/>
              </w:rPr>
            </w:pPr>
            <w:r w:rsidRPr="00D72A91">
              <w:rPr>
                <w:rFonts w:eastAsia="Calibri"/>
                <w:sz w:val="20"/>
                <w:szCs w:val="20"/>
              </w:rPr>
              <w:t>Court of Appeal for British Columbia</w:t>
            </w:r>
          </w:p>
          <w:p w:rsidR="00DD45FC" w:rsidRPr="00D72A91" w:rsidRDefault="00DD45FC" w:rsidP="00DD45FC">
            <w:pPr>
              <w:jc w:val="both"/>
              <w:rPr>
                <w:rFonts w:eastAsia="Calibri"/>
                <w:sz w:val="20"/>
                <w:szCs w:val="20"/>
              </w:rPr>
            </w:pPr>
            <w:r w:rsidRPr="00D72A91">
              <w:rPr>
                <w:rFonts w:eastAsia="Calibri"/>
                <w:sz w:val="20"/>
                <w:szCs w:val="20"/>
              </w:rPr>
              <w:t>(Hall, Garson and Willcock JJ.A.)</w:t>
            </w:r>
          </w:p>
          <w:p w:rsidR="00DD45FC" w:rsidRPr="00D72A91" w:rsidRDefault="00AE2E03" w:rsidP="00DD45FC">
            <w:pPr>
              <w:jc w:val="both"/>
              <w:rPr>
                <w:rFonts w:eastAsia="Calibri"/>
                <w:sz w:val="20"/>
                <w:szCs w:val="20"/>
              </w:rPr>
            </w:pPr>
            <w:hyperlink r:id="rId38" w:history="1">
              <w:r w:rsidR="00DD45FC" w:rsidRPr="00D72A91">
                <w:rPr>
                  <w:rFonts w:eastAsia="Calibri"/>
                  <w:color w:val="0000FF"/>
                  <w:sz w:val="20"/>
                  <w:szCs w:val="20"/>
                  <w:u w:val="single"/>
                </w:rPr>
                <w:t>2013 BCCA 443</w:t>
              </w:r>
            </w:hyperlink>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Appeal dismissed</w:t>
            </w:r>
          </w:p>
          <w:p w:rsidR="00DD45FC" w:rsidRPr="00D72A91" w:rsidRDefault="00DD45FC" w:rsidP="00DD45FC">
            <w:pPr>
              <w:jc w:val="both"/>
              <w:rPr>
                <w:rFonts w:eastAsia="Calibri"/>
                <w:sz w:val="20"/>
                <w:szCs w:val="20"/>
              </w:rPr>
            </w:pPr>
          </w:p>
        </w:tc>
      </w:tr>
      <w:tr w:rsidR="00DD45FC" w:rsidRPr="00D72A91" w:rsidTr="00DD45FC">
        <w:tc>
          <w:tcPr>
            <w:tcW w:w="2427" w:type="pct"/>
          </w:tcPr>
          <w:p w:rsidR="00DD45FC" w:rsidRPr="00D72A91" w:rsidRDefault="00DD45FC" w:rsidP="00DD45FC">
            <w:pPr>
              <w:jc w:val="both"/>
              <w:rPr>
                <w:rFonts w:eastAsia="Calibri"/>
                <w:sz w:val="20"/>
                <w:szCs w:val="20"/>
              </w:rPr>
            </w:pPr>
            <w:r w:rsidRPr="00D72A91">
              <w:rPr>
                <w:rFonts w:eastAsia="Calibri"/>
                <w:sz w:val="20"/>
                <w:szCs w:val="20"/>
              </w:rPr>
              <w:lastRenderedPageBreak/>
              <w:t>December 9, 2013</w:t>
            </w:r>
          </w:p>
          <w:p w:rsidR="00DD45FC" w:rsidRPr="00D72A91" w:rsidRDefault="00DD45FC" w:rsidP="00DD45FC">
            <w:pPr>
              <w:jc w:val="both"/>
              <w:rPr>
                <w:rFonts w:eastAsia="Calibri"/>
                <w:sz w:val="20"/>
                <w:szCs w:val="20"/>
              </w:rPr>
            </w:pPr>
            <w:r w:rsidRPr="00D72A91">
              <w:rPr>
                <w:rFonts w:eastAsia="Calibri"/>
                <w:sz w:val="20"/>
                <w:szCs w:val="20"/>
              </w:rPr>
              <w:t>Supreme Court of Canada</w:t>
            </w: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rPr>
            </w:pPr>
            <w:r w:rsidRPr="00D72A91">
              <w:rPr>
                <w:rFonts w:eastAsia="Calibri"/>
                <w:sz w:val="20"/>
                <w:szCs w:val="20"/>
              </w:rPr>
              <w:t>Application for leave to appeal filed</w:t>
            </w:r>
          </w:p>
          <w:p w:rsidR="00DD45FC" w:rsidRPr="00D72A91" w:rsidRDefault="00DD45FC" w:rsidP="00DD45FC">
            <w:pPr>
              <w:jc w:val="both"/>
              <w:rPr>
                <w:rFonts w:eastAsia="Calibri"/>
                <w:sz w:val="20"/>
                <w:szCs w:val="20"/>
              </w:rPr>
            </w:pP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52" style="width:2in;height:1pt" o:hrpct="0" o:hralign="center" o:hrstd="t" o:hrnoshade="t" o:hr="t" fillcolor="black [3213]" stroked="f"/>
        </w:pict>
      </w:r>
    </w:p>
    <w:p w:rsidR="006E3F30" w:rsidRDefault="006E3F30" w:rsidP="006E3F30">
      <w:pPr>
        <w:rPr>
          <w:sz w:val="20"/>
          <w:szCs w:val="20"/>
        </w:rPr>
      </w:pPr>
    </w:p>
    <w:p w:rsidR="006E3F30" w:rsidRPr="001B157C" w:rsidRDefault="006E3F30" w:rsidP="006E3F30">
      <w:pPr>
        <w:rPr>
          <w:sz w:val="20"/>
          <w:szCs w:val="20"/>
          <w:u w:val="single"/>
          <w:lang w:val="fr-CA"/>
        </w:rPr>
      </w:pPr>
      <w:r w:rsidRPr="001B157C">
        <w:rPr>
          <w:sz w:val="20"/>
          <w:szCs w:val="20"/>
          <w:u w:val="single"/>
          <w:lang w:val="fr-CA"/>
        </w:rPr>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5FC" w:rsidRPr="00D72A91" w:rsidTr="00DD45FC">
        <w:tc>
          <w:tcPr>
            <w:tcW w:w="5000" w:type="pct"/>
            <w:gridSpan w:val="3"/>
          </w:tcPr>
          <w:p w:rsidR="00DD45FC" w:rsidRPr="00D72A91" w:rsidRDefault="00DD45FC" w:rsidP="00DD45FC">
            <w:pPr>
              <w:jc w:val="both"/>
              <w:rPr>
                <w:rFonts w:eastAsia="Calibri"/>
                <w:sz w:val="20"/>
                <w:szCs w:val="20"/>
                <w:lang w:val="fr-CA"/>
              </w:rPr>
            </w:pPr>
            <w:r w:rsidRPr="00D72A91">
              <w:rPr>
                <w:rFonts w:eastAsia="Calibri"/>
                <w:sz w:val="20"/>
                <w:szCs w:val="20"/>
                <w:lang w:val="fr-CA"/>
              </w:rPr>
              <w:t>Droit international public — Immunité de juridiction — États étrangers — Le demandeur a intenté une action devant une cour de la Colombie</w:t>
            </w:r>
            <w:r w:rsidRPr="00D72A91">
              <w:rPr>
                <w:rFonts w:eastAsia="Calibri"/>
                <w:sz w:val="20"/>
                <w:szCs w:val="20"/>
                <w:lang w:val="fr-CA"/>
              </w:rPr>
              <w:noBreakHyphen/>
              <w:t>Britannique alléguant que des agents des services secrets du Royaume</w:t>
            </w:r>
            <w:r w:rsidRPr="00D72A91">
              <w:rPr>
                <w:rFonts w:eastAsia="Calibri"/>
                <w:sz w:val="20"/>
                <w:szCs w:val="20"/>
                <w:lang w:val="fr-CA"/>
              </w:rPr>
              <w:noBreakHyphen/>
              <w:t xml:space="preserve">Uni avaient livré une campagne de harcèlement contre lui dans cette province — L’intimé demande le rejet de l’action alléguant que la cour n’a pas compétence à l’égard des allégations avancées </w:t>
            </w:r>
            <w:r w:rsidRPr="00D72A91">
              <w:rPr>
                <w:rFonts w:eastAsia="Calibri"/>
                <w:i/>
                <w:sz w:val="20"/>
                <w:szCs w:val="20"/>
                <w:lang w:val="fr-CA"/>
              </w:rPr>
              <w:t>–</w:t>
            </w:r>
            <w:r w:rsidRPr="00D72A91">
              <w:rPr>
                <w:rFonts w:eastAsia="Calibri"/>
                <w:sz w:val="20"/>
                <w:szCs w:val="20"/>
                <w:lang w:val="fr-CA"/>
              </w:rPr>
              <w:t xml:space="preserve"> La</w:t>
            </w:r>
            <w:r w:rsidRPr="00D72A91">
              <w:rPr>
                <w:rFonts w:eastAsia="Calibri"/>
                <w:i/>
                <w:sz w:val="20"/>
                <w:szCs w:val="20"/>
                <w:lang w:val="fr-CA"/>
              </w:rPr>
              <w:t xml:space="preserve"> Loi sur l’immunité des États</w:t>
            </w:r>
            <w:r w:rsidRPr="00D72A91">
              <w:rPr>
                <w:rFonts w:eastAsia="Calibri"/>
                <w:sz w:val="20"/>
                <w:szCs w:val="20"/>
                <w:lang w:val="fr-CA"/>
              </w:rPr>
              <w:t xml:space="preserve"> prévoit qu’un État étranger n’a pas d’immunité de juridiction dans les actions découlant de dommages corporels survenus au Canada — Un préjudice psychiatrique important peut</w:t>
            </w:r>
            <w:r w:rsidRPr="00D72A91">
              <w:rPr>
                <w:rFonts w:eastAsia="Calibri"/>
                <w:sz w:val="20"/>
                <w:szCs w:val="20"/>
                <w:lang w:val="fr-CA"/>
              </w:rPr>
              <w:noBreakHyphen/>
              <w:t xml:space="preserve">il être assimilé à un « dommage corporel »? — </w:t>
            </w:r>
            <w:r w:rsidRPr="00D72A91">
              <w:rPr>
                <w:rFonts w:eastAsia="Calibri"/>
                <w:i/>
                <w:sz w:val="20"/>
                <w:szCs w:val="20"/>
                <w:lang w:val="fr-CA"/>
              </w:rPr>
              <w:t>Loi sur l’immunité des États</w:t>
            </w:r>
            <w:r w:rsidRPr="00D72A91">
              <w:rPr>
                <w:rFonts w:eastAsia="Calibri"/>
                <w:sz w:val="20"/>
                <w:szCs w:val="20"/>
                <w:lang w:val="fr-CA"/>
              </w:rPr>
              <w:t>, L.R.C. 1985, ch. S</w:t>
            </w:r>
            <w:r w:rsidRPr="00D72A91">
              <w:rPr>
                <w:rFonts w:eastAsia="Calibri"/>
                <w:sz w:val="20"/>
                <w:szCs w:val="20"/>
                <w:lang w:val="fr-CA"/>
              </w:rPr>
              <w:noBreakHyphen/>
              <w:t>18, al. 6</w:t>
            </w:r>
            <w:r w:rsidRPr="00D72A91">
              <w:rPr>
                <w:rFonts w:eastAsia="Calibri"/>
                <w:i/>
                <w:sz w:val="20"/>
                <w:szCs w:val="20"/>
                <w:lang w:val="fr-CA"/>
              </w:rPr>
              <w:t>a</w:t>
            </w:r>
            <w:r w:rsidRPr="00D72A91">
              <w:rPr>
                <w:rFonts w:eastAsia="Calibri"/>
                <w:sz w:val="20"/>
                <w:szCs w:val="20"/>
                <w:lang w:val="fr-CA"/>
              </w:rPr>
              <w:t>).</w:t>
            </w:r>
          </w:p>
        </w:tc>
      </w:tr>
      <w:tr w:rsidR="00DD45FC" w:rsidRPr="00D72A91" w:rsidTr="00DD45FC">
        <w:tc>
          <w:tcPr>
            <w:tcW w:w="5000" w:type="pct"/>
            <w:gridSpan w:val="3"/>
          </w:tcPr>
          <w:p w:rsidR="00DD45FC" w:rsidRPr="00D72A91" w:rsidRDefault="00DD45FC" w:rsidP="00DD45FC">
            <w:pPr>
              <w:jc w:val="both"/>
              <w:rPr>
                <w:rFonts w:eastAsia="Calibri"/>
                <w:sz w:val="20"/>
                <w:szCs w:val="20"/>
                <w:lang w:val="fr-CA"/>
              </w:rPr>
            </w:pPr>
          </w:p>
        </w:tc>
      </w:tr>
      <w:tr w:rsidR="00DD45FC" w:rsidRPr="00D72A91" w:rsidTr="00DD45FC">
        <w:tc>
          <w:tcPr>
            <w:tcW w:w="5000" w:type="pct"/>
            <w:gridSpan w:val="3"/>
          </w:tcPr>
          <w:p w:rsidR="00DD45FC" w:rsidRPr="00D72A91" w:rsidRDefault="00DD45FC" w:rsidP="00DD45FC">
            <w:pPr>
              <w:jc w:val="both"/>
              <w:rPr>
                <w:rFonts w:eastAsia="Calibri"/>
                <w:sz w:val="20"/>
                <w:szCs w:val="20"/>
                <w:lang w:val="fr-CA"/>
              </w:rPr>
            </w:pPr>
            <w:r w:rsidRPr="00D72A91">
              <w:rPr>
                <w:rFonts w:eastAsia="Calibri"/>
                <w:sz w:val="20"/>
                <w:szCs w:val="20"/>
                <w:lang w:val="fr-CA"/>
              </w:rPr>
              <w:t>Le demandeur est un résident de Londres, en Angleterre.  Il a intenté une action contre l’intimé en Cour suprême de la Colombie</w:t>
            </w:r>
            <w:r w:rsidRPr="00D72A91">
              <w:rPr>
                <w:rFonts w:eastAsia="Calibri"/>
                <w:sz w:val="20"/>
                <w:szCs w:val="20"/>
                <w:lang w:val="fr-CA"/>
              </w:rPr>
              <w:noBreakHyphen/>
              <w:t>Britannique, alléguant que des agents des services secrets du Royaume</w:t>
            </w:r>
            <w:r w:rsidRPr="00D72A91">
              <w:rPr>
                <w:rFonts w:eastAsia="Calibri"/>
                <w:sz w:val="20"/>
                <w:szCs w:val="20"/>
                <w:lang w:val="fr-CA"/>
              </w:rPr>
              <w:noBreakHyphen/>
              <w:t>Uni avaient agi de manière à le harceler dans la province de Colombie</w:t>
            </w:r>
            <w:r w:rsidRPr="00D72A91">
              <w:rPr>
                <w:rFonts w:eastAsia="Calibri"/>
                <w:sz w:val="20"/>
                <w:szCs w:val="20"/>
                <w:lang w:val="fr-CA"/>
              </w:rPr>
              <w:noBreakHyphen/>
              <w:t>Britannique au moyen de dispositifs électroniques qui leur permettaient de parler directement dans son cerveau.</w:t>
            </w:r>
          </w:p>
          <w:p w:rsidR="00DD45FC" w:rsidRPr="00D72A91" w:rsidRDefault="00DD45FC" w:rsidP="00DD45FC">
            <w:pPr>
              <w:jc w:val="both"/>
              <w:rPr>
                <w:rFonts w:eastAsia="Calibri"/>
                <w:sz w:val="20"/>
                <w:szCs w:val="20"/>
                <w:lang w:val="fr-CA"/>
              </w:rPr>
            </w:pPr>
          </w:p>
          <w:p w:rsidR="00DD45FC" w:rsidRPr="00D72A91" w:rsidRDefault="00DD45FC" w:rsidP="00DD45FC">
            <w:pPr>
              <w:jc w:val="both"/>
              <w:rPr>
                <w:rFonts w:eastAsia="Calibri"/>
                <w:sz w:val="20"/>
                <w:szCs w:val="20"/>
                <w:lang w:val="fr-CA"/>
              </w:rPr>
            </w:pPr>
            <w:r w:rsidRPr="00D72A91">
              <w:rPr>
                <w:rFonts w:eastAsia="Calibri"/>
                <w:sz w:val="20"/>
                <w:szCs w:val="20"/>
                <w:lang w:val="fr-CA"/>
              </w:rPr>
              <w:t>L’intimé a demandé le rejet de l’action pour absence de compétence de la cour à l’égard des all</w:t>
            </w:r>
            <w:r w:rsidR="002A522B">
              <w:rPr>
                <w:rFonts w:eastAsia="Calibri"/>
                <w:sz w:val="20"/>
                <w:szCs w:val="20"/>
                <w:lang w:val="fr-CA"/>
              </w:rPr>
              <w:t>ég</w:t>
            </w:r>
            <w:r w:rsidRPr="00D72A91">
              <w:rPr>
                <w:rFonts w:eastAsia="Calibri"/>
                <w:sz w:val="20"/>
                <w:szCs w:val="20"/>
                <w:lang w:val="fr-CA"/>
              </w:rPr>
              <w:t>ations avancées contre lui par le demandeur.  La juge en chambre a accueilli les arguments de l’intimé comme quoi il jouissait de l’immunité en application de la</w:t>
            </w:r>
            <w:r w:rsidRPr="00D72A91">
              <w:rPr>
                <w:rFonts w:eastAsia="Calibri"/>
                <w:i/>
                <w:sz w:val="20"/>
                <w:szCs w:val="20"/>
                <w:lang w:val="fr-CA"/>
              </w:rPr>
              <w:t xml:space="preserve"> Loi sur l’immunité des États </w:t>
            </w:r>
            <w:r w:rsidRPr="00D72A91">
              <w:rPr>
                <w:rFonts w:eastAsia="Calibri"/>
                <w:sz w:val="20"/>
                <w:szCs w:val="20"/>
                <w:lang w:val="fr-CA"/>
              </w:rPr>
              <w:t>et a rejeté l’action.  La Cour d’appel a rejeté l’appel du demandeur.</w:t>
            </w:r>
          </w:p>
          <w:p w:rsidR="00DD45FC" w:rsidRPr="00D72A91" w:rsidRDefault="00DD45FC" w:rsidP="00DD45FC">
            <w:pPr>
              <w:jc w:val="both"/>
              <w:rPr>
                <w:rFonts w:eastAsia="Calibri"/>
                <w:sz w:val="20"/>
                <w:szCs w:val="20"/>
                <w:lang w:val="fr-CA"/>
              </w:rPr>
            </w:pPr>
          </w:p>
        </w:tc>
      </w:tr>
      <w:tr w:rsidR="00DD45FC" w:rsidRPr="00D72A91"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5 octobre 2012</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suprême de la Colombie</w:t>
            </w:r>
            <w:r w:rsidRPr="00D72A91">
              <w:rPr>
                <w:rFonts w:eastAsia="Calibri"/>
                <w:sz w:val="20"/>
                <w:szCs w:val="20"/>
                <w:lang w:val="fr-CA"/>
              </w:rPr>
              <w:noBreakHyphen/>
              <w:t>Britannique</w:t>
            </w:r>
          </w:p>
          <w:p w:rsidR="00DD45FC" w:rsidRPr="00D72A91" w:rsidRDefault="00DD45FC" w:rsidP="00DD45FC">
            <w:pPr>
              <w:jc w:val="both"/>
              <w:rPr>
                <w:rFonts w:eastAsia="Calibri"/>
                <w:sz w:val="20"/>
                <w:szCs w:val="20"/>
                <w:lang w:val="fr-CA"/>
              </w:rPr>
            </w:pPr>
            <w:r w:rsidRPr="00D72A91">
              <w:rPr>
                <w:rFonts w:eastAsia="Calibri"/>
                <w:sz w:val="20"/>
                <w:szCs w:val="20"/>
                <w:lang w:val="fr-CA"/>
              </w:rPr>
              <w:t>(Juge Fitzpatrick)</w:t>
            </w:r>
          </w:p>
          <w:p w:rsidR="00DD45FC" w:rsidRPr="00D72A91" w:rsidRDefault="00AE2E03" w:rsidP="00DD45FC">
            <w:pPr>
              <w:jc w:val="both"/>
              <w:rPr>
                <w:rFonts w:eastAsia="Calibri"/>
                <w:sz w:val="20"/>
                <w:szCs w:val="20"/>
                <w:lang w:val="fr-CA"/>
              </w:rPr>
            </w:pPr>
            <w:hyperlink r:id="rId39" w:history="1">
              <w:r w:rsidR="00DD45FC" w:rsidRPr="00D72A91">
                <w:rPr>
                  <w:rFonts w:eastAsia="Calibri"/>
                  <w:color w:val="0000FF"/>
                  <w:sz w:val="20"/>
                  <w:szCs w:val="20"/>
                  <w:u w:val="single"/>
                  <w:lang w:val="fr-CA"/>
                </w:rPr>
                <w:t>2012 BCSC 1480</w:t>
              </w:r>
            </w:hyperlink>
          </w:p>
          <w:p w:rsidR="00DD45FC" w:rsidRPr="00D72A91" w:rsidRDefault="00DD45FC" w:rsidP="00DD45FC">
            <w:pPr>
              <w:jc w:val="both"/>
              <w:rPr>
                <w:rFonts w:eastAsia="Calibri"/>
                <w:sz w:val="20"/>
                <w:szCs w:val="20"/>
                <w:lang w:val="fr-CA"/>
              </w:rPr>
            </w:pP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Action rejetée</w:t>
            </w:r>
          </w:p>
          <w:p w:rsidR="00DD45FC" w:rsidRPr="00D72A91" w:rsidRDefault="00DD45FC" w:rsidP="00DD45FC">
            <w:pPr>
              <w:jc w:val="both"/>
              <w:rPr>
                <w:rFonts w:eastAsia="Calibri"/>
                <w:sz w:val="20"/>
                <w:szCs w:val="20"/>
                <w:lang w:val="fr-CA"/>
              </w:rPr>
            </w:pPr>
          </w:p>
        </w:tc>
      </w:tr>
      <w:tr w:rsidR="00DD45FC" w:rsidRPr="00D72A91"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9 octobre 2013</w:t>
            </w:r>
          </w:p>
          <w:p w:rsidR="00DD45FC" w:rsidRPr="00D72A91" w:rsidRDefault="00DD45FC" w:rsidP="00DD45FC">
            <w:pPr>
              <w:jc w:val="both"/>
              <w:rPr>
                <w:rFonts w:eastAsia="Calibri"/>
                <w:sz w:val="20"/>
                <w:szCs w:val="20"/>
                <w:lang w:val="fr-CA"/>
              </w:rPr>
            </w:pPr>
            <w:r w:rsidRPr="00D72A91">
              <w:rPr>
                <w:rFonts w:eastAsia="Calibri"/>
                <w:sz w:val="20"/>
                <w:szCs w:val="20"/>
                <w:lang w:val="fr-CA"/>
              </w:rPr>
              <w:t>Cour d’appel de la Colombie</w:t>
            </w:r>
            <w:r w:rsidRPr="00D72A91">
              <w:rPr>
                <w:rFonts w:eastAsia="Calibri"/>
                <w:sz w:val="20"/>
                <w:szCs w:val="20"/>
                <w:lang w:val="fr-CA"/>
              </w:rPr>
              <w:noBreakHyphen/>
              <w:t>Britannique</w:t>
            </w:r>
          </w:p>
          <w:p w:rsidR="00DD45FC" w:rsidRPr="00D72A91" w:rsidRDefault="00DD45FC" w:rsidP="00DD45FC">
            <w:pPr>
              <w:jc w:val="both"/>
              <w:rPr>
                <w:rFonts w:eastAsia="Calibri"/>
                <w:sz w:val="20"/>
                <w:szCs w:val="20"/>
              </w:rPr>
            </w:pPr>
            <w:r w:rsidRPr="00D72A91">
              <w:rPr>
                <w:rFonts w:eastAsia="Calibri"/>
                <w:sz w:val="20"/>
                <w:szCs w:val="20"/>
              </w:rPr>
              <w:t>(Juges Hall, Garson et Willcock)</w:t>
            </w:r>
          </w:p>
          <w:p w:rsidR="00DD45FC" w:rsidRPr="00D72A91" w:rsidRDefault="00AE2E03" w:rsidP="00DD45FC">
            <w:pPr>
              <w:jc w:val="both"/>
              <w:rPr>
                <w:rFonts w:eastAsia="Calibri"/>
                <w:sz w:val="20"/>
                <w:szCs w:val="20"/>
              </w:rPr>
            </w:pPr>
            <w:hyperlink r:id="rId40" w:history="1">
              <w:r w:rsidR="00DD45FC" w:rsidRPr="00D72A91">
                <w:rPr>
                  <w:rFonts w:eastAsia="Calibri"/>
                  <w:color w:val="0000FF"/>
                  <w:sz w:val="20"/>
                  <w:szCs w:val="20"/>
                  <w:u w:val="single"/>
                </w:rPr>
                <w:t>2013 BCCA 443</w:t>
              </w:r>
            </w:hyperlink>
          </w:p>
          <w:p w:rsidR="00DD45FC" w:rsidRPr="00D72A91" w:rsidRDefault="00DD45FC" w:rsidP="00DD45FC">
            <w:pPr>
              <w:jc w:val="both"/>
              <w:rPr>
                <w:rFonts w:eastAsia="Calibri"/>
                <w:sz w:val="20"/>
                <w:szCs w:val="20"/>
              </w:rPr>
            </w:pPr>
          </w:p>
        </w:tc>
        <w:tc>
          <w:tcPr>
            <w:tcW w:w="243" w:type="pct"/>
          </w:tcPr>
          <w:p w:rsidR="00DD45FC" w:rsidRPr="00D72A91" w:rsidRDefault="00DD45FC" w:rsidP="00DD45FC">
            <w:pPr>
              <w:jc w:val="both"/>
              <w:rPr>
                <w:rFonts w:eastAsia="Calibri"/>
                <w:sz w:val="20"/>
                <w:szCs w:val="20"/>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Appel rejeté</w:t>
            </w:r>
          </w:p>
          <w:p w:rsidR="00DD45FC" w:rsidRPr="00D72A91" w:rsidRDefault="00DD45FC" w:rsidP="00DD45FC">
            <w:pPr>
              <w:jc w:val="both"/>
              <w:rPr>
                <w:rFonts w:eastAsia="Calibri"/>
                <w:sz w:val="20"/>
                <w:szCs w:val="20"/>
                <w:lang w:val="fr-CA"/>
              </w:rPr>
            </w:pPr>
          </w:p>
        </w:tc>
      </w:tr>
      <w:tr w:rsidR="00DD45FC" w:rsidRPr="00D72A91" w:rsidTr="00DD45FC">
        <w:tc>
          <w:tcPr>
            <w:tcW w:w="2427"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9 décembre 2013</w:t>
            </w:r>
          </w:p>
          <w:p w:rsidR="00DD45FC" w:rsidRPr="00D72A91" w:rsidRDefault="00DD45FC" w:rsidP="00DD45FC">
            <w:pPr>
              <w:jc w:val="both"/>
              <w:rPr>
                <w:rFonts w:eastAsia="Calibri"/>
                <w:sz w:val="20"/>
                <w:szCs w:val="20"/>
                <w:lang w:val="fr-CA"/>
              </w:rPr>
            </w:pPr>
            <w:r w:rsidRPr="00D72A91">
              <w:rPr>
                <w:rFonts w:eastAsia="Calibri"/>
                <w:sz w:val="20"/>
                <w:szCs w:val="20"/>
                <w:lang w:val="fr-CA"/>
              </w:rPr>
              <w:t>Cour suprême du Canada</w:t>
            </w:r>
          </w:p>
        </w:tc>
        <w:tc>
          <w:tcPr>
            <w:tcW w:w="243" w:type="pct"/>
          </w:tcPr>
          <w:p w:rsidR="00DD45FC" w:rsidRPr="00D72A91" w:rsidRDefault="00DD45FC" w:rsidP="00DD45FC">
            <w:pPr>
              <w:jc w:val="both"/>
              <w:rPr>
                <w:rFonts w:eastAsia="Calibri"/>
                <w:sz w:val="20"/>
                <w:szCs w:val="20"/>
                <w:lang w:val="fr-CA"/>
              </w:rPr>
            </w:pPr>
          </w:p>
        </w:tc>
        <w:tc>
          <w:tcPr>
            <w:tcW w:w="2330" w:type="pct"/>
          </w:tcPr>
          <w:p w:rsidR="00DD45FC" w:rsidRPr="00D72A91" w:rsidRDefault="00DD45FC" w:rsidP="00DD45FC">
            <w:pPr>
              <w:jc w:val="both"/>
              <w:rPr>
                <w:rFonts w:eastAsia="Calibri"/>
                <w:sz w:val="20"/>
                <w:szCs w:val="20"/>
                <w:lang w:val="fr-CA"/>
              </w:rPr>
            </w:pPr>
            <w:r w:rsidRPr="00D72A91">
              <w:rPr>
                <w:rFonts w:eastAsia="Calibri"/>
                <w:sz w:val="20"/>
                <w:szCs w:val="20"/>
                <w:lang w:val="fr-CA"/>
              </w:rPr>
              <w:t>Demande d’autorisation d’appel, déposée</w:t>
            </w:r>
          </w:p>
          <w:p w:rsidR="00DD45FC" w:rsidRPr="00D72A91" w:rsidRDefault="00DD45FC" w:rsidP="00DD45FC">
            <w:pPr>
              <w:jc w:val="both"/>
              <w:rPr>
                <w:rFonts w:eastAsia="Calibri"/>
                <w:sz w:val="20"/>
                <w:szCs w:val="20"/>
                <w:lang w:val="fr-CA"/>
              </w:rPr>
            </w:pPr>
          </w:p>
        </w:tc>
      </w:tr>
    </w:tbl>
    <w:p w:rsidR="006E3F30" w:rsidRDefault="006E3F30" w:rsidP="006E3F30">
      <w:pPr>
        <w:rPr>
          <w:sz w:val="20"/>
          <w:szCs w:val="20"/>
        </w:rPr>
      </w:pPr>
    </w:p>
    <w:p w:rsidR="006E3F30" w:rsidRDefault="00AE2E03" w:rsidP="006E3F30">
      <w:pPr>
        <w:rPr>
          <w:sz w:val="20"/>
          <w:szCs w:val="20"/>
          <w:lang w:val="fr-CA"/>
        </w:rPr>
      </w:pPr>
      <w:r>
        <w:rPr>
          <w:sz w:val="20"/>
          <w:szCs w:val="20"/>
          <w:lang w:val="fr-CA"/>
        </w:rPr>
        <w:pict>
          <v:rect id="_x0000_i1053" style="width:2in;height:1pt" o:hrpct="0" o:hralign="center" o:hrstd="t" o:hrnoshade="t" o:hr="t" fillcolor="black [3213]" stroked="f"/>
        </w:pict>
      </w:r>
    </w:p>
    <w:p w:rsidR="006E3F30" w:rsidRDefault="006E3F30" w:rsidP="006E3F30">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4242" w:rsidRPr="00364242" w:rsidTr="00364242">
        <w:trPr>
          <w:cantSplit/>
        </w:trPr>
        <w:tc>
          <w:tcPr>
            <w:tcW w:w="1458" w:type="dxa"/>
          </w:tcPr>
          <w:p w:rsidR="00364242" w:rsidRPr="00364242" w:rsidRDefault="00364242" w:rsidP="00364242">
            <w:pPr>
              <w:rPr>
                <w:sz w:val="20"/>
                <w:szCs w:val="20"/>
              </w:rPr>
            </w:pPr>
            <w:r w:rsidRPr="00364242">
              <w:rPr>
                <w:b/>
                <w:sz w:val="20"/>
                <w:lang w:val="fr-CA"/>
              </w:rPr>
              <w:lastRenderedPageBreak/>
              <w:t>35668</w:t>
            </w:r>
          </w:p>
          <w:p w:rsidR="00364242" w:rsidRPr="00364242" w:rsidRDefault="00364242" w:rsidP="00364242">
            <w:pPr>
              <w:rPr>
                <w:b/>
                <w:sz w:val="20"/>
                <w:szCs w:val="20"/>
                <w:lang w:val="fr-CA"/>
              </w:rPr>
            </w:pPr>
          </w:p>
        </w:tc>
        <w:tc>
          <w:tcPr>
            <w:tcW w:w="8118" w:type="dxa"/>
          </w:tcPr>
          <w:p w:rsidR="00364242" w:rsidRPr="00364242" w:rsidRDefault="00364242" w:rsidP="00364242">
            <w:pPr>
              <w:rPr>
                <w:sz w:val="20"/>
                <w:szCs w:val="20"/>
              </w:rPr>
            </w:pPr>
            <w:r w:rsidRPr="00364242">
              <w:rPr>
                <w:b/>
                <w:sz w:val="20"/>
                <w:u w:val="single"/>
              </w:rPr>
              <w:t>GF Partnership v. Her Majesty the Queen</w:t>
            </w:r>
            <w:r w:rsidRPr="00364242">
              <w:rPr>
                <w:sz w:val="20"/>
                <w:szCs w:val="20"/>
              </w:rPr>
              <w:t xml:space="preserve"> (F.C.) (Civil) (By Leave)</w:t>
            </w:r>
          </w:p>
          <w:p w:rsidR="00364242" w:rsidRPr="00364242" w:rsidRDefault="00364242" w:rsidP="00364242">
            <w:pPr>
              <w:rPr>
                <w:sz w:val="20"/>
                <w:szCs w:val="20"/>
              </w:rPr>
            </w:pPr>
          </w:p>
        </w:tc>
      </w:tr>
      <w:tr w:rsidR="00364242" w:rsidRPr="00364242" w:rsidTr="00364242">
        <w:trPr>
          <w:cantSplit/>
        </w:trPr>
        <w:tc>
          <w:tcPr>
            <w:tcW w:w="1458" w:type="dxa"/>
          </w:tcPr>
          <w:p w:rsidR="00364242" w:rsidRPr="00364242" w:rsidRDefault="00364242" w:rsidP="00364242">
            <w:pPr>
              <w:rPr>
                <w:sz w:val="20"/>
                <w:szCs w:val="20"/>
              </w:rPr>
            </w:pPr>
            <w:r w:rsidRPr="00364242">
              <w:rPr>
                <w:sz w:val="20"/>
                <w:szCs w:val="20"/>
              </w:rPr>
              <w:t>Coram :</w:t>
            </w:r>
          </w:p>
        </w:tc>
        <w:tc>
          <w:tcPr>
            <w:tcW w:w="8118" w:type="dxa"/>
          </w:tcPr>
          <w:p w:rsidR="00364242" w:rsidRPr="00364242" w:rsidRDefault="00364242" w:rsidP="00364242">
            <w:pPr>
              <w:rPr>
                <w:sz w:val="20"/>
                <w:szCs w:val="20"/>
              </w:rPr>
            </w:pPr>
            <w:r w:rsidRPr="00364242">
              <w:rPr>
                <w:sz w:val="20"/>
                <w:u w:val="single"/>
              </w:rPr>
              <w:t>LeBel, Karakatsanis and Wagner JJ.</w:t>
            </w:r>
          </w:p>
          <w:p w:rsidR="00364242" w:rsidRPr="00364242" w:rsidRDefault="00364242" w:rsidP="00364242">
            <w:pPr>
              <w:rPr>
                <w:sz w:val="20"/>
                <w:szCs w:val="20"/>
                <w:u w:val="single"/>
              </w:rPr>
            </w:pPr>
          </w:p>
        </w:tc>
      </w:tr>
      <w:tr w:rsidR="00364242" w:rsidRPr="00AE2E03" w:rsidTr="00364242">
        <w:trPr>
          <w:cantSplit/>
        </w:trPr>
        <w:tc>
          <w:tcPr>
            <w:tcW w:w="9576" w:type="dxa"/>
            <w:gridSpan w:val="2"/>
          </w:tcPr>
          <w:p w:rsidR="00364242" w:rsidRPr="00364242" w:rsidRDefault="00364242" w:rsidP="00364242">
            <w:pPr>
              <w:ind w:firstLine="720"/>
              <w:jc w:val="both"/>
              <w:rPr>
                <w:sz w:val="20"/>
                <w:szCs w:val="20"/>
              </w:rPr>
            </w:pPr>
            <w:r w:rsidRPr="00364242">
              <w:rPr>
                <w:sz w:val="20"/>
                <w:szCs w:val="20"/>
              </w:rPr>
              <w:t>The application for leave to appeal from the judgment of the Federal Court of Appeal, Number A-95-13, 2013 FCA 260, dated November 7, 2013, is dismissed with costs.</w:t>
            </w:r>
          </w:p>
          <w:p w:rsidR="00364242" w:rsidRPr="00364242" w:rsidRDefault="00364242" w:rsidP="00364242">
            <w:pPr>
              <w:jc w:val="both"/>
              <w:rPr>
                <w:sz w:val="20"/>
                <w:szCs w:val="20"/>
              </w:rPr>
            </w:pPr>
          </w:p>
          <w:p w:rsidR="00364242" w:rsidRPr="00364242" w:rsidRDefault="00364242" w:rsidP="00364242">
            <w:pPr>
              <w:ind w:firstLine="720"/>
              <w:jc w:val="both"/>
              <w:rPr>
                <w:sz w:val="20"/>
                <w:szCs w:val="20"/>
                <w:lang w:val="fr-CA"/>
              </w:rPr>
            </w:pPr>
            <w:r w:rsidRPr="00364242">
              <w:rPr>
                <w:sz w:val="20"/>
                <w:szCs w:val="20"/>
                <w:lang w:val="fr-CA"/>
              </w:rPr>
              <w:t>La demande d’autorisation d’appel de l’arrêt de la Cour d’appel fédérale, numéro A-95-13, 2013 CAF 260, daté du 7 novembre 2013, est rejetée avec dépens.</w:t>
            </w:r>
          </w:p>
        </w:tc>
      </w:tr>
    </w:tbl>
    <w:p w:rsidR="006E3F30" w:rsidRPr="00364242" w:rsidRDefault="006E3F30" w:rsidP="006E3F30">
      <w:pPr>
        <w:rPr>
          <w:sz w:val="20"/>
          <w:szCs w:val="20"/>
          <w:lang w:val="fr-CA"/>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2"/>
        <w:gridCol w:w="465"/>
        <w:gridCol w:w="4440"/>
      </w:tblGrid>
      <w:tr w:rsidR="00F7743B" w:rsidRPr="00D72A91" w:rsidTr="00364242">
        <w:tc>
          <w:tcPr>
            <w:tcW w:w="5000" w:type="pct"/>
            <w:gridSpan w:val="3"/>
          </w:tcPr>
          <w:p w:rsidR="00F7743B" w:rsidRPr="00D72A91" w:rsidRDefault="00F7743B" w:rsidP="00364242">
            <w:pPr>
              <w:jc w:val="both"/>
              <w:rPr>
                <w:rFonts w:eastAsia="Calibri"/>
                <w:sz w:val="20"/>
                <w:szCs w:val="20"/>
              </w:rPr>
            </w:pPr>
            <w:r w:rsidRPr="00D72A91">
              <w:rPr>
                <w:rFonts w:eastAsia="Calibri"/>
                <w:sz w:val="20"/>
                <w:szCs w:val="20"/>
              </w:rPr>
              <w:t xml:space="preserve">Taxation – Goods and services tax – </w:t>
            </w:r>
            <w:r w:rsidRPr="00D72A91">
              <w:rPr>
                <w:rFonts w:eastAsia="Calibri"/>
                <w:iCs/>
                <w:color w:val="000000"/>
                <w:sz w:val="20"/>
                <w:szCs w:val="20"/>
              </w:rPr>
              <w:t>Rebates - Developer modifying sale agreements intended to make purchasers liable for development fees in order to reduce GST payable on sale of new homes – Whether Mattamy could</w:t>
            </w:r>
            <w:r w:rsidRPr="00D72A91">
              <w:rPr>
                <w:rFonts w:eastAsia="Calibri"/>
                <w:sz w:val="20"/>
                <w:szCs w:val="20"/>
              </w:rPr>
              <w:t xml:space="preserve"> segregate development charges from value of consideration for new homes and national economic consequences to home builder, home purchaser and Canada Revenue Agency – Whether </w:t>
            </w:r>
            <w:r w:rsidRPr="00D72A91">
              <w:rPr>
                <w:rFonts w:eastAsia="Calibri"/>
                <w:i/>
                <w:sz w:val="20"/>
                <w:szCs w:val="20"/>
              </w:rPr>
              <w:t>Duke of Westminster</w:t>
            </w:r>
            <w:r w:rsidRPr="00D72A91">
              <w:rPr>
                <w:rFonts w:eastAsia="Calibri"/>
                <w:sz w:val="20"/>
                <w:szCs w:val="20"/>
              </w:rPr>
              <w:t xml:space="preserve"> principle applies to these consumer transactions - Whether Mattamy was entitled to have contract interpreted in Tax Court, based on the proper principles of contract interpretation – Whether tax law recognizes agency with respect to the collection of GST/HST when non-taxable payments are made by one contracting party on behalf of another </w:t>
            </w:r>
            <w:r w:rsidRPr="00D72A91">
              <w:rPr>
                <w:rFonts w:eastAsia="Calibri"/>
                <w:iCs/>
                <w:color w:val="000000"/>
                <w:sz w:val="20"/>
                <w:szCs w:val="20"/>
              </w:rPr>
              <w:t xml:space="preserve">- </w:t>
            </w:r>
            <w:r w:rsidRPr="00D72A91">
              <w:rPr>
                <w:rFonts w:eastAsia="Calibri"/>
                <w:i/>
                <w:iCs/>
                <w:color w:val="000000"/>
                <w:sz w:val="20"/>
                <w:szCs w:val="20"/>
              </w:rPr>
              <w:t>Excise Tax Act</w:t>
            </w:r>
            <w:r w:rsidRPr="00D72A91">
              <w:rPr>
                <w:rFonts w:eastAsia="Calibri"/>
                <w:iCs/>
                <w:color w:val="000000"/>
                <w:sz w:val="20"/>
                <w:szCs w:val="20"/>
              </w:rPr>
              <w:t>, R.S.C. 1985, c. E-15</w:t>
            </w:r>
          </w:p>
        </w:tc>
      </w:tr>
      <w:tr w:rsidR="00F7743B" w:rsidRPr="00D72A91" w:rsidTr="00364242">
        <w:tc>
          <w:tcPr>
            <w:tcW w:w="5000" w:type="pct"/>
            <w:gridSpan w:val="3"/>
          </w:tcPr>
          <w:p w:rsidR="00F7743B" w:rsidRPr="00D72A91" w:rsidRDefault="00F7743B" w:rsidP="00364242">
            <w:pPr>
              <w:jc w:val="both"/>
              <w:rPr>
                <w:rFonts w:eastAsia="Calibri"/>
                <w:sz w:val="20"/>
                <w:szCs w:val="20"/>
              </w:rPr>
            </w:pPr>
          </w:p>
        </w:tc>
      </w:tr>
      <w:tr w:rsidR="00F7743B" w:rsidRPr="00D72A91" w:rsidTr="00364242">
        <w:tc>
          <w:tcPr>
            <w:tcW w:w="5000" w:type="pct"/>
            <w:gridSpan w:val="3"/>
          </w:tcPr>
          <w:p w:rsidR="00F7743B" w:rsidRPr="00D72A91" w:rsidRDefault="00F7743B" w:rsidP="00364242">
            <w:pPr>
              <w:jc w:val="both"/>
              <w:rPr>
                <w:rFonts w:eastAsia="Calibri"/>
                <w:sz w:val="20"/>
                <w:szCs w:val="20"/>
              </w:rPr>
            </w:pPr>
            <w:r w:rsidRPr="00D72A91">
              <w:rPr>
                <w:rFonts w:eastAsia="Calibri"/>
                <w:color w:val="000000"/>
                <w:sz w:val="20"/>
                <w:szCs w:val="20"/>
              </w:rPr>
              <w:t>The applicant, GF Partnership (“Mattamy”), is a real estate developer that builds residential subdivisions.  In 2001, it changed its standard form purchase and sale agreements to provide that the development charges for properties, not subject to GST, were separated from the purchase price for the homes themselves.  The purchase price was inclusive of GST.  Mattamy calculated and remitted GST on the purchase price excluding development charges and retained the balance of the purchase price.  The Minister reassessed Mattamy for GST owing on the entire purchase price. Mattamy appealed the reassessment</w:t>
            </w:r>
          </w:p>
          <w:p w:rsidR="00F7743B" w:rsidRPr="00D72A91" w:rsidRDefault="00F7743B" w:rsidP="00364242">
            <w:pPr>
              <w:jc w:val="both"/>
              <w:rPr>
                <w:rFonts w:eastAsia="Calibri"/>
                <w:sz w:val="20"/>
                <w:szCs w:val="20"/>
              </w:rPr>
            </w:pPr>
          </w:p>
        </w:tc>
      </w:tr>
      <w:tr w:rsidR="00F7743B" w:rsidRPr="00D72A91" w:rsidTr="00364242">
        <w:tc>
          <w:tcPr>
            <w:tcW w:w="2426" w:type="pct"/>
          </w:tcPr>
          <w:p w:rsidR="00F7743B" w:rsidRPr="00D72A91" w:rsidRDefault="00F7743B" w:rsidP="00364242">
            <w:pPr>
              <w:jc w:val="both"/>
              <w:rPr>
                <w:rFonts w:eastAsia="Calibri"/>
                <w:sz w:val="20"/>
                <w:szCs w:val="20"/>
              </w:rPr>
            </w:pPr>
            <w:r w:rsidRPr="00D72A91">
              <w:rPr>
                <w:rFonts w:eastAsia="Calibri"/>
                <w:sz w:val="20"/>
                <w:szCs w:val="20"/>
              </w:rPr>
              <w:t>February 12, 2013</w:t>
            </w:r>
          </w:p>
          <w:p w:rsidR="00F7743B" w:rsidRPr="00D72A91" w:rsidRDefault="00F7743B" w:rsidP="00364242">
            <w:pPr>
              <w:jc w:val="both"/>
              <w:rPr>
                <w:rFonts w:eastAsia="Calibri"/>
                <w:sz w:val="20"/>
                <w:szCs w:val="20"/>
              </w:rPr>
            </w:pPr>
            <w:r w:rsidRPr="00D72A91">
              <w:rPr>
                <w:rFonts w:eastAsia="Calibri"/>
                <w:sz w:val="20"/>
                <w:szCs w:val="20"/>
              </w:rPr>
              <w:t>Tax Court of Canada</w:t>
            </w:r>
          </w:p>
          <w:p w:rsidR="00F7743B" w:rsidRPr="00D72A91" w:rsidRDefault="00F7743B" w:rsidP="00364242">
            <w:pPr>
              <w:jc w:val="both"/>
              <w:rPr>
                <w:rFonts w:eastAsia="Calibri"/>
                <w:sz w:val="20"/>
                <w:szCs w:val="20"/>
              </w:rPr>
            </w:pPr>
            <w:r w:rsidRPr="00D72A91">
              <w:rPr>
                <w:rFonts w:eastAsia="Calibri"/>
                <w:sz w:val="20"/>
                <w:szCs w:val="20"/>
              </w:rPr>
              <w:t>(Woods J.)</w:t>
            </w:r>
          </w:p>
          <w:p w:rsidR="00F7743B" w:rsidRPr="00D72A91" w:rsidRDefault="00AE2E03" w:rsidP="00364242">
            <w:pPr>
              <w:jc w:val="both"/>
              <w:rPr>
                <w:rFonts w:eastAsia="Calibri"/>
                <w:sz w:val="20"/>
                <w:szCs w:val="20"/>
              </w:rPr>
            </w:pPr>
            <w:hyperlink r:id="rId41" w:history="1">
              <w:r w:rsidR="00F7743B" w:rsidRPr="00D72A91">
                <w:rPr>
                  <w:rFonts w:eastAsia="Calibri"/>
                  <w:color w:val="0000FF"/>
                  <w:sz w:val="20"/>
                  <w:szCs w:val="20"/>
                  <w:u w:val="single"/>
                </w:rPr>
                <w:t>2013 TCC 53</w:t>
              </w:r>
            </w:hyperlink>
          </w:p>
          <w:p w:rsidR="00F7743B" w:rsidRPr="00D72A91" w:rsidRDefault="00F7743B" w:rsidP="00364242">
            <w:pPr>
              <w:jc w:val="both"/>
              <w:rPr>
                <w:rFonts w:eastAsia="Calibri"/>
                <w:sz w:val="20"/>
                <w:szCs w:val="20"/>
              </w:rPr>
            </w:pPr>
          </w:p>
        </w:tc>
        <w:tc>
          <w:tcPr>
            <w:tcW w:w="244" w:type="pct"/>
          </w:tcPr>
          <w:p w:rsidR="00F7743B" w:rsidRPr="00D72A91" w:rsidRDefault="00F7743B" w:rsidP="00364242">
            <w:pPr>
              <w:jc w:val="both"/>
              <w:rPr>
                <w:rFonts w:eastAsia="Calibri"/>
                <w:sz w:val="20"/>
                <w:szCs w:val="20"/>
              </w:rPr>
            </w:pPr>
          </w:p>
        </w:tc>
        <w:tc>
          <w:tcPr>
            <w:tcW w:w="2330" w:type="pct"/>
          </w:tcPr>
          <w:p w:rsidR="00F7743B" w:rsidRPr="00D72A91" w:rsidRDefault="00F7743B" w:rsidP="00364242">
            <w:pPr>
              <w:jc w:val="both"/>
              <w:rPr>
                <w:rFonts w:eastAsia="Calibri"/>
                <w:sz w:val="20"/>
                <w:szCs w:val="20"/>
              </w:rPr>
            </w:pPr>
            <w:r w:rsidRPr="00D72A91">
              <w:rPr>
                <w:rFonts w:eastAsia="Calibri"/>
                <w:sz w:val="20"/>
                <w:szCs w:val="20"/>
              </w:rPr>
              <w:t xml:space="preserve">Applicant’s appeal from reassessment made under </w:t>
            </w:r>
            <w:r w:rsidRPr="00D72A91">
              <w:rPr>
                <w:rFonts w:eastAsia="Calibri"/>
                <w:i/>
                <w:sz w:val="20"/>
                <w:szCs w:val="20"/>
              </w:rPr>
              <w:t>Excise Tax Act</w:t>
            </w:r>
            <w:r w:rsidRPr="00D72A91">
              <w:rPr>
                <w:rFonts w:eastAsia="Calibri"/>
                <w:sz w:val="20"/>
                <w:szCs w:val="20"/>
              </w:rPr>
              <w:t xml:space="preserve"> dismissed</w:t>
            </w:r>
          </w:p>
          <w:p w:rsidR="00F7743B" w:rsidRPr="00D72A91" w:rsidRDefault="00F7743B" w:rsidP="00364242">
            <w:pPr>
              <w:jc w:val="both"/>
              <w:rPr>
                <w:rFonts w:eastAsia="Calibri"/>
                <w:sz w:val="20"/>
                <w:szCs w:val="20"/>
              </w:rPr>
            </w:pPr>
          </w:p>
        </w:tc>
      </w:tr>
      <w:tr w:rsidR="00F7743B" w:rsidRPr="00D72A91" w:rsidTr="00364242">
        <w:tc>
          <w:tcPr>
            <w:tcW w:w="2426" w:type="pct"/>
          </w:tcPr>
          <w:p w:rsidR="00F7743B" w:rsidRPr="00D72A91" w:rsidRDefault="00F7743B" w:rsidP="00364242">
            <w:pPr>
              <w:jc w:val="both"/>
              <w:rPr>
                <w:rFonts w:eastAsia="Calibri"/>
                <w:sz w:val="20"/>
                <w:szCs w:val="20"/>
              </w:rPr>
            </w:pPr>
            <w:r w:rsidRPr="00D72A91">
              <w:rPr>
                <w:rFonts w:eastAsia="Calibri"/>
                <w:sz w:val="20"/>
                <w:szCs w:val="20"/>
              </w:rPr>
              <w:t>November 7, 2013</w:t>
            </w:r>
          </w:p>
          <w:p w:rsidR="00F7743B" w:rsidRPr="00D72A91" w:rsidRDefault="00F7743B" w:rsidP="00364242">
            <w:pPr>
              <w:jc w:val="both"/>
              <w:rPr>
                <w:rFonts w:eastAsia="Calibri"/>
                <w:sz w:val="20"/>
                <w:szCs w:val="20"/>
              </w:rPr>
            </w:pPr>
            <w:r w:rsidRPr="00D72A91">
              <w:rPr>
                <w:rFonts w:eastAsia="Calibri"/>
                <w:sz w:val="20"/>
                <w:szCs w:val="20"/>
              </w:rPr>
              <w:t>Federal Court of Appeal</w:t>
            </w:r>
          </w:p>
          <w:p w:rsidR="00F7743B" w:rsidRPr="00D72A91" w:rsidRDefault="00F7743B" w:rsidP="00364242">
            <w:pPr>
              <w:jc w:val="both"/>
              <w:rPr>
                <w:rFonts w:eastAsia="Calibri"/>
                <w:sz w:val="20"/>
                <w:szCs w:val="20"/>
              </w:rPr>
            </w:pPr>
            <w:r w:rsidRPr="00D72A91">
              <w:rPr>
                <w:rFonts w:eastAsia="Calibri"/>
                <w:sz w:val="20"/>
                <w:szCs w:val="20"/>
              </w:rPr>
              <w:t>(Noël, Sharlow and Near JJ.A..)</w:t>
            </w:r>
          </w:p>
          <w:p w:rsidR="00F7743B" w:rsidRPr="00D72A91" w:rsidRDefault="00AE2E03" w:rsidP="00364242">
            <w:pPr>
              <w:jc w:val="both"/>
              <w:rPr>
                <w:rFonts w:eastAsia="Calibri"/>
                <w:sz w:val="20"/>
                <w:szCs w:val="20"/>
              </w:rPr>
            </w:pPr>
            <w:hyperlink r:id="rId42" w:history="1">
              <w:r w:rsidR="00F7743B" w:rsidRPr="00D72A91">
                <w:rPr>
                  <w:rFonts w:eastAsia="Calibri"/>
                  <w:color w:val="0000FF"/>
                  <w:sz w:val="20"/>
                  <w:szCs w:val="20"/>
                  <w:u w:val="single"/>
                </w:rPr>
                <w:t>2013 FCA 260</w:t>
              </w:r>
            </w:hyperlink>
          </w:p>
          <w:p w:rsidR="00F7743B" w:rsidRPr="00D72A91" w:rsidRDefault="00F7743B" w:rsidP="00364242">
            <w:pPr>
              <w:jc w:val="both"/>
              <w:rPr>
                <w:rFonts w:eastAsia="Calibri"/>
                <w:sz w:val="20"/>
                <w:szCs w:val="20"/>
              </w:rPr>
            </w:pPr>
          </w:p>
        </w:tc>
        <w:tc>
          <w:tcPr>
            <w:tcW w:w="244" w:type="pct"/>
          </w:tcPr>
          <w:p w:rsidR="00F7743B" w:rsidRPr="00D72A91" w:rsidRDefault="00F7743B" w:rsidP="00364242">
            <w:pPr>
              <w:jc w:val="both"/>
              <w:rPr>
                <w:rFonts w:eastAsia="Calibri"/>
                <w:sz w:val="20"/>
                <w:szCs w:val="20"/>
              </w:rPr>
            </w:pPr>
          </w:p>
        </w:tc>
        <w:tc>
          <w:tcPr>
            <w:tcW w:w="2330" w:type="pct"/>
          </w:tcPr>
          <w:p w:rsidR="00F7743B" w:rsidRPr="00D72A91" w:rsidRDefault="00F7743B" w:rsidP="00364242">
            <w:pPr>
              <w:jc w:val="both"/>
              <w:rPr>
                <w:rFonts w:eastAsia="Calibri"/>
                <w:sz w:val="20"/>
                <w:szCs w:val="20"/>
              </w:rPr>
            </w:pPr>
            <w:r w:rsidRPr="00D72A91">
              <w:rPr>
                <w:rFonts w:eastAsia="Calibri"/>
                <w:sz w:val="20"/>
                <w:szCs w:val="20"/>
              </w:rPr>
              <w:t>Appeal dismissed</w:t>
            </w:r>
          </w:p>
          <w:p w:rsidR="00F7743B" w:rsidRPr="00D72A91" w:rsidRDefault="00F7743B" w:rsidP="00364242">
            <w:pPr>
              <w:jc w:val="both"/>
              <w:rPr>
                <w:rFonts w:eastAsia="Calibri"/>
                <w:sz w:val="20"/>
                <w:szCs w:val="20"/>
              </w:rPr>
            </w:pPr>
          </w:p>
        </w:tc>
      </w:tr>
      <w:tr w:rsidR="00F7743B" w:rsidRPr="00D72A91" w:rsidTr="00364242">
        <w:tc>
          <w:tcPr>
            <w:tcW w:w="2426" w:type="pct"/>
          </w:tcPr>
          <w:p w:rsidR="00F7743B" w:rsidRPr="00D72A91" w:rsidRDefault="00F7743B" w:rsidP="00364242">
            <w:pPr>
              <w:jc w:val="both"/>
              <w:rPr>
                <w:rFonts w:eastAsia="Calibri"/>
                <w:sz w:val="20"/>
                <w:szCs w:val="20"/>
              </w:rPr>
            </w:pPr>
            <w:r w:rsidRPr="00D72A91">
              <w:rPr>
                <w:rFonts w:eastAsia="Calibri"/>
                <w:sz w:val="20"/>
                <w:szCs w:val="20"/>
              </w:rPr>
              <w:t>January 2, 2014</w:t>
            </w:r>
          </w:p>
          <w:p w:rsidR="00F7743B" w:rsidRPr="00D72A91" w:rsidRDefault="00F7743B" w:rsidP="00364242">
            <w:pPr>
              <w:jc w:val="both"/>
              <w:rPr>
                <w:rFonts w:eastAsia="Calibri"/>
                <w:sz w:val="20"/>
                <w:szCs w:val="20"/>
              </w:rPr>
            </w:pPr>
            <w:r w:rsidRPr="00D72A91">
              <w:rPr>
                <w:rFonts w:eastAsia="Calibri"/>
                <w:sz w:val="20"/>
                <w:szCs w:val="20"/>
              </w:rPr>
              <w:t>Supreme Court of Canada</w:t>
            </w:r>
          </w:p>
        </w:tc>
        <w:tc>
          <w:tcPr>
            <w:tcW w:w="244" w:type="pct"/>
          </w:tcPr>
          <w:p w:rsidR="00F7743B" w:rsidRPr="00D72A91" w:rsidRDefault="00F7743B" w:rsidP="00364242">
            <w:pPr>
              <w:jc w:val="both"/>
              <w:rPr>
                <w:rFonts w:eastAsia="Calibri"/>
                <w:sz w:val="20"/>
                <w:szCs w:val="20"/>
              </w:rPr>
            </w:pPr>
          </w:p>
        </w:tc>
        <w:tc>
          <w:tcPr>
            <w:tcW w:w="2330" w:type="pct"/>
          </w:tcPr>
          <w:p w:rsidR="00F7743B" w:rsidRPr="00D72A91" w:rsidRDefault="00F7743B" w:rsidP="00364242">
            <w:pPr>
              <w:jc w:val="both"/>
              <w:rPr>
                <w:rFonts w:eastAsia="Calibri"/>
                <w:sz w:val="20"/>
                <w:szCs w:val="20"/>
              </w:rPr>
            </w:pPr>
            <w:r w:rsidRPr="00D72A91">
              <w:rPr>
                <w:rFonts w:eastAsia="Calibri"/>
                <w:sz w:val="20"/>
                <w:szCs w:val="20"/>
              </w:rPr>
              <w:t>Application for leave to appeal filed</w:t>
            </w:r>
          </w:p>
          <w:p w:rsidR="00F7743B" w:rsidRPr="00D72A91" w:rsidRDefault="00F7743B" w:rsidP="00364242">
            <w:pPr>
              <w:jc w:val="both"/>
              <w:rPr>
                <w:rFonts w:eastAsia="Calibri"/>
                <w:sz w:val="20"/>
                <w:szCs w:val="20"/>
              </w:rPr>
            </w:pP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54" style="width:2in;height:1pt" o:hrpct="0" o:hralign="center" o:hrstd="t" o:hrnoshade="t" o:hr="t" fillcolor="black [3213]" stroked="f"/>
        </w:pict>
      </w:r>
    </w:p>
    <w:p w:rsidR="006E3F30" w:rsidRDefault="006E3F30" w:rsidP="006E3F30">
      <w:pPr>
        <w:rPr>
          <w:sz w:val="20"/>
          <w:szCs w:val="20"/>
        </w:rPr>
      </w:pPr>
    </w:p>
    <w:p w:rsidR="006E3F30" w:rsidRPr="001B157C" w:rsidRDefault="006E3F30" w:rsidP="006E3F30">
      <w:pPr>
        <w:rPr>
          <w:sz w:val="20"/>
          <w:szCs w:val="20"/>
          <w:u w:val="single"/>
          <w:lang w:val="fr-CA"/>
        </w:rPr>
      </w:pPr>
      <w:r w:rsidRPr="001B157C">
        <w:rPr>
          <w:sz w:val="20"/>
          <w:szCs w:val="20"/>
          <w:u w:val="single"/>
          <w:lang w:val="fr-CA"/>
        </w:rPr>
        <w:lastRenderedPageBreak/>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2"/>
        <w:gridCol w:w="465"/>
        <w:gridCol w:w="4440"/>
      </w:tblGrid>
      <w:tr w:rsidR="00F7743B" w:rsidRPr="00D72A91" w:rsidTr="00364242">
        <w:tc>
          <w:tcPr>
            <w:tcW w:w="5000" w:type="pct"/>
            <w:gridSpan w:val="3"/>
          </w:tcPr>
          <w:p w:rsidR="00F7743B" w:rsidRPr="00D72A91" w:rsidRDefault="00F7743B" w:rsidP="00364242">
            <w:pPr>
              <w:jc w:val="both"/>
              <w:rPr>
                <w:rFonts w:eastAsia="Calibri"/>
                <w:sz w:val="20"/>
                <w:szCs w:val="20"/>
                <w:lang w:val="fr-CA"/>
              </w:rPr>
            </w:pPr>
            <w:r w:rsidRPr="00D72A91">
              <w:rPr>
                <w:rFonts w:eastAsia="Calibri"/>
                <w:sz w:val="20"/>
                <w:szCs w:val="20"/>
                <w:lang w:val="fr-CA"/>
              </w:rPr>
              <w:t xml:space="preserve">Fiscalité — Taxe sur les produits et services — </w:t>
            </w:r>
            <w:r w:rsidRPr="00D72A91">
              <w:rPr>
                <w:rFonts w:eastAsia="Calibri"/>
                <w:iCs/>
                <w:color w:val="000000"/>
                <w:sz w:val="20"/>
                <w:szCs w:val="20"/>
                <w:lang w:val="fr-CA"/>
              </w:rPr>
              <w:t>Remboursements — Promoteur modifiant des conventions de vente en vue de rendre les acheteurs responsables du paiement des redevances d’aménagement et de réduire ainsi la TPS payable lors de la vente d’habitations neuves —  Mattamy pouvait</w:t>
            </w:r>
            <w:r w:rsidRPr="00D72A91">
              <w:rPr>
                <w:rFonts w:eastAsia="Calibri"/>
                <w:iCs/>
                <w:color w:val="000000"/>
                <w:sz w:val="20"/>
                <w:szCs w:val="20"/>
                <w:lang w:val="fr-CA"/>
              </w:rPr>
              <w:noBreakHyphen/>
              <w:t>elle soustraire les redevances d’aménagement de la valeur de la contrepartie versée pour les nouvelles</w:t>
            </w:r>
            <w:r w:rsidRPr="00D72A91">
              <w:rPr>
                <w:rFonts w:eastAsia="Calibri"/>
                <w:sz w:val="20"/>
                <w:szCs w:val="20"/>
                <w:lang w:val="fr-CA"/>
              </w:rPr>
              <w:t xml:space="preserve"> habitations,</w:t>
            </w:r>
            <w:r w:rsidRPr="00D72A91">
              <w:rPr>
                <w:rFonts w:eastAsia="Calibri"/>
                <w:iCs/>
                <w:color w:val="000000"/>
                <w:sz w:val="20"/>
                <w:szCs w:val="20"/>
                <w:lang w:val="fr-CA"/>
              </w:rPr>
              <w:t xml:space="preserve"> et quelles sont les c</w:t>
            </w:r>
            <w:r w:rsidRPr="00D72A91">
              <w:rPr>
                <w:rFonts w:eastAsia="Calibri"/>
                <w:sz w:val="20"/>
                <w:szCs w:val="20"/>
                <w:lang w:val="fr-CA"/>
              </w:rPr>
              <w:t xml:space="preserve">onséquences financières nationales pour les constructeurs d’habitations, les acheteurs d’habitations et l’Agence du revenu du Canada? — Le principe issu de l’arrêt </w:t>
            </w:r>
            <w:r w:rsidRPr="00D72A91">
              <w:rPr>
                <w:rFonts w:eastAsia="Calibri"/>
                <w:i/>
                <w:sz w:val="20"/>
                <w:szCs w:val="20"/>
                <w:lang w:val="fr-CA"/>
              </w:rPr>
              <w:t>Duke of Westminster</w:t>
            </w:r>
            <w:r w:rsidRPr="00D72A91">
              <w:rPr>
                <w:rFonts w:eastAsia="Calibri"/>
                <w:sz w:val="20"/>
                <w:szCs w:val="20"/>
                <w:lang w:val="fr-CA"/>
              </w:rPr>
              <w:t xml:space="preserve"> s’applique</w:t>
            </w:r>
            <w:r w:rsidRPr="00D72A91">
              <w:rPr>
                <w:rFonts w:eastAsia="Calibri"/>
                <w:sz w:val="20"/>
                <w:szCs w:val="20"/>
                <w:lang w:val="fr-CA"/>
              </w:rPr>
              <w:noBreakHyphen/>
              <w:t>t</w:t>
            </w:r>
            <w:r w:rsidRPr="00D72A91">
              <w:rPr>
                <w:rFonts w:eastAsia="Calibri"/>
                <w:sz w:val="20"/>
                <w:szCs w:val="20"/>
                <w:lang w:val="fr-CA"/>
              </w:rPr>
              <w:noBreakHyphen/>
              <w:t>il à ces opérations commerciales? — Mattamy pouvait</w:t>
            </w:r>
            <w:r w:rsidRPr="00D72A91">
              <w:rPr>
                <w:rFonts w:eastAsia="Calibri"/>
                <w:sz w:val="20"/>
                <w:szCs w:val="20"/>
                <w:lang w:val="fr-CA"/>
              </w:rPr>
              <w:noBreakHyphen/>
              <w:t>elle demander à la Cour de l’impôt d’interpréter le contrat au regard des principes d’interprétation contractuelles applicables? — Le droit de l’impôt reconnaît</w:t>
            </w:r>
            <w:r w:rsidRPr="00D72A91">
              <w:rPr>
                <w:rFonts w:eastAsia="Calibri"/>
                <w:sz w:val="20"/>
                <w:szCs w:val="20"/>
                <w:lang w:val="fr-CA"/>
              </w:rPr>
              <w:noBreakHyphen/>
              <w:t xml:space="preserve">il l’existence d’un mandat relativement la perception de la TPS/TVH lorsqu’une partie contractante fait des paiements non taxables au nom d’une autre? — </w:t>
            </w:r>
            <w:r w:rsidRPr="00D72A91">
              <w:rPr>
                <w:rFonts w:eastAsia="Calibri"/>
                <w:i/>
                <w:iCs/>
                <w:color w:val="000000"/>
                <w:sz w:val="20"/>
                <w:szCs w:val="20"/>
                <w:lang w:val="fr-CA"/>
              </w:rPr>
              <w:t>Loi sur la taxe d’accise</w:t>
            </w:r>
            <w:r w:rsidRPr="00D72A91">
              <w:rPr>
                <w:rFonts w:eastAsia="Calibri"/>
                <w:iCs/>
                <w:color w:val="000000"/>
                <w:sz w:val="20"/>
                <w:szCs w:val="20"/>
                <w:lang w:val="fr-CA"/>
              </w:rPr>
              <w:t>, L.R.C. 1985, ch. E-15?</w:t>
            </w:r>
          </w:p>
        </w:tc>
      </w:tr>
      <w:tr w:rsidR="00F7743B" w:rsidRPr="00D72A91" w:rsidTr="00364242">
        <w:tc>
          <w:tcPr>
            <w:tcW w:w="5000" w:type="pct"/>
            <w:gridSpan w:val="3"/>
          </w:tcPr>
          <w:p w:rsidR="00F7743B" w:rsidRPr="00D72A91" w:rsidRDefault="00F7743B" w:rsidP="00364242">
            <w:pPr>
              <w:jc w:val="both"/>
              <w:rPr>
                <w:rFonts w:eastAsia="Calibri"/>
                <w:sz w:val="20"/>
                <w:szCs w:val="20"/>
                <w:lang w:val="fr-CA"/>
              </w:rPr>
            </w:pPr>
          </w:p>
        </w:tc>
      </w:tr>
      <w:tr w:rsidR="00F7743B" w:rsidRPr="00D72A91" w:rsidTr="00364242">
        <w:tc>
          <w:tcPr>
            <w:tcW w:w="5000" w:type="pct"/>
            <w:gridSpan w:val="3"/>
          </w:tcPr>
          <w:p w:rsidR="00F7743B" w:rsidRPr="00D72A91" w:rsidRDefault="00F7743B" w:rsidP="00364242">
            <w:pPr>
              <w:jc w:val="both"/>
              <w:rPr>
                <w:rFonts w:eastAsia="Calibri"/>
                <w:sz w:val="20"/>
                <w:szCs w:val="20"/>
                <w:lang w:val="fr-CA"/>
              </w:rPr>
            </w:pPr>
            <w:r w:rsidRPr="00D72A91">
              <w:rPr>
                <w:rFonts w:eastAsia="Calibri"/>
                <w:color w:val="000000"/>
                <w:sz w:val="20"/>
                <w:szCs w:val="20"/>
                <w:lang w:val="fr-CA"/>
              </w:rPr>
              <w:t>La demanderesse, GF Partnership (« Mattamy »), est une promotrice immobilière construisant des lotissements résidentiels.  En 2001, elle a modifié ses conventions types d’achat et de vente de façon à soustraire les redevances d’aménagement — non assujetties à la TPS — du prix d’achat des habitations elles</w:t>
            </w:r>
            <w:r w:rsidRPr="00D72A91">
              <w:rPr>
                <w:rFonts w:eastAsia="Calibri"/>
                <w:color w:val="000000"/>
                <w:sz w:val="20"/>
                <w:szCs w:val="20"/>
                <w:lang w:val="fr-CA"/>
              </w:rPr>
              <w:noBreakHyphen/>
              <w:t>mêmes.  Le prix d’achat incluait la TPS.  Matamy a calculé et remis la TPS sur le prix d’achat en excluant les redevances d’aménagement, et a conservé le solde du prix d’achat.  Le ministre a établi une nouvelle cotisation à l’égard de Mattamy pour la TPS payable sur la totalité du prix d’achat.  Mattamy a interjeté appel de cette nouvelle cotisation.</w:t>
            </w:r>
          </w:p>
          <w:p w:rsidR="00F7743B" w:rsidRPr="00D72A91" w:rsidRDefault="00F7743B" w:rsidP="00364242">
            <w:pPr>
              <w:jc w:val="both"/>
              <w:rPr>
                <w:rFonts w:eastAsia="Calibri"/>
                <w:sz w:val="20"/>
                <w:szCs w:val="20"/>
                <w:lang w:val="fr-CA"/>
              </w:rPr>
            </w:pPr>
          </w:p>
        </w:tc>
      </w:tr>
      <w:tr w:rsidR="00F7743B" w:rsidRPr="00AE2E03" w:rsidTr="00364242">
        <w:tc>
          <w:tcPr>
            <w:tcW w:w="2426" w:type="pct"/>
          </w:tcPr>
          <w:p w:rsidR="00F7743B" w:rsidRPr="00D72A91" w:rsidRDefault="00F7743B" w:rsidP="00364242">
            <w:pPr>
              <w:jc w:val="both"/>
              <w:rPr>
                <w:rFonts w:eastAsia="Calibri"/>
                <w:sz w:val="20"/>
                <w:szCs w:val="20"/>
                <w:lang w:val="fr-CA"/>
              </w:rPr>
            </w:pPr>
            <w:r w:rsidRPr="00D72A91">
              <w:rPr>
                <w:rFonts w:eastAsia="Calibri"/>
                <w:sz w:val="20"/>
                <w:szCs w:val="20"/>
                <w:lang w:val="fr-CA"/>
              </w:rPr>
              <w:t>12 février 2013</w:t>
            </w:r>
          </w:p>
          <w:p w:rsidR="00F7743B" w:rsidRPr="00D72A91" w:rsidRDefault="00F7743B" w:rsidP="00364242">
            <w:pPr>
              <w:jc w:val="both"/>
              <w:rPr>
                <w:rFonts w:eastAsia="Calibri"/>
                <w:sz w:val="20"/>
                <w:szCs w:val="20"/>
                <w:lang w:val="fr-CA"/>
              </w:rPr>
            </w:pPr>
            <w:r w:rsidRPr="00D72A91">
              <w:rPr>
                <w:rFonts w:eastAsia="Calibri"/>
                <w:sz w:val="20"/>
                <w:szCs w:val="20"/>
                <w:lang w:val="fr-CA"/>
              </w:rPr>
              <w:t>Cour canadienne de l’impôt</w:t>
            </w:r>
          </w:p>
          <w:p w:rsidR="00F7743B" w:rsidRPr="00D72A91" w:rsidRDefault="00F7743B" w:rsidP="00364242">
            <w:pPr>
              <w:jc w:val="both"/>
              <w:rPr>
                <w:rFonts w:eastAsia="Calibri"/>
                <w:sz w:val="20"/>
                <w:szCs w:val="20"/>
                <w:lang w:val="fr-CA"/>
              </w:rPr>
            </w:pPr>
            <w:r w:rsidRPr="00D72A91">
              <w:rPr>
                <w:rFonts w:eastAsia="Calibri"/>
                <w:sz w:val="20"/>
                <w:szCs w:val="20"/>
                <w:lang w:val="fr-CA"/>
              </w:rPr>
              <w:t>(Juge Woods)</w:t>
            </w:r>
          </w:p>
          <w:p w:rsidR="00F7743B" w:rsidRPr="00D72A91" w:rsidRDefault="00AE2E03" w:rsidP="00364242">
            <w:pPr>
              <w:jc w:val="both"/>
              <w:rPr>
                <w:rFonts w:eastAsia="Calibri"/>
                <w:sz w:val="20"/>
                <w:szCs w:val="20"/>
                <w:lang w:val="fr-CA"/>
              </w:rPr>
            </w:pPr>
            <w:hyperlink r:id="rId43" w:history="1">
              <w:r w:rsidR="00F7743B" w:rsidRPr="00D72A91">
                <w:rPr>
                  <w:rFonts w:eastAsia="Calibri"/>
                  <w:color w:val="0000FF"/>
                  <w:sz w:val="20"/>
                  <w:szCs w:val="20"/>
                  <w:u w:val="single"/>
                  <w:lang w:val="fr-CA"/>
                </w:rPr>
                <w:t>2013 CCI 53</w:t>
              </w:r>
            </w:hyperlink>
          </w:p>
          <w:p w:rsidR="00F7743B" w:rsidRPr="00D72A91" w:rsidRDefault="00F7743B" w:rsidP="00364242">
            <w:pPr>
              <w:jc w:val="both"/>
              <w:rPr>
                <w:rFonts w:eastAsia="Calibri"/>
                <w:sz w:val="20"/>
                <w:szCs w:val="20"/>
                <w:lang w:val="fr-CA"/>
              </w:rPr>
            </w:pPr>
          </w:p>
        </w:tc>
        <w:tc>
          <w:tcPr>
            <w:tcW w:w="244" w:type="pct"/>
          </w:tcPr>
          <w:p w:rsidR="00F7743B" w:rsidRPr="00D72A91" w:rsidRDefault="00F7743B" w:rsidP="00364242">
            <w:pPr>
              <w:jc w:val="both"/>
              <w:rPr>
                <w:rFonts w:eastAsia="Calibri"/>
                <w:sz w:val="20"/>
                <w:szCs w:val="20"/>
                <w:lang w:val="fr-CA"/>
              </w:rPr>
            </w:pPr>
          </w:p>
        </w:tc>
        <w:tc>
          <w:tcPr>
            <w:tcW w:w="2330" w:type="pct"/>
          </w:tcPr>
          <w:p w:rsidR="00F7743B" w:rsidRPr="00D72A91" w:rsidRDefault="00F7743B" w:rsidP="00364242">
            <w:pPr>
              <w:jc w:val="both"/>
              <w:rPr>
                <w:rFonts w:eastAsia="Calibri"/>
                <w:sz w:val="20"/>
                <w:szCs w:val="20"/>
                <w:lang w:val="fr-CA"/>
              </w:rPr>
            </w:pPr>
            <w:r w:rsidRPr="00D72A91">
              <w:rPr>
                <w:rFonts w:eastAsia="Calibri"/>
                <w:sz w:val="20"/>
                <w:szCs w:val="20"/>
                <w:lang w:val="fr-CA"/>
              </w:rPr>
              <w:t xml:space="preserve">Appel par la demanderesse d’une nouvelle cotisation établie en vertu de la </w:t>
            </w:r>
            <w:r w:rsidRPr="00D72A91">
              <w:rPr>
                <w:rFonts w:eastAsia="Calibri"/>
                <w:i/>
                <w:sz w:val="20"/>
                <w:szCs w:val="20"/>
                <w:lang w:val="fr-CA"/>
              </w:rPr>
              <w:t>Loi sur la taxe d’accise</w:t>
            </w:r>
            <w:r w:rsidRPr="00D72A91">
              <w:rPr>
                <w:rFonts w:eastAsia="Calibri"/>
                <w:sz w:val="20"/>
                <w:szCs w:val="20"/>
                <w:lang w:val="fr-CA"/>
              </w:rPr>
              <w:t>, rejeté</w:t>
            </w:r>
          </w:p>
          <w:p w:rsidR="00F7743B" w:rsidRPr="00D72A91" w:rsidRDefault="00F7743B" w:rsidP="00364242">
            <w:pPr>
              <w:jc w:val="both"/>
              <w:rPr>
                <w:rFonts w:eastAsia="Calibri"/>
                <w:sz w:val="20"/>
                <w:szCs w:val="20"/>
                <w:lang w:val="fr-CA"/>
              </w:rPr>
            </w:pPr>
          </w:p>
          <w:p w:rsidR="00F7743B" w:rsidRPr="00D72A91" w:rsidRDefault="00F7743B" w:rsidP="00364242">
            <w:pPr>
              <w:jc w:val="both"/>
              <w:rPr>
                <w:rFonts w:eastAsia="Calibri"/>
                <w:sz w:val="20"/>
                <w:szCs w:val="20"/>
                <w:lang w:val="fr-CA"/>
              </w:rPr>
            </w:pPr>
          </w:p>
        </w:tc>
      </w:tr>
      <w:tr w:rsidR="00F7743B" w:rsidRPr="00D72A91" w:rsidTr="003F5990">
        <w:trPr>
          <w:cantSplit/>
        </w:trPr>
        <w:tc>
          <w:tcPr>
            <w:tcW w:w="2426" w:type="pct"/>
          </w:tcPr>
          <w:p w:rsidR="00F7743B" w:rsidRPr="00D72A91" w:rsidRDefault="00F7743B" w:rsidP="00364242">
            <w:pPr>
              <w:jc w:val="both"/>
              <w:rPr>
                <w:rFonts w:eastAsia="Calibri"/>
                <w:sz w:val="20"/>
                <w:szCs w:val="20"/>
                <w:lang w:val="fr-CA"/>
              </w:rPr>
            </w:pPr>
            <w:r w:rsidRPr="00D72A91">
              <w:rPr>
                <w:rFonts w:eastAsia="Calibri"/>
                <w:sz w:val="20"/>
                <w:szCs w:val="20"/>
                <w:lang w:val="fr-CA"/>
              </w:rPr>
              <w:t>7 novembre 2013</w:t>
            </w:r>
          </w:p>
          <w:p w:rsidR="00F7743B" w:rsidRPr="00D72A91" w:rsidRDefault="00F7743B" w:rsidP="00364242">
            <w:pPr>
              <w:jc w:val="both"/>
              <w:rPr>
                <w:rFonts w:eastAsia="Calibri"/>
                <w:sz w:val="20"/>
                <w:szCs w:val="20"/>
                <w:lang w:val="fr-CA"/>
              </w:rPr>
            </w:pPr>
            <w:r w:rsidRPr="00D72A91">
              <w:rPr>
                <w:rFonts w:eastAsia="Calibri"/>
                <w:sz w:val="20"/>
                <w:szCs w:val="20"/>
                <w:lang w:val="fr-CA"/>
              </w:rPr>
              <w:t>Cour d’appel fédérale</w:t>
            </w:r>
          </w:p>
          <w:p w:rsidR="00F7743B" w:rsidRPr="00D72A91" w:rsidRDefault="00F7743B" w:rsidP="00364242">
            <w:pPr>
              <w:jc w:val="both"/>
              <w:rPr>
                <w:rFonts w:eastAsia="Calibri"/>
                <w:sz w:val="20"/>
                <w:szCs w:val="20"/>
                <w:lang w:val="fr-CA"/>
              </w:rPr>
            </w:pPr>
            <w:r w:rsidRPr="00D72A91">
              <w:rPr>
                <w:rFonts w:eastAsia="Calibri"/>
                <w:sz w:val="20"/>
                <w:szCs w:val="20"/>
                <w:lang w:val="fr-CA"/>
              </w:rPr>
              <w:t>(Juges Noël, Sharlow et Near)</w:t>
            </w:r>
          </w:p>
          <w:p w:rsidR="00F7743B" w:rsidRPr="00D72A91" w:rsidRDefault="00AE2E03" w:rsidP="00364242">
            <w:pPr>
              <w:jc w:val="both"/>
              <w:rPr>
                <w:rFonts w:eastAsia="Calibri"/>
                <w:sz w:val="20"/>
                <w:szCs w:val="20"/>
                <w:lang w:val="fr-CA"/>
              </w:rPr>
            </w:pPr>
            <w:hyperlink r:id="rId44" w:history="1">
              <w:r w:rsidR="00F7743B" w:rsidRPr="00D72A91">
                <w:rPr>
                  <w:rFonts w:eastAsia="Calibri"/>
                  <w:color w:val="0000FF"/>
                  <w:sz w:val="20"/>
                  <w:szCs w:val="20"/>
                  <w:u w:val="single"/>
                  <w:lang w:val="fr-CA"/>
                </w:rPr>
                <w:t>2013 CAF 260</w:t>
              </w:r>
            </w:hyperlink>
          </w:p>
          <w:p w:rsidR="00F7743B" w:rsidRPr="00D72A91" w:rsidRDefault="00F7743B" w:rsidP="00364242">
            <w:pPr>
              <w:jc w:val="both"/>
              <w:rPr>
                <w:rFonts w:eastAsia="Calibri"/>
                <w:sz w:val="20"/>
                <w:szCs w:val="20"/>
                <w:lang w:val="fr-CA"/>
              </w:rPr>
            </w:pPr>
          </w:p>
        </w:tc>
        <w:tc>
          <w:tcPr>
            <w:tcW w:w="244" w:type="pct"/>
          </w:tcPr>
          <w:p w:rsidR="00F7743B" w:rsidRPr="00D72A91" w:rsidRDefault="00F7743B" w:rsidP="00364242">
            <w:pPr>
              <w:jc w:val="both"/>
              <w:rPr>
                <w:rFonts w:eastAsia="Calibri"/>
                <w:sz w:val="20"/>
                <w:szCs w:val="20"/>
                <w:lang w:val="fr-CA"/>
              </w:rPr>
            </w:pPr>
          </w:p>
        </w:tc>
        <w:tc>
          <w:tcPr>
            <w:tcW w:w="2330" w:type="pct"/>
          </w:tcPr>
          <w:p w:rsidR="00F7743B" w:rsidRPr="00D72A91" w:rsidRDefault="00F7743B" w:rsidP="00364242">
            <w:pPr>
              <w:jc w:val="both"/>
              <w:rPr>
                <w:rFonts w:eastAsia="Calibri"/>
                <w:sz w:val="20"/>
                <w:szCs w:val="20"/>
                <w:lang w:val="fr-CA"/>
              </w:rPr>
            </w:pPr>
            <w:r w:rsidRPr="00D72A91">
              <w:rPr>
                <w:rFonts w:eastAsia="Calibri"/>
                <w:sz w:val="20"/>
                <w:szCs w:val="20"/>
                <w:lang w:val="fr-CA"/>
              </w:rPr>
              <w:t>Appel rejeté</w:t>
            </w:r>
          </w:p>
          <w:p w:rsidR="00F7743B" w:rsidRPr="00D72A91" w:rsidRDefault="00F7743B" w:rsidP="00364242">
            <w:pPr>
              <w:jc w:val="both"/>
              <w:rPr>
                <w:rFonts w:eastAsia="Calibri"/>
                <w:sz w:val="20"/>
                <w:szCs w:val="20"/>
                <w:lang w:val="fr-CA"/>
              </w:rPr>
            </w:pPr>
          </w:p>
        </w:tc>
      </w:tr>
      <w:tr w:rsidR="00F7743B" w:rsidRPr="00D72A91" w:rsidTr="003F5990">
        <w:trPr>
          <w:cantSplit/>
        </w:trPr>
        <w:tc>
          <w:tcPr>
            <w:tcW w:w="2426" w:type="pct"/>
          </w:tcPr>
          <w:p w:rsidR="00F7743B" w:rsidRPr="00D72A91" w:rsidRDefault="00F7743B" w:rsidP="00364242">
            <w:pPr>
              <w:jc w:val="both"/>
              <w:rPr>
                <w:rFonts w:eastAsia="Calibri"/>
                <w:sz w:val="20"/>
                <w:szCs w:val="20"/>
                <w:lang w:val="fr-CA"/>
              </w:rPr>
            </w:pPr>
            <w:r w:rsidRPr="00D72A91">
              <w:rPr>
                <w:rFonts w:eastAsia="Calibri"/>
                <w:sz w:val="20"/>
                <w:szCs w:val="20"/>
                <w:lang w:val="fr-CA"/>
              </w:rPr>
              <w:t>2 janvier 2014</w:t>
            </w:r>
          </w:p>
          <w:p w:rsidR="00F7743B" w:rsidRPr="00D72A91" w:rsidRDefault="00F7743B" w:rsidP="00364242">
            <w:pPr>
              <w:jc w:val="both"/>
              <w:rPr>
                <w:rFonts w:eastAsia="Calibri"/>
                <w:sz w:val="20"/>
                <w:szCs w:val="20"/>
                <w:lang w:val="fr-CA"/>
              </w:rPr>
            </w:pPr>
            <w:r w:rsidRPr="00D72A91">
              <w:rPr>
                <w:rFonts w:eastAsia="Calibri"/>
                <w:sz w:val="20"/>
                <w:szCs w:val="20"/>
                <w:lang w:val="fr-CA"/>
              </w:rPr>
              <w:t>Cour suprême du Canada</w:t>
            </w:r>
          </w:p>
        </w:tc>
        <w:tc>
          <w:tcPr>
            <w:tcW w:w="244" w:type="pct"/>
          </w:tcPr>
          <w:p w:rsidR="00F7743B" w:rsidRPr="00D72A91" w:rsidRDefault="00F7743B" w:rsidP="00364242">
            <w:pPr>
              <w:jc w:val="both"/>
              <w:rPr>
                <w:rFonts w:eastAsia="Calibri"/>
                <w:sz w:val="20"/>
                <w:szCs w:val="20"/>
                <w:lang w:val="fr-CA"/>
              </w:rPr>
            </w:pPr>
          </w:p>
        </w:tc>
        <w:tc>
          <w:tcPr>
            <w:tcW w:w="2330" w:type="pct"/>
          </w:tcPr>
          <w:p w:rsidR="00F7743B" w:rsidRPr="00D72A91" w:rsidRDefault="00F7743B" w:rsidP="00364242">
            <w:pPr>
              <w:jc w:val="both"/>
              <w:rPr>
                <w:rFonts w:eastAsia="Calibri"/>
                <w:sz w:val="20"/>
                <w:szCs w:val="20"/>
                <w:lang w:val="fr-CA"/>
              </w:rPr>
            </w:pPr>
            <w:r w:rsidRPr="00D72A91">
              <w:rPr>
                <w:rFonts w:eastAsia="Calibri"/>
                <w:sz w:val="20"/>
                <w:szCs w:val="20"/>
                <w:lang w:val="fr-CA"/>
              </w:rPr>
              <w:t>Demande d’autorisation d’appel déposée</w:t>
            </w:r>
          </w:p>
          <w:p w:rsidR="00F7743B" w:rsidRPr="00D72A91" w:rsidRDefault="00F7743B" w:rsidP="00364242">
            <w:pPr>
              <w:jc w:val="both"/>
              <w:rPr>
                <w:rFonts w:eastAsia="Calibri"/>
                <w:sz w:val="20"/>
                <w:szCs w:val="20"/>
                <w:lang w:val="fr-CA"/>
              </w:rPr>
            </w:pPr>
          </w:p>
        </w:tc>
      </w:tr>
    </w:tbl>
    <w:p w:rsidR="006E3F30" w:rsidRDefault="006E3F30" w:rsidP="006E3F30">
      <w:pPr>
        <w:rPr>
          <w:sz w:val="20"/>
          <w:szCs w:val="20"/>
        </w:rPr>
      </w:pPr>
    </w:p>
    <w:p w:rsidR="006E3F30" w:rsidRDefault="00AE2E03" w:rsidP="006E3F30">
      <w:pPr>
        <w:rPr>
          <w:sz w:val="20"/>
          <w:szCs w:val="20"/>
          <w:lang w:val="fr-CA"/>
        </w:rPr>
      </w:pPr>
      <w:r>
        <w:rPr>
          <w:sz w:val="20"/>
          <w:szCs w:val="20"/>
          <w:lang w:val="fr-CA"/>
        </w:rPr>
        <w:pict>
          <v:rect id="_x0000_i1055" style="width:2in;height:1pt" o:hrpct="0" o:hralign="center" o:hrstd="t" o:hrnoshade="t" o:hr="t" fillcolor="black [3213]" stroked="f"/>
        </w:pict>
      </w:r>
    </w:p>
    <w:p w:rsidR="006E3F30" w:rsidRDefault="006E3F30" w:rsidP="006E3F30">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4242" w:rsidRPr="00364242" w:rsidTr="00364242">
        <w:trPr>
          <w:cantSplit/>
        </w:trPr>
        <w:tc>
          <w:tcPr>
            <w:tcW w:w="1458" w:type="dxa"/>
          </w:tcPr>
          <w:p w:rsidR="00364242" w:rsidRPr="00364242" w:rsidRDefault="00364242" w:rsidP="00364242">
            <w:pPr>
              <w:rPr>
                <w:sz w:val="20"/>
                <w:szCs w:val="20"/>
              </w:rPr>
            </w:pPr>
            <w:r w:rsidRPr="00364242">
              <w:rPr>
                <w:b/>
                <w:sz w:val="20"/>
                <w:lang w:val="fr-CA"/>
              </w:rPr>
              <w:lastRenderedPageBreak/>
              <w:t>35682</w:t>
            </w:r>
          </w:p>
          <w:p w:rsidR="00364242" w:rsidRPr="00364242" w:rsidRDefault="00364242" w:rsidP="00364242">
            <w:pPr>
              <w:rPr>
                <w:b/>
                <w:sz w:val="20"/>
                <w:szCs w:val="20"/>
                <w:lang w:val="fr-CA"/>
              </w:rPr>
            </w:pPr>
          </w:p>
        </w:tc>
        <w:tc>
          <w:tcPr>
            <w:tcW w:w="8118" w:type="dxa"/>
          </w:tcPr>
          <w:p w:rsidR="00364242" w:rsidRPr="00364242" w:rsidRDefault="00364242" w:rsidP="00364242">
            <w:pPr>
              <w:jc w:val="both"/>
              <w:rPr>
                <w:sz w:val="20"/>
                <w:szCs w:val="20"/>
              </w:rPr>
            </w:pPr>
            <w:r w:rsidRPr="00364242">
              <w:rPr>
                <w:b/>
                <w:sz w:val="20"/>
                <w:u w:val="single"/>
                <w:lang w:val="fr-CA"/>
              </w:rPr>
              <w:t>Chevron Corporation, Chevron Canada Limited v. Daniel Carlos Lusitande Yaiguaje, Benancio Fredy Chimbo Grefa, Miguel Mario Payaguaje Payaguaje, Teodoro Gonzalo Piaguaje Payaguaje, Simon Lusitande Yaiguaje, Armando Wilmer Piaguaje Payaguaje, Angel Justino Piaguaje Lucitante, Javier Piaguaje Payaguaje, Fermin Piaguaje, Luis Agustin Payaguaje Piaguaje, Emilio Martin Lusitande Yaiguaje, Reinaldo Lusitande Yaiguaje, Maria Victoria Aguinda Salazar, Carlos Greea Huatatoca, Catalina Antonia Aguinda Salazar, Lidia Alexandria Aguinda Aguinda, Clide Ramiro Aguinda Aguinda, Luis Armando Chimbo  Yumbo, Beatriz Mercedes Grefa Tanguila, Lucio Enrique Grefa Tanguila, Patricio Wilson Aguinda Aguinda, Patricio Alberto Chimbo Yumbo, Segundo Angel Amanta Milan, Francisco Matias Alvarado Yumbo, Olga Gloria Grefa Cerda, Narcisa Aida Tanguila Naryaez, Bertha Antonia Yumbo Tanguila, Gloria Lucrecia Tanguila Grefa, Francisco Victor Tanguila Grefa, Rosa Teresa Chimbo Tanguila, Maria Clelia Reascos Revelo, Heleodoro Pataron Guaraca, Celia Irene Viveros Cusangua, Lorenzo Jose Alvarado Yumbo, Francisco Alvarado Yumbo, Jose Gabriel Revelo Llore, Luisa Delia Tanguila Narvaez, Jose Miguel Ipiales Chicaiza, Hugo Gerardo Camacho Naranjo, Maria Magdalena Rodriguez Barcenes, Elias Roberto Piyahuaje Payahuaje, Lourdes Beatriz Chimbo Tanguila, Octavio Ismael Cordova Huanca, Maria Hortencia Viveros Cusangua, Guillermo Vincente Payaguaje Lusitande, Alfredo Donaldo Payaguaje Payaguaje and Delfin Leonidas Payaguaje Payaguaje</w:t>
            </w:r>
            <w:r w:rsidRPr="00364242">
              <w:rPr>
                <w:sz w:val="20"/>
                <w:szCs w:val="20"/>
                <w:lang w:val="fr-CA"/>
              </w:rPr>
              <w:t xml:space="preserve"> (Ont.) </w:t>
            </w:r>
            <w:r w:rsidRPr="00364242">
              <w:rPr>
                <w:sz w:val="20"/>
                <w:szCs w:val="20"/>
              </w:rPr>
              <w:t>(Civil) (By Leave)</w:t>
            </w:r>
          </w:p>
          <w:p w:rsidR="00364242" w:rsidRPr="00364242" w:rsidRDefault="00364242" w:rsidP="00364242">
            <w:pPr>
              <w:jc w:val="both"/>
              <w:rPr>
                <w:sz w:val="20"/>
                <w:szCs w:val="20"/>
              </w:rPr>
            </w:pPr>
          </w:p>
        </w:tc>
      </w:tr>
      <w:tr w:rsidR="00364242" w:rsidRPr="00364242" w:rsidTr="00364242">
        <w:trPr>
          <w:cantSplit/>
        </w:trPr>
        <w:tc>
          <w:tcPr>
            <w:tcW w:w="1458" w:type="dxa"/>
          </w:tcPr>
          <w:p w:rsidR="00364242" w:rsidRPr="00364242" w:rsidRDefault="00364242" w:rsidP="00364242">
            <w:pPr>
              <w:rPr>
                <w:sz w:val="20"/>
                <w:szCs w:val="20"/>
              </w:rPr>
            </w:pPr>
            <w:r w:rsidRPr="00364242">
              <w:rPr>
                <w:sz w:val="20"/>
                <w:szCs w:val="20"/>
              </w:rPr>
              <w:t>Coram :</w:t>
            </w:r>
          </w:p>
        </w:tc>
        <w:tc>
          <w:tcPr>
            <w:tcW w:w="8118" w:type="dxa"/>
          </w:tcPr>
          <w:p w:rsidR="00364242" w:rsidRPr="00364242" w:rsidRDefault="00364242" w:rsidP="00364242">
            <w:pPr>
              <w:rPr>
                <w:sz w:val="20"/>
                <w:szCs w:val="20"/>
              </w:rPr>
            </w:pPr>
            <w:r w:rsidRPr="00364242">
              <w:rPr>
                <w:sz w:val="20"/>
                <w:u w:val="single"/>
              </w:rPr>
              <w:t>LeBel, Karakatsanis and Wagner JJ.</w:t>
            </w:r>
          </w:p>
          <w:p w:rsidR="00364242" w:rsidRPr="00364242" w:rsidRDefault="00364242" w:rsidP="00364242">
            <w:pPr>
              <w:rPr>
                <w:sz w:val="20"/>
                <w:szCs w:val="20"/>
                <w:u w:val="single"/>
              </w:rPr>
            </w:pPr>
          </w:p>
        </w:tc>
      </w:tr>
      <w:tr w:rsidR="00364242" w:rsidRPr="00AE2E03" w:rsidTr="00364242">
        <w:trPr>
          <w:cantSplit/>
        </w:trPr>
        <w:tc>
          <w:tcPr>
            <w:tcW w:w="9576" w:type="dxa"/>
            <w:gridSpan w:val="2"/>
          </w:tcPr>
          <w:p w:rsidR="00364242" w:rsidRPr="00364242" w:rsidRDefault="00364242" w:rsidP="00364242">
            <w:pPr>
              <w:ind w:firstLine="720"/>
              <w:jc w:val="both"/>
              <w:rPr>
                <w:sz w:val="20"/>
                <w:szCs w:val="20"/>
              </w:rPr>
            </w:pPr>
            <w:r w:rsidRPr="00364242">
              <w:rPr>
                <w:sz w:val="20"/>
                <w:szCs w:val="20"/>
              </w:rPr>
              <w:t>The applications for leave to appeal from the judgment of the Court of Appeal for Ontario, Number C57019, 2013 ONCA 758, dated December 17, 2013, are granted with costs in the cause.</w:t>
            </w:r>
          </w:p>
          <w:p w:rsidR="00364242" w:rsidRPr="00364242" w:rsidRDefault="00364242" w:rsidP="00364242">
            <w:pPr>
              <w:jc w:val="both"/>
              <w:rPr>
                <w:sz w:val="20"/>
                <w:szCs w:val="20"/>
              </w:rPr>
            </w:pPr>
          </w:p>
          <w:p w:rsidR="00364242" w:rsidRPr="00364242" w:rsidRDefault="00364242" w:rsidP="00364242">
            <w:pPr>
              <w:ind w:firstLine="720"/>
              <w:jc w:val="both"/>
              <w:rPr>
                <w:sz w:val="20"/>
                <w:szCs w:val="20"/>
                <w:lang w:val="fr-CA"/>
              </w:rPr>
            </w:pPr>
            <w:r w:rsidRPr="00364242">
              <w:rPr>
                <w:sz w:val="20"/>
                <w:szCs w:val="20"/>
                <w:lang w:val="fr-CA"/>
              </w:rPr>
              <w:t>Les demandes d’autorisation d’appel de l’arrêt de la Cour d’appel de l’Ontario, numéro C57019, 2013 ONCA 758, daté du 17 décembre 2013, sont accueillies avec dépens selon l’issue de la cause.</w:t>
            </w:r>
          </w:p>
        </w:tc>
      </w:tr>
    </w:tbl>
    <w:p w:rsidR="006E3F30" w:rsidRPr="00364242" w:rsidRDefault="006E3F30" w:rsidP="006E3F30">
      <w:pPr>
        <w:rPr>
          <w:sz w:val="20"/>
          <w:szCs w:val="20"/>
          <w:lang w:val="fr-CA"/>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w:t>
            </w:r>
            <w:r w:rsidRPr="00D72A91">
              <w:rPr>
                <w:rFonts w:eastAsia="Calibri"/>
                <w:smallCaps/>
                <w:sz w:val="20"/>
              </w:rPr>
              <w:t>Sealing Order</w:t>
            </w:r>
            <w:r w:rsidRPr="00D72A91">
              <w:rPr>
                <w:rFonts w:eastAsia="Calibri"/>
                <w:sz w:val="20"/>
                <w:szCs w:val="20"/>
              </w:rPr>
              <w:t>)</w:t>
            </w:r>
          </w:p>
          <w:p w:rsidR="0070118E" w:rsidRPr="00D72A91" w:rsidRDefault="0070118E" w:rsidP="00364242">
            <w:pPr>
              <w:jc w:val="both"/>
              <w:rPr>
                <w:rFonts w:eastAsia="Calibri"/>
                <w:sz w:val="20"/>
                <w:szCs w:val="20"/>
              </w:rPr>
            </w:pPr>
          </w:p>
          <w:p w:rsidR="0070118E" w:rsidRPr="00D72A91" w:rsidRDefault="0070118E" w:rsidP="00364242">
            <w:pPr>
              <w:jc w:val="both"/>
              <w:rPr>
                <w:rFonts w:eastAsia="Calibri"/>
                <w:sz w:val="20"/>
                <w:szCs w:val="20"/>
              </w:rPr>
            </w:pPr>
            <w:r w:rsidRPr="00D72A91">
              <w:rPr>
                <w:rFonts w:eastAsia="Calibri"/>
                <w:sz w:val="20"/>
                <w:szCs w:val="20"/>
              </w:rPr>
              <w:t xml:space="preserve">Private international law — Foreign judgments — Recognition — Enforcement — Proper test to determine whether a provincial superior court has jurisdiction to entertain an action for recognition and enforcement of a foreign judgment — Whether the real and substantial connection test is a universal test for the jurisdiction </w:t>
            </w:r>
            <w:r w:rsidRPr="00D72A91">
              <w:rPr>
                <w:rFonts w:eastAsia="Calibri"/>
                <w:i/>
                <w:sz w:val="20"/>
                <w:szCs w:val="20"/>
              </w:rPr>
              <w:t>simpliciter</w:t>
            </w:r>
            <w:r w:rsidRPr="00D72A91">
              <w:rPr>
                <w:rFonts w:eastAsia="Calibri"/>
                <w:sz w:val="20"/>
                <w:szCs w:val="20"/>
              </w:rPr>
              <w:t xml:space="preserve"> of the Canadian courts in any action and applies in a recognition and enforcement case — Whether constitutional imperatives preclude any interpretation of provincial legislation or service </w:t>
            </w:r>
            <w:r w:rsidRPr="00D72A91">
              <w:rPr>
                <w:rFonts w:eastAsia="Calibri"/>
                <w:i/>
                <w:sz w:val="20"/>
                <w:szCs w:val="20"/>
              </w:rPr>
              <w:t>ex juris</w:t>
            </w:r>
            <w:r w:rsidRPr="00D72A91">
              <w:rPr>
                <w:rFonts w:eastAsia="Calibri"/>
                <w:sz w:val="20"/>
                <w:szCs w:val="20"/>
              </w:rPr>
              <w:t xml:space="preserve"> rules as creating automatic or an irrebuttable presumption of jurisdiction over foreign parties — Whether the doctrine of comity dictates against the assertion of jurisdiction over foreign parties in an action when the adjudication of the issues will be academic, have no practical impact and serve no purpose — Whether a “good arguable case” standard applies to the determination of facts essential to the assertion of jurisdiction over a foreign party — Whether a real and substantial connection with the province is made out on these facts when the sole connection between it and any of the parties of the underlying case is the presence of an indirect Canadian subsidiary of a foreign defendant — Is the presence of assets a pre-requisite to the recognition and enforcement of a foreign judgment — What is the proper test to determine whether a provincial superior court has jurisdiction to recognize and enforce a foreign judgment against a non-party to the foreign judgment not domiciled in the province — Whether carrying on business in the province from an office in the province that bears no relation to the subject matter of the action and having an “economically significant relationship” with the judgment debtor are sufficient for there to be such jurisdiction — To what extent must a court faced with a jurisdictional challenge conduct a threshold examination of the merits of an allegation essential to jurisdiction — If and in what circumstances can a court that does not have jurisdiction to entertain a recognition and enforcement action against the judgment debtor, have jurisdiction for recognition and enforcement of the judgment against a party which was not a party to the original action — Whether, as a matter of jurisdiction </w:t>
            </w:r>
            <w:r w:rsidRPr="00D72A91">
              <w:rPr>
                <w:rFonts w:eastAsia="Calibri"/>
                <w:i/>
                <w:sz w:val="20"/>
                <w:szCs w:val="20"/>
              </w:rPr>
              <w:t>simpliciter</w:t>
            </w:r>
            <w:r w:rsidRPr="00D72A91">
              <w:rPr>
                <w:rFonts w:eastAsia="Calibri"/>
                <w:sz w:val="20"/>
                <w:szCs w:val="20"/>
              </w:rPr>
              <w:t xml:space="preserve"> over a domestic defendant present in Ontario, the Court must </w:t>
            </w:r>
            <w:r w:rsidRPr="00D72A91">
              <w:rPr>
                <w:rFonts w:eastAsia="Calibri"/>
                <w:sz w:val="20"/>
                <w:szCs w:val="20"/>
              </w:rPr>
              <w:lastRenderedPageBreak/>
              <w:t xml:space="preserve">make a determination whether there is a real and substantial connection between the domestic defendant and the subject matter of the action — Whether, as a matter of jurisdiction </w:t>
            </w:r>
            <w:r w:rsidRPr="00D72A91">
              <w:rPr>
                <w:rFonts w:eastAsia="Calibri"/>
                <w:i/>
                <w:sz w:val="20"/>
                <w:szCs w:val="20"/>
              </w:rPr>
              <w:t>simpliciter</w:t>
            </w:r>
            <w:r w:rsidRPr="00D72A91">
              <w:rPr>
                <w:rFonts w:eastAsia="Calibri"/>
                <w:sz w:val="20"/>
                <w:szCs w:val="20"/>
              </w:rPr>
              <w:t xml:space="preserve">, the Court must determine if the assets of a 100 percent owned subsidiary are exigible to satisfy the final judgment against the parent. </w:t>
            </w:r>
          </w:p>
        </w:tc>
      </w:tr>
      <w:tr w:rsidR="0070118E" w:rsidRPr="00D72A91" w:rsidTr="00364242">
        <w:tc>
          <w:tcPr>
            <w:tcW w:w="5000" w:type="pct"/>
            <w:gridSpan w:val="3"/>
          </w:tcPr>
          <w:p w:rsidR="0070118E" w:rsidRPr="00D72A91" w:rsidRDefault="0070118E" w:rsidP="00364242">
            <w:pPr>
              <w:jc w:val="both"/>
              <w:rPr>
                <w:rFonts w:eastAsia="Calibri"/>
                <w:sz w:val="20"/>
                <w:szCs w:val="20"/>
              </w:rPr>
            </w:pPr>
          </w:p>
        </w:tc>
      </w:tr>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 xml:space="preserve">The respondent plaintiffs brought an action in Ecuador against Chevron Corporation for harm caused to their lands and interests by environmental pollution.  They seek to have their final judgment of US$9.51 billion in damages recognized and enforced in Ontario against the applicants.  The applicants have not attorned to the jurisdiction and brought motions for orders setting aside service </w:t>
            </w:r>
            <w:r w:rsidRPr="00D72A91">
              <w:rPr>
                <w:rFonts w:eastAsia="Calibri"/>
                <w:i/>
                <w:sz w:val="20"/>
                <w:szCs w:val="20"/>
              </w:rPr>
              <w:t>ex juris</w:t>
            </w:r>
            <w:r w:rsidRPr="00D72A91">
              <w:rPr>
                <w:rFonts w:eastAsia="Calibri"/>
                <w:sz w:val="20"/>
                <w:szCs w:val="20"/>
              </w:rPr>
              <w:t>, declaring that the court has no jurisdiction, and dismissing or permanently staying the action.  The Ontario Superior Court of Justice dismissed the motions to set aside service but granted the motions for a stay of action on the basis that there was no reasonable prospect of recovery since Chevron Corporation held no assets in Ontario.  The Ontario Court of Appeal allowed the appeal, set aside the stay of action, and dismissed the applicants’ cross-appeals.</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May 1, 2013</w:t>
            </w:r>
          </w:p>
          <w:p w:rsidR="0070118E" w:rsidRPr="00D72A91" w:rsidRDefault="0070118E" w:rsidP="00364242">
            <w:pPr>
              <w:jc w:val="both"/>
              <w:rPr>
                <w:rFonts w:eastAsia="Calibri"/>
                <w:sz w:val="20"/>
                <w:szCs w:val="20"/>
              </w:rPr>
            </w:pPr>
            <w:r w:rsidRPr="00D72A91">
              <w:rPr>
                <w:rFonts w:eastAsia="Calibri"/>
                <w:sz w:val="20"/>
                <w:szCs w:val="20"/>
              </w:rPr>
              <w:t>Ontario Superior Court of Justice</w:t>
            </w:r>
          </w:p>
          <w:p w:rsidR="0070118E" w:rsidRPr="00D72A91" w:rsidRDefault="0070118E" w:rsidP="00364242">
            <w:pPr>
              <w:jc w:val="both"/>
              <w:rPr>
                <w:rFonts w:eastAsia="Calibri"/>
                <w:sz w:val="20"/>
                <w:szCs w:val="20"/>
              </w:rPr>
            </w:pPr>
            <w:r w:rsidRPr="00D72A91">
              <w:rPr>
                <w:rFonts w:eastAsia="Calibri"/>
                <w:sz w:val="20"/>
                <w:szCs w:val="20"/>
              </w:rPr>
              <w:t>(Brown J.)</w:t>
            </w:r>
          </w:p>
          <w:p w:rsidR="0070118E" w:rsidRPr="00D72A91" w:rsidRDefault="00AE2E03" w:rsidP="00364242">
            <w:pPr>
              <w:jc w:val="both"/>
              <w:rPr>
                <w:rFonts w:eastAsia="Calibri"/>
                <w:sz w:val="20"/>
                <w:szCs w:val="20"/>
              </w:rPr>
            </w:pPr>
            <w:hyperlink r:id="rId45" w:history="1">
              <w:r w:rsidR="0070118E" w:rsidRPr="00D72A91">
                <w:rPr>
                  <w:rFonts w:eastAsia="Calibri"/>
                  <w:color w:val="0000FF"/>
                  <w:sz w:val="20"/>
                  <w:szCs w:val="20"/>
                  <w:u w:val="single"/>
                </w:rPr>
                <w:t>2013 ONSC 2527</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Motions to set aside service dismissed; motions for a stay of action granted</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December 17, 2013</w:t>
            </w:r>
          </w:p>
          <w:p w:rsidR="0070118E" w:rsidRPr="00D72A91" w:rsidRDefault="0070118E" w:rsidP="00364242">
            <w:pPr>
              <w:jc w:val="both"/>
              <w:rPr>
                <w:rFonts w:eastAsia="Calibri"/>
                <w:sz w:val="20"/>
                <w:szCs w:val="20"/>
              </w:rPr>
            </w:pPr>
            <w:r w:rsidRPr="00D72A91">
              <w:rPr>
                <w:rFonts w:eastAsia="Calibri"/>
                <w:sz w:val="20"/>
                <w:szCs w:val="20"/>
              </w:rPr>
              <w:t>Court of Appeal for Ontario</w:t>
            </w:r>
          </w:p>
          <w:p w:rsidR="0070118E" w:rsidRPr="00D72A91" w:rsidRDefault="0070118E" w:rsidP="00364242">
            <w:pPr>
              <w:jc w:val="both"/>
              <w:rPr>
                <w:rFonts w:eastAsia="Calibri"/>
                <w:sz w:val="20"/>
                <w:szCs w:val="20"/>
              </w:rPr>
            </w:pPr>
            <w:r w:rsidRPr="00D72A91">
              <w:rPr>
                <w:rFonts w:eastAsia="Calibri"/>
                <w:sz w:val="20"/>
                <w:szCs w:val="20"/>
              </w:rPr>
              <w:t>(MacPherson, Gillese and Hourigan JJ.A.)</w:t>
            </w:r>
          </w:p>
          <w:p w:rsidR="0070118E" w:rsidRPr="00D72A91" w:rsidRDefault="00AE2E03" w:rsidP="00364242">
            <w:pPr>
              <w:shd w:val="clear" w:color="auto" w:fill="FFFFFF"/>
              <w:spacing w:after="360"/>
              <w:jc w:val="both"/>
              <w:rPr>
                <w:rFonts w:eastAsia="Calibri"/>
                <w:sz w:val="20"/>
                <w:szCs w:val="20"/>
              </w:rPr>
            </w:pPr>
            <w:hyperlink r:id="rId46" w:history="1">
              <w:r w:rsidR="0070118E" w:rsidRPr="00D72A91">
                <w:rPr>
                  <w:color w:val="0000FF"/>
                  <w:sz w:val="20"/>
                  <w:szCs w:val="20"/>
                  <w:u w:val="single"/>
                </w:rPr>
                <w:t>2013 ONCA 758</w:t>
              </w:r>
            </w:hyperlink>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Respondents’ appeal allowed, stay of action set aside; cross-appeals by applicants dismissed</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January 13,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leave to appeal filed by</w:t>
            </w:r>
          </w:p>
          <w:p w:rsidR="0070118E" w:rsidRPr="00D72A91" w:rsidRDefault="0070118E" w:rsidP="00364242">
            <w:pPr>
              <w:jc w:val="both"/>
              <w:rPr>
                <w:rFonts w:eastAsia="Calibri"/>
                <w:sz w:val="20"/>
                <w:szCs w:val="20"/>
              </w:rPr>
            </w:pPr>
            <w:r w:rsidRPr="00D72A91">
              <w:rPr>
                <w:rFonts w:eastAsia="Calibri"/>
                <w:sz w:val="20"/>
                <w:szCs w:val="20"/>
              </w:rPr>
              <w:t>Chevron Corporation</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January 13,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leave to appeal filed by Chevron Canada Limited</w:t>
            </w: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56" style="width:2in;height:1pt" o:hrpct="0" o:hralign="center" o:hrstd="t" o:hrnoshade="t" o:hr="t" fillcolor="black [3213]" stroked="f"/>
        </w:pict>
      </w:r>
    </w:p>
    <w:p w:rsidR="006E3F30" w:rsidRDefault="006E3F30" w:rsidP="006E3F30">
      <w:pPr>
        <w:rPr>
          <w:sz w:val="20"/>
          <w:szCs w:val="20"/>
        </w:rPr>
      </w:pPr>
    </w:p>
    <w:p w:rsidR="006E3F30" w:rsidRPr="001B157C" w:rsidRDefault="006E3F30" w:rsidP="006E3F30">
      <w:pPr>
        <w:rPr>
          <w:sz w:val="20"/>
          <w:szCs w:val="20"/>
          <w:u w:val="single"/>
          <w:lang w:val="fr-CA"/>
        </w:rPr>
      </w:pPr>
      <w:r w:rsidRPr="001B157C">
        <w:rPr>
          <w:sz w:val="20"/>
          <w:szCs w:val="20"/>
          <w:u w:val="single"/>
          <w:lang w:val="fr-CA"/>
        </w:rPr>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AE2E03"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sz w:val="20"/>
                <w:szCs w:val="20"/>
                <w:lang w:val="fr-CA"/>
              </w:rPr>
              <w:t>(</w:t>
            </w:r>
            <w:r w:rsidRPr="00D72A91">
              <w:rPr>
                <w:rFonts w:eastAsia="Calibri"/>
                <w:smallCaps/>
                <w:sz w:val="20"/>
                <w:szCs w:val="20"/>
                <w:lang w:val="fr-CA"/>
              </w:rPr>
              <w:t>O</w:t>
            </w:r>
            <w:r w:rsidRPr="00D72A91">
              <w:rPr>
                <w:rFonts w:eastAsia="Calibri"/>
                <w:smallCaps/>
                <w:sz w:val="20"/>
                <w:lang w:val="fr-CA"/>
              </w:rPr>
              <w:t>rdonnance de mise sous scellés</w:t>
            </w:r>
            <w:r w:rsidRPr="00D72A91">
              <w:rPr>
                <w:rFonts w:eastAsia="Calibri"/>
                <w:sz w:val="20"/>
                <w:szCs w:val="20"/>
                <w:lang w:val="fr-CA"/>
              </w:rPr>
              <w:t>)</w:t>
            </w:r>
          </w:p>
          <w:p w:rsidR="0070118E" w:rsidRPr="00D72A91" w:rsidRDefault="0070118E" w:rsidP="00364242">
            <w:pPr>
              <w:jc w:val="both"/>
              <w:rPr>
                <w:rFonts w:eastAsia="Calibri"/>
                <w:sz w:val="20"/>
                <w:szCs w:val="20"/>
                <w:lang w:val="fr-CA"/>
              </w:rPr>
            </w:pPr>
          </w:p>
          <w:p w:rsidR="0070118E" w:rsidRPr="00D72A91" w:rsidRDefault="0070118E" w:rsidP="00364242">
            <w:pPr>
              <w:jc w:val="both"/>
              <w:rPr>
                <w:rFonts w:eastAsia="Calibri"/>
                <w:sz w:val="20"/>
                <w:szCs w:val="20"/>
                <w:lang w:val="fr-CA"/>
              </w:rPr>
            </w:pPr>
            <w:r w:rsidRPr="00D72A91">
              <w:rPr>
                <w:rFonts w:eastAsia="Calibri"/>
                <w:sz w:val="20"/>
                <w:szCs w:val="20"/>
                <w:lang w:val="fr-CA"/>
              </w:rPr>
              <w:t>Droit international privé — Jugements étrangers — Reconnaissance — Exécution — Critère applicable pour déterminer si une cour supérieure provinciale peut connaître d’une action en reconnaissance et exécution du jugement d’un tribunal étranger — Le critère du lien réel et substantiel constitue</w:t>
            </w:r>
            <w:r w:rsidRPr="00D72A91">
              <w:rPr>
                <w:rFonts w:eastAsia="Calibri"/>
                <w:sz w:val="20"/>
                <w:szCs w:val="20"/>
                <w:lang w:val="fr-CA"/>
              </w:rPr>
              <w:noBreakHyphen/>
              <w:t>t</w:t>
            </w:r>
            <w:r w:rsidRPr="00D72A91">
              <w:rPr>
                <w:rFonts w:eastAsia="Calibri"/>
                <w:sz w:val="20"/>
                <w:szCs w:val="20"/>
                <w:lang w:val="fr-CA"/>
              </w:rPr>
              <w:noBreakHyphen/>
              <w:t>il un critère universel de simple reconnaissance de compétence des tribunaux canadiens dans toute action et s’applique</w:t>
            </w:r>
            <w:r w:rsidRPr="00D72A91">
              <w:rPr>
                <w:rFonts w:eastAsia="Calibri"/>
                <w:sz w:val="20"/>
                <w:szCs w:val="20"/>
                <w:lang w:val="fr-CA"/>
              </w:rPr>
              <w:noBreakHyphen/>
              <w:t>t</w:t>
            </w:r>
            <w:r w:rsidRPr="00D72A91">
              <w:rPr>
                <w:rFonts w:eastAsia="Calibri"/>
                <w:sz w:val="20"/>
                <w:szCs w:val="20"/>
                <w:lang w:val="fr-CA"/>
              </w:rPr>
              <w:noBreakHyphen/>
              <w:t>il dans une affaire portant sur la reconnaissance et l’exécution d’un jugement étranger? — Les impératifs constitutionnels font</w:t>
            </w:r>
            <w:r w:rsidRPr="00D72A91">
              <w:rPr>
                <w:rFonts w:eastAsia="Calibri"/>
                <w:sz w:val="20"/>
                <w:szCs w:val="20"/>
                <w:lang w:val="fr-CA"/>
              </w:rPr>
              <w:noBreakHyphen/>
              <w:t xml:space="preserve">ils obstacle à une interprétation de la législation provinciale ou des règles de signification </w:t>
            </w:r>
            <w:r w:rsidRPr="00D72A91">
              <w:rPr>
                <w:rFonts w:eastAsia="Calibri"/>
                <w:i/>
                <w:sz w:val="20"/>
                <w:szCs w:val="20"/>
                <w:lang w:val="fr-CA"/>
              </w:rPr>
              <w:t>ex juris</w:t>
            </w:r>
            <w:r w:rsidRPr="00D72A91">
              <w:rPr>
                <w:rFonts w:eastAsia="Calibri"/>
                <w:sz w:val="20"/>
                <w:szCs w:val="20"/>
                <w:lang w:val="fr-CA"/>
              </w:rPr>
              <w:t xml:space="preserve"> selon laquelle il y a compétence d’office ou une présomption irréfutable de compétence à l’égard des parties étrangères? — La doctrine de la courtoisie empêche</w:t>
            </w:r>
            <w:r w:rsidRPr="00D72A91">
              <w:rPr>
                <w:rFonts w:eastAsia="Calibri"/>
                <w:sz w:val="20"/>
                <w:szCs w:val="20"/>
                <w:lang w:val="fr-CA"/>
              </w:rPr>
              <w:noBreakHyphen/>
              <w:t>t</w:t>
            </w:r>
            <w:r w:rsidRPr="00D72A91">
              <w:rPr>
                <w:rFonts w:eastAsia="Calibri"/>
                <w:sz w:val="20"/>
                <w:szCs w:val="20"/>
                <w:lang w:val="fr-CA"/>
              </w:rPr>
              <w:noBreakHyphen/>
              <w:t>elle le tribunal de se déclarer compétent à l’égard de parties étrangères dans le cadre d’une action où la décision revêtera un caractère théorique, sera dépourvue d’incidence concrète et ne servira aucune fin? – La norme de la « cause tout à fait défendable » s’applique</w:t>
            </w:r>
            <w:r w:rsidRPr="00D72A91">
              <w:rPr>
                <w:rFonts w:eastAsia="Calibri"/>
                <w:sz w:val="20"/>
                <w:szCs w:val="20"/>
                <w:lang w:val="fr-CA"/>
              </w:rPr>
              <w:noBreakHyphen/>
              <w:t>t</w:t>
            </w:r>
            <w:r w:rsidRPr="00D72A91">
              <w:rPr>
                <w:rFonts w:eastAsia="Calibri"/>
                <w:sz w:val="20"/>
                <w:szCs w:val="20"/>
                <w:lang w:val="fr-CA"/>
              </w:rPr>
              <w:noBreakHyphen/>
              <w:t xml:space="preserve">elle à la détermination de faits essentiels à la déclaration de compétence </w:t>
            </w:r>
            <w:r w:rsidRPr="00D72A91">
              <w:rPr>
                <w:rFonts w:eastAsia="Calibri"/>
                <w:sz w:val="20"/>
                <w:szCs w:val="20"/>
                <w:lang w:val="fr-CA"/>
              </w:rPr>
              <w:lastRenderedPageBreak/>
              <w:t>à l’égard d’une partie étrangère? — Un lien réel et substantiel avec la province est</w:t>
            </w:r>
            <w:r w:rsidRPr="00D72A91">
              <w:rPr>
                <w:rFonts w:eastAsia="Calibri"/>
                <w:sz w:val="20"/>
                <w:szCs w:val="20"/>
                <w:lang w:val="fr-CA"/>
              </w:rPr>
              <w:noBreakHyphen/>
              <w:t>il établi à la lumière de ces faits si le seul lien entre cette dernière et l’une ou l’autre des parties à l’action intentée dans l’autre ressort est la présence au Canada d’une filiale indirecte d’un défendeur étranger? — La  reconnaissance et l’exécution d’un jugement étranger sont</w:t>
            </w:r>
            <w:r w:rsidRPr="00D72A91">
              <w:rPr>
                <w:rFonts w:eastAsia="Calibri"/>
                <w:sz w:val="20"/>
                <w:szCs w:val="20"/>
                <w:lang w:val="fr-CA"/>
              </w:rPr>
              <w:noBreakHyphen/>
              <w:t>elles subordonnées à la présence d’actifs? — Quel est le critère applicable pour déterminer si une cour supérieure provinciale peut reconnaître et exécuter un jugement étranger contre une personne qui n’est pas partie au jugement étranger et qui n’est pas domiciliée dans la province? — Le fait d’avoir un bureau dans la province et d’y faire des affaires sans aucun rapport avec le sujet de l’action et le fait d’entretenir des « rapports économiques importants » avec le débiteur judiciaire suffisent</w:t>
            </w:r>
            <w:r w:rsidRPr="00D72A91">
              <w:rPr>
                <w:rFonts w:eastAsia="Calibri"/>
                <w:sz w:val="20"/>
                <w:szCs w:val="20"/>
                <w:lang w:val="fr-CA"/>
              </w:rPr>
              <w:noBreakHyphen/>
              <w:t>ils pour qu’il y ait compétence? — Dans quelle mesure un tribunal saisi d’une contestation quant à la compétence doit</w:t>
            </w:r>
            <w:r w:rsidRPr="00D72A91">
              <w:rPr>
                <w:rFonts w:eastAsia="Calibri"/>
                <w:sz w:val="20"/>
                <w:szCs w:val="20"/>
                <w:lang w:val="fr-CA"/>
              </w:rPr>
              <w:noBreakHyphen/>
              <w:t>il juger au fond une allégation essentielle pour déterminer la compétence afin de déterminer si elle atteint le seuil nécessaire? — Dans quelles circonstances, s’il y en a, un tribunal ne pouvant connaître d’une action en reconnaissance et exécution contre le débiteur judiciaire a</w:t>
            </w:r>
            <w:r w:rsidRPr="00D72A91">
              <w:rPr>
                <w:rFonts w:eastAsia="Calibri"/>
                <w:sz w:val="20"/>
                <w:szCs w:val="20"/>
                <w:lang w:val="fr-CA"/>
              </w:rPr>
              <w:noBreakHyphen/>
              <w:t>t</w:t>
            </w:r>
            <w:r w:rsidRPr="00D72A91">
              <w:rPr>
                <w:rFonts w:eastAsia="Calibri"/>
                <w:sz w:val="20"/>
                <w:szCs w:val="20"/>
                <w:lang w:val="fr-CA"/>
              </w:rPr>
              <w:noBreakHyphen/>
              <w:t>il compétence pour reconnaître et exécuter un jugement prononcé contre une partie qui n’était pas partie à l’action initiale? — La Cour doit</w:t>
            </w:r>
            <w:r w:rsidRPr="00D72A91">
              <w:rPr>
                <w:rFonts w:eastAsia="Calibri"/>
                <w:sz w:val="20"/>
                <w:szCs w:val="20"/>
                <w:lang w:val="fr-CA"/>
              </w:rPr>
              <w:noBreakHyphen/>
              <w:t>elle, en vertu de sa compétence à l’égard d’un défendeur présent en Ontario, déterminer s’il existe un lien réel et substantiel entre le défendeur ontarien et le sujet de l’action? — La Cour doit</w:t>
            </w:r>
            <w:r w:rsidRPr="00D72A91">
              <w:rPr>
                <w:rFonts w:eastAsia="Calibri"/>
                <w:sz w:val="20"/>
                <w:szCs w:val="20"/>
                <w:lang w:val="fr-CA"/>
              </w:rPr>
              <w:noBreakHyphen/>
              <w:t xml:space="preserve">elle, en vertu de sa compétence, déterminer si les actifs d’une filiale en propriété exclusive sont exigibles à l’égard du jugement final prononcé contre la société mère? </w:t>
            </w:r>
          </w:p>
        </w:tc>
      </w:tr>
      <w:tr w:rsidR="0070118E" w:rsidRPr="00AE2E03" w:rsidTr="00364242">
        <w:tc>
          <w:tcPr>
            <w:tcW w:w="5000" w:type="pct"/>
            <w:gridSpan w:val="3"/>
          </w:tcPr>
          <w:p w:rsidR="0070118E" w:rsidRPr="00D72A91" w:rsidRDefault="0070118E" w:rsidP="00364242">
            <w:pPr>
              <w:jc w:val="both"/>
              <w:rPr>
                <w:rFonts w:eastAsia="Calibri"/>
                <w:sz w:val="20"/>
                <w:szCs w:val="20"/>
                <w:lang w:val="fr-CA"/>
              </w:rPr>
            </w:pPr>
          </w:p>
        </w:tc>
      </w:tr>
      <w:tr w:rsidR="0070118E" w:rsidRPr="00AE2E03"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sz w:val="20"/>
                <w:szCs w:val="20"/>
                <w:lang w:val="fr-CA"/>
              </w:rPr>
              <w:t>Les demandeurs</w:t>
            </w:r>
            <w:r w:rsidRPr="00D72A91">
              <w:rPr>
                <w:rFonts w:eastAsia="Calibri"/>
                <w:sz w:val="20"/>
                <w:szCs w:val="20"/>
                <w:lang w:val="fr-CA"/>
              </w:rPr>
              <w:noBreakHyphen/>
              <w:t xml:space="preserve"> intimés ont intenté une action en Équateur contre Chevron Corporation pour préjudice causé à leurs terres et à leurs intérêts par la pollution environnementale.  Ils se pourvoient en reconnaissance et exécution contre les demandeurs, en Ontario, du jugement final qui leur accorde 9,51 milliards de dollars américains en dommages</w:t>
            </w:r>
            <w:r w:rsidRPr="00D72A91">
              <w:rPr>
                <w:rFonts w:eastAsia="Calibri"/>
                <w:sz w:val="20"/>
                <w:szCs w:val="20"/>
                <w:lang w:val="fr-CA"/>
              </w:rPr>
              <w:noBreakHyphen/>
              <w:t xml:space="preserve">intérêts.  Les demandeurs n’ont pas acquiescé à la compétence et ont présenté des requêtes en vue d’obtenir une ordonnance qui annulerait la signification </w:t>
            </w:r>
            <w:r w:rsidRPr="00D72A91">
              <w:rPr>
                <w:rFonts w:eastAsia="Calibri"/>
                <w:i/>
                <w:sz w:val="20"/>
                <w:szCs w:val="20"/>
                <w:lang w:val="fr-CA"/>
              </w:rPr>
              <w:t>ex juris</w:t>
            </w:r>
            <w:r w:rsidRPr="00D72A91">
              <w:rPr>
                <w:rFonts w:eastAsia="Calibri"/>
                <w:sz w:val="20"/>
                <w:szCs w:val="20"/>
                <w:lang w:val="fr-CA"/>
              </w:rPr>
              <w:t>, une déclaration d’incompétence de la cour, et le rejet ou le sursis permanent de l’action.  La Cour supérieure de justice de l’Ontario a rejeté les requêtes visant à faire annuler la signification, mais a accueilli les requêtes en sursis de l’action au motif qu’il n’y avait aucune perspective raisonnable de  recouvrement puisque Chevron Corporation ne détenait aucun actif en Ontario. La Cour d’appel de l’Ontario a accueilli l’appel, annulé le sursis et rejeté l’appel incident interjeté par les demandeurs.</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1</w:t>
            </w:r>
            <w:r w:rsidRPr="00D72A91">
              <w:rPr>
                <w:rFonts w:eastAsia="Calibri"/>
                <w:sz w:val="20"/>
                <w:szCs w:val="20"/>
                <w:vertAlign w:val="superscript"/>
                <w:lang w:val="fr-CA"/>
              </w:rPr>
              <w:t>er</w:t>
            </w:r>
            <w:r w:rsidRPr="00D72A91">
              <w:rPr>
                <w:rFonts w:eastAsia="Calibri"/>
                <w:sz w:val="20"/>
                <w:szCs w:val="20"/>
                <w:lang w:val="fr-CA"/>
              </w:rPr>
              <w:t> mai 2013</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supérieure de justice de l’Ontario</w:t>
            </w:r>
          </w:p>
          <w:p w:rsidR="0070118E" w:rsidRPr="00D72A91" w:rsidRDefault="0070118E" w:rsidP="00364242">
            <w:pPr>
              <w:jc w:val="both"/>
              <w:rPr>
                <w:rFonts w:eastAsia="Calibri"/>
                <w:sz w:val="20"/>
                <w:szCs w:val="20"/>
                <w:lang w:val="fr-CA"/>
              </w:rPr>
            </w:pPr>
            <w:r w:rsidRPr="00D72A91">
              <w:rPr>
                <w:rFonts w:eastAsia="Calibri"/>
                <w:sz w:val="20"/>
                <w:szCs w:val="20"/>
                <w:lang w:val="fr-CA"/>
              </w:rPr>
              <w:t>(Juge Brown)</w:t>
            </w:r>
          </w:p>
          <w:p w:rsidR="0070118E" w:rsidRPr="00D72A91" w:rsidRDefault="00AE2E03" w:rsidP="00364242">
            <w:pPr>
              <w:jc w:val="both"/>
              <w:rPr>
                <w:rFonts w:eastAsia="Calibri"/>
                <w:sz w:val="20"/>
                <w:szCs w:val="20"/>
                <w:lang w:val="fr-CA"/>
              </w:rPr>
            </w:pPr>
            <w:hyperlink r:id="rId47" w:history="1">
              <w:r w:rsidR="0070118E" w:rsidRPr="00D72A91">
                <w:rPr>
                  <w:rFonts w:eastAsia="Calibri"/>
                  <w:color w:val="0000FF"/>
                  <w:sz w:val="20"/>
                  <w:szCs w:val="20"/>
                  <w:u w:val="single"/>
                  <w:lang w:val="fr-CA"/>
                </w:rPr>
                <w:t>2013 ONSC 2527</w:t>
              </w:r>
            </w:hyperlink>
          </w:p>
          <w:p w:rsidR="0070118E" w:rsidRPr="00D72A91" w:rsidRDefault="0070118E" w:rsidP="00364242">
            <w:pPr>
              <w:jc w:val="both"/>
              <w:rPr>
                <w:rFonts w:eastAsia="Calibri"/>
                <w:sz w:val="20"/>
                <w:szCs w:val="20"/>
                <w:lang w:val="fr-CA"/>
              </w:rPr>
            </w:pP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Requêtes en annulation de la signification rejetées; requêtes en sursis accueillies</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17 décembre 2013</w:t>
            </w:r>
          </w:p>
          <w:p w:rsidR="0070118E" w:rsidRPr="00D72A91" w:rsidRDefault="0070118E" w:rsidP="00364242">
            <w:pPr>
              <w:jc w:val="both"/>
              <w:rPr>
                <w:rFonts w:eastAsia="Calibri"/>
                <w:sz w:val="20"/>
                <w:szCs w:val="20"/>
                <w:lang w:val="fr-CA"/>
              </w:rPr>
            </w:pPr>
            <w:r w:rsidRPr="00D72A91">
              <w:rPr>
                <w:rFonts w:eastAsia="Calibri"/>
                <w:sz w:val="20"/>
                <w:szCs w:val="20"/>
                <w:lang w:val="fr-CA"/>
              </w:rPr>
              <w:t>Cour d’appel de l’Ontario</w:t>
            </w:r>
          </w:p>
          <w:p w:rsidR="0070118E" w:rsidRPr="00D72A91" w:rsidRDefault="0070118E" w:rsidP="00364242">
            <w:pPr>
              <w:jc w:val="both"/>
              <w:rPr>
                <w:rFonts w:eastAsia="Calibri"/>
                <w:sz w:val="20"/>
                <w:szCs w:val="20"/>
                <w:lang w:val="fr-CA"/>
              </w:rPr>
            </w:pPr>
            <w:r w:rsidRPr="00D72A91">
              <w:rPr>
                <w:rFonts w:eastAsia="Calibri"/>
                <w:sz w:val="20"/>
                <w:szCs w:val="20"/>
                <w:lang w:val="fr-CA"/>
              </w:rPr>
              <w:t>(Juges MacPherson, Gillese et Hourigan)</w:t>
            </w:r>
          </w:p>
          <w:p w:rsidR="0070118E" w:rsidRPr="00D72A91" w:rsidRDefault="00AE2E03" w:rsidP="00364242">
            <w:pPr>
              <w:shd w:val="clear" w:color="auto" w:fill="FFFFFF"/>
              <w:spacing w:after="360"/>
              <w:jc w:val="both"/>
              <w:rPr>
                <w:rFonts w:eastAsia="Calibri"/>
                <w:sz w:val="20"/>
                <w:szCs w:val="20"/>
                <w:lang w:val="fr-CA"/>
              </w:rPr>
            </w:pPr>
            <w:hyperlink r:id="rId48" w:history="1">
              <w:r w:rsidR="0070118E" w:rsidRPr="00D72A91">
                <w:rPr>
                  <w:color w:val="0000FF"/>
                  <w:sz w:val="20"/>
                  <w:szCs w:val="20"/>
                  <w:u w:val="single"/>
                  <w:lang w:val="fr-CA"/>
                </w:rPr>
                <w:t>2013 ONCA 758</w:t>
              </w:r>
            </w:hyperlink>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Appel des intimés accueilli, sursis de l’action annulé; appels incidents intentés par les demandeurs rejetés</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13 janvier 2014</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suprême du Canada</w:t>
            </w:r>
          </w:p>
          <w:p w:rsidR="0070118E" w:rsidRPr="00D72A91" w:rsidRDefault="0070118E" w:rsidP="00364242">
            <w:pPr>
              <w:jc w:val="both"/>
              <w:rPr>
                <w:rFonts w:eastAsia="Calibri"/>
                <w:sz w:val="20"/>
                <w:szCs w:val="20"/>
                <w:lang w:val="fr-CA"/>
              </w:rPr>
            </w:pP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Demande d’autorisation d’appel déposée par </w:t>
            </w:r>
          </w:p>
          <w:p w:rsidR="0070118E" w:rsidRPr="00D72A91" w:rsidRDefault="0070118E" w:rsidP="00364242">
            <w:pPr>
              <w:jc w:val="both"/>
              <w:rPr>
                <w:rFonts w:eastAsia="Calibri"/>
                <w:sz w:val="20"/>
                <w:szCs w:val="20"/>
                <w:lang w:val="fr-CA"/>
              </w:rPr>
            </w:pPr>
            <w:r w:rsidRPr="00D72A91">
              <w:rPr>
                <w:rFonts w:eastAsia="Calibri"/>
                <w:sz w:val="20"/>
                <w:szCs w:val="20"/>
                <w:lang w:val="fr-CA"/>
              </w:rPr>
              <w:t>Chevron Corporation</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13 janvier 2014</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suprême du Canada</w:t>
            </w: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Demande d’autorisation d’appel déposée par  Chevron Canada Limited</w:t>
            </w:r>
          </w:p>
        </w:tc>
      </w:tr>
    </w:tbl>
    <w:p w:rsidR="006E3F30" w:rsidRPr="0070118E" w:rsidRDefault="006E3F30" w:rsidP="006E3F30">
      <w:pPr>
        <w:rPr>
          <w:sz w:val="20"/>
          <w:szCs w:val="20"/>
          <w:lang w:val="fr-CA"/>
        </w:rPr>
      </w:pPr>
    </w:p>
    <w:p w:rsidR="006E3F30" w:rsidRDefault="00AE2E03" w:rsidP="006E3F30">
      <w:pPr>
        <w:rPr>
          <w:sz w:val="20"/>
          <w:szCs w:val="20"/>
          <w:lang w:val="fr-CA"/>
        </w:rPr>
      </w:pPr>
      <w:r>
        <w:rPr>
          <w:sz w:val="20"/>
          <w:szCs w:val="20"/>
          <w:lang w:val="fr-CA"/>
        </w:rPr>
        <w:pict>
          <v:rect id="_x0000_i1057" style="width:2in;height:1pt" o:hrpct="0" o:hralign="center" o:hrstd="t" o:hrnoshade="t" o:hr="t" fillcolor="black [3213]" stroked="f"/>
        </w:pict>
      </w:r>
    </w:p>
    <w:p w:rsidR="006E3F30" w:rsidRDefault="006E3F30" w:rsidP="006E3F30">
      <w:pPr>
        <w:rPr>
          <w:sz w:val="20"/>
          <w:szCs w:val="20"/>
          <w:lang w:val="fr-CA"/>
        </w:rPr>
      </w:pPr>
    </w:p>
    <w:p w:rsidR="00364242" w:rsidRDefault="00364242">
      <w:pPr>
        <w:rPr>
          <w:sz w:val="20"/>
          <w:szCs w:val="20"/>
          <w:lang w:val="fr-CA"/>
        </w:rPr>
      </w:pPr>
      <w:r>
        <w:rPr>
          <w:sz w:val="20"/>
          <w:szCs w:val="20"/>
          <w:lang w:val="fr-CA"/>
        </w:rPr>
        <w:br w:type="page"/>
      </w: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4242" w:rsidRPr="00364242" w:rsidTr="00364242">
        <w:trPr>
          <w:cantSplit/>
        </w:trPr>
        <w:tc>
          <w:tcPr>
            <w:tcW w:w="1458" w:type="dxa"/>
          </w:tcPr>
          <w:p w:rsidR="00364242" w:rsidRPr="00364242" w:rsidRDefault="00364242" w:rsidP="00364242">
            <w:pPr>
              <w:rPr>
                <w:sz w:val="20"/>
                <w:szCs w:val="20"/>
              </w:rPr>
            </w:pPr>
            <w:r w:rsidRPr="00364242">
              <w:rPr>
                <w:b/>
                <w:sz w:val="20"/>
                <w:lang w:val="fr-CA"/>
              </w:rPr>
              <w:lastRenderedPageBreak/>
              <w:t>35687</w:t>
            </w:r>
          </w:p>
          <w:p w:rsidR="00364242" w:rsidRPr="00364242" w:rsidRDefault="00364242" w:rsidP="00364242">
            <w:pPr>
              <w:rPr>
                <w:b/>
                <w:sz w:val="20"/>
                <w:szCs w:val="20"/>
                <w:lang w:val="fr-CA"/>
              </w:rPr>
            </w:pPr>
          </w:p>
        </w:tc>
        <w:tc>
          <w:tcPr>
            <w:tcW w:w="8118" w:type="dxa"/>
          </w:tcPr>
          <w:p w:rsidR="00364242" w:rsidRPr="00364242" w:rsidRDefault="00364242" w:rsidP="00364242">
            <w:pPr>
              <w:rPr>
                <w:sz w:val="20"/>
                <w:szCs w:val="20"/>
              </w:rPr>
            </w:pPr>
            <w:r w:rsidRPr="00364242">
              <w:rPr>
                <w:b/>
                <w:sz w:val="20"/>
                <w:u w:val="single"/>
              </w:rPr>
              <w:t>Shane Huard v. Her Majesty the Queen</w:t>
            </w:r>
            <w:r w:rsidRPr="00364242">
              <w:rPr>
                <w:sz w:val="20"/>
                <w:szCs w:val="20"/>
              </w:rPr>
              <w:t xml:space="preserve"> (Ont.) (Criminal) (By Leave)</w:t>
            </w:r>
          </w:p>
          <w:p w:rsidR="00364242" w:rsidRPr="00364242" w:rsidRDefault="00364242" w:rsidP="00364242">
            <w:pPr>
              <w:rPr>
                <w:sz w:val="20"/>
                <w:szCs w:val="20"/>
              </w:rPr>
            </w:pPr>
          </w:p>
        </w:tc>
      </w:tr>
      <w:tr w:rsidR="00364242" w:rsidRPr="00364242" w:rsidTr="00364242">
        <w:trPr>
          <w:cantSplit/>
        </w:trPr>
        <w:tc>
          <w:tcPr>
            <w:tcW w:w="1458" w:type="dxa"/>
          </w:tcPr>
          <w:p w:rsidR="00364242" w:rsidRPr="00364242" w:rsidRDefault="00364242" w:rsidP="00364242">
            <w:pPr>
              <w:rPr>
                <w:sz w:val="20"/>
                <w:szCs w:val="20"/>
              </w:rPr>
            </w:pPr>
            <w:r w:rsidRPr="00364242">
              <w:rPr>
                <w:sz w:val="20"/>
                <w:szCs w:val="20"/>
              </w:rPr>
              <w:t>Coram :</w:t>
            </w:r>
          </w:p>
        </w:tc>
        <w:tc>
          <w:tcPr>
            <w:tcW w:w="8118" w:type="dxa"/>
          </w:tcPr>
          <w:p w:rsidR="00364242" w:rsidRPr="00364242" w:rsidRDefault="00364242" w:rsidP="00364242">
            <w:pPr>
              <w:rPr>
                <w:sz w:val="20"/>
                <w:szCs w:val="20"/>
              </w:rPr>
            </w:pPr>
            <w:r w:rsidRPr="00364242">
              <w:rPr>
                <w:sz w:val="20"/>
                <w:u w:val="single"/>
              </w:rPr>
              <w:t>McLachlin C.J. and Cromwell and Wagner JJ.</w:t>
            </w:r>
          </w:p>
          <w:p w:rsidR="00364242" w:rsidRPr="00364242" w:rsidRDefault="00364242" w:rsidP="00364242">
            <w:pPr>
              <w:rPr>
                <w:sz w:val="20"/>
                <w:szCs w:val="20"/>
                <w:u w:val="single"/>
              </w:rPr>
            </w:pPr>
          </w:p>
        </w:tc>
      </w:tr>
      <w:tr w:rsidR="00364242" w:rsidRPr="00787266" w:rsidTr="00364242">
        <w:trPr>
          <w:cantSplit/>
        </w:trPr>
        <w:tc>
          <w:tcPr>
            <w:tcW w:w="9576" w:type="dxa"/>
            <w:gridSpan w:val="2"/>
          </w:tcPr>
          <w:p w:rsidR="00364242" w:rsidRPr="00364242" w:rsidRDefault="00364242" w:rsidP="00364242">
            <w:pPr>
              <w:ind w:firstLine="720"/>
              <w:jc w:val="both"/>
              <w:rPr>
                <w:sz w:val="20"/>
                <w:szCs w:val="20"/>
              </w:rPr>
            </w:pPr>
            <w:r w:rsidRPr="00364242">
              <w:rPr>
                <w:sz w:val="20"/>
                <w:szCs w:val="20"/>
              </w:rPr>
              <w:t>The applicant’s motion for an extension of time to serve and file the application for leave to appeal is granted.  The respondent’s motion for an extension of time to serve and file the response is granted.  The application for leave to appeal from the judgment of the Court of Appeal for Ontario, Number C52019, 2013 ONCA 650, dated October 29, 2013, is dismissed without costs.</w:t>
            </w:r>
          </w:p>
          <w:p w:rsidR="00364242" w:rsidRPr="00364242" w:rsidRDefault="00364242" w:rsidP="00364242">
            <w:pPr>
              <w:jc w:val="both"/>
              <w:rPr>
                <w:sz w:val="20"/>
                <w:szCs w:val="20"/>
              </w:rPr>
            </w:pPr>
          </w:p>
          <w:p w:rsidR="00364242" w:rsidRPr="00364242" w:rsidRDefault="00364242" w:rsidP="00364242">
            <w:pPr>
              <w:ind w:firstLine="720"/>
              <w:jc w:val="both"/>
              <w:rPr>
                <w:sz w:val="20"/>
                <w:szCs w:val="20"/>
                <w:lang w:val="fr-CA"/>
              </w:rPr>
            </w:pPr>
            <w:r w:rsidRPr="00364242">
              <w:rPr>
                <w:sz w:val="20"/>
                <w:szCs w:val="20"/>
                <w:lang w:val="fr-CA"/>
              </w:rPr>
              <w:t>La requête du demandeur en prorogation du délai de signification et de dépôt de la demande d’autorisation d’appel est accueillie.  La requête de l’intimée en prorogation du délai de signification et de dépôt de la réponse est accueillie.  La demande d’autorisation d’appel de l’arrêt de la Cour d’appel de l’Ontario, numéro C52019, 2013 ONCA 650, daté du 29 octobre 2013, est rejetée sans dépens.</w:t>
            </w:r>
          </w:p>
        </w:tc>
      </w:tr>
    </w:tbl>
    <w:p w:rsidR="006E3F30" w:rsidRPr="00364242" w:rsidRDefault="006E3F30" w:rsidP="006E3F30">
      <w:pPr>
        <w:rPr>
          <w:sz w:val="20"/>
          <w:szCs w:val="20"/>
          <w:lang w:val="fr-CA"/>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i/>
                <w:sz w:val="20"/>
                <w:szCs w:val="20"/>
              </w:rPr>
              <w:t>Charter of rights</w:t>
            </w:r>
            <w:r w:rsidRPr="00D72A91">
              <w:rPr>
                <w:rFonts w:eastAsia="Calibri"/>
                <w:sz w:val="20"/>
                <w:szCs w:val="20"/>
              </w:rPr>
              <w:t xml:space="preserve"> — Criminal law — Principles of fundamental justice — Whether the disparity between the deprivation of liberty which follows a conviction of an aider and abettor of first degree murder and that which follows the conviction of the principal of second degree murder constitutes a breach of s. 7 of the </w:t>
            </w:r>
            <w:r w:rsidRPr="00D72A91">
              <w:rPr>
                <w:rFonts w:eastAsia="Calibri"/>
                <w:i/>
                <w:sz w:val="20"/>
                <w:szCs w:val="20"/>
              </w:rPr>
              <w:t>Canadian Charter of Rights and Freedoms.</w:t>
            </w:r>
          </w:p>
        </w:tc>
      </w:tr>
      <w:tr w:rsidR="0070118E" w:rsidRPr="00D72A91" w:rsidTr="00364242">
        <w:tc>
          <w:tcPr>
            <w:tcW w:w="5000" w:type="pct"/>
            <w:gridSpan w:val="3"/>
          </w:tcPr>
          <w:p w:rsidR="0070118E" w:rsidRPr="00D72A91" w:rsidRDefault="0070118E" w:rsidP="00364242">
            <w:pPr>
              <w:jc w:val="both"/>
              <w:rPr>
                <w:rFonts w:eastAsia="Calibri"/>
                <w:sz w:val="20"/>
                <w:szCs w:val="20"/>
              </w:rPr>
            </w:pPr>
          </w:p>
        </w:tc>
      </w:tr>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The applicant, Mr. Huard, and another man, Mr. Zoldi, were accused of killing a drug dealer. The Crown’s position at both Mr. Huard’s and Mr. Zoldi’s trials was that Mr. Zoldi was the shooter and that Mr. Huard was an aider or abettor.  Mr. Huard’s trial was held first, and he was convicted of first degree murder.  Over a year later, Mr. Zoldi’s trial proceeded and resulted in a conviction for second degree murder.  Mr. Huard appealed his conviction, arguing, among other things, that because he was less morally culpable than Mr. Zoldi, he should not be convicted of a greater or more serious offence.  The Court of Appeal unanimously dismissed the appeal.</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February 11, 2010</w:t>
            </w:r>
          </w:p>
          <w:p w:rsidR="0070118E" w:rsidRPr="00D72A91" w:rsidRDefault="0070118E" w:rsidP="00364242">
            <w:pPr>
              <w:jc w:val="both"/>
              <w:rPr>
                <w:rFonts w:eastAsia="Calibri"/>
                <w:sz w:val="20"/>
                <w:szCs w:val="20"/>
              </w:rPr>
            </w:pPr>
            <w:r w:rsidRPr="00D72A91">
              <w:rPr>
                <w:rFonts w:eastAsia="Calibri"/>
                <w:sz w:val="20"/>
                <w:szCs w:val="20"/>
              </w:rPr>
              <w:t>Ontario Superior Court of Justice</w:t>
            </w:r>
          </w:p>
          <w:p w:rsidR="0070118E" w:rsidRPr="00D72A91" w:rsidRDefault="0070118E" w:rsidP="00364242">
            <w:pPr>
              <w:jc w:val="both"/>
              <w:rPr>
                <w:rFonts w:eastAsia="Calibri"/>
                <w:sz w:val="20"/>
                <w:szCs w:val="20"/>
              </w:rPr>
            </w:pPr>
            <w:r w:rsidRPr="00D72A91">
              <w:rPr>
                <w:rFonts w:eastAsia="Calibri"/>
                <w:sz w:val="20"/>
                <w:szCs w:val="20"/>
              </w:rPr>
              <w:t>(Thomas J.)</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Applicant convicted of first degree murder</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October 29, 2013</w:t>
            </w:r>
          </w:p>
          <w:p w:rsidR="0070118E" w:rsidRPr="00D72A91" w:rsidRDefault="0070118E" w:rsidP="00364242">
            <w:pPr>
              <w:jc w:val="both"/>
              <w:rPr>
                <w:rFonts w:eastAsia="Calibri"/>
                <w:sz w:val="20"/>
                <w:szCs w:val="20"/>
              </w:rPr>
            </w:pPr>
            <w:r w:rsidRPr="00D72A91">
              <w:rPr>
                <w:rFonts w:eastAsia="Calibri"/>
                <w:sz w:val="20"/>
                <w:szCs w:val="20"/>
              </w:rPr>
              <w:t>Court of Appeal for Ontario</w:t>
            </w:r>
          </w:p>
          <w:p w:rsidR="0070118E" w:rsidRPr="00D72A91" w:rsidRDefault="0070118E" w:rsidP="00364242">
            <w:pPr>
              <w:jc w:val="both"/>
              <w:rPr>
                <w:rFonts w:eastAsia="Calibri"/>
                <w:sz w:val="20"/>
                <w:szCs w:val="20"/>
              </w:rPr>
            </w:pPr>
            <w:r w:rsidRPr="00D72A91">
              <w:rPr>
                <w:rFonts w:eastAsia="Calibri"/>
                <w:sz w:val="20"/>
                <w:szCs w:val="20"/>
              </w:rPr>
              <w:t>(MacFarland, Watt and Epstein JJ.A.)</w:t>
            </w:r>
          </w:p>
          <w:p w:rsidR="0070118E" w:rsidRPr="00D72A91" w:rsidRDefault="00AE2E03" w:rsidP="00364242">
            <w:pPr>
              <w:jc w:val="both"/>
              <w:rPr>
                <w:rFonts w:eastAsia="Calibri"/>
                <w:sz w:val="20"/>
                <w:szCs w:val="20"/>
              </w:rPr>
            </w:pPr>
            <w:hyperlink r:id="rId49" w:history="1">
              <w:r w:rsidR="0070118E" w:rsidRPr="00D72A91">
                <w:rPr>
                  <w:rFonts w:eastAsia="Calibri"/>
                  <w:color w:val="0000FF"/>
                  <w:sz w:val="20"/>
                  <w:szCs w:val="20"/>
                  <w:u w:val="single"/>
                </w:rPr>
                <w:t>2013 ONCA 650</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Appeal dismissed</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January 14,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leave to appeal filed</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January 15,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Motion for extension of time to file and serve application for leave to appeal filed</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March 3,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Motion to extend time to file and serve response to application filed</w:t>
            </w: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58" style="width:2in;height:1pt" o:hrpct="0" o:hralign="center" o:hrstd="t" o:hrnoshade="t" o:hr="t" fillcolor="black [3213]" stroked="f"/>
        </w:pict>
      </w:r>
    </w:p>
    <w:p w:rsidR="006E3F30" w:rsidRDefault="006E3F30" w:rsidP="006E3F30">
      <w:pPr>
        <w:rPr>
          <w:sz w:val="20"/>
          <w:szCs w:val="20"/>
        </w:rPr>
      </w:pPr>
    </w:p>
    <w:p w:rsidR="00364242" w:rsidRDefault="00364242">
      <w:pPr>
        <w:rPr>
          <w:sz w:val="20"/>
          <w:szCs w:val="20"/>
          <w:u w:val="single"/>
          <w:lang w:val="fr-CA"/>
        </w:rPr>
      </w:pPr>
      <w:r>
        <w:rPr>
          <w:sz w:val="20"/>
          <w:szCs w:val="20"/>
          <w:u w:val="single"/>
          <w:lang w:val="fr-CA"/>
        </w:rPr>
        <w:br w:type="page"/>
      </w:r>
    </w:p>
    <w:p w:rsidR="006E3F30" w:rsidRPr="001B157C" w:rsidRDefault="006E3F30" w:rsidP="006E3F30">
      <w:pPr>
        <w:rPr>
          <w:sz w:val="20"/>
          <w:szCs w:val="20"/>
          <w:u w:val="single"/>
          <w:lang w:val="fr-CA"/>
        </w:rPr>
      </w:pPr>
      <w:r w:rsidRPr="001B157C">
        <w:rPr>
          <w:sz w:val="20"/>
          <w:szCs w:val="20"/>
          <w:u w:val="single"/>
          <w:lang w:val="fr-CA"/>
        </w:rPr>
        <w:lastRenderedPageBreak/>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787266"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i/>
                <w:sz w:val="20"/>
                <w:szCs w:val="20"/>
                <w:lang w:val="fr-CA"/>
              </w:rPr>
              <w:t>Charte des droits</w:t>
            </w:r>
            <w:r w:rsidRPr="00D72A91">
              <w:rPr>
                <w:rFonts w:eastAsia="Calibri"/>
                <w:sz w:val="20"/>
                <w:szCs w:val="20"/>
                <w:lang w:val="fr-CA"/>
              </w:rPr>
              <w:t xml:space="preserve"> — Droit criminel — Principes de justice fondamentale — La disparité entre la privation de liberté subie par une personne déclarée coupable d’avoir aidé et encouragé quelqu’un d’autre à commettre un meurtre au premier degré et la privation de liberté imposée à l’auteur principal déclaré coupable de meurtre au deuxième degré constitue</w:t>
            </w:r>
            <w:r w:rsidRPr="00D72A91">
              <w:rPr>
                <w:rFonts w:eastAsia="Calibri"/>
                <w:sz w:val="20"/>
                <w:szCs w:val="20"/>
                <w:lang w:val="fr-CA"/>
              </w:rPr>
              <w:noBreakHyphen/>
              <w:t>t</w:t>
            </w:r>
            <w:r w:rsidRPr="00D72A91">
              <w:rPr>
                <w:rFonts w:eastAsia="Calibri"/>
                <w:sz w:val="20"/>
                <w:szCs w:val="20"/>
                <w:lang w:val="fr-CA"/>
              </w:rPr>
              <w:noBreakHyphen/>
              <w:t xml:space="preserve">elle une violation de l’art. 7 de la </w:t>
            </w:r>
            <w:r w:rsidRPr="00D72A91">
              <w:rPr>
                <w:rFonts w:eastAsia="Calibri"/>
                <w:i/>
                <w:sz w:val="20"/>
                <w:szCs w:val="20"/>
                <w:lang w:val="fr-CA"/>
              </w:rPr>
              <w:t>Charte canadienne des droits et libertés</w:t>
            </w:r>
            <w:r w:rsidRPr="00D72A91">
              <w:rPr>
                <w:rFonts w:eastAsia="Calibri"/>
                <w:sz w:val="20"/>
                <w:szCs w:val="20"/>
                <w:lang w:val="fr-CA"/>
              </w:rPr>
              <w:t>?</w:t>
            </w:r>
          </w:p>
        </w:tc>
      </w:tr>
      <w:tr w:rsidR="0070118E" w:rsidRPr="00787266" w:rsidTr="00364242">
        <w:tc>
          <w:tcPr>
            <w:tcW w:w="5000" w:type="pct"/>
            <w:gridSpan w:val="3"/>
          </w:tcPr>
          <w:p w:rsidR="0070118E" w:rsidRPr="00D72A91" w:rsidRDefault="0070118E" w:rsidP="00364242">
            <w:pPr>
              <w:jc w:val="both"/>
              <w:rPr>
                <w:rFonts w:eastAsia="Calibri"/>
                <w:sz w:val="20"/>
                <w:szCs w:val="20"/>
                <w:lang w:val="fr-CA"/>
              </w:rPr>
            </w:pPr>
          </w:p>
        </w:tc>
      </w:tr>
      <w:tr w:rsidR="0070118E" w:rsidRPr="00D72A91"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sz w:val="20"/>
                <w:szCs w:val="20"/>
                <w:lang w:val="fr-CA"/>
              </w:rPr>
              <w:t>Le demandeur, M. Huard, et un autre homme, M. Zoldi, ont été accusés du meurtre d’un trafiquant de drogue.  Aux deux procès, le ministère public a prétendu que M. Zoldi avait tiré et que M. Huard avait aidé à la perpétration du meurtre ou l’avait encouragée.  M. Huard a subi son procès en premier et a été déclaré coupable de meurtre au premier degré.  Plus d’un an plus tard, le procès de M. Zoldi a été tenu et a donné lieu à une déclaration de culpabilité pour meurtre au deuxième degré.  M. Huard a interjeté appel de sa déclaration de culpabilité, soutenant notamment que, comme il était moins coupable, sur le plan moral, que M. Zoldi, il n’aurait pas dû être déclaré coupable d’une infraction plus grave.  La Cour d’appel a rejeté unanimement l’appel.</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11 février 2010</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supérieure de justice de l’Ontario</w:t>
            </w:r>
          </w:p>
          <w:p w:rsidR="0070118E" w:rsidRPr="00D72A91" w:rsidRDefault="0070118E" w:rsidP="00364242">
            <w:pPr>
              <w:jc w:val="both"/>
              <w:rPr>
                <w:rFonts w:eastAsia="Calibri"/>
                <w:sz w:val="20"/>
                <w:szCs w:val="20"/>
                <w:lang w:val="fr-CA"/>
              </w:rPr>
            </w:pPr>
            <w:r w:rsidRPr="00D72A91">
              <w:rPr>
                <w:rFonts w:eastAsia="Calibri"/>
                <w:sz w:val="20"/>
                <w:szCs w:val="20"/>
                <w:lang w:val="fr-CA"/>
              </w:rPr>
              <w:t>(Juge Thomas)</w:t>
            </w:r>
          </w:p>
          <w:p w:rsidR="0070118E" w:rsidRPr="00D72A91" w:rsidRDefault="0070118E" w:rsidP="00364242">
            <w:pPr>
              <w:jc w:val="both"/>
              <w:rPr>
                <w:rFonts w:eastAsia="Calibri"/>
                <w:sz w:val="20"/>
                <w:szCs w:val="20"/>
                <w:lang w:val="fr-CA"/>
              </w:rPr>
            </w:pP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Demandeur déclaré coupable de meurtre au premier degré</w:t>
            </w:r>
          </w:p>
          <w:p w:rsidR="0070118E" w:rsidRPr="00D72A91" w:rsidRDefault="0070118E" w:rsidP="00364242">
            <w:pPr>
              <w:jc w:val="both"/>
              <w:rPr>
                <w:rFonts w:eastAsia="Calibri"/>
                <w:sz w:val="20"/>
                <w:szCs w:val="20"/>
                <w:lang w:val="fr-CA"/>
              </w:rPr>
            </w:pPr>
          </w:p>
        </w:tc>
      </w:tr>
      <w:tr w:rsidR="0070118E" w:rsidRPr="00D72A91"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29 octobre 2013</w:t>
            </w:r>
          </w:p>
          <w:p w:rsidR="0070118E" w:rsidRPr="00D72A91" w:rsidRDefault="0070118E" w:rsidP="00364242">
            <w:pPr>
              <w:jc w:val="both"/>
              <w:rPr>
                <w:rFonts w:eastAsia="Calibri"/>
                <w:sz w:val="20"/>
                <w:szCs w:val="20"/>
                <w:lang w:val="fr-CA"/>
              </w:rPr>
            </w:pPr>
            <w:r w:rsidRPr="00D72A91">
              <w:rPr>
                <w:rFonts w:eastAsia="Calibri"/>
                <w:sz w:val="20"/>
                <w:szCs w:val="20"/>
                <w:lang w:val="fr-CA"/>
              </w:rPr>
              <w:t>Cour d’appel de l’Ontario</w:t>
            </w:r>
          </w:p>
          <w:p w:rsidR="0070118E" w:rsidRPr="00D72A91" w:rsidRDefault="0070118E" w:rsidP="00364242">
            <w:pPr>
              <w:jc w:val="both"/>
              <w:rPr>
                <w:rFonts w:eastAsia="Calibri"/>
                <w:sz w:val="20"/>
                <w:szCs w:val="20"/>
                <w:lang w:val="fr-CA"/>
              </w:rPr>
            </w:pPr>
            <w:r w:rsidRPr="00D72A91">
              <w:rPr>
                <w:rFonts w:eastAsia="Calibri"/>
                <w:sz w:val="20"/>
                <w:szCs w:val="20"/>
                <w:lang w:val="fr-CA"/>
              </w:rPr>
              <w:t>(Juge MacFarland, Watt et Epstein)</w:t>
            </w:r>
          </w:p>
          <w:p w:rsidR="0070118E" w:rsidRPr="00D72A91" w:rsidRDefault="00AE2E03" w:rsidP="00364242">
            <w:pPr>
              <w:jc w:val="both"/>
              <w:rPr>
                <w:rFonts w:eastAsia="Calibri"/>
                <w:sz w:val="20"/>
                <w:szCs w:val="20"/>
                <w:lang w:val="fr-CA"/>
              </w:rPr>
            </w:pPr>
            <w:hyperlink r:id="rId50" w:history="1">
              <w:r w:rsidR="0070118E" w:rsidRPr="00D72A91">
                <w:rPr>
                  <w:rFonts w:eastAsia="Calibri"/>
                  <w:color w:val="0000FF"/>
                  <w:sz w:val="20"/>
                  <w:szCs w:val="20"/>
                  <w:u w:val="single"/>
                  <w:lang w:val="fr-CA"/>
                </w:rPr>
                <w:t>2013 ONCA 650</w:t>
              </w:r>
            </w:hyperlink>
          </w:p>
          <w:p w:rsidR="0070118E" w:rsidRPr="00D72A91" w:rsidRDefault="0070118E" w:rsidP="00364242">
            <w:pPr>
              <w:jc w:val="both"/>
              <w:rPr>
                <w:rFonts w:eastAsia="Calibri"/>
                <w:sz w:val="20"/>
                <w:szCs w:val="20"/>
                <w:lang w:val="fr-CA"/>
              </w:rPr>
            </w:pP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Appel rejeté</w:t>
            </w:r>
          </w:p>
          <w:p w:rsidR="0070118E" w:rsidRPr="00D72A91" w:rsidRDefault="0070118E" w:rsidP="00364242">
            <w:pPr>
              <w:jc w:val="both"/>
              <w:rPr>
                <w:rFonts w:eastAsia="Calibri"/>
                <w:sz w:val="20"/>
                <w:szCs w:val="20"/>
                <w:lang w:val="fr-CA"/>
              </w:rPr>
            </w:pPr>
          </w:p>
        </w:tc>
      </w:tr>
      <w:tr w:rsidR="0070118E" w:rsidRPr="00D72A91"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14 janvier 2014</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suprême du Canada</w:t>
            </w:r>
          </w:p>
          <w:p w:rsidR="0070118E" w:rsidRPr="00D72A91" w:rsidRDefault="0070118E" w:rsidP="00364242">
            <w:pPr>
              <w:jc w:val="both"/>
              <w:rPr>
                <w:rFonts w:eastAsia="Calibri"/>
                <w:sz w:val="20"/>
                <w:szCs w:val="20"/>
                <w:lang w:val="fr-CA"/>
              </w:rPr>
            </w:pP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Demande d’autorisation d’appel déposée</w:t>
            </w: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15 janvier 2014</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suprême du Canada</w:t>
            </w:r>
          </w:p>
          <w:p w:rsidR="0070118E" w:rsidRPr="00D72A91" w:rsidRDefault="0070118E" w:rsidP="00364242">
            <w:pPr>
              <w:jc w:val="both"/>
              <w:rPr>
                <w:rFonts w:eastAsia="Calibri"/>
                <w:sz w:val="20"/>
                <w:szCs w:val="20"/>
                <w:lang w:val="fr-CA"/>
              </w:rPr>
            </w:pP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Requête en prorogation du délai de dépôt et de signification d’une demande d’autorisation d’appel, déposée</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3 mars 2014</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suprême du Canada</w:t>
            </w: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Requête en prorogation du délai de dépôt et de signification d’une réponse à la demande, déposée</w:t>
            </w:r>
          </w:p>
        </w:tc>
      </w:tr>
    </w:tbl>
    <w:p w:rsidR="006E3F30" w:rsidRPr="0070118E" w:rsidRDefault="006E3F30" w:rsidP="006E3F30">
      <w:pPr>
        <w:rPr>
          <w:sz w:val="20"/>
          <w:szCs w:val="20"/>
          <w:lang w:val="fr-CA"/>
        </w:rPr>
      </w:pPr>
    </w:p>
    <w:p w:rsidR="006E3F30" w:rsidRDefault="00AE2E03" w:rsidP="006E3F30">
      <w:pPr>
        <w:rPr>
          <w:sz w:val="20"/>
          <w:szCs w:val="20"/>
          <w:lang w:val="fr-CA"/>
        </w:rPr>
      </w:pPr>
      <w:r>
        <w:rPr>
          <w:sz w:val="20"/>
          <w:szCs w:val="20"/>
          <w:lang w:val="fr-CA"/>
        </w:rPr>
        <w:pict>
          <v:rect id="_x0000_i1059" style="width:2in;height:1pt" o:hrpct="0" o:hralign="center" o:hrstd="t" o:hrnoshade="t" o:hr="t" fillcolor="black [3213]" stroked="f"/>
        </w:pict>
      </w:r>
    </w:p>
    <w:p w:rsidR="006E3F30" w:rsidRDefault="006E3F30" w:rsidP="006E3F30">
      <w:pPr>
        <w:rPr>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4242" w:rsidRPr="00364242" w:rsidTr="00364242">
        <w:tc>
          <w:tcPr>
            <w:tcW w:w="1458" w:type="dxa"/>
          </w:tcPr>
          <w:p w:rsidR="00364242" w:rsidRPr="00364242" w:rsidRDefault="00364242" w:rsidP="00364242">
            <w:pPr>
              <w:rPr>
                <w:sz w:val="20"/>
                <w:szCs w:val="20"/>
              </w:rPr>
            </w:pPr>
            <w:r w:rsidRPr="00364242">
              <w:rPr>
                <w:b/>
                <w:sz w:val="20"/>
                <w:lang w:val="fr-CA"/>
              </w:rPr>
              <w:t>35689</w:t>
            </w:r>
          </w:p>
          <w:p w:rsidR="00364242" w:rsidRPr="00364242" w:rsidRDefault="00364242" w:rsidP="00364242">
            <w:pPr>
              <w:rPr>
                <w:b/>
                <w:sz w:val="20"/>
                <w:szCs w:val="20"/>
                <w:lang w:val="fr-CA"/>
              </w:rPr>
            </w:pPr>
          </w:p>
        </w:tc>
        <w:tc>
          <w:tcPr>
            <w:tcW w:w="8118" w:type="dxa"/>
          </w:tcPr>
          <w:p w:rsidR="00364242" w:rsidRPr="00364242" w:rsidRDefault="00364242" w:rsidP="00364242">
            <w:pPr>
              <w:rPr>
                <w:sz w:val="20"/>
                <w:szCs w:val="20"/>
              </w:rPr>
            </w:pPr>
            <w:r w:rsidRPr="00364242">
              <w:rPr>
                <w:b/>
                <w:sz w:val="20"/>
                <w:u w:val="single"/>
              </w:rPr>
              <w:t>William Jacob Mastop v. Her Majesty the Queen</w:t>
            </w:r>
            <w:r w:rsidRPr="00364242">
              <w:rPr>
                <w:sz w:val="20"/>
                <w:szCs w:val="20"/>
              </w:rPr>
              <w:t xml:space="preserve"> (B.C.) (Criminal) (By Leave)</w:t>
            </w:r>
          </w:p>
          <w:p w:rsidR="00364242" w:rsidRPr="00364242" w:rsidRDefault="00364242" w:rsidP="00364242">
            <w:pPr>
              <w:rPr>
                <w:sz w:val="20"/>
                <w:szCs w:val="20"/>
              </w:rPr>
            </w:pPr>
          </w:p>
        </w:tc>
      </w:tr>
      <w:tr w:rsidR="00364242" w:rsidRPr="00364242" w:rsidTr="00364242">
        <w:tc>
          <w:tcPr>
            <w:tcW w:w="1458" w:type="dxa"/>
          </w:tcPr>
          <w:p w:rsidR="00364242" w:rsidRPr="00364242" w:rsidRDefault="00364242" w:rsidP="00364242">
            <w:pPr>
              <w:rPr>
                <w:sz w:val="20"/>
                <w:szCs w:val="20"/>
              </w:rPr>
            </w:pPr>
            <w:r w:rsidRPr="00364242">
              <w:rPr>
                <w:sz w:val="20"/>
                <w:szCs w:val="20"/>
              </w:rPr>
              <w:t>Coram :</w:t>
            </w:r>
          </w:p>
        </w:tc>
        <w:tc>
          <w:tcPr>
            <w:tcW w:w="8118" w:type="dxa"/>
          </w:tcPr>
          <w:p w:rsidR="00364242" w:rsidRPr="00364242" w:rsidRDefault="00364242" w:rsidP="00364242">
            <w:pPr>
              <w:rPr>
                <w:sz w:val="20"/>
                <w:szCs w:val="20"/>
              </w:rPr>
            </w:pPr>
            <w:r w:rsidRPr="00364242">
              <w:rPr>
                <w:sz w:val="20"/>
                <w:u w:val="single"/>
              </w:rPr>
              <w:t>LeBel, Karakatsanis and Wagner JJ.</w:t>
            </w:r>
          </w:p>
          <w:p w:rsidR="00364242" w:rsidRPr="00364242" w:rsidRDefault="00364242" w:rsidP="00364242">
            <w:pPr>
              <w:rPr>
                <w:sz w:val="20"/>
                <w:szCs w:val="20"/>
                <w:u w:val="single"/>
              </w:rPr>
            </w:pPr>
          </w:p>
        </w:tc>
      </w:tr>
      <w:tr w:rsidR="00364242" w:rsidRPr="00787266" w:rsidTr="00364242">
        <w:tc>
          <w:tcPr>
            <w:tcW w:w="9576" w:type="dxa"/>
            <w:gridSpan w:val="2"/>
          </w:tcPr>
          <w:p w:rsidR="00364242" w:rsidRPr="00364242" w:rsidRDefault="00364242" w:rsidP="00364242">
            <w:pPr>
              <w:ind w:firstLine="720"/>
              <w:jc w:val="both"/>
              <w:rPr>
                <w:sz w:val="20"/>
                <w:szCs w:val="20"/>
              </w:rPr>
            </w:pPr>
            <w:r w:rsidRPr="00364242">
              <w:rPr>
                <w:sz w:val="20"/>
                <w:szCs w:val="20"/>
              </w:rPr>
              <w:t>The ancillary motion is granted. The publication and distribution of any material that refers to the names of three incarcerated individuals shall be restricted. The application for leave to appeal from the judgment of the Court of Appeal for British Columbia (Vancouver), Number CA040852, 2013 BCCA 494, dated November 18, 2013, is dismissed without costs.</w:t>
            </w:r>
          </w:p>
          <w:p w:rsidR="00364242" w:rsidRPr="00364242" w:rsidRDefault="00364242" w:rsidP="00364242">
            <w:pPr>
              <w:jc w:val="both"/>
              <w:rPr>
                <w:sz w:val="20"/>
                <w:szCs w:val="20"/>
              </w:rPr>
            </w:pPr>
          </w:p>
          <w:p w:rsidR="00364242" w:rsidRPr="00364242" w:rsidRDefault="00364242" w:rsidP="00364242">
            <w:pPr>
              <w:ind w:firstLine="720"/>
              <w:jc w:val="both"/>
              <w:rPr>
                <w:sz w:val="20"/>
                <w:szCs w:val="20"/>
                <w:lang w:val="fr-CA"/>
              </w:rPr>
            </w:pPr>
            <w:r w:rsidRPr="00364242">
              <w:rPr>
                <w:sz w:val="20"/>
                <w:szCs w:val="20"/>
                <w:lang w:val="fr-CA"/>
              </w:rPr>
              <w:t>La requête accessoire est accueillie.  La publication et la distribution de tout document qui fait référence aux noms des trois personnes incarcérées seront limitées.</w:t>
            </w:r>
            <w:r w:rsidR="00362617">
              <w:rPr>
                <w:sz w:val="20"/>
                <w:szCs w:val="20"/>
                <w:lang w:val="fr-CA"/>
              </w:rPr>
              <w:t xml:space="preserve">  </w:t>
            </w:r>
            <w:r w:rsidRPr="00364242">
              <w:rPr>
                <w:sz w:val="20"/>
                <w:szCs w:val="20"/>
                <w:lang w:val="fr-CA"/>
              </w:rPr>
              <w:t xml:space="preserve">La demande d’autorisation d’appel de l’arrêt de la Cour d’appel </w:t>
            </w:r>
            <w:r w:rsidRPr="00364242">
              <w:rPr>
                <w:sz w:val="20"/>
                <w:szCs w:val="20"/>
                <w:lang w:val="fr-CA"/>
              </w:rPr>
              <w:lastRenderedPageBreak/>
              <w:t xml:space="preserve">de la Colombie-Britannique (Vancouver), numéro CA040852, 2013 BCCA 494, daté du 18 novembre 2013, est rejetée sans dépens. </w:t>
            </w:r>
          </w:p>
          <w:p w:rsidR="00364242" w:rsidRPr="00364242" w:rsidRDefault="00364242" w:rsidP="00364242">
            <w:pPr>
              <w:rPr>
                <w:sz w:val="20"/>
                <w:szCs w:val="20"/>
                <w:lang w:val="fr-CA"/>
              </w:rPr>
            </w:pPr>
          </w:p>
        </w:tc>
      </w:tr>
    </w:tbl>
    <w:p w:rsidR="006E3F30" w:rsidRPr="001B157C" w:rsidRDefault="006E3F30" w:rsidP="006E3F30">
      <w:pPr>
        <w:rPr>
          <w:sz w:val="20"/>
          <w:szCs w:val="20"/>
          <w:u w:val="single"/>
        </w:rPr>
      </w:pPr>
      <w:r w:rsidRPr="001B157C">
        <w:rPr>
          <w:sz w:val="20"/>
          <w:szCs w:val="20"/>
          <w:u w:val="single"/>
        </w:rPr>
        <w:lastRenderedPageBreak/>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D72A91" w:rsidTr="00364242">
        <w:tc>
          <w:tcPr>
            <w:tcW w:w="5000" w:type="pct"/>
            <w:gridSpan w:val="3"/>
          </w:tcPr>
          <w:p w:rsidR="0070118E" w:rsidRPr="00D72A91" w:rsidRDefault="0070118E" w:rsidP="00364242">
            <w:pPr>
              <w:jc w:val="both"/>
              <w:rPr>
                <w:rFonts w:eastAsia="Calibri"/>
                <w:smallCaps/>
                <w:sz w:val="20"/>
                <w:szCs w:val="20"/>
              </w:rPr>
            </w:pPr>
            <w:r w:rsidRPr="00D72A91">
              <w:rPr>
                <w:rFonts w:eastAsia="Calibri"/>
                <w:smallCaps/>
                <w:sz w:val="20"/>
                <w:szCs w:val="20"/>
              </w:rPr>
              <w:t xml:space="preserve">(Publication </w:t>
            </w:r>
            <w:r>
              <w:rPr>
                <w:rFonts w:eastAsia="Calibri"/>
                <w:smallCaps/>
                <w:sz w:val="20"/>
              </w:rPr>
              <w:t>B</w:t>
            </w:r>
            <w:r w:rsidRPr="00D72A91">
              <w:rPr>
                <w:rFonts w:eastAsia="Calibri"/>
                <w:smallCaps/>
                <w:sz w:val="20"/>
                <w:szCs w:val="20"/>
              </w:rPr>
              <w:t xml:space="preserve">an in </w:t>
            </w:r>
            <w:r>
              <w:rPr>
                <w:rFonts w:eastAsia="Calibri"/>
                <w:smallCaps/>
                <w:sz w:val="20"/>
              </w:rPr>
              <w:t>C</w:t>
            </w:r>
            <w:r w:rsidRPr="00D72A91">
              <w:rPr>
                <w:rFonts w:eastAsia="Calibri"/>
                <w:smallCaps/>
                <w:sz w:val="20"/>
                <w:szCs w:val="20"/>
              </w:rPr>
              <w:t>ase)</w:t>
            </w:r>
          </w:p>
          <w:p w:rsidR="0070118E" w:rsidRPr="00D72A91" w:rsidRDefault="0070118E" w:rsidP="00364242">
            <w:pPr>
              <w:jc w:val="both"/>
              <w:rPr>
                <w:rFonts w:eastAsia="Calibri"/>
                <w:sz w:val="20"/>
                <w:szCs w:val="20"/>
              </w:rPr>
            </w:pPr>
          </w:p>
          <w:p w:rsidR="0070118E" w:rsidRPr="00D72A91" w:rsidRDefault="0070118E" w:rsidP="00364242">
            <w:pPr>
              <w:jc w:val="both"/>
              <w:rPr>
                <w:rFonts w:eastAsia="Calibri"/>
                <w:sz w:val="20"/>
                <w:szCs w:val="20"/>
              </w:rPr>
            </w:pPr>
            <w:r w:rsidRPr="00D72A91">
              <w:rPr>
                <w:rFonts w:eastAsia="Calibri"/>
                <w:sz w:val="20"/>
                <w:szCs w:val="20"/>
              </w:rPr>
              <w:t xml:space="preserve">Criminal law — Sentencing — Considerations — Applicant pleaded guilty to participating in or contributing to the activities of a criminal organization, contrary to s. 467.11 of the </w:t>
            </w:r>
            <w:r w:rsidRPr="00D72A91">
              <w:rPr>
                <w:rFonts w:eastAsia="Calibri"/>
                <w:i/>
                <w:sz w:val="20"/>
                <w:szCs w:val="20"/>
              </w:rPr>
              <w:t>Criminal Code</w:t>
            </w:r>
            <w:r w:rsidRPr="00D72A91">
              <w:rPr>
                <w:rFonts w:eastAsia="Calibri"/>
                <w:sz w:val="20"/>
                <w:szCs w:val="20"/>
              </w:rPr>
              <w:t xml:space="preserve"> — Sentence appeal allowed and period of imprisonment increased — Whether the Court of Appeal erred by holding that a sentencing judge, when proceeding pursuant to Part XXIII of the </w:t>
            </w:r>
            <w:r w:rsidRPr="00D72A91">
              <w:rPr>
                <w:rFonts w:eastAsia="Calibri"/>
                <w:i/>
                <w:sz w:val="20"/>
                <w:szCs w:val="20"/>
              </w:rPr>
              <w:t>Criminal Code</w:t>
            </w:r>
            <w:r w:rsidRPr="00D72A91">
              <w:rPr>
                <w:rFonts w:eastAsia="Calibri"/>
                <w:sz w:val="20"/>
                <w:szCs w:val="20"/>
              </w:rPr>
              <w:t>, is prohibited from considering a lack of actual or proven consequences arising from the criminal conduct as a mitigating factor in assessing the gravity of the offence or the moral blameworthiness of the offender.</w:t>
            </w:r>
          </w:p>
        </w:tc>
      </w:tr>
      <w:tr w:rsidR="0070118E" w:rsidRPr="00D72A91" w:rsidTr="00364242">
        <w:tc>
          <w:tcPr>
            <w:tcW w:w="5000" w:type="pct"/>
            <w:gridSpan w:val="3"/>
          </w:tcPr>
          <w:p w:rsidR="0070118E" w:rsidRPr="00D72A91" w:rsidRDefault="0070118E" w:rsidP="00364242">
            <w:pPr>
              <w:jc w:val="both"/>
              <w:rPr>
                <w:rFonts w:eastAsia="Calibri"/>
                <w:sz w:val="20"/>
                <w:szCs w:val="20"/>
              </w:rPr>
            </w:pPr>
          </w:p>
        </w:tc>
      </w:tr>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 xml:space="preserve">The applicant pleaded guilty to participating in or contributing to the activities of a criminal organization, contrary to s. 467.11 of the </w:t>
            </w:r>
            <w:r w:rsidRPr="00D72A91">
              <w:rPr>
                <w:rFonts w:eastAsia="Calibri"/>
                <w:i/>
                <w:sz w:val="20"/>
                <w:szCs w:val="20"/>
              </w:rPr>
              <w:t>Criminal Code</w:t>
            </w:r>
            <w:r w:rsidRPr="00D72A91">
              <w:rPr>
                <w:rFonts w:eastAsia="Calibri"/>
                <w:sz w:val="20"/>
                <w:szCs w:val="20"/>
              </w:rPr>
              <w:t>.  He was sentenced to one year in prison.  The Crown appeal was allowed.  The period of imprisonment was increased from one year to two and one</w:t>
            </w:r>
            <w:r w:rsidRPr="00D72A91">
              <w:rPr>
                <w:rFonts w:eastAsia="Calibri"/>
                <w:sz w:val="20"/>
                <w:szCs w:val="20"/>
              </w:rPr>
              <w:noBreakHyphen/>
              <w:t>half years.</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April 4, 2013</w:t>
            </w:r>
          </w:p>
          <w:p w:rsidR="0070118E" w:rsidRPr="00D72A91" w:rsidRDefault="0070118E" w:rsidP="00364242">
            <w:pPr>
              <w:jc w:val="both"/>
              <w:rPr>
                <w:rFonts w:eastAsia="Calibri"/>
                <w:sz w:val="20"/>
                <w:szCs w:val="20"/>
              </w:rPr>
            </w:pPr>
            <w:r w:rsidRPr="00D72A91">
              <w:rPr>
                <w:rFonts w:eastAsia="Calibri"/>
                <w:sz w:val="20"/>
                <w:szCs w:val="20"/>
              </w:rPr>
              <w:t>Supreme Court of British Columbia</w:t>
            </w:r>
          </w:p>
          <w:p w:rsidR="0070118E" w:rsidRPr="00D72A91" w:rsidRDefault="0070118E" w:rsidP="00364242">
            <w:pPr>
              <w:jc w:val="both"/>
              <w:rPr>
                <w:rFonts w:eastAsia="Calibri"/>
                <w:sz w:val="20"/>
                <w:szCs w:val="20"/>
              </w:rPr>
            </w:pPr>
            <w:r w:rsidRPr="00D72A91">
              <w:rPr>
                <w:rFonts w:eastAsia="Calibri"/>
                <w:sz w:val="20"/>
                <w:szCs w:val="20"/>
              </w:rPr>
              <w:t>(McEwan J.)</w:t>
            </w:r>
          </w:p>
          <w:p w:rsidR="0070118E" w:rsidRPr="00D72A91" w:rsidRDefault="0070118E" w:rsidP="00364242">
            <w:pPr>
              <w:jc w:val="both"/>
              <w:rPr>
                <w:rFonts w:eastAsia="Calibri"/>
                <w:sz w:val="20"/>
                <w:szCs w:val="20"/>
              </w:rPr>
            </w:pPr>
            <w:r w:rsidRPr="00D72A91">
              <w:rPr>
                <w:rFonts w:eastAsia="Calibri"/>
                <w:sz w:val="20"/>
                <w:szCs w:val="20"/>
              </w:rPr>
              <w:t>2013 BCSC 738</w:t>
            </w:r>
          </w:p>
          <w:p w:rsidR="0070118E" w:rsidRPr="00D72A91" w:rsidRDefault="00AE2E03" w:rsidP="00364242">
            <w:pPr>
              <w:jc w:val="both"/>
              <w:rPr>
                <w:rFonts w:eastAsia="Calibri"/>
                <w:sz w:val="20"/>
                <w:szCs w:val="20"/>
              </w:rPr>
            </w:pPr>
            <w:hyperlink r:id="rId51" w:history="1">
              <w:r w:rsidR="0070118E" w:rsidRPr="00D72A91">
                <w:rPr>
                  <w:rFonts w:eastAsia="Calibri"/>
                  <w:color w:val="0000FF"/>
                  <w:sz w:val="20"/>
                  <w:szCs w:val="20"/>
                  <w:u w:val="single"/>
                </w:rPr>
                <w:t>http://canlii.ca/t/fx8jz</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 xml:space="preserve">Sentence imposed:  one year imprisonment </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November 18, 2013</w:t>
            </w:r>
          </w:p>
          <w:p w:rsidR="0070118E" w:rsidRPr="00D72A91" w:rsidRDefault="0070118E" w:rsidP="00364242">
            <w:pPr>
              <w:jc w:val="both"/>
              <w:rPr>
                <w:rFonts w:eastAsia="Calibri"/>
                <w:sz w:val="20"/>
                <w:szCs w:val="20"/>
              </w:rPr>
            </w:pPr>
            <w:r w:rsidRPr="00D72A91">
              <w:rPr>
                <w:rFonts w:eastAsia="Calibri"/>
                <w:sz w:val="20"/>
                <w:szCs w:val="20"/>
              </w:rPr>
              <w:t xml:space="preserve">Court of Appeal for British Columbia </w:t>
            </w:r>
          </w:p>
          <w:p w:rsidR="0070118E" w:rsidRPr="00D72A91" w:rsidRDefault="0070118E" w:rsidP="00364242">
            <w:pPr>
              <w:jc w:val="both"/>
              <w:rPr>
                <w:rFonts w:eastAsia="Calibri"/>
                <w:sz w:val="20"/>
                <w:szCs w:val="20"/>
              </w:rPr>
            </w:pPr>
            <w:r w:rsidRPr="00D72A91">
              <w:rPr>
                <w:rFonts w:eastAsia="Calibri"/>
                <w:sz w:val="20"/>
                <w:szCs w:val="20"/>
              </w:rPr>
              <w:t>(Vancouver)</w:t>
            </w:r>
          </w:p>
          <w:p w:rsidR="0070118E" w:rsidRPr="00D72A91" w:rsidRDefault="0070118E" w:rsidP="00364242">
            <w:pPr>
              <w:jc w:val="both"/>
              <w:rPr>
                <w:rFonts w:eastAsia="Calibri"/>
                <w:sz w:val="20"/>
                <w:szCs w:val="20"/>
              </w:rPr>
            </w:pPr>
            <w:r w:rsidRPr="00D72A91">
              <w:rPr>
                <w:rFonts w:eastAsia="Calibri"/>
                <w:sz w:val="20"/>
                <w:szCs w:val="20"/>
              </w:rPr>
              <w:t>(Donald, MacKenzie, Stromberg</w:t>
            </w:r>
            <w:r w:rsidRPr="00D72A91">
              <w:rPr>
                <w:rFonts w:eastAsia="Calibri"/>
                <w:sz w:val="20"/>
                <w:szCs w:val="20"/>
              </w:rPr>
              <w:noBreakHyphen/>
              <w:t>Stein JJ.A.)</w:t>
            </w:r>
          </w:p>
          <w:p w:rsidR="0070118E" w:rsidRPr="00D72A91" w:rsidRDefault="0070118E" w:rsidP="00364242">
            <w:pPr>
              <w:jc w:val="both"/>
              <w:rPr>
                <w:rFonts w:eastAsia="Calibri"/>
                <w:sz w:val="20"/>
                <w:szCs w:val="20"/>
              </w:rPr>
            </w:pPr>
            <w:r w:rsidRPr="00D72A91">
              <w:rPr>
                <w:rFonts w:eastAsia="Calibri"/>
                <w:sz w:val="20"/>
                <w:szCs w:val="20"/>
              </w:rPr>
              <w:t>2013 BCCA 494</w:t>
            </w:r>
          </w:p>
          <w:p w:rsidR="0070118E" w:rsidRPr="00D72A91" w:rsidRDefault="00AE2E03" w:rsidP="00364242">
            <w:pPr>
              <w:jc w:val="both"/>
              <w:rPr>
                <w:rFonts w:eastAsia="Calibri"/>
                <w:sz w:val="20"/>
                <w:szCs w:val="20"/>
              </w:rPr>
            </w:pPr>
            <w:hyperlink r:id="rId52" w:history="1">
              <w:r w:rsidR="0070118E" w:rsidRPr="00D72A91">
                <w:rPr>
                  <w:color w:val="0000FF"/>
                  <w:sz w:val="20"/>
                  <w:szCs w:val="20"/>
                  <w:u w:val="single"/>
                </w:rPr>
                <w:t>http://canlii.ca/t/g1w51</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Leave to appeal sentence granted; Appeal from sentence allowed and period of imprisonment increased to 2 ½ years</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January 16,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leave to appeal filed</w:t>
            </w:r>
          </w:p>
          <w:p w:rsidR="0070118E" w:rsidRPr="00D72A91" w:rsidRDefault="0070118E" w:rsidP="00364242">
            <w:pPr>
              <w:jc w:val="both"/>
              <w:rPr>
                <w:rFonts w:eastAsia="Calibri"/>
                <w:sz w:val="20"/>
                <w:szCs w:val="20"/>
              </w:rPr>
            </w:pP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60" style="width:2in;height:1pt" o:hrpct="0" o:hralign="center" o:hrstd="t" o:hrnoshade="t" o:hr="t" fillcolor="black [3213]" stroked="f"/>
        </w:pict>
      </w:r>
    </w:p>
    <w:p w:rsidR="006E3F30" w:rsidRDefault="006E3F30" w:rsidP="006E3F30">
      <w:pPr>
        <w:rPr>
          <w:sz w:val="20"/>
          <w:szCs w:val="20"/>
        </w:rPr>
      </w:pPr>
    </w:p>
    <w:p w:rsidR="006E3F30" w:rsidRPr="001B157C" w:rsidRDefault="006E3F30" w:rsidP="006E3F30">
      <w:pPr>
        <w:rPr>
          <w:sz w:val="20"/>
          <w:szCs w:val="20"/>
          <w:u w:val="single"/>
          <w:lang w:val="fr-CA"/>
        </w:rPr>
      </w:pPr>
      <w:r w:rsidRPr="001B157C">
        <w:rPr>
          <w:sz w:val="20"/>
          <w:szCs w:val="20"/>
          <w:u w:val="single"/>
          <w:lang w:val="fr-CA"/>
        </w:rPr>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787266" w:rsidTr="00364242">
        <w:tc>
          <w:tcPr>
            <w:tcW w:w="5000" w:type="pct"/>
            <w:gridSpan w:val="3"/>
          </w:tcPr>
          <w:p w:rsidR="0070118E" w:rsidRPr="00D72A91" w:rsidRDefault="0070118E" w:rsidP="00364242">
            <w:pPr>
              <w:jc w:val="both"/>
              <w:rPr>
                <w:rFonts w:eastAsia="Calibri"/>
                <w:smallCaps/>
                <w:sz w:val="20"/>
                <w:szCs w:val="20"/>
                <w:lang w:val="fr-CA"/>
              </w:rPr>
            </w:pPr>
            <w:r w:rsidRPr="00D72A91">
              <w:rPr>
                <w:rFonts w:eastAsia="Calibri"/>
                <w:smallCaps/>
                <w:sz w:val="20"/>
                <w:szCs w:val="20"/>
                <w:lang w:val="fr-CA"/>
              </w:rPr>
              <w:t>(Ordonnance de non</w:t>
            </w:r>
            <w:r w:rsidRPr="00D72A91">
              <w:rPr>
                <w:rFonts w:eastAsia="Calibri"/>
                <w:smallCaps/>
                <w:sz w:val="20"/>
                <w:szCs w:val="20"/>
                <w:lang w:val="fr-CA"/>
              </w:rPr>
              <w:noBreakHyphen/>
              <w:t>publication dans le dossier)</w:t>
            </w:r>
          </w:p>
          <w:p w:rsidR="0070118E" w:rsidRPr="00D72A91" w:rsidRDefault="0070118E" w:rsidP="00364242">
            <w:pPr>
              <w:jc w:val="both"/>
              <w:rPr>
                <w:rFonts w:eastAsia="Calibri"/>
                <w:sz w:val="20"/>
                <w:szCs w:val="20"/>
                <w:lang w:val="fr-CA"/>
              </w:rPr>
            </w:pPr>
          </w:p>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Droit criminel — Détermination de la peine — Facteurs devant être pris en considération —     Demandeur plaidant coupable d’avoir participé aux activités d’une organisation criminelle ou d’y avoir contribué contrairement à l’art. 467.11 du </w:t>
            </w:r>
            <w:r w:rsidRPr="00D72A91">
              <w:rPr>
                <w:rFonts w:eastAsia="Calibri"/>
                <w:i/>
                <w:sz w:val="20"/>
                <w:szCs w:val="20"/>
                <w:lang w:val="fr-CA"/>
              </w:rPr>
              <w:t>Code criminel</w:t>
            </w:r>
            <w:r w:rsidRPr="00D72A91">
              <w:rPr>
                <w:rFonts w:eastAsia="Calibri"/>
                <w:sz w:val="20"/>
                <w:szCs w:val="20"/>
                <w:lang w:val="fr-CA"/>
              </w:rPr>
              <w:t xml:space="preserve"> — Appel de la peine accueilli et prolongation de la période d’emprisonnement — La Cour d’appel a</w:t>
            </w:r>
            <w:r w:rsidRPr="00D72A91">
              <w:rPr>
                <w:rFonts w:eastAsia="Calibri"/>
                <w:sz w:val="20"/>
                <w:szCs w:val="20"/>
                <w:lang w:val="fr-CA"/>
              </w:rPr>
              <w:noBreakHyphen/>
              <w:t>t</w:t>
            </w:r>
            <w:r w:rsidRPr="00D72A91">
              <w:rPr>
                <w:rFonts w:eastAsia="Calibri"/>
                <w:sz w:val="20"/>
                <w:szCs w:val="20"/>
                <w:lang w:val="fr-CA"/>
              </w:rPr>
              <w:noBreakHyphen/>
              <w:t xml:space="preserve">elle commis une erreur en concluant que le juge chargé de déterminer la peine ne peut, sous le régime de la partie XXIII du </w:t>
            </w:r>
            <w:r w:rsidRPr="00D72A91">
              <w:rPr>
                <w:rFonts w:eastAsia="Calibri"/>
                <w:i/>
                <w:sz w:val="20"/>
                <w:szCs w:val="20"/>
                <w:lang w:val="fr-CA"/>
              </w:rPr>
              <w:t>Code criminel</w:t>
            </w:r>
            <w:r w:rsidRPr="00D72A91">
              <w:rPr>
                <w:rFonts w:eastAsia="Calibri"/>
                <w:sz w:val="20"/>
                <w:szCs w:val="20"/>
                <w:lang w:val="fr-CA"/>
              </w:rPr>
              <w:t>, considérer le fait que le comportement criminel n’a eu aucune conséquence réelle ou prouvée comme une circonstance atténuante dans l’évaluation de la gravité de l’infraction ou de la culpabilité morale du délinquant?</w:t>
            </w:r>
          </w:p>
        </w:tc>
      </w:tr>
      <w:tr w:rsidR="0070118E" w:rsidRPr="00787266" w:rsidTr="00364242">
        <w:tc>
          <w:tcPr>
            <w:tcW w:w="5000" w:type="pct"/>
            <w:gridSpan w:val="3"/>
          </w:tcPr>
          <w:p w:rsidR="0070118E" w:rsidRPr="00D72A91" w:rsidRDefault="0070118E" w:rsidP="00364242">
            <w:pPr>
              <w:jc w:val="both"/>
              <w:rPr>
                <w:rFonts w:eastAsia="Calibri"/>
                <w:sz w:val="20"/>
                <w:szCs w:val="20"/>
                <w:lang w:val="fr-CA"/>
              </w:rPr>
            </w:pPr>
          </w:p>
        </w:tc>
      </w:tr>
      <w:tr w:rsidR="0070118E" w:rsidRPr="00787266"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Le demandeur a plaidé coupable à l’accusation d’avoir participé aux activités d’une organisation criminelle ou d’y avoir contribué contrairement à l’art. 467.11 du </w:t>
            </w:r>
            <w:r w:rsidRPr="00D72A91">
              <w:rPr>
                <w:rFonts w:eastAsia="Calibri"/>
                <w:i/>
                <w:sz w:val="20"/>
                <w:szCs w:val="20"/>
                <w:lang w:val="fr-CA"/>
              </w:rPr>
              <w:t>Code criminel</w:t>
            </w:r>
            <w:r w:rsidRPr="00D72A91">
              <w:rPr>
                <w:rFonts w:eastAsia="Calibri"/>
                <w:sz w:val="20"/>
                <w:szCs w:val="20"/>
                <w:lang w:val="fr-CA"/>
              </w:rPr>
              <w:t xml:space="preserve">.  Il a été condamné à un an d’emprisonnement.  L’appel </w:t>
            </w:r>
            <w:r w:rsidRPr="00D72A91">
              <w:rPr>
                <w:rFonts w:eastAsia="Calibri"/>
                <w:sz w:val="20"/>
                <w:szCs w:val="20"/>
                <w:lang w:val="fr-CA"/>
              </w:rPr>
              <w:lastRenderedPageBreak/>
              <w:t>interjeté par le ministère public a été accueilli.  La peine est passée d’un an à deux ans et demi d’emprisonnement.</w:t>
            </w:r>
          </w:p>
          <w:p w:rsidR="0070118E" w:rsidRPr="00D72A91" w:rsidRDefault="0070118E" w:rsidP="00364242">
            <w:pPr>
              <w:jc w:val="both"/>
              <w:rPr>
                <w:rFonts w:eastAsia="Calibri"/>
                <w:sz w:val="20"/>
                <w:szCs w:val="20"/>
                <w:lang w:val="fr-CA"/>
              </w:rPr>
            </w:pPr>
          </w:p>
        </w:tc>
      </w:tr>
      <w:tr w:rsidR="0070118E" w:rsidRPr="00D72A91"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lastRenderedPageBreak/>
              <w:t>4 avril 2013</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suprême de la Colombie</w:t>
            </w:r>
            <w:r w:rsidRPr="00D72A91">
              <w:rPr>
                <w:rFonts w:eastAsia="Calibri"/>
                <w:sz w:val="20"/>
                <w:szCs w:val="20"/>
                <w:lang w:val="fr-CA"/>
              </w:rPr>
              <w:noBreakHyphen/>
              <w:t>Britannique</w:t>
            </w:r>
          </w:p>
          <w:p w:rsidR="0070118E" w:rsidRPr="00D72A91" w:rsidRDefault="0070118E" w:rsidP="00364242">
            <w:pPr>
              <w:jc w:val="both"/>
              <w:rPr>
                <w:rFonts w:eastAsia="Calibri"/>
                <w:sz w:val="20"/>
                <w:szCs w:val="20"/>
                <w:lang w:val="fr-CA"/>
              </w:rPr>
            </w:pPr>
            <w:r w:rsidRPr="00D72A91">
              <w:rPr>
                <w:rFonts w:eastAsia="Calibri"/>
                <w:sz w:val="20"/>
                <w:szCs w:val="20"/>
                <w:lang w:val="fr-CA"/>
              </w:rPr>
              <w:t>(Juge McEwan)</w:t>
            </w:r>
          </w:p>
          <w:p w:rsidR="0070118E" w:rsidRPr="00D72A91" w:rsidRDefault="0070118E" w:rsidP="00364242">
            <w:pPr>
              <w:jc w:val="both"/>
              <w:rPr>
                <w:rFonts w:eastAsia="Calibri"/>
                <w:sz w:val="20"/>
                <w:szCs w:val="20"/>
                <w:lang w:val="fr-CA"/>
              </w:rPr>
            </w:pPr>
            <w:r w:rsidRPr="00D72A91">
              <w:rPr>
                <w:rFonts w:eastAsia="Calibri"/>
                <w:sz w:val="20"/>
                <w:szCs w:val="20"/>
                <w:lang w:val="fr-CA"/>
              </w:rPr>
              <w:t>2013 BCSC 738</w:t>
            </w:r>
          </w:p>
          <w:p w:rsidR="0070118E" w:rsidRPr="00D72A91" w:rsidRDefault="00AE2E03" w:rsidP="00364242">
            <w:pPr>
              <w:jc w:val="both"/>
              <w:rPr>
                <w:rFonts w:eastAsia="Calibri"/>
                <w:sz w:val="20"/>
                <w:szCs w:val="20"/>
                <w:lang w:val="fr-CA"/>
              </w:rPr>
            </w:pPr>
            <w:hyperlink r:id="rId53" w:history="1">
              <w:r w:rsidR="0070118E" w:rsidRPr="00D72A91">
                <w:rPr>
                  <w:rFonts w:eastAsia="Calibri"/>
                  <w:color w:val="0000FF"/>
                  <w:sz w:val="20"/>
                  <w:szCs w:val="20"/>
                  <w:u w:val="single"/>
                  <w:lang w:val="fr-CA"/>
                </w:rPr>
                <w:t>http://canlii.ca/t/fx8jz</w:t>
              </w:r>
            </w:hyperlink>
          </w:p>
          <w:p w:rsidR="0070118E" w:rsidRPr="00D72A91" w:rsidRDefault="0070118E" w:rsidP="00364242">
            <w:pPr>
              <w:jc w:val="both"/>
              <w:rPr>
                <w:rFonts w:eastAsia="Calibri"/>
                <w:sz w:val="20"/>
                <w:szCs w:val="20"/>
                <w:lang w:val="fr-CA"/>
              </w:rPr>
            </w:pP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Peine imposée : un an d’emprisonnement </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rPr>
                <w:rFonts w:eastAsia="Calibri"/>
                <w:sz w:val="20"/>
                <w:szCs w:val="20"/>
                <w:lang w:val="fr-CA"/>
              </w:rPr>
            </w:pPr>
            <w:r w:rsidRPr="00D72A91">
              <w:rPr>
                <w:rFonts w:eastAsia="Calibri"/>
                <w:sz w:val="20"/>
                <w:szCs w:val="20"/>
                <w:lang w:val="fr-CA"/>
              </w:rPr>
              <w:t>18 novembre 2013</w:t>
            </w:r>
          </w:p>
          <w:p w:rsidR="0070118E" w:rsidRPr="00D72A91" w:rsidRDefault="0070118E" w:rsidP="00364242">
            <w:pPr>
              <w:rPr>
                <w:rFonts w:eastAsia="Calibri"/>
                <w:sz w:val="20"/>
                <w:szCs w:val="20"/>
                <w:lang w:val="fr-CA"/>
              </w:rPr>
            </w:pPr>
            <w:r w:rsidRPr="00D72A91">
              <w:rPr>
                <w:rFonts w:eastAsia="Calibri"/>
                <w:sz w:val="20"/>
                <w:szCs w:val="20"/>
                <w:lang w:val="fr-CA"/>
              </w:rPr>
              <w:t>Cour d’appel de la Colombie</w:t>
            </w:r>
            <w:r w:rsidRPr="00D72A91">
              <w:rPr>
                <w:rFonts w:eastAsia="Calibri"/>
                <w:sz w:val="20"/>
                <w:szCs w:val="20"/>
                <w:lang w:val="fr-CA"/>
              </w:rPr>
              <w:noBreakHyphen/>
              <w:t xml:space="preserve">Britannique </w:t>
            </w:r>
          </w:p>
          <w:p w:rsidR="0070118E" w:rsidRPr="00D72A91" w:rsidRDefault="0070118E" w:rsidP="00364242">
            <w:pPr>
              <w:rPr>
                <w:rFonts w:eastAsia="Calibri"/>
                <w:sz w:val="20"/>
                <w:szCs w:val="20"/>
                <w:lang w:val="fr-CA"/>
              </w:rPr>
            </w:pPr>
            <w:r w:rsidRPr="00D72A91">
              <w:rPr>
                <w:rFonts w:eastAsia="Calibri"/>
                <w:sz w:val="20"/>
                <w:szCs w:val="20"/>
                <w:lang w:val="fr-CA"/>
              </w:rPr>
              <w:t>(Vancouver)</w:t>
            </w:r>
          </w:p>
          <w:p w:rsidR="0070118E" w:rsidRPr="00D72A91" w:rsidRDefault="0070118E" w:rsidP="00364242">
            <w:pPr>
              <w:rPr>
                <w:rFonts w:eastAsia="Calibri"/>
                <w:sz w:val="20"/>
                <w:szCs w:val="20"/>
                <w:lang w:val="fr-CA"/>
              </w:rPr>
            </w:pPr>
            <w:r w:rsidRPr="00D72A91">
              <w:rPr>
                <w:rFonts w:eastAsia="Calibri"/>
                <w:sz w:val="20"/>
                <w:szCs w:val="20"/>
                <w:lang w:val="fr-CA"/>
              </w:rPr>
              <w:t>(Juges Donald, MacKenzie et Stromberg</w:t>
            </w:r>
            <w:r w:rsidRPr="00D72A91">
              <w:rPr>
                <w:rFonts w:eastAsia="Calibri"/>
                <w:sz w:val="20"/>
                <w:szCs w:val="20"/>
                <w:lang w:val="fr-CA"/>
              </w:rPr>
              <w:noBreakHyphen/>
              <w:t>Stein)</w:t>
            </w:r>
          </w:p>
          <w:p w:rsidR="0070118E" w:rsidRPr="00D72A91" w:rsidRDefault="0070118E" w:rsidP="00364242">
            <w:pPr>
              <w:rPr>
                <w:rFonts w:eastAsia="Calibri"/>
                <w:sz w:val="20"/>
                <w:szCs w:val="20"/>
              </w:rPr>
            </w:pPr>
            <w:r w:rsidRPr="00D72A91">
              <w:rPr>
                <w:rFonts w:eastAsia="Calibri"/>
                <w:sz w:val="20"/>
                <w:szCs w:val="20"/>
              </w:rPr>
              <w:t>2013 BCCA 494</w:t>
            </w:r>
          </w:p>
          <w:p w:rsidR="0070118E" w:rsidRPr="00D72A91" w:rsidRDefault="00AE2E03" w:rsidP="00364242">
            <w:pPr>
              <w:rPr>
                <w:rFonts w:eastAsia="Calibri"/>
                <w:sz w:val="20"/>
                <w:szCs w:val="20"/>
              </w:rPr>
            </w:pPr>
            <w:hyperlink r:id="rId54" w:history="1">
              <w:r w:rsidR="0070118E" w:rsidRPr="00D72A91">
                <w:rPr>
                  <w:color w:val="0000FF"/>
                  <w:sz w:val="20"/>
                  <w:szCs w:val="20"/>
                  <w:u w:val="single"/>
                </w:rPr>
                <w:t>http://canlii.ca/t/g1w51</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Autorisation d’appel de la peine accordée; appel de la peine accueilli et période d’emprisonnement prolongée à 2 ½ ans</w:t>
            </w:r>
          </w:p>
          <w:p w:rsidR="0070118E" w:rsidRPr="00D72A91" w:rsidRDefault="0070118E" w:rsidP="00364242">
            <w:pPr>
              <w:jc w:val="both"/>
              <w:rPr>
                <w:rFonts w:eastAsia="Calibri"/>
                <w:sz w:val="20"/>
                <w:szCs w:val="20"/>
                <w:lang w:val="fr-CA"/>
              </w:rPr>
            </w:pPr>
          </w:p>
        </w:tc>
      </w:tr>
      <w:tr w:rsidR="0070118E" w:rsidRPr="00D72A91"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16 janvier 2014</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suprême du Canada</w:t>
            </w: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Demande d’autorisation d’appel déposée</w:t>
            </w:r>
          </w:p>
          <w:p w:rsidR="0070118E" w:rsidRPr="00D72A91" w:rsidRDefault="0070118E" w:rsidP="00364242">
            <w:pPr>
              <w:jc w:val="both"/>
              <w:rPr>
                <w:rFonts w:eastAsia="Calibri"/>
                <w:sz w:val="20"/>
                <w:szCs w:val="20"/>
                <w:lang w:val="fr-CA"/>
              </w:rPr>
            </w:pPr>
          </w:p>
        </w:tc>
      </w:tr>
    </w:tbl>
    <w:p w:rsidR="006E3F30" w:rsidRDefault="006E3F30" w:rsidP="006E3F30">
      <w:pPr>
        <w:rPr>
          <w:sz w:val="20"/>
          <w:szCs w:val="20"/>
        </w:rPr>
      </w:pPr>
    </w:p>
    <w:p w:rsidR="006E3F30" w:rsidRDefault="00AE2E03" w:rsidP="006E3F30">
      <w:pPr>
        <w:rPr>
          <w:sz w:val="20"/>
          <w:szCs w:val="20"/>
          <w:lang w:val="fr-CA"/>
        </w:rPr>
      </w:pPr>
      <w:r>
        <w:rPr>
          <w:sz w:val="20"/>
          <w:szCs w:val="20"/>
          <w:lang w:val="fr-CA"/>
        </w:rPr>
        <w:pict>
          <v:rect id="_x0000_i1061" style="width:2in;height:1pt" o:hrpct="0" o:hralign="center" o:hrstd="t" o:hrnoshade="t" o:hr="t" fillcolor="black [3213]" stroked="f"/>
        </w:pict>
      </w:r>
    </w:p>
    <w:p w:rsidR="006E3F30" w:rsidRDefault="006E3F30" w:rsidP="006E3F30">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2617" w:rsidRPr="00362617" w:rsidTr="003F5990">
        <w:trPr>
          <w:cantSplit/>
        </w:trPr>
        <w:tc>
          <w:tcPr>
            <w:tcW w:w="1458" w:type="dxa"/>
          </w:tcPr>
          <w:p w:rsidR="00362617" w:rsidRPr="00362617" w:rsidRDefault="00362617" w:rsidP="00362617">
            <w:pPr>
              <w:rPr>
                <w:sz w:val="20"/>
                <w:szCs w:val="20"/>
              </w:rPr>
            </w:pPr>
            <w:r w:rsidRPr="00362617">
              <w:rPr>
                <w:b/>
                <w:sz w:val="20"/>
                <w:lang w:val="fr-CA"/>
              </w:rPr>
              <w:t>35692</w:t>
            </w:r>
          </w:p>
          <w:p w:rsidR="00362617" w:rsidRPr="00362617" w:rsidRDefault="00362617" w:rsidP="00362617">
            <w:pPr>
              <w:rPr>
                <w:b/>
                <w:sz w:val="20"/>
                <w:szCs w:val="20"/>
                <w:lang w:val="fr-CA"/>
              </w:rPr>
            </w:pPr>
          </w:p>
        </w:tc>
        <w:tc>
          <w:tcPr>
            <w:tcW w:w="8118" w:type="dxa"/>
          </w:tcPr>
          <w:p w:rsidR="00362617" w:rsidRPr="00362617" w:rsidRDefault="00362617" w:rsidP="00362617">
            <w:pPr>
              <w:jc w:val="both"/>
              <w:rPr>
                <w:sz w:val="20"/>
                <w:szCs w:val="20"/>
              </w:rPr>
            </w:pPr>
            <w:r w:rsidRPr="00362617">
              <w:rPr>
                <w:b/>
                <w:sz w:val="20"/>
                <w:u w:val="single"/>
              </w:rPr>
              <w:t>British Columbia Ferry and Marine Workers</w:t>
            </w:r>
            <w:r w:rsidR="00B349E5">
              <w:rPr>
                <w:b/>
                <w:sz w:val="20"/>
                <w:u w:val="single"/>
              </w:rPr>
              <w:t>’</w:t>
            </w:r>
            <w:r w:rsidRPr="00362617">
              <w:rPr>
                <w:b/>
                <w:sz w:val="20"/>
                <w:u w:val="single"/>
              </w:rPr>
              <w:t xml:space="preserve"> Union v. British Columbia Ferry Service</w:t>
            </w:r>
            <w:r w:rsidR="00E11CEB">
              <w:rPr>
                <w:b/>
                <w:sz w:val="20"/>
                <w:u w:val="single"/>
              </w:rPr>
              <w:t>s</w:t>
            </w:r>
            <w:r w:rsidRPr="00362617">
              <w:rPr>
                <w:b/>
                <w:sz w:val="20"/>
                <w:u w:val="single"/>
              </w:rPr>
              <w:t xml:space="preserve"> Inc.</w:t>
            </w:r>
            <w:r w:rsidRPr="00362617">
              <w:rPr>
                <w:sz w:val="20"/>
                <w:szCs w:val="20"/>
              </w:rPr>
              <w:t xml:space="preserve"> (B.C.) (Civil) (By Leave)</w:t>
            </w:r>
          </w:p>
          <w:p w:rsidR="00362617" w:rsidRPr="00362617" w:rsidRDefault="00362617" w:rsidP="00362617">
            <w:pPr>
              <w:jc w:val="both"/>
              <w:rPr>
                <w:sz w:val="20"/>
                <w:szCs w:val="20"/>
              </w:rPr>
            </w:pPr>
          </w:p>
        </w:tc>
      </w:tr>
      <w:tr w:rsidR="00362617" w:rsidRPr="00362617" w:rsidTr="003F5990">
        <w:trPr>
          <w:cantSplit/>
        </w:trPr>
        <w:tc>
          <w:tcPr>
            <w:tcW w:w="1458" w:type="dxa"/>
          </w:tcPr>
          <w:p w:rsidR="00362617" w:rsidRPr="00362617" w:rsidRDefault="00362617" w:rsidP="00362617">
            <w:pPr>
              <w:rPr>
                <w:sz w:val="20"/>
                <w:szCs w:val="20"/>
              </w:rPr>
            </w:pPr>
            <w:r w:rsidRPr="00362617">
              <w:rPr>
                <w:sz w:val="20"/>
                <w:szCs w:val="20"/>
              </w:rPr>
              <w:t>Coram :</w:t>
            </w:r>
          </w:p>
        </w:tc>
        <w:tc>
          <w:tcPr>
            <w:tcW w:w="8118" w:type="dxa"/>
          </w:tcPr>
          <w:p w:rsidR="00362617" w:rsidRPr="00362617" w:rsidRDefault="00362617" w:rsidP="00362617">
            <w:pPr>
              <w:rPr>
                <w:sz w:val="20"/>
                <w:szCs w:val="20"/>
              </w:rPr>
            </w:pPr>
            <w:r w:rsidRPr="00362617">
              <w:rPr>
                <w:sz w:val="20"/>
                <w:u w:val="single"/>
              </w:rPr>
              <w:t>McLachlin C.J. and Cromwell and Wagner JJ.</w:t>
            </w:r>
          </w:p>
          <w:p w:rsidR="00362617" w:rsidRPr="00362617" w:rsidRDefault="00362617" w:rsidP="00362617">
            <w:pPr>
              <w:rPr>
                <w:sz w:val="20"/>
                <w:szCs w:val="20"/>
                <w:u w:val="single"/>
              </w:rPr>
            </w:pPr>
          </w:p>
        </w:tc>
      </w:tr>
      <w:tr w:rsidR="00362617" w:rsidRPr="00787266" w:rsidTr="003F5990">
        <w:trPr>
          <w:cantSplit/>
        </w:trPr>
        <w:tc>
          <w:tcPr>
            <w:tcW w:w="9576" w:type="dxa"/>
            <w:gridSpan w:val="2"/>
          </w:tcPr>
          <w:p w:rsidR="00362617" w:rsidRPr="00362617" w:rsidRDefault="00362617" w:rsidP="00362617">
            <w:pPr>
              <w:ind w:firstLine="720"/>
              <w:jc w:val="both"/>
              <w:rPr>
                <w:sz w:val="20"/>
                <w:szCs w:val="20"/>
              </w:rPr>
            </w:pPr>
            <w:r w:rsidRPr="00362617">
              <w:rPr>
                <w:sz w:val="20"/>
                <w:szCs w:val="20"/>
              </w:rPr>
              <w:t>The application for leave to appeal from the judgment of the Court of Appeal for British Columbia (Vancouver), Number CA038486, 2013 BCCA 497, dated November 20, 2013, is dismissed without costs.</w:t>
            </w:r>
          </w:p>
          <w:p w:rsidR="00362617" w:rsidRPr="00362617" w:rsidRDefault="00362617" w:rsidP="00362617">
            <w:pPr>
              <w:jc w:val="both"/>
              <w:rPr>
                <w:sz w:val="20"/>
                <w:szCs w:val="20"/>
              </w:rPr>
            </w:pPr>
          </w:p>
          <w:p w:rsidR="00362617" w:rsidRPr="00362617" w:rsidRDefault="00362617" w:rsidP="00362617">
            <w:pPr>
              <w:ind w:firstLine="720"/>
              <w:jc w:val="both"/>
              <w:rPr>
                <w:sz w:val="20"/>
                <w:szCs w:val="20"/>
                <w:lang w:val="fr-CA"/>
              </w:rPr>
            </w:pPr>
            <w:r w:rsidRPr="00362617">
              <w:rPr>
                <w:sz w:val="20"/>
                <w:szCs w:val="20"/>
                <w:lang w:val="fr-CA"/>
              </w:rPr>
              <w:t>La demande d’autorisation d’appel de l’arrêt de la Cour d’appel de la Colombie-Britannique (Vancouver), numéro CA038486, 2013 BCCA 497, daté du 20 novembre 2013, est rejetée sans dépens.</w:t>
            </w:r>
          </w:p>
        </w:tc>
      </w:tr>
    </w:tbl>
    <w:p w:rsidR="006E3F30" w:rsidRPr="00362617" w:rsidRDefault="006E3F30" w:rsidP="006E3F30">
      <w:pPr>
        <w:rPr>
          <w:sz w:val="20"/>
          <w:szCs w:val="20"/>
          <w:lang w:val="fr-CA"/>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i/>
                <w:sz w:val="20"/>
                <w:szCs w:val="20"/>
              </w:rPr>
              <w:t>Charter of Rights</w:t>
            </w:r>
            <w:r w:rsidRPr="00D72A91">
              <w:rPr>
                <w:rFonts w:eastAsia="Calibri"/>
                <w:sz w:val="20"/>
                <w:szCs w:val="20"/>
              </w:rPr>
              <w:t xml:space="preserve"> — Freedom of association — Administrative law — Boards and tribunals — Jurisdiction — Appropriate forum in which to apply for a remedy under s. 24(1) of the </w:t>
            </w:r>
            <w:r w:rsidRPr="00D72A91">
              <w:rPr>
                <w:rFonts w:eastAsia="Calibri"/>
                <w:i/>
                <w:sz w:val="20"/>
                <w:szCs w:val="20"/>
              </w:rPr>
              <w:t>Charter</w:t>
            </w:r>
            <w:r w:rsidRPr="00D72A91">
              <w:rPr>
                <w:rFonts w:eastAsia="Calibri"/>
                <w:sz w:val="20"/>
                <w:szCs w:val="20"/>
              </w:rPr>
              <w:t xml:space="preserve"> where an administrative tribunal exceeds its jurisdiction by rendering an award inconsistent with the </w:t>
            </w:r>
            <w:r w:rsidRPr="00D72A91">
              <w:rPr>
                <w:rFonts w:eastAsia="Calibri"/>
                <w:i/>
                <w:sz w:val="20"/>
                <w:szCs w:val="20"/>
              </w:rPr>
              <w:t>Charter</w:t>
            </w:r>
            <w:r w:rsidRPr="00D72A91">
              <w:rPr>
                <w:rFonts w:eastAsia="Calibri"/>
                <w:sz w:val="20"/>
                <w:szCs w:val="20"/>
              </w:rPr>
              <w:t xml:space="preserve"> — Whether Court of Appeal has jurisdiction to determine whether a labour arbitrator exceeded his jurisdiction by rendering a decision inconsistent with the </w:t>
            </w:r>
            <w:r w:rsidRPr="00D72A91">
              <w:rPr>
                <w:rFonts w:eastAsia="Calibri"/>
                <w:i/>
                <w:sz w:val="20"/>
                <w:szCs w:val="20"/>
              </w:rPr>
              <w:t>Charter</w:t>
            </w:r>
            <w:r w:rsidRPr="00D72A91">
              <w:rPr>
                <w:rFonts w:eastAsia="Calibri"/>
                <w:sz w:val="20"/>
                <w:szCs w:val="20"/>
              </w:rPr>
              <w:t xml:space="preserve"> or its values under s. 100 of the </w:t>
            </w:r>
            <w:r w:rsidRPr="00D72A91">
              <w:rPr>
                <w:rFonts w:eastAsia="Calibri"/>
                <w:i/>
                <w:sz w:val="20"/>
                <w:szCs w:val="20"/>
              </w:rPr>
              <w:t>Labour Relations Code</w:t>
            </w:r>
            <w:r w:rsidRPr="00D72A91">
              <w:rPr>
                <w:rFonts w:eastAsia="Calibri"/>
                <w:sz w:val="20"/>
                <w:szCs w:val="20"/>
              </w:rPr>
              <w:t xml:space="preserve">, R.S.B.C. 1996, c. 244 — Whether Court of Appeal is a court of competent jurisdiction for the purpose of s. 24(1) of the </w:t>
            </w:r>
            <w:r w:rsidRPr="00D72A91">
              <w:rPr>
                <w:rFonts w:eastAsia="Calibri"/>
                <w:i/>
                <w:sz w:val="20"/>
                <w:szCs w:val="20"/>
              </w:rPr>
              <w:t>Charter</w:t>
            </w:r>
            <w:r w:rsidRPr="00D72A91">
              <w:rPr>
                <w:rFonts w:eastAsia="Calibri"/>
                <w:sz w:val="20"/>
                <w:szCs w:val="20"/>
              </w:rPr>
              <w:t xml:space="preserve"> with respect to </w:t>
            </w:r>
            <w:r w:rsidRPr="00D72A91">
              <w:rPr>
                <w:rFonts w:eastAsia="Calibri"/>
                <w:i/>
                <w:sz w:val="20"/>
                <w:szCs w:val="20"/>
              </w:rPr>
              <w:t>Charter</w:t>
            </w:r>
            <w:r w:rsidRPr="00D72A91">
              <w:rPr>
                <w:rFonts w:eastAsia="Calibri"/>
                <w:sz w:val="20"/>
                <w:szCs w:val="20"/>
              </w:rPr>
              <w:t xml:space="preserve"> issues arising under the Code.</w:t>
            </w:r>
          </w:p>
        </w:tc>
      </w:tr>
      <w:tr w:rsidR="0070118E" w:rsidRPr="00D72A91" w:rsidTr="00364242">
        <w:tc>
          <w:tcPr>
            <w:tcW w:w="5000" w:type="pct"/>
            <w:gridSpan w:val="3"/>
          </w:tcPr>
          <w:p w:rsidR="0070118E" w:rsidRPr="00D72A91" w:rsidRDefault="0070118E" w:rsidP="00364242">
            <w:pPr>
              <w:jc w:val="both"/>
              <w:rPr>
                <w:rFonts w:eastAsia="Calibri"/>
                <w:sz w:val="20"/>
                <w:szCs w:val="20"/>
              </w:rPr>
            </w:pPr>
          </w:p>
        </w:tc>
      </w:tr>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British Columbia Ferry Services Inc. proposed the removal of several positions from the B.C. Ferry and Marine Workers Union. Having concluded that the relations between the parties and their collective agreement permitted him to base his decision on factors broader than the Board’s policy framework, the arbitrator found that approximately 161 employees perform management functions and removed them from the bargaining unit.</w:t>
            </w:r>
          </w:p>
          <w:p w:rsidR="0070118E" w:rsidRPr="00D72A91" w:rsidRDefault="0070118E" w:rsidP="00364242">
            <w:pPr>
              <w:jc w:val="both"/>
              <w:rPr>
                <w:rFonts w:eastAsia="Calibri"/>
                <w:sz w:val="20"/>
                <w:szCs w:val="20"/>
              </w:rPr>
            </w:pPr>
          </w:p>
          <w:p w:rsidR="0070118E" w:rsidRPr="00D72A91" w:rsidRDefault="0070118E" w:rsidP="00364242">
            <w:pPr>
              <w:jc w:val="both"/>
              <w:rPr>
                <w:rFonts w:eastAsia="Calibri"/>
                <w:sz w:val="20"/>
                <w:szCs w:val="20"/>
              </w:rPr>
            </w:pPr>
            <w:r w:rsidRPr="00D72A91">
              <w:rPr>
                <w:rFonts w:eastAsia="Calibri"/>
                <w:sz w:val="20"/>
                <w:szCs w:val="20"/>
              </w:rPr>
              <w:t xml:space="preserve">The British Columbia Labour Relations Board upheld the arbitrator’s decision and later rejected the Union’s application for reconsideration.  The Union then applied for judicial review of the decision upholding the arbitrator’s decision and the reconsideration decision.  The British Columbia Supreme Court dismissed the application for judicial </w:t>
            </w:r>
            <w:r w:rsidRPr="00D72A91">
              <w:rPr>
                <w:rFonts w:eastAsia="Calibri"/>
                <w:sz w:val="20"/>
                <w:szCs w:val="20"/>
              </w:rPr>
              <w:lastRenderedPageBreak/>
              <w:t>review.  The Union filed an appeal from the dismissal of the petition for judicial review under s. 99 of the</w:t>
            </w:r>
            <w:r w:rsidRPr="00D72A91">
              <w:rPr>
                <w:rFonts w:eastAsia="Calibri"/>
                <w:i/>
                <w:sz w:val="20"/>
                <w:szCs w:val="20"/>
              </w:rPr>
              <w:t xml:space="preserve"> Labour Relations Code</w:t>
            </w:r>
            <w:r w:rsidRPr="00D72A91">
              <w:rPr>
                <w:rFonts w:eastAsia="Calibri"/>
                <w:sz w:val="20"/>
                <w:szCs w:val="20"/>
              </w:rPr>
              <w:t>, R.S.B.C. 1996, c. 244, and from the decision upholding the arbitration award under s. 100 of the Code.  Both appeals were dismissed. Leave to appeal the s. 100 decision is now sought.</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lastRenderedPageBreak/>
              <w:t>May 9, 2011</w:t>
            </w:r>
          </w:p>
          <w:p w:rsidR="0070118E" w:rsidRPr="00D72A91" w:rsidRDefault="0070118E" w:rsidP="00364242">
            <w:pPr>
              <w:jc w:val="both"/>
              <w:rPr>
                <w:rFonts w:eastAsia="Calibri"/>
                <w:sz w:val="20"/>
                <w:szCs w:val="20"/>
              </w:rPr>
            </w:pPr>
            <w:r w:rsidRPr="00D72A91">
              <w:rPr>
                <w:rFonts w:eastAsia="Calibri"/>
                <w:sz w:val="20"/>
                <w:szCs w:val="20"/>
              </w:rPr>
              <w:t>British Columbia Labour Relations Board</w:t>
            </w:r>
          </w:p>
          <w:p w:rsidR="0070118E" w:rsidRPr="00D72A91" w:rsidRDefault="0070118E" w:rsidP="00364242">
            <w:pPr>
              <w:jc w:val="both"/>
              <w:rPr>
                <w:rFonts w:eastAsia="Calibri"/>
                <w:sz w:val="20"/>
                <w:szCs w:val="20"/>
              </w:rPr>
            </w:pPr>
            <w:r w:rsidRPr="00D72A91">
              <w:rPr>
                <w:rFonts w:eastAsia="Calibri"/>
                <w:sz w:val="20"/>
                <w:szCs w:val="20"/>
              </w:rPr>
              <w:t>(Saunders, Vice Chair)</w:t>
            </w:r>
          </w:p>
          <w:p w:rsidR="0070118E" w:rsidRPr="00D72A91" w:rsidRDefault="00AE2E03" w:rsidP="00364242">
            <w:pPr>
              <w:jc w:val="both"/>
              <w:rPr>
                <w:rFonts w:eastAsia="Calibri"/>
                <w:sz w:val="20"/>
                <w:szCs w:val="20"/>
              </w:rPr>
            </w:pPr>
            <w:hyperlink r:id="rId55" w:history="1">
              <w:r w:rsidR="0070118E" w:rsidRPr="00D72A91">
                <w:rPr>
                  <w:rFonts w:eastAsia="Calibri"/>
                  <w:color w:val="0000FF"/>
                  <w:sz w:val="20"/>
                  <w:szCs w:val="20"/>
                  <w:u w:val="single"/>
                </w:rPr>
                <w:t>BCLRB No. B74/2011</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Arbitration award removing approximately 161 employees from bargaining unit due to the performance of management functions upheld</w:t>
            </w: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June 10, 2011</w:t>
            </w:r>
          </w:p>
          <w:p w:rsidR="0070118E" w:rsidRPr="00D72A91" w:rsidRDefault="0070118E" w:rsidP="00364242">
            <w:pPr>
              <w:jc w:val="both"/>
              <w:rPr>
                <w:rFonts w:eastAsia="Calibri"/>
                <w:sz w:val="20"/>
                <w:szCs w:val="20"/>
              </w:rPr>
            </w:pPr>
            <w:r w:rsidRPr="00D72A91">
              <w:rPr>
                <w:rFonts w:eastAsia="Calibri"/>
                <w:sz w:val="20"/>
                <w:szCs w:val="20"/>
              </w:rPr>
              <w:t>British Columbia Labour Relations Board</w:t>
            </w:r>
          </w:p>
          <w:p w:rsidR="0070118E" w:rsidRPr="00D72A91" w:rsidRDefault="0070118E" w:rsidP="00364242">
            <w:pPr>
              <w:jc w:val="both"/>
              <w:rPr>
                <w:rFonts w:eastAsia="Calibri"/>
                <w:sz w:val="20"/>
                <w:szCs w:val="20"/>
              </w:rPr>
            </w:pPr>
            <w:r w:rsidRPr="00D72A91">
              <w:rPr>
                <w:rFonts w:eastAsia="Calibri"/>
                <w:sz w:val="20"/>
                <w:szCs w:val="20"/>
              </w:rPr>
              <w:t>(Mullin, Chair; Fleming, Associate Chair,</w:t>
            </w:r>
          </w:p>
          <w:p w:rsidR="0070118E" w:rsidRPr="00D72A91" w:rsidRDefault="0070118E" w:rsidP="00364242">
            <w:pPr>
              <w:jc w:val="both"/>
              <w:rPr>
                <w:rFonts w:eastAsia="Calibri"/>
                <w:sz w:val="20"/>
                <w:szCs w:val="20"/>
              </w:rPr>
            </w:pPr>
            <w:r w:rsidRPr="00D72A91">
              <w:rPr>
                <w:rFonts w:eastAsia="Calibri"/>
                <w:sz w:val="20"/>
                <w:szCs w:val="20"/>
              </w:rPr>
              <w:t>Adjudication; Wilkins, Vice-Chair)</w:t>
            </w:r>
          </w:p>
          <w:p w:rsidR="0070118E" w:rsidRPr="00D72A91" w:rsidRDefault="00AE2E03" w:rsidP="00364242">
            <w:pPr>
              <w:jc w:val="both"/>
              <w:rPr>
                <w:rFonts w:eastAsia="Calibri"/>
                <w:sz w:val="20"/>
                <w:szCs w:val="20"/>
              </w:rPr>
            </w:pPr>
            <w:hyperlink r:id="rId56" w:history="1">
              <w:r w:rsidR="0070118E" w:rsidRPr="00D72A91">
                <w:rPr>
                  <w:rFonts w:eastAsia="Calibri"/>
                  <w:color w:val="0000FF"/>
                  <w:sz w:val="20"/>
                  <w:szCs w:val="20"/>
                  <w:u w:val="single"/>
                </w:rPr>
                <w:t>BCLRB No. B100/2011</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Leave for reconsideration denied</w:t>
            </w: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May 9, 2012</w:t>
            </w:r>
          </w:p>
          <w:p w:rsidR="0070118E" w:rsidRPr="00D72A91" w:rsidRDefault="0070118E" w:rsidP="00364242">
            <w:pPr>
              <w:jc w:val="both"/>
              <w:rPr>
                <w:rFonts w:eastAsia="Calibri"/>
                <w:sz w:val="20"/>
                <w:szCs w:val="20"/>
              </w:rPr>
            </w:pPr>
            <w:r w:rsidRPr="00D72A91">
              <w:rPr>
                <w:rFonts w:eastAsia="Calibri"/>
                <w:sz w:val="20"/>
                <w:szCs w:val="20"/>
              </w:rPr>
              <w:t>Supreme Court of British Columbia</w:t>
            </w:r>
          </w:p>
          <w:p w:rsidR="0070118E" w:rsidRPr="00D72A91" w:rsidRDefault="0070118E" w:rsidP="00364242">
            <w:pPr>
              <w:jc w:val="both"/>
              <w:rPr>
                <w:rFonts w:eastAsia="Calibri"/>
                <w:sz w:val="20"/>
                <w:szCs w:val="20"/>
              </w:rPr>
            </w:pPr>
            <w:r w:rsidRPr="00D72A91">
              <w:rPr>
                <w:rFonts w:eastAsia="Calibri"/>
                <w:sz w:val="20"/>
                <w:szCs w:val="20"/>
              </w:rPr>
              <w:t>(N. Smith J.)</w:t>
            </w:r>
          </w:p>
          <w:p w:rsidR="0070118E" w:rsidRPr="00D72A91" w:rsidRDefault="00AE2E03" w:rsidP="00364242">
            <w:pPr>
              <w:jc w:val="both"/>
              <w:rPr>
                <w:rFonts w:eastAsia="Calibri"/>
                <w:sz w:val="20"/>
                <w:szCs w:val="20"/>
              </w:rPr>
            </w:pPr>
            <w:hyperlink r:id="rId57" w:history="1">
              <w:r w:rsidR="0070118E" w:rsidRPr="00D72A91">
                <w:rPr>
                  <w:rFonts w:eastAsia="Calibri"/>
                  <w:color w:val="0000FF"/>
                  <w:sz w:val="20"/>
                  <w:szCs w:val="20"/>
                  <w:u w:val="single"/>
                </w:rPr>
                <w:t>2012 BCSC 663</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judicial review dismissed</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November 20, 2013</w:t>
            </w:r>
          </w:p>
          <w:p w:rsidR="0070118E" w:rsidRPr="00D72A91" w:rsidRDefault="0070118E" w:rsidP="00364242">
            <w:pPr>
              <w:jc w:val="both"/>
              <w:rPr>
                <w:rFonts w:eastAsia="Calibri"/>
                <w:sz w:val="20"/>
                <w:szCs w:val="20"/>
              </w:rPr>
            </w:pPr>
            <w:r w:rsidRPr="00D72A91">
              <w:rPr>
                <w:rFonts w:eastAsia="Calibri"/>
                <w:sz w:val="20"/>
                <w:szCs w:val="20"/>
              </w:rPr>
              <w:t>Court of Appeal for British Columbia (Vancouver)</w:t>
            </w:r>
          </w:p>
          <w:p w:rsidR="0070118E" w:rsidRPr="00D72A91" w:rsidRDefault="0070118E" w:rsidP="00364242">
            <w:pPr>
              <w:jc w:val="both"/>
              <w:rPr>
                <w:rFonts w:eastAsia="Calibri"/>
                <w:sz w:val="20"/>
                <w:szCs w:val="20"/>
              </w:rPr>
            </w:pPr>
            <w:r w:rsidRPr="00D72A91">
              <w:rPr>
                <w:rFonts w:eastAsia="Calibri"/>
                <w:sz w:val="20"/>
                <w:szCs w:val="20"/>
              </w:rPr>
              <w:t>(Saunders, Frankel, D. Smith, JJ.A.)</w:t>
            </w:r>
          </w:p>
          <w:p w:rsidR="0070118E" w:rsidRPr="00D72A91" w:rsidRDefault="00AE2E03" w:rsidP="00364242">
            <w:pPr>
              <w:jc w:val="both"/>
              <w:rPr>
                <w:rFonts w:eastAsia="Calibri"/>
                <w:sz w:val="20"/>
                <w:szCs w:val="20"/>
              </w:rPr>
            </w:pPr>
            <w:hyperlink r:id="rId58" w:history="1">
              <w:r w:rsidR="0070118E" w:rsidRPr="00D72A91">
                <w:rPr>
                  <w:rFonts w:eastAsia="Calibri"/>
                  <w:color w:val="0000FF"/>
                  <w:sz w:val="20"/>
                  <w:szCs w:val="20"/>
                  <w:u w:val="single"/>
                </w:rPr>
                <w:t>2013 BCCA 497</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 xml:space="preserve">CA039980, brought under s. 99 of the </w:t>
            </w:r>
            <w:r w:rsidRPr="00D72A91">
              <w:rPr>
                <w:rFonts w:eastAsia="Calibri"/>
                <w:i/>
                <w:sz w:val="20"/>
                <w:szCs w:val="20"/>
              </w:rPr>
              <w:t>Labour Relations Code</w:t>
            </w:r>
            <w:r w:rsidRPr="00D72A91">
              <w:rPr>
                <w:rFonts w:eastAsia="Calibri"/>
                <w:sz w:val="20"/>
                <w:szCs w:val="20"/>
              </w:rPr>
              <w:t>, R.S.B.C. 1996, c. 244, and CA038486, brought under s. 100 of the Code, dismissed</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January 20,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leave to appeal decision in CA038486 filed</w:t>
            </w: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62" style="width:2in;height:1pt" o:hrpct="0" o:hralign="center" o:hrstd="t" o:hrnoshade="t" o:hr="t" fillcolor="black [3213]" stroked="f"/>
        </w:pict>
      </w:r>
    </w:p>
    <w:p w:rsidR="006E3F30" w:rsidRDefault="006E3F30" w:rsidP="006E3F30">
      <w:pPr>
        <w:rPr>
          <w:sz w:val="20"/>
          <w:szCs w:val="20"/>
        </w:rPr>
      </w:pPr>
    </w:p>
    <w:p w:rsidR="006E3F30" w:rsidRPr="001B157C" w:rsidRDefault="006E3F30" w:rsidP="006E3F30">
      <w:pPr>
        <w:rPr>
          <w:sz w:val="20"/>
          <w:szCs w:val="20"/>
          <w:u w:val="single"/>
          <w:lang w:val="fr-CA"/>
        </w:rPr>
      </w:pPr>
      <w:r w:rsidRPr="001B157C">
        <w:rPr>
          <w:sz w:val="20"/>
          <w:szCs w:val="20"/>
          <w:u w:val="single"/>
          <w:lang w:val="fr-CA"/>
        </w:rPr>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787266" w:rsidTr="00364242">
        <w:tc>
          <w:tcPr>
            <w:tcW w:w="5000" w:type="pct"/>
            <w:gridSpan w:val="3"/>
          </w:tcPr>
          <w:p w:rsidR="0070118E" w:rsidRPr="00D72A91" w:rsidRDefault="0070118E" w:rsidP="00364242">
            <w:pPr>
              <w:jc w:val="both"/>
              <w:rPr>
                <w:sz w:val="20"/>
                <w:szCs w:val="20"/>
                <w:lang w:val="fr-CA"/>
              </w:rPr>
            </w:pPr>
            <w:r w:rsidRPr="00D72A91">
              <w:rPr>
                <w:i/>
                <w:sz w:val="20"/>
                <w:szCs w:val="20"/>
                <w:lang w:val="fr-CA"/>
              </w:rPr>
              <w:t>Charte des droits</w:t>
            </w:r>
            <w:r w:rsidRPr="00D72A91">
              <w:rPr>
                <w:sz w:val="20"/>
                <w:szCs w:val="20"/>
                <w:lang w:val="fr-CA"/>
              </w:rPr>
              <w:t xml:space="preserve"> — Liberté d’association — Droit administratif — Organismes et tribunaux administratifs — Compétence — Tribunal compétent pour connaître d’une demande de réparation en application du par. 24(1) de la </w:t>
            </w:r>
            <w:r w:rsidRPr="00D72A91">
              <w:rPr>
                <w:i/>
                <w:sz w:val="20"/>
                <w:szCs w:val="20"/>
                <w:lang w:val="fr-CA"/>
              </w:rPr>
              <w:t>Charte</w:t>
            </w:r>
            <w:r w:rsidRPr="00D72A91">
              <w:rPr>
                <w:sz w:val="20"/>
                <w:szCs w:val="20"/>
                <w:lang w:val="fr-CA"/>
              </w:rPr>
              <w:t xml:space="preserve"> lorsqu’un tribunal administratif outrepasse sa compétence en rendant une sentence incompatible avec la </w:t>
            </w:r>
            <w:r w:rsidRPr="00D72A91">
              <w:rPr>
                <w:i/>
                <w:sz w:val="20"/>
                <w:szCs w:val="20"/>
                <w:lang w:val="fr-CA"/>
              </w:rPr>
              <w:t>Charte</w:t>
            </w:r>
            <w:r w:rsidRPr="00D72A91">
              <w:rPr>
                <w:sz w:val="20"/>
                <w:szCs w:val="20"/>
                <w:lang w:val="fr-CA"/>
              </w:rPr>
              <w:t xml:space="preserve"> — La Cour d’appel a-t-elle compétence pour déterminer si un arbitre du travail a outrepassé sa compétence en rendant une décision incompatible avec la </w:t>
            </w:r>
            <w:r w:rsidRPr="00D72A91">
              <w:rPr>
                <w:i/>
                <w:sz w:val="20"/>
                <w:szCs w:val="20"/>
                <w:lang w:val="fr-CA"/>
              </w:rPr>
              <w:t>Charte</w:t>
            </w:r>
            <w:r w:rsidRPr="00D72A91">
              <w:rPr>
                <w:sz w:val="20"/>
                <w:szCs w:val="20"/>
                <w:lang w:val="fr-CA"/>
              </w:rPr>
              <w:t xml:space="preserve"> ou ses valeurs en application de l’art. 100 de la </w:t>
            </w:r>
            <w:r w:rsidRPr="00D72A91">
              <w:rPr>
                <w:i/>
                <w:sz w:val="20"/>
                <w:szCs w:val="20"/>
                <w:lang w:val="fr-CA"/>
              </w:rPr>
              <w:t>Labour Relations Code</w:t>
            </w:r>
            <w:r w:rsidRPr="00D72A91">
              <w:rPr>
                <w:sz w:val="20"/>
                <w:szCs w:val="20"/>
                <w:lang w:val="fr-CA"/>
              </w:rPr>
              <w:t xml:space="preserve">, R.S.B.C. 1996, ch. 244? — La Cour d’appel est-elle un tribunal compétent au sens du par. 24(1) de la </w:t>
            </w:r>
            <w:r w:rsidRPr="00D72A91">
              <w:rPr>
                <w:i/>
                <w:sz w:val="20"/>
                <w:szCs w:val="20"/>
                <w:lang w:val="fr-CA"/>
              </w:rPr>
              <w:t>Charte</w:t>
            </w:r>
            <w:r w:rsidRPr="00D72A91">
              <w:rPr>
                <w:sz w:val="20"/>
                <w:szCs w:val="20"/>
                <w:lang w:val="fr-CA"/>
              </w:rPr>
              <w:t xml:space="preserve"> à l’égard de questions portant sur des dispositions de la </w:t>
            </w:r>
            <w:r w:rsidRPr="00D72A91">
              <w:rPr>
                <w:i/>
                <w:sz w:val="20"/>
                <w:szCs w:val="20"/>
                <w:lang w:val="fr-CA"/>
              </w:rPr>
              <w:t>Charte</w:t>
            </w:r>
            <w:r w:rsidRPr="00D72A91">
              <w:rPr>
                <w:sz w:val="20"/>
                <w:szCs w:val="20"/>
                <w:lang w:val="fr-CA"/>
              </w:rPr>
              <w:t xml:space="preserve"> découlant de l’application du </w:t>
            </w:r>
            <w:r w:rsidRPr="00D72A91">
              <w:rPr>
                <w:i/>
                <w:sz w:val="20"/>
                <w:szCs w:val="20"/>
                <w:lang w:val="fr-CA"/>
              </w:rPr>
              <w:t>Code</w:t>
            </w:r>
            <w:r w:rsidRPr="00D72A91">
              <w:rPr>
                <w:sz w:val="20"/>
                <w:szCs w:val="20"/>
                <w:lang w:val="fr-CA"/>
              </w:rPr>
              <w:t>?</w:t>
            </w:r>
          </w:p>
        </w:tc>
      </w:tr>
      <w:tr w:rsidR="0070118E" w:rsidRPr="00787266" w:rsidTr="00364242">
        <w:tc>
          <w:tcPr>
            <w:tcW w:w="5000" w:type="pct"/>
            <w:gridSpan w:val="3"/>
          </w:tcPr>
          <w:p w:rsidR="0070118E" w:rsidRPr="00D72A91" w:rsidRDefault="0070118E" w:rsidP="00364242">
            <w:pPr>
              <w:jc w:val="both"/>
              <w:rPr>
                <w:sz w:val="20"/>
                <w:szCs w:val="20"/>
                <w:lang w:val="fr-CA"/>
              </w:rPr>
            </w:pPr>
          </w:p>
        </w:tc>
      </w:tr>
      <w:tr w:rsidR="0070118E" w:rsidRPr="00787266" w:rsidTr="00364242">
        <w:tc>
          <w:tcPr>
            <w:tcW w:w="5000" w:type="pct"/>
            <w:gridSpan w:val="3"/>
          </w:tcPr>
          <w:p w:rsidR="0070118E" w:rsidRPr="00D72A91" w:rsidRDefault="0070118E" w:rsidP="00364242">
            <w:pPr>
              <w:jc w:val="both"/>
              <w:rPr>
                <w:sz w:val="20"/>
                <w:szCs w:val="20"/>
                <w:lang w:val="fr-CA"/>
              </w:rPr>
            </w:pPr>
            <w:r w:rsidRPr="00D72A91">
              <w:rPr>
                <w:sz w:val="20"/>
                <w:szCs w:val="20"/>
                <w:lang w:val="fr-CA"/>
              </w:rPr>
              <w:lastRenderedPageBreak/>
              <w:t>British Columbia Ferry Services Inc. a proposé le retrait de plusieurs postes du syndicat demandeur, B.C. Ferry and Marine Workers Union.  Ayant conclu que les relations entre les parties et leur convention collective lui permettaient de fonder sa décision sur des facteurs plus larges que le cadre de politique de la commission des relations de travail, l’arbitre a conclu qu’environ 161 employés exerçaient des fonctions de direction et les a retirés de l’unité de négociation.</w:t>
            </w:r>
          </w:p>
          <w:p w:rsidR="0070118E" w:rsidRPr="00D72A91" w:rsidRDefault="0070118E" w:rsidP="00364242">
            <w:pPr>
              <w:jc w:val="both"/>
              <w:rPr>
                <w:sz w:val="20"/>
                <w:szCs w:val="20"/>
                <w:lang w:val="fr-CA"/>
              </w:rPr>
            </w:pPr>
          </w:p>
          <w:p w:rsidR="0070118E" w:rsidRPr="00D72A91" w:rsidRDefault="0070118E" w:rsidP="00364242">
            <w:pPr>
              <w:jc w:val="both"/>
              <w:rPr>
                <w:sz w:val="20"/>
                <w:szCs w:val="20"/>
                <w:lang w:val="fr-CA"/>
              </w:rPr>
            </w:pPr>
            <w:r w:rsidRPr="00D72A91">
              <w:rPr>
                <w:sz w:val="20"/>
                <w:szCs w:val="20"/>
                <w:lang w:val="fr-CA"/>
              </w:rPr>
              <w:t>La commission des relations de travail de la Colombie-Britannique a confirmé la décision de l’arbitre et a ensuite rejeté la demande de réexamen présentée par le syndicat.  Le syndicat a ensuite demandé le contrôle judiciaire de la décision confirmant la décision de l’arbitre et la décision de réexamen.  La Cour suprême de la Colombie-Britannique a rejeté la demande de contrôle judiciaire.  Le syndicat a déposé un appel du rejet de la requête en contrôle judiciaire en application de l’art. 99 du</w:t>
            </w:r>
            <w:r w:rsidRPr="00D72A91">
              <w:rPr>
                <w:i/>
                <w:sz w:val="20"/>
                <w:szCs w:val="20"/>
                <w:lang w:val="fr-CA"/>
              </w:rPr>
              <w:t xml:space="preserve"> Labour Relations Code</w:t>
            </w:r>
            <w:r w:rsidRPr="00D72A91">
              <w:rPr>
                <w:sz w:val="20"/>
                <w:szCs w:val="20"/>
                <w:lang w:val="fr-CA"/>
              </w:rPr>
              <w:t xml:space="preserve">, R.S.B.C. 1996, ch. 244, et de la décision confirmant la sentence arbitrale en application de l’art. 100 du </w:t>
            </w:r>
            <w:r w:rsidRPr="00D72A91">
              <w:rPr>
                <w:i/>
                <w:sz w:val="20"/>
                <w:szCs w:val="20"/>
                <w:lang w:val="fr-CA"/>
              </w:rPr>
              <w:t>Code</w:t>
            </w:r>
            <w:r w:rsidRPr="00D72A91">
              <w:rPr>
                <w:sz w:val="20"/>
                <w:szCs w:val="20"/>
                <w:lang w:val="fr-CA"/>
              </w:rPr>
              <w:t>.  Les deux appels ont été rejetés.  Le demandeur demande maintenant l’autorisation d’en appeler de la décision fondée sur l’art. 100.</w:t>
            </w:r>
          </w:p>
          <w:p w:rsidR="0070118E" w:rsidRPr="00D72A91" w:rsidRDefault="0070118E" w:rsidP="00364242">
            <w:pPr>
              <w:jc w:val="both"/>
              <w:rPr>
                <w:sz w:val="20"/>
                <w:szCs w:val="20"/>
                <w:lang w:val="fr-CA"/>
              </w:rPr>
            </w:pPr>
          </w:p>
        </w:tc>
      </w:tr>
      <w:tr w:rsidR="0070118E" w:rsidRPr="00787266" w:rsidTr="00364242">
        <w:tc>
          <w:tcPr>
            <w:tcW w:w="2427" w:type="pct"/>
          </w:tcPr>
          <w:p w:rsidR="0070118E" w:rsidRPr="00D72A91" w:rsidRDefault="0070118E" w:rsidP="00364242">
            <w:pPr>
              <w:jc w:val="both"/>
              <w:rPr>
                <w:sz w:val="20"/>
                <w:szCs w:val="20"/>
              </w:rPr>
            </w:pPr>
            <w:r w:rsidRPr="00D72A91">
              <w:rPr>
                <w:sz w:val="20"/>
                <w:szCs w:val="20"/>
              </w:rPr>
              <w:t>9 mai 2011</w:t>
            </w:r>
          </w:p>
          <w:p w:rsidR="0070118E" w:rsidRPr="00D72A91" w:rsidRDefault="0070118E" w:rsidP="00364242">
            <w:pPr>
              <w:jc w:val="both"/>
              <w:rPr>
                <w:sz w:val="20"/>
                <w:szCs w:val="20"/>
              </w:rPr>
            </w:pPr>
            <w:r w:rsidRPr="00D72A91">
              <w:rPr>
                <w:sz w:val="20"/>
                <w:szCs w:val="20"/>
              </w:rPr>
              <w:t>British Columbia Labour Relations Board</w:t>
            </w:r>
          </w:p>
          <w:p w:rsidR="0070118E" w:rsidRPr="00D72A91" w:rsidRDefault="0070118E" w:rsidP="00364242">
            <w:pPr>
              <w:jc w:val="both"/>
              <w:rPr>
                <w:sz w:val="20"/>
                <w:szCs w:val="20"/>
                <w:lang w:val="fr-CA"/>
              </w:rPr>
            </w:pPr>
            <w:r w:rsidRPr="00D72A91">
              <w:rPr>
                <w:sz w:val="20"/>
                <w:szCs w:val="20"/>
                <w:lang w:val="fr-CA"/>
              </w:rPr>
              <w:t>(Vice-président Saunders)</w:t>
            </w:r>
          </w:p>
          <w:p w:rsidR="0070118E" w:rsidRPr="00D72A91" w:rsidRDefault="00AE2E03" w:rsidP="00364242">
            <w:pPr>
              <w:jc w:val="both"/>
              <w:rPr>
                <w:sz w:val="20"/>
                <w:szCs w:val="20"/>
                <w:lang w:val="fr-CA"/>
              </w:rPr>
            </w:pPr>
            <w:hyperlink r:id="rId59" w:history="1">
              <w:r w:rsidR="0070118E" w:rsidRPr="00D72A91">
                <w:rPr>
                  <w:rStyle w:val="Hyperlink"/>
                  <w:sz w:val="20"/>
                  <w:szCs w:val="20"/>
                  <w:lang w:val="fr-CA"/>
                </w:rPr>
                <w:t>BCLRB No. B74/2011</w:t>
              </w:r>
            </w:hyperlink>
          </w:p>
          <w:p w:rsidR="0070118E" w:rsidRPr="00D72A91" w:rsidRDefault="0070118E" w:rsidP="00364242">
            <w:pPr>
              <w:jc w:val="both"/>
              <w:rPr>
                <w:sz w:val="20"/>
                <w:szCs w:val="20"/>
                <w:lang w:val="fr-CA"/>
              </w:rPr>
            </w:pPr>
          </w:p>
        </w:tc>
        <w:tc>
          <w:tcPr>
            <w:tcW w:w="243" w:type="pct"/>
          </w:tcPr>
          <w:p w:rsidR="0070118E" w:rsidRPr="00D72A91" w:rsidRDefault="0070118E" w:rsidP="00364242">
            <w:pPr>
              <w:jc w:val="both"/>
              <w:rPr>
                <w:sz w:val="20"/>
                <w:szCs w:val="20"/>
                <w:lang w:val="fr-CA"/>
              </w:rPr>
            </w:pPr>
          </w:p>
        </w:tc>
        <w:tc>
          <w:tcPr>
            <w:tcW w:w="2330" w:type="pct"/>
          </w:tcPr>
          <w:p w:rsidR="0070118E" w:rsidRPr="00D72A91" w:rsidRDefault="0070118E" w:rsidP="00364242">
            <w:pPr>
              <w:jc w:val="both"/>
              <w:rPr>
                <w:sz w:val="20"/>
                <w:szCs w:val="20"/>
                <w:lang w:val="fr-CA"/>
              </w:rPr>
            </w:pPr>
            <w:r w:rsidRPr="00D72A91">
              <w:rPr>
                <w:sz w:val="20"/>
                <w:szCs w:val="20"/>
                <w:lang w:val="fr-CA"/>
              </w:rPr>
              <w:t>Sentence arbitrale retirant environ 161 employés de l’unité de négociation parce qu’ils exercent des fonctions de direction, confirmée</w:t>
            </w:r>
          </w:p>
        </w:tc>
      </w:tr>
      <w:tr w:rsidR="0070118E" w:rsidRPr="00D72A91" w:rsidTr="00364242">
        <w:tc>
          <w:tcPr>
            <w:tcW w:w="2427" w:type="pct"/>
          </w:tcPr>
          <w:p w:rsidR="0070118E" w:rsidRPr="00D72A91" w:rsidRDefault="0070118E" w:rsidP="00364242">
            <w:pPr>
              <w:jc w:val="both"/>
              <w:rPr>
                <w:sz w:val="20"/>
                <w:szCs w:val="20"/>
              </w:rPr>
            </w:pPr>
            <w:r w:rsidRPr="00D72A91">
              <w:rPr>
                <w:sz w:val="20"/>
                <w:szCs w:val="20"/>
              </w:rPr>
              <w:t>10 juin 2011</w:t>
            </w:r>
          </w:p>
          <w:p w:rsidR="0070118E" w:rsidRPr="00D72A91" w:rsidRDefault="0070118E" w:rsidP="00364242">
            <w:pPr>
              <w:jc w:val="both"/>
              <w:rPr>
                <w:sz w:val="20"/>
                <w:szCs w:val="20"/>
              </w:rPr>
            </w:pPr>
            <w:r w:rsidRPr="00D72A91">
              <w:rPr>
                <w:sz w:val="20"/>
                <w:szCs w:val="20"/>
              </w:rPr>
              <w:t>British Columbia Labour Relations Board</w:t>
            </w:r>
          </w:p>
          <w:p w:rsidR="0070118E" w:rsidRPr="00D72A91" w:rsidRDefault="0070118E" w:rsidP="00364242">
            <w:pPr>
              <w:jc w:val="both"/>
              <w:rPr>
                <w:sz w:val="20"/>
                <w:szCs w:val="20"/>
                <w:lang w:val="fr-CA"/>
              </w:rPr>
            </w:pPr>
            <w:r w:rsidRPr="00D72A91">
              <w:rPr>
                <w:sz w:val="20"/>
                <w:szCs w:val="20"/>
                <w:lang w:val="fr-CA"/>
              </w:rPr>
              <w:t>(Président Mullin, président-adjoint, arbitrage Fleming, vice-président Wilkins)</w:t>
            </w:r>
          </w:p>
          <w:p w:rsidR="0070118E" w:rsidRPr="00D72A91" w:rsidRDefault="00AE2E03" w:rsidP="00364242">
            <w:pPr>
              <w:jc w:val="both"/>
              <w:rPr>
                <w:sz w:val="20"/>
                <w:szCs w:val="20"/>
                <w:lang w:val="fr-CA"/>
              </w:rPr>
            </w:pPr>
            <w:hyperlink r:id="rId60" w:history="1">
              <w:r w:rsidR="0070118E" w:rsidRPr="00D72A91">
                <w:rPr>
                  <w:rStyle w:val="Hyperlink"/>
                  <w:sz w:val="20"/>
                  <w:szCs w:val="20"/>
                  <w:lang w:val="fr-CA"/>
                </w:rPr>
                <w:t>BCLRB No. B100/2011</w:t>
              </w:r>
            </w:hyperlink>
          </w:p>
          <w:p w:rsidR="0070118E" w:rsidRPr="00D72A91" w:rsidRDefault="0070118E" w:rsidP="00364242">
            <w:pPr>
              <w:jc w:val="both"/>
              <w:rPr>
                <w:sz w:val="20"/>
                <w:szCs w:val="20"/>
                <w:lang w:val="fr-CA"/>
              </w:rPr>
            </w:pPr>
          </w:p>
        </w:tc>
        <w:tc>
          <w:tcPr>
            <w:tcW w:w="243" w:type="pct"/>
          </w:tcPr>
          <w:p w:rsidR="0070118E" w:rsidRPr="00D72A91" w:rsidRDefault="0070118E" w:rsidP="00364242">
            <w:pPr>
              <w:jc w:val="both"/>
              <w:rPr>
                <w:sz w:val="20"/>
                <w:szCs w:val="20"/>
                <w:lang w:val="fr-CA"/>
              </w:rPr>
            </w:pPr>
          </w:p>
        </w:tc>
        <w:tc>
          <w:tcPr>
            <w:tcW w:w="2330" w:type="pct"/>
          </w:tcPr>
          <w:p w:rsidR="0070118E" w:rsidRPr="00D72A91" w:rsidRDefault="0070118E" w:rsidP="00364242">
            <w:pPr>
              <w:jc w:val="both"/>
              <w:rPr>
                <w:sz w:val="20"/>
                <w:szCs w:val="20"/>
                <w:lang w:val="fr-CA"/>
              </w:rPr>
            </w:pPr>
            <w:r w:rsidRPr="00D72A91">
              <w:rPr>
                <w:sz w:val="20"/>
                <w:szCs w:val="20"/>
                <w:lang w:val="fr-CA"/>
              </w:rPr>
              <w:t>Autorisation de réexamen refusée</w:t>
            </w:r>
          </w:p>
        </w:tc>
      </w:tr>
      <w:tr w:rsidR="0070118E" w:rsidRPr="00D72A91" w:rsidTr="00364242">
        <w:tc>
          <w:tcPr>
            <w:tcW w:w="2427" w:type="pct"/>
          </w:tcPr>
          <w:p w:rsidR="0070118E" w:rsidRPr="00D72A91" w:rsidRDefault="0070118E" w:rsidP="00364242">
            <w:pPr>
              <w:jc w:val="both"/>
              <w:rPr>
                <w:sz w:val="20"/>
                <w:szCs w:val="20"/>
                <w:lang w:val="fr-CA"/>
              </w:rPr>
            </w:pPr>
            <w:r w:rsidRPr="00D72A91">
              <w:rPr>
                <w:sz w:val="20"/>
                <w:szCs w:val="20"/>
                <w:lang w:val="fr-CA"/>
              </w:rPr>
              <w:t>9 mai 2012</w:t>
            </w:r>
          </w:p>
          <w:p w:rsidR="0070118E" w:rsidRPr="00D72A91" w:rsidRDefault="0070118E" w:rsidP="00364242">
            <w:pPr>
              <w:jc w:val="both"/>
              <w:rPr>
                <w:sz w:val="20"/>
                <w:szCs w:val="20"/>
                <w:lang w:val="fr-CA"/>
              </w:rPr>
            </w:pPr>
            <w:r w:rsidRPr="00D72A91">
              <w:rPr>
                <w:sz w:val="20"/>
                <w:szCs w:val="20"/>
                <w:lang w:val="fr-CA"/>
              </w:rPr>
              <w:t>Cour suprême de la Colombie-Britannique</w:t>
            </w:r>
          </w:p>
          <w:p w:rsidR="0070118E" w:rsidRPr="00D72A91" w:rsidRDefault="0070118E" w:rsidP="00364242">
            <w:pPr>
              <w:jc w:val="both"/>
              <w:rPr>
                <w:sz w:val="20"/>
                <w:szCs w:val="20"/>
                <w:lang w:val="fr-CA"/>
              </w:rPr>
            </w:pPr>
            <w:r w:rsidRPr="00D72A91">
              <w:rPr>
                <w:sz w:val="20"/>
                <w:szCs w:val="20"/>
                <w:lang w:val="fr-CA"/>
              </w:rPr>
              <w:t>(Juge Smith)</w:t>
            </w:r>
          </w:p>
          <w:p w:rsidR="0070118E" w:rsidRPr="00D72A91" w:rsidRDefault="00AE2E03" w:rsidP="00364242">
            <w:pPr>
              <w:jc w:val="both"/>
              <w:rPr>
                <w:sz w:val="20"/>
                <w:szCs w:val="20"/>
                <w:lang w:val="fr-CA"/>
              </w:rPr>
            </w:pPr>
            <w:hyperlink r:id="rId61" w:history="1">
              <w:r w:rsidR="0070118E" w:rsidRPr="00D72A91">
                <w:rPr>
                  <w:rStyle w:val="Hyperlink"/>
                  <w:sz w:val="20"/>
                  <w:szCs w:val="20"/>
                  <w:lang w:val="fr-CA"/>
                </w:rPr>
                <w:t>2012 BCSC 663</w:t>
              </w:r>
            </w:hyperlink>
          </w:p>
          <w:p w:rsidR="0070118E" w:rsidRPr="00D72A91" w:rsidRDefault="0070118E" w:rsidP="00364242">
            <w:pPr>
              <w:jc w:val="both"/>
              <w:rPr>
                <w:sz w:val="20"/>
                <w:szCs w:val="20"/>
                <w:lang w:val="fr-CA"/>
              </w:rPr>
            </w:pPr>
          </w:p>
        </w:tc>
        <w:tc>
          <w:tcPr>
            <w:tcW w:w="243" w:type="pct"/>
          </w:tcPr>
          <w:p w:rsidR="0070118E" w:rsidRPr="00D72A91" w:rsidRDefault="0070118E" w:rsidP="00364242">
            <w:pPr>
              <w:jc w:val="both"/>
              <w:rPr>
                <w:sz w:val="20"/>
                <w:szCs w:val="20"/>
                <w:lang w:val="fr-CA"/>
              </w:rPr>
            </w:pPr>
          </w:p>
        </w:tc>
        <w:tc>
          <w:tcPr>
            <w:tcW w:w="2330" w:type="pct"/>
          </w:tcPr>
          <w:p w:rsidR="0070118E" w:rsidRPr="00D72A91" w:rsidRDefault="0070118E" w:rsidP="00364242">
            <w:pPr>
              <w:jc w:val="both"/>
              <w:rPr>
                <w:sz w:val="20"/>
                <w:szCs w:val="20"/>
                <w:lang w:val="fr-CA"/>
              </w:rPr>
            </w:pPr>
            <w:r w:rsidRPr="00D72A91">
              <w:rPr>
                <w:sz w:val="20"/>
                <w:szCs w:val="20"/>
                <w:lang w:val="fr-CA"/>
              </w:rPr>
              <w:t>Demande de contrôle judiciaire, rejetée</w:t>
            </w:r>
          </w:p>
          <w:p w:rsidR="0070118E" w:rsidRPr="00D72A91" w:rsidRDefault="0070118E" w:rsidP="00364242">
            <w:pPr>
              <w:jc w:val="both"/>
              <w:rPr>
                <w:sz w:val="20"/>
                <w:szCs w:val="20"/>
                <w:lang w:val="fr-CA"/>
              </w:rPr>
            </w:pPr>
          </w:p>
        </w:tc>
      </w:tr>
      <w:tr w:rsidR="0070118E" w:rsidRPr="00787266" w:rsidTr="00364242">
        <w:tc>
          <w:tcPr>
            <w:tcW w:w="2427" w:type="pct"/>
          </w:tcPr>
          <w:p w:rsidR="0070118E" w:rsidRPr="00D72A91" w:rsidRDefault="0070118E" w:rsidP="00364242">
            <w:pPr>
              <w:jc w:val="both"/>
              <w:rPr>
                <w:sz w:val="20"/>
                <w:szCs w:val="20"/>
                <w:lang w:val="fr-CA"/>
              </w:rPr>
            </w:pPr>
            <w:r w:rsidRPr="00D72A91">
              <w:rPr>
                <w:sz w:val="20"/>
                <w:szCs w:val="20"/>
                <w:lang w:val="fr-CA"/>
              </w:rPr>
              <w:t>20 novembre 2013</w:t>
            </w:r>
          </w:p>
          <w:p w:rsidR="0070118E" w:rsidRPr="00D72A91" w:rsidRDefault="0070118E" w:rsidP="00364242">
            <w:pPr>
              <w:jc w:val="both"/>
              <w:rPr>
                <w:sz w:val="20"/>
                <w:szCs w:val="20"/>
                <w:lang w:val="fr-CA"/>
              </w:rPr>
            </w:pPr>
            <w:r w:rsidRPr="00D72A91">
              <w:rPr>
                <w:sz w:val="20"/>
                <w:szCs w:val="20"/>
                <w:lang w:val="fr-CA"/>
              </w:rPr>
              <w:t>Cour d’appel de la Colombie-Britannique (Vancouver)</w:t>
            </w:r>
          </w:p>
          <w:p w:rsidR="0070118E" w:rsidRPr="00D72A91" w:rsidRDefault="0070118E" w:rsidP="00364242">
            <w:pPr>
              <w:jc w:val="both"/>
              <w:rPr>
                <w:sz w:val="20"/>
                <w:szCs w:val="20"/>
              </w:rPr>
            </w:pPr>
            <w:r w:rsidRPr="00D72A91">
              <w:rPr>
                <w:sz w:val="20"/>
                <w:szCs w:val="20"/>
              </w:rPr>
              <w:t>(Juges Saunders, Frankel, D. Smith)</w:t>
            </w:r>
          </w:p>
          <w:p w:rsidR="0070118E" w:rsidRPr="00D72A91" w:rsidRDefault="00AE2E03" w:rsidP="00364242">
            <w:pPr>
              <w:jc w:val="both"/>
              <w:rPr>
                <w:sz w:val="20"/>
                <w:szCs w:val="20"/>
                <w:lang w:val="fr-CA"/>
              </w:rPr>
            </w:pPr>
            <w:hyperlink r:id="rId62" w:history="1">
              <w:r w:rsidR="0070118E" w:rsidRPr="00D72A91">
                <w:rPr>
                  <w:rStyle w:val="Hyperlink"/>
                  <w:sz w:val="20"/>
                  <w:szCs w:val="20"/>
                  <w:lang w:val="fr-CA"/>
                </w:rPr>
                <w:t>2013 BCCA 497</w:t>
              </w:r>
            </w:hyperlink>
          </w:p>
          <w:p w:rsidR="0070118E" w:rsidRPr="00D72A91" w:rsidRDefault="0070118E" w:rsidP="00364242">
            <w:pPr>
              <w:jc w:val="both"/>
              <w:rPr>
                <w:sz w:val="20"/>
                <w:szCs w:val="20"/>
                <w:lang w:val="fr-CA"/>
              </w:rPr>
            </w:pPr>
          </w:p>
        </w:tc>
        <w:tc>
          <w:tcPr>
            <w:tcW w:w="243" w:type="pct"/>
          </w:tcPr>
          <w:p w:rsidR="0070118E" w:rsidRPr="00D72A91" w:rsidRDefault="0070118E" w:rsidP="00364242">
            <w:pPr>
              <w:jc w:val="both"/>
              <w:rPr>
                <w:sz w:val="20"/>
                <w:szCs w:val="20"/>
                <w:lang w:val="fr-CA"/>
              </w:rPr>
            </w:pPr>
          </w:p>
        </w:tc>
        <w:tc>
          <w:tcPr>
            <w:tcW w:w="2330" w:type="pct"/>
          </w:tcPr>
          <w:p w:rsidR="0070118E" w:rsidRPr="00D72A91" w:rsidRDefault="0070118E" w:rsidP="00364242">
            <w:pPr>
              <w:jc w:val="both"/>
              <w:rPr>
                <w:sz w:val="20"/>
                <w:szCs w:val="20"/>
                <w:lang w:val="fr-CA"/>
              </w:rPr>
            </w:pPr>
            <w:r w:rsidRPr="00D72A91">
              <w:rPr>
                <w:sz w:val="20"/>
                <w:szCs w:val="20"/>
                <w:lang w:val="fr-CA"/>
              </w:rPr>
              <w:t xml:space="preserve">CA039980, présenté en application de l’art. 99 du </w:t>
            </w:r>
            <w:r w:rsidRPr="00D72A91">
              <w:rPr>
                <w:i/>
                <w:sz w:val="20"/>
                <w:szCs w:val="20"/>
                <w:lang w:val="fr-CA"/>
              </w:rPr>
              <w:t>Labour Relations Code</w:t>
            </w:r>
            <w:r w:rsidRPr="00D72A91">
              <w:rPr>
                <w:sz w:val="20"/>
                <w:szCs w:val="20"/>
                <w:lang w:val="fr-CA"/>
              </w:rPr>
              <w:t xml:space="preserve">, R.S.B.C. 1996, ch. 244, et CA038486, présenté en application de l’art. 100 du </w:t>
            </w:r>
            <w:r w:rsidRPr="00D72A91">
              <w:rPr>
                <w:i/>
                <w:sz w:val="20"/>
                <w:szCs w:val="20"/>
                <w:lang w:val="fr-CA"/>
              </w:rPr>
              <w:t>Code</w:t>
            </w:r>
            <w:r w:rsidRPr="00D72A91">
              <w:rPr>
                <w:sz w:val="20"/>
                <w:szCs w:val="20"/>
                <w:lang w:val="fr-CA"/>
              </w:rPr>
              <w:t>, rejetés</w:t>
            </w:r>
          </w:p>
          <w:p w:rsidR="0070118E" w:rsidRPr="00D72A91" w:rsidRDefault="0070118E" w:rsidP="00364242">
            <w:pPr>
              <w:jc w:val="both"/>
              <w:rPr>
                <w:sz w:val="20"/>
                <w:szCs w:val="20"/>
                <w:lang w:val="fr-CA"/>
              </w:rPr>
            </w:pPr>
          </w:p>
        </w:tc>
      </w:tr>
      <w:tr w:rsidR="0070118E" w:rsidRPr="00787266" w:rsidTr="00364242">
        <w:tc>
          <w:tcPr>
            <w:tcW w:w="2427" w:type="pct"/>
          </w:tcPr>
          <w:p w:rsidR="0070118E" w:rsidRPr="00D72A91" w:rsidRDefault="0070118E" w:rsidP="00364242">
            <w:pPr>
              <w:jc w:val="both"/>
              <w:rPr>
                <w:sz w:val="20"/>
                <w:szCs w:val="20"/>
                <w:lang w:val="fr-CA"/>
              </w:rPr>
            </w:pPr>
            <w:r w:rsidRPr="00D72A91">
              <w:rPr>
                <w:sz w:val="20"/>
                <w:szCs w:val="20"/>
                <w:lang w:val="fr-CA"/>
              </w:rPr>
              <w:t>20 janvier 2014</w:t>
            </w:r>
          </w:p>
          <w:p w:rsidR="0070118E" w:rsidRPr="00D72A91" w:rsidRDefault="0070118E" w:rsidP="00364242">
            <w:pPr>
              <w:jc w:val="both"/>
              <w:rPr>
                <w:sz w:val="20"/>
                <w:szCs w:val="20"/>
                <w:lang w:val="fr-CA"/>
              </w:rPr>
            </w:pPr>
            <w:r w:rsidRPr="00D72A91">
              <w:rPr>
                <w:sz w:val="20"/>
                <w:szCs w:val="20"/>
                <w:lang w:val="fr-CA"/>
              </w:rPr>
              <w:t>Cour suprême du Canada</w:t>
            </w:r>
          </w:p>
        </w:tc>
        <w:tc>
          <w:tcPr>
            <w:tcW w:w="243" w:type="pct"/>
          </w:tcPr>
          <w:p w:rsidR="0070118E" w:rsidRPr="00D72A91" w:rsidRDefault="0070118E" w:rsidP="00364242">
            <w:pPr>
              <w:jc w:val="both"/>
              <w:rPr>
                <w:sz w:val="20"/>
                <w:szCs w:val="20"/>
                <w:lang w:val="fr-CA"/>
              </w:rPr>
            </w:pPr>
          </w:p>
        </w:tc>
        <w:tc>
          <w:tcPr>
            <w:tcW w:w="2330" w:type="pct"/>
          </w:tcPr>
          <w:p w:rsidR="0070118E" w:rsidRPr="00D72A91" w:rsidRDefault="0070118E" w:rsidP="00364242">
            <w:pPr>
              <w:jc w:val="both"/>
              <w:rPr>
                <w:sz w:val="20"/>
                <w:szCs w:val="20"/>
                <w:lang w:val="fr-CA"/>
              </w:rPr>
            </w:pPr>
            <w:r w:rsidRPr="00D72A91">
              <w:rPr>
                <w:sz w:val="20"/>
                <w:szCs w:val="20"/>
                <w:lang w:val="fr-CA"/>
              </w:rPr>
              <w:t>Demande d’autorisation d’appel de la décision dans CA038486, déposée</w:t>
            </w:r>
          </w:p>
        </w:tc>
      </w:tr>
    </w:tbl>
    <w:p w:rsidR="006E3F30" w:rsidRPr="0070118E" w:rsidRDefault="006E3F30" w:rsidP="006E3F30">
      <w:pPr>
        <w:rPr>
          <w:sz w:val="20"/>
          <w:szCs w:val="20"/>
          <w:lang w:val="fr-CA"/>
        </w:rPr>
      </w:pPr>
    </w:p>
    <w:p w:rsidR="006E3F30" w:rsidRDefault="00AE2E03" w:rsidP="006E3F30">
      <w:pPr>
        <w:rPr>
          <w:sz w:val="20"/>
          <w:szCs w:val="20"/>
          <w:lang w:val="fr-CA"/>
        </w:rPr>
      </w:pPr>
      <w:r>
        <w:rPr>
          <w:sz w:val="20"/>
          <w:szCs w:val="20"/>
          <w:lang w:val="fr-CA"/>
        </w:rPr>
        <w:pict>
          <v:rect id="_x0000_i1063" style="width:2in;height:1pt" o:hrpct="0" o:hralign="center" o:hrstd="t" o:hrnoshade="t" o:hr="t" fillcolor="black [3213]" stroked="f"/>
        </w:pict>
      </w:r>
    </w:p>
    <w:p w:rsidR="006E3F30" w:rsidRDefault="006E3F30" w:rsidP="006E3F30">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2617" w:rsidRPr="00787266" w:rsidTr="003F5990">
        <w:trPr>
          <w:cantSplit/>
        </w:trPr>
        <w:tc>
          <w:tcPr>
            <w:tcW w:w="1458" w:type="dxa"/>
          </w:tcPr>
          <w:p w:rsidR="00362617" w:rsidRPr="00362617" w:rsidRDefault="00362617" w:rsidP="00362617">
            <w:pPr>
              <w:rPr>
                <w:sz w:val="20"/>
                <w:szCs w:val="20"/>
              </w:rPr>
            </w:pPr>
            <w:r w:rsidRPr="00362617">
              <w:rPr>
                <w:b/>
                <w:sz w:val="20"/>
                <w:lang w:val="fr-CA"/>
              </w:rPr>
              <w:lastRenderedPageBreak/>
              <w:t>35693</w:t>
            </w:r>
          </w:p>
          <w:p w:rsidR="00362617" w:rsidRPr="00362617" w:rsidRDefault="00362617" w:rsidP="00362617">
            <w:pPr>
              <w:rPr>
                <w:b/>
                <w:sz w:val="20"/>
                <w:szCs w:val="20"/>
                <w:lang w:val="fr-CA"/>
              </w:rPr>
            </w:pPr>
          </w:p>
        </w:tc>
        <w:tc>
          <w:tcPr>
            <w:tcW w:w="8118" w:type="dxa"/>
          </w:tcPr>
          <w:p w:rsidR="00362617" w:rsidRPr="00362617" w:rsidRDefault="00362617" w:rsidP="00362617">
            <w:pPr>
              <w:rPr>
                <w:sz w:val="20"/>
                <w:szCs w:val="20"/>
                <w:lang w:val="fr-CA"/>
              </w:rPr>
            </w:pPr>
            <w:r w:rsidRPr="00362617">
              <w:rPr>
                <w:b/>
                <w:sz w:val="20"/>
                <w:u w:val="single"/>
                <w:lang w:val="fr-CA"/>
              </w:rPr>
              <w:t>F.A. c. Centre hospitalier universitaire Ste-Justine</w:t>
            </w:r>
            <w:r w:rsidRPr="00362617">
              <w:rPr>
                <w:sz w:val="20"/>
                <w:szCs w:val="20"/>
                <w:lang w:val="fr-CA"/>
              </w:rPr>
              <w:t xml:space="preserve"> (Qc) (Civile) (Autorisation)</w:t>
            </w:r>
          </w:p>
          <w:p w:rsidR="00362617" w:rsidRPr="00362617" w:rsidRDefault="00362617" w:rsidP="00362617">
            <w:pPr>
              <w:rPr>
                <w:sz w:val="20"/>
                <w:szCs w:val="20"/>
                <w:lang w:val="fr-CA"/>
              </w:rPr>
            </w:pPr>
          </w:p>
        </w:tc>
      </w:tr>
      <w:tr w:rsidR="00362617" w:rsidRPr="00787266" w:rsidTr="003F5990">
        <w:trPr>
          <w:cantSplit/>
        </w:trPr>
        <w:tc>
          <w:tcPr>
            <w:tcW w:w="1458" w:type="dxa"/>
          </w:tcPr>
          <w:p w:rsidR="00362617" w:rsidRPr="00362617" w:rsidRDefault="00362617" w:rsidP="00362617">
            <w:pPr>
              <w:rPr>
                <w:sz w:val="20"/>
                <w:szCs w:val="20"/>
              </w:rPr>
            </w:pPr>
            <w:r w:rsidRPr="00362617">
              <w:rPr>
                <w:sz w:val="20"/>
                <w:szCs w:val="20"/>
              </w:rPr>
              <w:t>Coram :</w:t>
            </w:r>
          </w:p>
        </w:tc>
        <w:tc>
          <w:tcPr>
            <w:tcW w:w="8118" w:type="dxa"/>
          </w:tcPr>
          <w:p w:rsidR="00362617" w:rsidRPr="00362617" w:rsidRDefault="00362617" w:rsidP="00362617">
            <w:pPr>
              <w:rPr>
                <w:sz w:val="20"/>
                <w:szCs w:val="20"/>
                <w:lang w:val="fr-CA"/>
              </w:rPr>
            </w:pPr>
            <w:r w:rsidRPr="00362617">
              <w:rPr>
                <w:sz w:val="20"/>
                <w:u w:val="single"/>
                <w:lang w:val="fr-CA"/>
              </w:rPr>
              <w:t>Les juges LeBel, Karakatsanis et Wagner</w:t>
            </w:r>
          </w:p>
          <w:p w:rsidR="00362617" w:rsidRPr="00362617" w:rsidRDefault="00362617" w:rsidP="00362617">
            <w:pPr>
              <w:rPr>
                <w:sz w:val="20"/>
                <w:szCs w:val="20"/>
                <w:u w:val="single"/>
                <w:lang w:val="fr-CA"/>
              </w:rPr>
            </w:pPr>
          </w:p>
        </w:tc>
      </w:tr>
      <w:tr w:rsidR="00362617" w:rsidRPr="00362617" w:rsidTr="003F5990">
        <w:trPr>
          <w:cantSplit/>
        </w:trPr>
        <w:tc>
          <w:tcPr>
            <w:tcW w:w="9576" w:type="dxa"/>
            <w:gridSpan w:val="2"/>
          </w:tcPr>
          <w:p w:rsidR="00362617" w:rsidRPr="00362617" w:rsidRDefault="00362617" w:rsidP="00362617">
            <w:pPr>
              <w:ind w:firstLine="720"/>
              <w:jc w:val="both"/>
              <w:rPr>
                <w:sz w:val="20"/>
                <w:szCs w:val="20"/>
                <w:lang w:val="fr-CA"/>
              </w:rPr>
            </w:pPr>
            <w:r w:rsidRPr="00362617">
              <w:rPr>
                <w:sz w:val="20"/>
                <w:szCs w:val="20"/>
                <w:lang w:val="fr-CA"/>
              </w:rPr>
              <w:t>La demande d’autorisation d’appel de l’arrêt de la Cour d’appel du Québec (Montréal), numéro 500-09-024021-131, 2013 QCCA 2023, daté du 22 novembre 2013, est rejetée sans dépens.</w:t>
            </w:r>
          </w:p>
          <w:p w:rsidR="00362617" w:rsidRPr="00362617" w:rsidRDefault="00362617" w:rsidP="00362617">
            <w:pPr>
              <w:jc w:val="both"/>
              <w:rPr>
                <w:sz w:val="20"/>
                <w:szCs w:val="20"/>
                <w:lang w:val="fr-CA"/>
              </w:rPr>
            </w:pPr>
          </w:p>
          <w:p w:rsidR="00362617" w:rsidRPr="00362617" w:rsidRDefault="00362617" w:rsidP="00362617">
            <w:pPr>
              <w:ind w:firstLine="720"/>
              <w:jc w:val="both"/>
              <w:rPr>
                <w:sz w:val="20"/>
                <w:szCs w:val="20"/>
              </w:rPr>
            </w:pPr>
            <w:r w:rsidRPr="00362617">
              <w:rPr>
                <w:sz w:val="20"/>
                <w:szCs w:val="20"/>
              </w:rPr>
              <w:t>The application for leave to appeal from the judgment of the Court of Appeal of Quebec (Montréal), Number 500-09-024021-131, 2013 QCCA 2023, dated November 22, 2013, is dismissed without costs.</w:t>
            </w:r>
          </w:p>
        </w:tc>
      </w:tr>
    </w:tbl>
    <w:p w:rsidR="006E3F30" w:rsidRDefault="006E3F30" w:rsidP="006E3F30">
      <w:pPr>
        <w:rPr>
          <w:sz w:val="20"/>
          <w:szCs w:val="20"/>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D72A91" w:rsidTr="00364242">
        <w:tc>
          <w:tcPr>
            <w:tcW w:w="5000" w:type="pct"/>
            <w:gridSpan w:val="3"/>
          </w:tcPr>
          <w:p w:rsidR="0070118E" w:rsidRPr="00D72A91" w:rsidRDefault="0070118E" w:rsidP="00364242">
            <w:pPr>
              <w:jc w:val="both"/>
              <w:rPr>
                <w:rFonts w:eastAsia="Calibri"/>
                <w:smallCaps/>
                <w:sz w:val="20"/>
                <w:szCs w:val="20"/>
              </w:rPr>
            </w:pPr>
            <w:r w:rsidRPr="00D72A91">
              <w:rPr>
                <w:rFonts w:eastAsia="Calibri"/>
                <w:smallCaps/>
                <w:sz w:val="20"/>
                <w:szCs w:val="20"/>
              </w:rPr>
              <w:t>(Publication Ban on Party) (Sealing Order)</w:t>
            </w:r>
          </w:p>
          <w:p w:rsidR="0070118E" w:rsidRPr="00D72A91" w:rsidRDefault="0070118E" w:rsidP="00364242">
            <w:pPr>
              <w:jc w:val="both"/>
              <w:rPr>
                <w:rFonts w:eastAsia="Calibri"/>
                <w:sz w:val="20"/>
                <w:szCs w:val="20"/>
              </w:rPr>
            </w:pPr>
          </w:p>
        </w:tc>
      </w:tr>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 xml:space="preserve">Civil procedure — Appeals — Status of persons — Confinement in institution — Whether Court of Appeal exercised its discretion judicially by denying leave to appeal on ground that, in its opinion, case bound to be unsuccessful — Minimum statutory requirements for order of confinement in institution — Whether there was unjustified violation of applicant’s fundamental rights and freedoms — </w:t>
            </w:r>
            <w:r w:rsidRPr="00D72A91">
              <w:rPr>
                <w:rFonts w:eastAsia="Calibri"/>
                <w:i/>
                <w:sz w:val="20"/>
                <w:szCs w:val="20"/>
              </w:rPr>
              <w:t>Code of Civil Procedure</w:t>
            </w:r>
            <w:r w:rsidRPr="00D72A91">
              <w:rPr>
                <w:rFonts w:eastAsia="Calibri"/>
                <w:sz w:val="20"/>
                <w:szCs w:val="20"/>
              </w:rPr>
              <w:t>, R.S.Q., c. C</w:t>
            </w:r>
            <w:r w:rsidRPr="00D72A91">
              <w:rPr>
                <w:rFonts w:eastAsia="Calibri"/>
                <w:sz w:val="20"/>
                <w:szCs w:val="20"/>
              </w:rPr>
              <w:noBreakHyphen/>
              <w:t xml:space="preserve">25, art. 523 — </w:t>
            </w:r>
            <w:r w:rsidRPr="00D72A91">
              <w:rPr>
                <w:rFonts w:eastAsia="Calibri"/>
                <w:i/>
                <w:sz w:val="20"/>
                <w:szCs w:val="20"/>
              </w:rPr>
              <w:t>Civil Code of Québec</w:t>
            </w:r>
            <w:r w:rsidRPr="00D72A91">
              <w:rPr>
                <w:rFonts w:eastAsia="Calibri"/>
                <w:sz w:val="20"/>
                <w:szCs w:val="20"/>
              </w:rPr>
              <w:t xml:space="preserve">, S.Q. 1991, c. 64, arts. 29, 30 — </w:t>
            </w:r>
            <w:r w:rsidRPr="00D72A91">
              <w:rPr>
                <w:rFonts w:eastAsia="Calibri"/>
                <w:i/>
                <w:sz w:val="20"/>
                <w:szCs w:val="20"/>
              </w:rPr>
              <w:t>Act respecting the protection of persons whose mental state presents a danger to themselves or to others</w:t>
            </w:r>
            <w:r w:rsidRPr="00D72A91">
              <w:rPr>
                <w:rFonts w:eastAsia="Calibri"/>
                <w:sz w:val="20"/>
                <w:szCs w:val="20"/>
              </w:rPr>
              <w:t>, R.S.Q., c. P</w:t>
            </w:r>
            <w:r w:rsidRPr="00D72A91">
              <w:rPr>
                <w:rFonts w:eastAsia="Calibri"/>
                <w:sz w:val="20"/>
                <w:szCs w:val="20"/>
              </w:rPr>
              <w:noBreakHyphen/>
              <w:t>38.001, s. 3.</w:t>
            </w:r>
          </w:p>
          <w:p w:rsidR="0070118E" w:rsidRPr="00D72A91" w:rsidRDefault="0070118E" w:rsidP="00364242">
            <w:pPr>
              <w:jc w:val="both"/>
              <w:rPr>
                <w:rFonts w:eastAsia="Calibri"/>
                <w:sz w:val="20"/>
                <w:szCs w:val="20"/>
              </w:rPr>
            </w:pPr>
          </w:p>
        </w:tc>
      </w:tr>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 xml:space="preserve">Concerned about the applicant’s strange behaviour, the staff of the school he attended took steps to send him to the hospital, where he underwent two psychiatric assessments.  The psychiatrists concluded that his confinement in an institution was necessary.  The respondent hospital centre presented a motion for confinement in an institution under arts. 26 </w:t>
            </w:r>
            <w:r w:rsidRPr="00D72A91">
              <w:rPr>
                <w:rFonts w:eastAsia="Calibri"/>
                <w:i/>
                <w:sz w:val="20"/>
                <w:szCs w:val="20"/>
              </w:rPr>
              <w:t>et seq.</w:t>
            </w:r>
            <w:r w:rsidRPr="00D72A91">
              <w:rPr>
                <w:rFonts w:eastAsia="Calibri"/>
                <w:sz w:val="20"/>
                <w:szCs w:val="20"/>
              </w:rPr>
              <w:t xml:space="preserve"> of the </w:t>
            </w:r>
            <w:r w:rsidRPr="00D72A91">
              <w:rPr>
                <w:rFonts w:eastAsia="Calibri"/>
                <w:i/>
                <w:sz w:val="20"/>
                <w:szCs w:val="20"/>
              </w:rPr>
              <w:t>Civil Code of Québec</w:t>
            </w:r>
            <w:r w:rsidRPr="00D72A91">
              <w:rPr>
                <w:rFonts w:eastAsia="Calibri"/>
                <w:sz w:val="20"/>
                <w:szCs w:val="20"/>
              </w:rPr>
              <w:t>.  Article 30 provides:</w:t>
            </w:r>
          </w:p>
          <w:p w:rsidR="0070118E" w:rsidRPr="00D72A91" w:rsidRDefault="0070118E" w:rsidP="00364242">
            <w:pPr>
              <w:jc w:val="both"/>
              <w:rPr>
                <w:rFonts w:eastAsia="Calibri"/>
                <w:sz w:val="20"/>
                <w:szCs w:val="20"/>
              </w:rPr>
            </w:pPr>
          </w:p>
          <w:p w:rsidR="0070118E" w:rsidRPr="00D72A91" w:rsidRDefault="0070118E" w:rsidP="00364242">
            <w:pPr>
              <w:ind w:left="555"/>
              <w:jc w:val="both"/>
              <w:rPr>
                <w:rFonts w:eastAsia="Calibri"/>
                <w:sz w:val="20"/>
                <w:szCs w:val="20"/>
              </w:rPr>
            </w:pPr>
            <w:r w:rsidRPr="00D72A91">
              <w:rPr>
                <w:rFonts w:eastAsia="Calibri"/>
                <w:sz w:val="20"/>
                <w:szCs w:val="20"/>
              </w:rPr>
              <w:t>30. Confinement in an institution following a psychiatric assessment may only be authorized by the court if both psychiatric reports conclude that confinement is necessary.</w:t>
            </w:r>
          </w:p>
          <w:p w:rsidR="0070118E" w:rsidRPr="00D72A91" w:rsidRDefault="0070118E" w:rsidP="00364242">
            <w:pPr>
              <w:ind w:left="555"/>
              <w:jc w:val="both"/>
              <w:rPr>
                <w:rFonts w:eastAsia="Calibri"/>
                <w:sz w:val="20"/>
                <w:szCs w:val="20"/>
              </w:rPr>
            </w:pPr>
          </w:p>
          <w:p w:rsidR="0070118E" w:rsidRPr="00D72A91" w:rsidRDefault="0070118E" w:rsidP="00364242">
            <w:pPr>
              <w:ind w:left="555"/>
              <w:jc w:val="both"/>
              <w:rPr>
                <w:rFonts w:eastAsia="Calibri"/>
                <w:sz w:val="20"/>
                <w:szCs w:val="20"/>
              </w:rPr>
            </w:pPr>
            <w:r w:rsidRPr="00D72A91">
              <w:rPr>
                <w:rFonts w:eastAsia="Calibri"/>
                <w:sz w:val="20"/>
                <w:szCs w:val="20"/>
              </w:rPr>
              <w:t>Even if that is the case, the court may not authorize confinement unless the court itself has serious reasons to believe that the person is dangerous and that the person’s confinement is necessary, whatever evidence may be otherwise presented to the court and even in the absence of any contrary medical opinion.</w:t>
            </w:r>
          </w:p>
          <w:p w:rsidR="0070118E" w:rsidRPr="00D72A91" w:rsidRDefault="0070118E" w:rsidP="00364242">
            <w:pPr>
              <w:ind w:firstLine="720"/>
              <w:jc w:val="both"/>
              <w:rPr>
                <w:rFonts w:eastAsia="Calibri"/>
                <w:sz w:val="20"/>
                <w:szCs w:val="20"/>
              </w:rPr>
            </w:pPr>
          </w:p>
          <w:p w:rsidR="0070118E" w:rsidRPr="00D72A91" w:rsidRDefault="0070118E" w:rsidP="00364242">
            <w:pPr>
              <w:jc w:val="both"/>
              <w:rPr>
                <w:rFonts w:eastAsia="Calibri"/>
                <w:sz w:val="20"/>
                <w:szCs w:val="20"/>
              </w:rPr>
            </w:pPr>
            <w:r w:rsidRPr="00D72A91">
              <w:rPr>
                <w:rFonts w:eastAsia="Calibri"/>
                <w:sz w:val="20"/>
                <w:szCs w:val="20"/>
              </w:rPr>
              <w:t xml:space="preserve">After hearing testimony from the applicant and his mother, the Court of Québec concluded that both psychiatric reports filed by the hospital centre and the testimony showed that the applicant’s mental state presented a danger to himself or to others and that confinement was necessary.  The Court of Québec allowed the motion and ordered that the applicant be confined to an institution for no longer than 21 days.  The applicant appealed as of right one day late.  Exercising its discretion under art. 523 of the </w:t>
            </w:r>
            <w:r w:rsidRPr="00D72A91">
              <w:rPr>
                <w:rFonts w:eastAsia="Calibri"/>
                <w:i/>
                <w:sz w:val="20"/>
                <w:szCs w:val="20"/>
              </w:rPr>
              <w:t>Code of Civil Procedure</w:t>
            </w:r>
            <w:r w:rsidRPr="00D72A91">
              <w:rPr>
                <w:rFonts w:eastAsia="Calibri"/>
                <w:sz w:val="20"/>
                <w:szCs w:val="20"/>
              </w:rPr>
              <w:t>, the Court of Appeal denied special leave to appeal on the ground that an appeal would be bound to fail and that it would be inappropriate to prolong the debate to rule on a confinement order that was going to end in eight days.</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November 8, 2013</w:t>
            </w:r>
          </w:p>
          <w:p w:rsidR="0070118E" w:rsidRPr="00D72A91" w:rsidRDefault="0070118E" w:rsidP="00364242">
            <w:pPr>
              <w:jc w:val="both"/>
              <w:rPr>
                <w:rFonts w:eastAsia="Calibri"/>
                <w:sz w:val="20"/>
                <w:szCs w:val="20"/>
              </w:rPr>
            </w:pPr>
            <w:r w:rsidRPr="00D72A91">
              <w:rPr>
                <w:rFonts w:eastAsia="Calibri"/>
                <w:sz w:val="20"/>
                <w:szCs w:val="20"/>
              </w:rPr>
              <w:t>Court of Québec, Civil Division</w:t>
            </w:r>
          </w:p>
          <w:p w:rsidR="0070118E" w:rsidRPr="00D72A91" w:rsidRDefault="0070118E" w:rsidP="00364242">
            <w:pPr>
              <w:jc w:val="both"/>
              <w:rPr>
                <w:rFonts w:eastAsia="Calibri"/>
                <w:sz w:val="20"/>
                <w:szCs w:val="20"/>
              </w:rPr>
            </w:pPr>
            <w:r w:rsidRPr="00D72A91">
              <w:rPr>
                <w:rFonts w:eastAsia="Calibri"/>
                <w:sz w:val="20"/>
                <w:szCs w:val="20"/>
              </w:rPr>
              <w:t>(Judge Vadboncoeur)</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Motion for order of confinement in institution allowed</w:t>
            </w: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November 22, 2013</w:t>
            </w:r>
          </w:p>
          <w:p w:rsidR="0070118E" w:rsidRPr="00D72A91" w:rsidRDefault="0070118E" w:rsidP="00364242">
            <w:pPr>
              <w:jc w:val="both"/>
              <w:rPr>
                <w:rFonts w:eastAsia="Calibri"/>
                <w:sz w:val="20"/>
                <w:szCs w:val="20"/>
              </w:rPr>
            </w:pPr>
            <w:r w:rsidRPr="00D72A91">
              <w:rPr>
                <w:rFonts w:eastAsia="Calibri"/>
                <w:sz w:val="20"/>
                <w:szCs w:val="20"/>
              </w:rPr>
              <w:t>Quebec Court of Appeal (Montréal)</w:t>
            </w:r>
          </w:p>
          <w:p w:rsidR="0070118E" w:rsidRPr="00D72A91" w:rsidRDefault="0070118E" w:rsidP="00364242">
            <w:pPr>
              <w:jc w:val="both"/>
              <w:rPr>
                <w:rFonts w:eastAsia="Calibri"/>
                <w:sz w:val="20"/>
                <w:szCs w:val="20"/>
                <w:lang w:val="fr-CA"/>
              </w:rPr>
            </w:pPr>
            <w:r w:rsidRPr="00D72A91">
              <w:rPr>
                <w:rFonts w:eastAsia="Calibri"/>
                <w:sz w:val="20"/>
                <w:szCs w:val="20"/>
                <w:lang w:val="fr-CA"/>
              </w:rPr>
              <w:t>(Pelletier, Morissette and Léger JJ.A.)</w:t>
            </w:r>
          </w:p>
          <w:p w:rsidR="0070118E" w:rsidRPr="00D72A91" w:rsidRDefault="00AE2E03" w:rsidP="00364242">
            <w:pPr>
              <w:jc w:val="both"/>
              <w:rPr>
                <w:rFonts w:eastAsia="Calibri"/>
                <w:sz w:val="20"/>
                <w:szCs w:val="20"/>
              </w:rPr>
            </w:pPr>
            <w:hyperlink r:id="rId63" w:history="1">
              <w:r w:rsidR="0070118E" w:rsidRPr="00D72A91">
                <w:rPr>
                  <w:rFonts w:eastAsia="Calibri"/>
                  <w:color w:val="0000FF"/>
                  <w:sz w:val="20"/>
                  <w:szCs w:val="20"/>
                  <w:u w:val="single"/>
                </w:rPr>
                <w:t>2013 QCCA 2023</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Motion for leave to appeal out of time dismissed; motion to suspend confinement order declared moot</w:t>
            </w: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lastRenderedPageBreak/>
              <w:t>January 21,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leave to appeal filed</w:t>
            </w: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64" style="width:2in;height:1pt" o:hrpct="0" o:hralign="center" o:hrstd="t" o:hrnoshade="t" o:hr="t" fillcolor="black [3213]" stroked="f"/>
        </w:pict>
      </w:r>
    </w:p>
    <w:p w:rsidR="006E3F30" w:rsidRDefault="006E3F30" w:rsidP="006E3F30">
      <w:pPr>
        <w:rPr>
          <w:sz w:val="20"/>
          <w:szCs w:val="20"/>
        </w:rPr>
      </w:pPr>
    </w:p>
    <w:p w:rsidR="006E3F30" w:rsidRPr="001B157C" w:rsidRDefault="006E3F30" w:rsidP="006E3F30">
      <w:pPr>
        <w:rPr>
          <w:sz w:val="20"/>
          <w:szCs w:val="20"/>
          <w:u w:val="single"/>
          <w:lang w:val="fr-CA"/>
        </w:rPr>
      </w:pPr>
      <w:r w:rsidRPr="001B157C">
        <w:rPr>
          <w:sz w:val="20"/>
          <w:szCs w:val="20"/>
          <w:u w:val="single"/>
          <w:lang w:val="fr-CA"/>
        </w:rPr>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787266" w:rsidTr="00364242">
        <w:tc>
          <w:tcPr>
            <w:tcW w:w="5000" w:type="pct"/>
            <w:gridSpan w:val="3"/>
          </w:tcPr>
          <w:p w:rsidR="0070118E" w:rsidRPr="00D72A91" w:rsidRDefault="0070118E" w:rsidP="00364242">
            <w:pPr>
              <w:jc w:val="both"/>
              <w:rPr>
                <w:rFonts w:eastAsia="Calibri"/>
                <w:smallCaps/>
                <w:sz w:val="20"/>
                <w:szCs w:val="20"/>
                <w:lang w:val="fr-CA"/>
              </w:rPr>
            </w:pPr>
            <w:r w:rsidRPr="00D72A91">
              <w:rPr>
                <w:rFonts w:eastAsia="Calibri"/>
                <w:smallCaps/>
                <w:sz w:val="20"/>
                <w:szCs w:val="20"/>
                <w:lang w:val="fr-CA"/>
              </w:rPr>
              <w:t>(Ordonnance de non</w:t>
            </w:r>
            <w:r w:rsidRPr="00D72A91">
              <w:rPr>
                <w:rFonts w:eastAsia="Calibri"/>
                <w:smallCaps/>
                <w:sz w:val="20"/>
                <w:szCs w:val="20"/>
                <w:lang w:val="fr-CA"/>
              </w:rPr>
              <w:noBreakHyphen/>
              <w:t>publication visant une partie) (Ordonnance de mise sous scellés)</w:t>
            </w:r>
          </w:p>
          <w:p w:rsidR="0070118E" w:rsidRPr="00D72A91" w:rsidRDefault="0070118E" w:rsidP="00364242">
            <w:pPr>
              <w:jc w:val="both"/>
              <w:rPr>
                <w:rFonts w:eastAsia="Calibri"/>
                <w:sz w:val="20"/>
                <w:szCs w:val="20"/>
                <w:lang w:val="fr-CA"/>
              </w:rPr>
            </w:pPr>
          </w:p>
        </w:tc>
      </w:tr>
      <w:tr w:rsidR="0070118E" w:rsidRPr="00D72A91" w:rsidTr="00364242">
        <w:tc>
          <w:tcPr>
            <w:tcW w:w="5000" w:type="pct"/>
            <w:gridSpan w:val="3"/>
          </w:tcPr>
          <w:p w:rsidR="0070118E" w:rsidRPr="00D72A91" w:rsidRDefault="0070118E" w:rsidP="00364242">
            <w:pPr>
              <w:jc w:val="both"/>
              <w:rPr>
                <w:rFonts w:eastAsia="Calibri"/>
                <w:sz w:val="20"/>
                <w:szCs w:val="20"/>
                <w:lang w:val="fr-FR"/>
              </w:rPr>
            </w:pPr>
            <w:r w:rsidRPr="00D72A91">
              <w:rPr>
                <w:rFonts w:eastAsia="Calibri"/>
                <w:sz w:val="20"/>
                <w:szCs w:val="20"/>
                <w:lang w:val="fr-CA"/>
              </w:rPr>
              <w:t>Procédure civile — Appels — Droit des personnes — Garde en établissement — La Cour d’appel a</w:t>
            </w:r>
            <w:r w:rsidRPr="00D72A91">
              <w:rPr>
                <w:rFonts w:eastAsia="Calibri"/>
                <w:sz w:val="20"/>
                <w:szCs w:val="20"/>
                <w:lang w:val="fr-CA"/>
              </w:rPr>
              <w:noBreakHyphen/>
              <w:t>t</w:t>
            </w:r>
            <w:r w:rsidRPr="00D72A91">
              <w:rPr>
                <w:rFonts w:eastAsia="Calibri"/>
                <w:sz w:val="20"/>
                <w:szCs w:val="20"/>
                <w:lang w:val="fr-CA"/>
              </w:rPr>
              <w:noBreakHyphen/>
              <w:t>e1le exercé sa discrétion de façon judiciaire en refusant la permission d’en appeler pour les motifs que, selon le tribunal, le litige serait voué à l’échec? — Quelles exigences minimales la loi requiert</w:t>
            </w:r>
            <w:r w:rsidRPr="00D72A91">
              <w:rPr>
                <w:rFonts w:eastAsia="Calibri"/>
                <w:sz w:val="20"/>
                <w:szCs w:val="20"/>
                <w:lang w:val="fr-CA"/>
              </w:rPr>
              <w:noBreakHyphen/>
              <w:t>elle afin de permettre une ordonnance de garde en établissement? — Le demandeur a</w:t>
            </w:r>
            <w:r w:rsidRPr="00D72A91">
              <w:rPr>
                <w:rFonts w:eastAsia="Calibri"/>
                <w:sz w:val="20"/>
                <w:szCs w:val="20"/>
                <w:lang w:val="fr-CA"/>
              </w:rPr>
              <w:noBreakHyphen/>
              <w:t>t</w:t>
            </w:r>
            <w:r w:rsidRPr="00D72A91">
              <w:rPr>
                <w:rFonts w:eastAsia="Calibri"/>
                <w:sz w:val="20"/>
                <w:szCs w:val="20"/>
                <w:lang w:val="fr-CA"/>
              </w:rPr>
              <w:noBreakHyphen/>
              <w:t xml:space="preserve">il subi une violation injustifiée de ses droits et libertés fondamentaux? — </w:t>
            </w:r>
            <w:r w:rsidRPr="00D72A91">
              <w:rPr>
                <w:rFonts w:eastAsia="Calibri"/>
                <w:i/>
                <w:sz w:val="20"/>
                <w:szCs w:val="20"/>
                <w:lang w:val="fr-CA"/>
              </w:rPr>
              <w:t>Code de procédure civile</w:t>
            </w:r>
            <w:r w:rsidRPr="00D72A91">
              <w:rPr>
                <w:rFonts w:eastAsia="Calibri"/>
                <w:sz w:val="20"/>
                <w:szCs w:val="20"/>
                <w:lang w:val="fr-CA"/>
              </w:rPr>
              <w:t>, L.R.Q., ch. C</w:t>
            </w:r>
            <w:r w:rsidRPr="00D72A91">
              <w:rPr>
                <w:rFonts w:eastAsia="Calibri"/>
                <w:sz w:val="20"/>
                <w:szCs w:val="20"/>
                <w:lang w:val="fr-CA"/>
              </w:rPr>
              <w:noBreakHyphen/>
              <w:t xml:space="preserve">25, art. 523 — </w:t>
            </w:r>
            <w:r w:rsidRPr="00D72A91">
              <w:rPr>
                <w:rFonts w:eastAsia="Calibri"/>
                <w:i/>
                <w:sz w:val="20"/>
                <w:szCs w:val="20"/>
                <w:lang w:val="fr-FR"/>
              </w:rPr>
              <w:t>Code civil du Québec</w:t>
            </w:r>
            <w:r w:rsidRPr="00D72A91">
              <w:rPr>
                <w:rFonts w:eastAsia="Calibri"/>
                <w:sz w:val="20"/>
                <w:szCs w:val="20"/>
                <w:lang w:val="fr-FR"/>
              </w:rPr>
              <w:t xml:space="preserve">, L.Q. 1991, ch. 64, art. 29, 30 </w:t>
            </w:r>
            <w:r w:rsidRPr="00D72A91">
              <w:rPr>
                <w:rFonts w:eastAsia="Calibri"/>
                <w:sz w:val="20"/>
                <w:szCs w:val="20"/>
                <w:lang w:val="fr-CA"/>
              </w:rPr>
              <w:t xml:space="preserve">— </w:t>
            </w:r>
            <w:r w:rsidRPr="00D72A91">
              <w:rPr>
                <w:rFonts w:eastAsia="Calibri"/>
                <w:i/>
                <w:sz w:val="20"/>
                <w:szCs w:val="20"/>
                <w:lang w:val="fr-FR"/>
              </w:rPr>
              <w:t>Loi sur la protection des personnes dont l’état mental présente un danger pour elles</w:t>
            </w:r>
            <w:r w:rsidRPr="00D72A91">
              <w:rPr>
                <w:rFonts w:eastAsia="Calibri"/>
                <w:i/>
                <w:sz w:val="20"/>
                <w:szCs w:val="20"/>
                <w:lang w:val="fr-FR"/>
              </w:rPr>
              <w:noBreakHyphen/>
              <w:t>mêmes ou pour autrui</w:t>
            </w:r>
            <w:r w:rsidRPr="00D72A91">
              <w:rPr>
                <w:rFonts w:eastAsia="Calibri"/>
                <w:sz w:val="20"/>
                <w:szCs w:val="20"/>
                <w:lang w:val="fr-FR"/>
              </w:rPr>
              <w:t>, L.R.Q., ch. P</w:t>
            </w:r>
            <w:r w:rsidRPr="00D72A91">
              <w:rPr>
                <w:rFonts w:eastAsia="Calibri"/>
                <w:sz w:val="20"/>
                <w:szCs w:val="20"/>
                <w:lang w:val="fr-FR"/>
              </w:rPr>
              <w:noBreakHyphen/>
              <w:t>38.001, art. 3.</w:t>
            </w:r>
          </w:p>
          <w:p w:rsidR="0070118E" w:rsidRPr="00D72A91" w:rsidRDefault="0070118E" w:rsidP="00364242">
            <w:pPr>
              <w:jc w:val="both"/>
              <w:rPr>
                <w:rFonts w:eastAsia="Calibri"/>
                <w:sz w:val="20"/>
                <w:szCs w:val="20"/>
                <w:lang w:val="fr-CA"/>
              </w:rPr>
            </w:pPr>
          </w:p>
        </w:tc>
      </w:tr>
      <w:tr w:rsidR="0070118E" w:rsidRPr="00787266"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Préoccupé par le comportement étrange du demandeur, le personnel de l’école qu’il fréquente prend des mesures pour l’envoyer à l’hôpital où on le soumet à deux évaluations psychiatriques.  Les psychiatres concluent à la nécessité de sa garde en établissement.  Le Centre hospitalier intimé présente une requête pour garde en établissement en vertu des art. 26 et suiv. du </w:t>
            </w:r>
            <w:r w:rsidRPr="00D72A91">
              <w:rPr>
                <w:rFonts w:eastAsia="Calibri"/>
                <w:i/>
                <w:sz w:val="20"/>
                <w:szCs w:val="20"/>
                <w:lang w:val="fr-CA"/>
              </w:rPr>
              <w:t>Code civil du Québec</w:t>
            </w:r>
            <w:r w:rsidRPr="00D72A91">
              <w:rPr>
                <w:rFonts w:eastAsia="Calibri"/>
                <w:sz w:val="20"/>
                <w:szCs w:val="20"/>
                <w:lang w:val="fr-CA"/>
              </w:rPr>
              <w:t>.  L’article 30 prévoit :</w:t>
            </w:r>
          </w:p>
          <w:p w:rsidR="0070118E" w:rsidRPr="00D72A91" w:rsidRDefault="0070118E" w:rsidP="00364242">
            <w:pPr>
              <w:jc w:val="both"/>
              <w:rPr>
                <w:rFonts w:eastAsia="Calibri"/>
                <w:sz w:val="20"/>
                <w:szCs w:val="20"/>
                <w:lang w:val="fr-CA"/>
              </w:rPr>
            </w:pPr>
          </w:p>
          <w:p w:rsidR="0070118E" w:rsidRPr="00D72A91" w:rsidRDefault="0070118E" w:rsidP="00364242">
            <w:pPr>
              <w:ind w:left="555"/>
              <w:jc w:val="both"/>
              <w:rPr>
                <w:rFonts w:eastAsia="Calibri"/>
                <w:sz w:val="20"/>
                <w:szCs w:val="20"/>
                <w:lang w:val="fr-CA"/>
              </w:rPr>
            </w:pPr>
            <w:r w:rsidRPr="00D72A91">
              <w:rPr>
                <w:rFonts w:eastAsia="Calibri"/>
                <w:sz w:val="20"/>
                <w:szCs w:val="20"/>
                <w:lang w:val="fr-CA"/>
              </w:rPr>
              <w:t>« 30. La garde en établissement à la suite d’une évaluation psychiatrique ne peut être autorisée par le tribunal que si les deux rapports d’examen psychiatrique concluent à la nécessité de cette garde.</w:t>
            </w:r>
          </w:p>
          <w:p w:rsidR="0070118E" w:rsidRPr="00D72A91" w:rsidRDefault="0070118E" w:rsidP="00364242">
            <w:pPr>
              <w:ind w:left="555"/>
              <w:jc w:val="both"/>
              <w:rPr>
                <w:rFonts w:eastAsia="Calibri"/>
                <w:sz w:val="20"/>
                <w:szCs w:val="20"/>
                <w:lang w:val="fr-CA"/>
              </w:rPr>
            </w:pPr>
          </w:p>
          <w:p w:rsidR="0070118E" w:rsidRPr="00D72A91" w:rsidRDefault="0070118E" w:rsidP="00364242">
            <w:pPr>
              <w:ind w:left="555"/>
              <w:jc w:val="both"/>
              <w:rPr>
                <w:rFonts w:eastAsia="Calibri"/>
                <w:sz w:val="20"/>
                <w:szCs w:val="20"/>
                <w:lang w:val="fr-CA"/>
              </w:rPr>
            </w:pPr>
            <w:r w:rsidRPr="00D72A91">
              <w:rPr>
                <w:rFonts w:eastAsia="Calibri"/>
                <w:sz w:val="20"/>
                <w:szCs w:val="20"/>
                <w:lang w:val="fr-CA"/>
              </w:rPr>
              <w:t>Même en ce cas, le tribunal ne peut autoriser la garde que s’il a lui</w:t>
            </w:r>
            <w:r w:rsidRPr="00D72A91">
              <w:rPr>
                <w:rFonts w:eastAsia="Calibri"/>
                <w:sz w:val="20"/>
                <w:szCs w:val="20"/>
                <w:lang w:val="fr-CA"/>
              </w:rPr>
              <w:noBreakHyphen/>
              <w:t>même des motifs sérieux de croire que la personne est dangereuse et que sa garde est nécessaire, quelle que soit par ailleurs la preuve qui pourrait lui être présentée et même en l’absence de toute contre</w:t>
            </w:r>
            <w:r w:rsidRPr="00D72A91">
              <w:rPr>
                <w:rFonts w:eastAsia="Calibri"/>
                <w:sz w:val="20"/>
                <w:szCs w:val="20"/>
                <w:lang w:val="fr-CA"/>
              </w:rPr>
              <w:noBreakHyphen/>
              <w:t>expertise. »</w:t>
            </w:r>
          </w:p>
          <w:p w:rsidR="0070118E" w:rsidRPr="00D72A91" w:rsidRDefault="0070118E" w:rsidP="00364242">
            <w:pPr>
              <w:ind w:firstLine="720"/>
              <w:jc w:val="both"/>
              <w:rPr>
                <w:rFonts w:eastAsia="Calibri"/>
                <w:sz w:val="20"/>
                <w:szCs w:val="20"/>
                <w:lang w:val="fr-CA"/>
              </w:rPr>
            </w:pPr>
          </w:p>
          <w:p w:rsidR="0070118E" w:rsidRPr="00D72A91" w:rsidRDefault="0070118E" w:rsidP="00364242">
            <w:pPr>
              <w:jc w:val="both"/>
              <w:rPr>
                <w:rFonts w:eastAsia="Calibri"/>
                <w:sz w:val="20"/>
                <w:szCs w:val="20"/>
                <w:lang w:val="fr-CA"/>
              </w:rPr>
            </w:pPr>
            <w:r w:rsidRPr="00D72A91">
              <w:rPr>
                <w:rFonts w:eastAsia="Calibri"/>
                <w:sz w:val="20"/>
                <w:szCs w:val="20"/>
                <w:lang w:val="fr-CA"/>
              </w:rPr>
              <w:t>Après avoir entendu le témoignage du demandeur et celui de sa mère, la Cour du Québec conclut que les deux rapports d’examen psychiatrique déposés par le Centre hospitalier et les témoignages démontrent que l’état mental du demandeur présente un danger pour lui</w:t>
            </w:r>
            <w:r w:rsidRPr="00D72A91">
              <w:rPr>
                <w:rFonts w:eastAsia="Calibri"/>
                <w:sz w:val="20"/>
                <w:szCs w:val="20"/>
                <w:lang w:val="fr-CA"/>
              </w:rPr>
              <w:noBreakHyphen/>
              <w:t xml:space="preserve">même ou pour autrui et que la garde est nécessaire.  La cour accueille la requête et ordonne au demandeur de se soumettre à une garde en établissement pour une durée d’au plus 21 jours.  Le demandeur interjette un appel de plein droit avec une journée de retard.  Exerçant son pouvoir discrétionnaire prévu à l’art. 523 du </w:t>
            </w:r>
            <w:r w:rsidRPr="00D72A91">
              <w:rPr>
                <w:rFonts w:eastAsia="Calibri"/>
                <w:i/>
                <w:sz w:val="20"/>
                <w:szCs w:val="20"/>
                <w:lang w:val="fr-CA"/>
              </w:rPr>
              <w:t>Code de procédure civile</w:t>
            </w:r>
            <w:r w:rsidRPr="00D72A91">
              <w:rPr>
                <w:rFonts w:eastAsia="Calibri"/>
                <w:sz w:val="20"/>
                <w:szCs w:val="20"/>
                <w:lang w:val="fr-CA"/>
              </w:rPr>
              <w:t>, la Cour d’appel refuse une permission spéciale d’appeler aux motifs que l’appel serait voué à l’échec et qu’il serait inopportun de prolonger le débat pour statuer sur une ordonnance de garde qui viendrait à terme dans 8 jours.</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8 novembre 2013</w:t>
            </w:r>
          </w:p>
          <w:p w:rsidR="0070118E" w:rsidRPr="00D72A91" w:rsidRDefault="0070118E" w:rsidP="00364242">
            <w:pPr>
              <w:jc w:val="both"/>
              <w:rPr>
                <w:rFonts w:eastAsia="Calibri"/>
                <w:sz w:val="20"/>
                <w:szCs w:val="20"/>
                <w:lang w:val="fr-CA"/>
              </w:rPr>
            </w:pPr>
            <w:r w:rsidRPr="00D72A91">
              <w:rPr>
                <w:rFonts w:eastAsia="Calibri"/>
                <w:sz w:val="20"/>
                <w:szCs w:val="20"/>
                <w:lang w:val="fr-CA"/>
              </w:rPr>
              <w:t>Cour du Québec, chambre civile</w:t>
            </w:r>
          </w:p>
          <w:p w:rsidR="0070118E" w:rsidRPr="00D72A91" w:rsidRDefault="0070118E" w:rsidP="00364242">
            <w:pPr>
              <w:jc w:val="both"/>
              <w:rPr>
                <w:rFonts w:eastAsia="Calibri"/>
                <w:sz w:val="20"/>
                <w:szCs w:val="20"/>
                <w:lang w:val="fr-CA"/>
              </w:rPr>
            </w:pPr>
            <w:r w:rsidRPr="00D72A91">
              <w:rPr>
                <w:rFonts w:eastAsia="Calibri"/>
                <w:sz w:val="20"/>
                <w:szCs w:val="20"/>
                <w:lang w:val="fr-CA"/>
              </w:rPr>
              <w:t>(La juge Vadboncoeur)</w:t>
            </w:r>
          </w:p>
          <w:p w:rsidR="0070118E" w:rsidRPr="00D72A91" w:rsidRDefault="0070118E" w:rsidP="00364242">
            <w:pPr>
              <w:jc w:val="both"/>
              <w:rPr>
                <w:rFonts w:eastAsia="Calibri"/>
                <w:sz w:val="20"/>
                <w:szCs w:val="20"/>
                <w:lang w:val="fr-FR"/>
              </w:rPr>
            </w:pPr>
          </w:p>
        </w:tc>
        <w:tc>
          <w:tcPr>
            <w:tcW w:w="243" w:type="pct"/>
          </w:tcPr>
          <w:p w:rsidR="0070118E" w:rsidRPr="00D72A91" w:rsidRDefault="0070118E" w:rsidP="00364242">
            <w:pPr>
              <w:jc w:val="both"/>
              <w:rPr>
                <w:rFonts w:eastAsia="Calibri"/>
                <w:sz w:val="20"/>
                <w:szCs w:val="20"/>
                <w:lang w:val="fr-FR"/>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Requête pour ordonnance de garde en établissement accueillie</w:t>
            </w: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22 novembre 2013</w:t>
            </w:r>
          </w:p>
          <w:p w:rsidR="0070118E" w:rsidRPr="00D72A91" w:rsidRDefault="0070118E" w:rsidP="00364242">
            <w:pPr>
              <w:jc w:val="both"/>
              <w:rPr>
                <w:rFonts w:eastAsia="Calibri"/>
                <w:sz w:val="20"/>
                <w:szCs w:val="20"/>
                <w:lang w:val="fr-CA"/>
              </w:rPr>
            </w:pPr>
            <w:r w:rsidRPr="00D72A91">
              <w:rPr>
                <w:rFonts w:eastAsia="Calibri"/>
                <w:sz w:val="20"/>
                <w:szCs w:val="20"/>
                <w:lang w:val="fr-CA"/>
              </w:rPr>
              <w:t>Cour d’appel du Québec (Montréal)</w:t>
            </w:r>
          </w:p>
          <w:p w:rsidR="0070118E" w:rsidRPr="00D72A91" w:rsidRDefault="0070118E" w:rsidP="00364242">
            <w:pPr>
              <w:jc w:val="both"/>
              <w:rPr>
                <w:rFonts w:eastAsia="Calibri"/>
                <w:sz w:val="20"/>
                <w:szCs w:val="20"/>
                <w:lang w:val="fr-CA"/>
              </w:rPr>
            </w:pPr>
            <w:r w:rsidRPr="00D72A91">
              <w:rPr>
                <w:rFonts w:eastAsia="Calibri"/>
                <w:sz w:val="20"/>
                <w:szCs w:val="20"/>
                <w:lang w:val="fr-CA"/>
              </w:rPr>
              <w:t>(Les juges Pelletier, Morissette et Léger)</w:t>
            </w:r>
          </w:p>
          <w:p w:rsidR="0070118E" w:rsidRPr="00D72A91" w:rsidRDefault="00AE2E03" w:rsidP="00364242">
            <w:pPr>
              <w:jc w:val="both"/>
              <w:rPr>
                <w:rFonts w:eastAsia="Calibri"/>
                <w:sz w:val="20"/>
                <w:szCs w:val="20"/>
                <w:lang w:val="fr-CA"/>
              </w:rPr>
            </w:pPr>
            <w:hyperlink r:id="rId64" w:history="1">
              <w:r w:rsidR="0070118E" w:rsidRPr="00D72A91">
                <w:rPr>
                  <w:rFonts w:eastAsia="Calibri"/>
                  <w:color w:val="0000FF"/>
                  <w:sz w:val="20"/>
                  <w:szCs w:val="20"/>
                  <w:u w:val="single"/>
                </w:rPr>
                <w:t>2013 QCCA 2023</w:t>
              </w:r>
            </w:hyperlink>
          </w:p>
          <w:p w:rsidR="0070118E" w:rsidRPr="00D72A91" w:rsidRDefault="0070118E" w:rsidP="00364242">
            <w:pPr>
              <w:jc w:val="both"/>
              <w:rPr>
                <w:rFonts w:eastAsia="Calibri"/>
                <w:sz w:val="20"/>
                <w:szCs w:val="20"/>
                <w:lang w:val="fr-FR"/>
              </w:rPr>
            </w:pPr>
          </w:p>
        </w:tc>
        <w:tc>
          <w:tcPr>
            <w:tcW w:w="243" w:type="pct"/>
          </w:tcPr>
          <w:p w:rsidR="0070118E" w:rsidRPr="00D72A91" w:rsidRDefault="0070118E" w:rsidP="00364242">
            <w:pPr>
              <w:jc w:val="both"/>
              <w:rPr>
                <w:rFonts w:eastAsia="Calibri"/>
                <w:sz w:val="20"/>
                <w:szCs w:val="20"/>
                <w:lang w:val="fr-FR"/>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Requête pour permission d’appeler hors délai rejetée; requête en suspension de l’ordonnance de garde déclarée sans objet</w:t>
            </w:r>
          </w:p>
        </w:tc>
      </w:tr>
      <w:tr w:rsidR="0070118E" w:rsidRPr="00D72A91"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lastRenderedPageBreak/>
              <w:t>Le 21 janvier 2014</w:t>
            </w:r>
          </w:p>
          <w:p w:rsidR="0070118E" w:rsidRPr="00D72A91" w:rsidRDefault="0070118E" w:rsidP="00364242">
            <w:pPr>
              <w:jc w:val="both"/>
              <w:rPr>
                <w:rFonts w:eastAsia="Calibri"/>
                <w:sz w:val="20"/>
                <w:szCs w:val="20"/>
                <w:lang w:val="fr-FR"/>
              </w:rPr>
            </w:pPr>
            <w:r w:rsidRPr="00D72A91">
              <w:rPr>
                <w:rFonts w:eastAsia="Calibri"/>
                <w:sz w:val="20"/>
                <w:szCs w:val="20"/>
                <w:lang w:val="fr-CA"/>
              </w:rPr>
              <w:t>Cour suprême du Canada</w:t>
            </w:r>
          </w:p>
        </w:tc>
        <w:tc>
          <w:tcPr>
            <w:tcW w:w="243" w:type="pct"/>
          </w:tcPr>
          <w:p w:rsidR="0070118E" w:rsidRPr="00D72A91" w:rsidRDefault="0070118E" w:rsidP="00364242">
            <w:pPr>
              <w:jc w:val="both"/>
              <w:rPr>
                <w:rFonts w:eastAsia="Calibri"/>
                <w:sz w:val="20"/>
                <w:szCs w:val="20"/>
                <w:lang w:val="fr-FR"/>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Demande d’autorisation d’appel déposée</w:t>
            </w:r>
          </w:p>
        </w:tc>
      </w:tr>
    </w:tbl>
    <w:p w:rsidR="006E3F30" w:rsidRDefault="006E3F30" w:rsidP="006E3F30">
      <w:pPr>
        <w:rPr>
          <w:sz w:val="20"/>
          <w:szCs w:val="20"/>
        </w:rPr>
      </w:pPr>
    </w:p>
    <w:p w:rsidR="006E3F30" w:rsidRDefault="00AE2E03" w:rsidP="006E3F30">
      <w:pPr>
        <w:rPr>
          <w:sz w:val="20"/>
          <w:szCs w:val="20"/>
          <w:lang w:val="fr-CA"/>
        </w:rPr>
      </w:pPr>
      <w:r>
        <w:rPr>
          <w:sz w:val="20"/>
          <w:szCs w:val="20"/>
          <w:lang w:val="fr-CA"/>
        </w:rPr>
        <w:pict>
          <v:rect id="_x0000_i1065" style="width:2in;height:1pt" o:hrpct="0" o:hralign="center" o:hrstd="t" o:hrnoshade="t" o:hr="t" fillcolor="black [3213]" stroked="f"/>
        </w:pict>
      </w:r>
    </w:p>
    <w:p w:rsidR="006E3F30" w:rsidRDefault="006E3F30" w:rsidP="006E3F30">
      <w:pPr>
        <w:rPr>
          <w:sz w:val="20"/>
          <w:szCs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2617" w:rsidRPr="00362617" w:rsidTr="003F5990">
        <w:trPr>
          <w:cantSplit/>
        </w:trPr>
        <w:tc>
          <w:tcPr>
            <w:tcW w:w="1458" w:type="dxa"/>
          </w:tcPr>
          <w:p w:rsidR="00362617" w:rsidRPr="00362617" w:rsidRDefault="00362617" w:rsidP="00362617">
            <w:pPr>
              <w:rPr>
                <w:sz w:val="20"/>
                <w:szCs w:val="20"/>
              </w:rPr>
            </w:pPr>
            <w:r w:rsidRPr="00362617">
              <w:rPr>
                <w:b/>
                <w:sz w:val="20"/>
                <w:lang w:val="fr-CA"/>
              </w:rPr>
              <w:t>35699</w:t>
            </w:r>
          </w:p>
          <w:p w:rsidR="00362617" w:rsidRPr="00362617" w:rsidRDefault="00362617" w:rsidP="00362617">
            <w:pPr>
              <w:rPr>
                <w:b/>
                <w:sz w:val="20"/>
                <w:szCs w:val="20"/>
                <w:lang w:val="fr-CA"/>
              </w:rPr>
            </w:pPr>
          </w:p>
        </w:tc>
        <w:tc>
          <w:tcPr>
            <w:tcW w:w="8118" w:type="dxa"/>
          </w:tcPr>
          <w:p w:rsidR="00362617" w:rsidRPr="00362617" w:rsidRDefault="00362617" w:rsidP="00362617">
            <w:pPr>
              <w:jc w:val="both"/>
              <w:rPr>
                <w:sz w:val="20"/>
                <w:szCs w:val="20"/>
              </w:rPr>
            </w:pPr>
            <w:r w:rsidRPr="00362617">
              <w:rPr>
                <w:b/>
                <w:sz w:val="20"/>
                <w:u w:val="single"/>
              </w:rPr>
              <w:t>Jameel Mohammed v. Richard Goodship</w:t>
            </w:r>
            <w:r w:rsidR="00077218">
              <w:rPr>
                <w:b/>
                <w:sz w:val="20"/>
                <w:u w:val="single"/>
              </w:rPr>
              <w:t xml:space="preserve"> and</w:t>
            </w:r>
            <w:r w:rsidRPr="00362617">
              <w:rPr>
                <w:b/>
                <w:sz w:val="20"/>
                <w:u w:val="single"/>
              </w:rPr>
              <w:t xml:space="preserve"> Canmills Consultants Ltd.</w:t>
            </w:r>
            <w:r w:rsidRPr="00362617">
              <w:rPr>
                <w:sz w:val="20"/>
                <w:szCs w:val="20"/>
              </w:rPr>
              <w:t xml:space="preserve"> (Ont.) (Civil) (By Leave)</w:t>
            </w:r>
          </w:p>
          <w:p w:rsidR="00362617" w:rsidRPr="00362617" w:rsidRDefault="00362617" w:rsidP="00362617">
            <w:pPr>
              <w:jc w:val="both"/>
              <w:rPr>
                <w:sz w:val="20"/>
                <w:szCs w:val="20"/>
              </w:rPr>
            </w:pPr>
          </w:p>
        </w:tc>
      </w:tr>
      <w:tr w:rsidR="00362617" w:rsidRPr="00362617" w:rsidTr="003F5990">
        <w:trPr>
          <w:cantSplit/>
        </w:trPr>
        <w:tc>
          <w:tcPr>
            <w:tcW w:w="1458" w:type="dxa"/>
          </w:tcPr>
          <w:p w:rsidR="00362617" w:rsidRPr="00362617" w:rsidRDefault="00362617" w:rsidP="00362617">
            <w:pPr>
              <w:rPr>
                <w:sz w:val="20"/>
                <w:szCs w:val="20"/>
              </w:rPr>
            </w:pPr>
            <w:r w:rsidRPr="00362617">
              <w:rPr>
                <w:sz w:val="20"/>
                <w:szCs w:val="20"/>
              </w:rPr>
              <w:t>Coram :</w:t>
            </w:r>
          </w:p>
        </w:tc>
        <w:tc>
          <w:tcPr>
            <w:tcW w:w="8118" w:type="dxa"/>
          </w:tcPr>
          <w:p w:rsidR="00362617" w:rsidRPr="00362617" w:rsidRDefault="00362617" w:rsidP="00362617">
            <w:pPr>
              <w:rPr>
                <w:sz w:val="20"/>
                <w:szCs w:val="20"/>
              </w:rPr>
            </w:pPr>
            <w:r w:rsidRPr="00362617">
              <w:rPr>
                <w:sz w:val="20"/>
                <w:u w:val="single"/>
              </w:rPr>
              <w:t>McLachlin C.J. and Cromwell and Wagner JJ.</w:t>
            </w:r>
          </w:p>
          <w:p w:rsidR="00362617" w:rsidRPr="00362617" w:rsidRDefault="00362617" w:rsidP="00362617">
            <w:pPr>
              <w:rPr>
                <w:sz w:val="20"/>
                <w:szCs w:val="20"/>
                <w:u w:val="single"/>
              </w:rPr>
            </w:pPr>
          </w:p>
        </w:tc>
      </w:tr>
      <w:tr w:rsidR="00362617" w:rsidRPr="00787266" w:rsidTr="003F5990">
        <w:trPr>
          <w:cantSplit/>
        </w:trPr>
        <w:tc>
          <w:tcPr>
            <w:tcW w:w="9576" w:type="dxa"/>
            <w:gridSpan w:val="2"/>
          </w:tcPr>
          <w:p w:rsidR="00362617" w:rsidRPr="00362617" w:rsidRDefault="00362617" w:rsidP="00362617">
            <w:pPr>
              <w:ind w:firstLine="720"/>
              <w:jc w:val="both"/>
              <w:rPr>
                <w:sz w:val="20"/>
                <w:szCs w:val="20"/>
              </w:rPr>
            </w:pPr>
            <w:r w:rsidRPr="00362617">
              <w:rPr>
                <w:sz w:val="20"/>
                <w:szCs w:val="20"/>
              </w:rPr>
              <w:t>The motion for an extension of time to serve the respondent’s response is granted.  The application for leave to appeal from the judgment of the Ontario Superior Court of Justice, Number CV-13-493267, dated December 5, 2013, is dismissed with costs.</w:t>
            </w:r>
          </w:p>
          <w:p w:rsidR="00362617" w:rsidRPr="00362617" w:rsidRDefault="00362617" w:rsidP="00362617">
            <w:pPr>
              <w:jc w:val="both"/>
              <w:rPr>
                <w:sz w:val="20"/>
                <w:szCs w:val="20"/>
              </w:rPr>
            </w:pPr>
          </w:p>
          <w:p w:rsidR="00362617" w:rsidRPr="00362617" w:rsidRDefault="00362617" w:rsidP="00362617">
            <w:pPr>
              <w:ind w:firstLine="720"/>
              <w:jc w:val="both"/>
              <w:rPr>
                <w:sz w:val="20"/>
                <w:szCs w:val="20"/>
                <w:lang w:val="fr-CA"/>
              </w:rPr>
            </w:pPr>
            <w:r w:rsidRPr="00362617">
              <w:rPr>
                <w:sz w:val="20"/>
                <w:szCs w:val="20"/>
                <w:lang w:val="fr-CA"/>
              </w:rPr>
              <w:t>La requête en prorogation du délai de signification de la réponse des intimés est accueillie.  La demande d’autorisation d’appel de la décision de la Cour supérieure de justice de l’Ontario, numéro CV-13-493267, datée du 5 décembre 2013, est rejetée avec dépens.</w:t>
            </w:r>
          </w:p>
        </w:tc>
      </w:tr>
    </w:tbl>
    <w:p w:rsidR="006E3F30" w:rsidRPr="00362617" w:rsidRDefault="006E3F30" w:rsidP="006E3F30">
      <w:pPr>
        <w:rPr>
          <w:sz w:val="20"/>
          <w:szCs w:val="20"/>
          <w:lang w:val="fr-CA"/>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i/>
                <w:sz w:val="20"/>
                <w:szCs w:val="20"/>
              </w:rPr>
              <w:t>Charter of Rights</w:t>
            </w:r>
            <w:r w:rsidRPr="00D72A91">
              <w:rPr>
                <w:rFonts w:eastAsia="Calibri"/>
                <w:sz w:val="20"/>
                <w:szCs w:val="20"/>
              </w:rPr>
              <w:t xml:space="preserve"> – Cruel and unusual treatment or punishment – Judgments and orders –Declaratory judgments – Applicant declared vexatious litigant pursuant to s. 140 of the </w:t>
            </w:r>
            <w:r w:rsidRPr="00D72A91">
              <w:rPr>
                <w:rFonts w:eastAsia="Calibri"/>
                <w:i/>
                <w:sz w:val="20"/>
                <w:szCs w:val="20"/>
              </w:rPr>
              <w:t>Courts of Justice Act</w:t>
            </w:r>
            <w:r w:rsidRPr="00D72A91">
              <w:rPr>
                <w:rFonts w:eastAsia="Calibri"/>
                <w:sz w:val="20"/>
                <w:szCs w:val="20"/>
              </w:rPr>
              <w:t xml:space="preserve">, R.S.O. 1990, c. C.43 after commencing several actions, motions and appeals –  Court order precluding applicant from bringing subsequent proceedings without leave –  Applicant proceeding with case on the merits – Whether endorsement was unreasonable and unjust, and amounted to miscarriage of justice – Whether endorsement violated rights under ss. 7 and 12 of the </w:t>
            </w:r>
            <w:r w:rsidRPr="00D72A91">
              <w:rPr>
                <w:rFonts w:eastAsia="Calibri"/>
                <w:i/>
                <w:sz w:val="20"/>
                <w:szCs w:val="20"/>
              </w:rPr>
              <w:t>Charter.</w:t>
            </w:r>
          </w:p>
        </w:tc>
      </w:tr>
      <w:tr w:rsidR="0070118E" w:rsidRPr="00D72A91" w:rsidTr="00364242">
        <w:tc>
          <w:tcPr>
            <w:tcW w:w="5000" w:type="pct"/>
            <w:gridSpan w:val="3"/>
          </w:tcPr>
          <w:p w:rsidR="0070118E" w:rsidRPr="00D72A91" w:rsidRDefault="0070118E" w:rsidP="00364242">
            <w:pPr>
              <w:jc w:val="both"/>
              <w:rPr>
                <w:rFonts w:eastAsia="Calibri"/>
                <w:sz w:val="20"/>
                <w:szCs w:val="20"/>
              </w:rPr>
            </w:pPr>
          </w:p>
        </w:tc>
      </w:tr>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In 2004, Mr. Mohammed commenced an action against the respondents, who investigated a fire that destroyed his home in 1997.  He had been declared a vexatious litigant in a related matter. Despite being under court order not to commence any legal action without leave of the court, his case went to trial before a jury.  The applicant lost his case.  He brought several applications, seeking leave to appeal the jury verdict and each time, his motion was dismissed.</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July 25, 2013</w:t>
            </w:r>
          </w:p>
          <w:p w:rsidR="0070118E" w:rsidRPr="00D72A91" w:rsidRDefault="0070118E" w:rsidP="00364242">
            <w:pPr>
              <w:jc w:val="both"/>
              <w:rPr>
                <w:rFonts w:eastAsia="Calibri"/>
                <w:sz w:val="20"/>
                <w:szCs w:val="20"/>
              </w:rPr>
            </w:pPr>
            <w:r w:rsidRPr="00D72A91">
              <w:rPr>
                <w:rFonts w:eastAsia="Calibri"/>
                <w:sz w:val="20"/>
                <w:szCs w:val="20"/>
              </w:rPr>
              <w:t>Ontario Superior Court of Justice</w:t>
            </w:r>
          </w:p>
          <w:p w:rsidR="0070118E" w:rsidRPr="00D72A91" w:rsidRDefault="0070118E" w:rsidP="00364242">
            <w:pPr>
              <w:jc w:val="both"/>
              <w:rPr>
                <w:rFonts w:eastAsia="Calibri"/>
                <w:sz w:val="20"/>
                <w:szCs w:val="20"/>
              </w:rPr>
            </w:pPr>
            <w:r w:rsidRPr="00D72A91">
              <w:rPr>
                <w:rFonts w:eastAsia="Calibri"/>
                <w:sz w:val="20"/>
                <w:szCs w:val="20"/>
              </w:rPr>
              <w:t>(Wilson J.)</w:t>
            </w:r>
          </w:p>
          <w:p w:rsidR="0070118E" w:rsidRPr="00D72A91" w:rsidRDefault="0070118E" w:rsidP="00364242">
            <w:pPr>
              <w:jc w:val="both"/>
              <w:rPr>
                <w:rFonts w:eastAsia="Calibri"/>
                <w:sz w:val="20"/>
                <w:szCs w:val="20"/>
              </w:rPr>
            </w:pPr>
            <w:r w:rsidRPr="00D72A91">
              <w:rPr>
                <w:rFonts w:eastAsia="Calibri"/>
                <w:sz w:val="20"/>
                <w:szCs w:val="20"/>
              </w:rPr>
              <w:t>2013 ONSC 4942</w:t>
            </w: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Applicant denied leave to proceed with appeal of jury verdict. Applicant’s application for rescission of vexatious litigant orders dismissed.  Order barring applicant from instituting new proceedings or continuing existing actions without leave of court. Order precluding court administration from accepting his materials for filing without court order.</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December 5, 2013</w:t>
            </w:r>
          </w:p>
          <w:p w:rsidR="0070118E" w:rsidRPr="00D72A91" w:rsidRDefault="0070118E" w:rsidP="00364242">
            <w:pPr>
              <w:jc w:val="both"/>
              <w:rPr>
                <w:rFonts w:eastAsia="Calibri"/>
                <w:sz w:val="20"/>
                <w:szCs w:val="20"/>
              </w:rPr>
            </w:pPr>
            <w:r w:rsidRPr="00D72A91">
              <w:rPr>
                <w:rFonts w:eastAsia="Calibri"/>
                <w:sz w:val="20"/>
                <w:szCs w:val="20"/>
              </w:rPr>
              <w:t>Ontario Superior Court of Justice</w:t>
            </w:r>
          </w:p>
          <w:p w:rsidR="0070118E" w:rsidRPr="00D72A91" w:rsidRDefault="0070118E" w:rsidP="00364242">
            <w:pPr>
              <w:jc w:val="both"/>
              <w:rPr>
                <w:rFonts w:eastAsia="Calibri"/>
                <w:sz w:val="20"/>
                <w:szCs w:val="20"/>
              </w:rPr>
            </w:pPr>
            <w:r w:rsidRPr="00D72A91">
              <w:rPr>
                <w:rFonts w:eastAsia="Calibri"/>
                <w:sz w:val="20"/>
                <w:szCs w:val="20"/>
              </w:rPr>
              <w:t>(Low J.)</w:t>
            </w:r>
          </w:p>
          <w:p w:rsidR="0070118E" w:rsidRPr="00D72A91" w:rsidRDefault="0070118E" w:rsidP="00364242">
            <w:pPr>
              <w:jc w:val="both"/>
              <w:rPr>
                <w:rFonts w:eastAsia="Calibri"/>
                <w:sz w:val="20"/>
                <w:szCs w:val="20"/>
              </w:rPr>
            </w:pPr>
            <w:r w:rsidRPr="00D72A91">
              <w:rPr>
                <w:rFonts w:eastAsia="Calibri"/>
                <w:sz w:val="20"/>
                <w:szCs w:val="20"/>
              </w:rPr>
              <w:t>Unreported</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Applicant’s motion dismissed.</w:t>
            </w:r>
          </w:p>
          <w:p w:rsidR="0070118E" w:rsidRPr="00D72A91" w:rsidRDefault="0070118E" w:rsidP="00364242">
            <w:pPr>
              <w:jc w:val="both"/>
              <w:rPr>
                <w:rFonts w:eastAsia="Calibri"/>
                <w:sz w:val="20"/>
                <w:szCs w:val="20"/>
              </w:rPr>
            </w:pP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January 23,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leave to appeal filed.</w:t>
            </w:r>
          </w:p>
          <w:p w:rsidR="0070118E" w:rsidRPr="00D72A91" w:rsidRDefault="0070118E" w:rsidP="00364242">
            <w:pPr>
              <w:jc w:val="both"/>
              <w:rPr>
                <w:rFonts w:eastAsia="Calibri"/>
                <w:sz w:val="20"/>
                <w:szCs w:val="20"/>
              </w:rPr>
            </w:pP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66" style="width:2in;height:1pt" o:hrpct="0" o:hralign="center" o:hrstd="t" o:hrnoshade="t" o:hr="t" fillcolor="black [3213]" stroked="f"/>
        </w:pict>
      </w:r>
    </w:p>
    <w:p w:rsidR="006E3F30" w:rsidRDefault="006E3F30" w:rsidP="006E3F30">
      <w:pPr>
        <w:rPr>
          <w:sz w:val="20"/>
          <w:szCs w:val="20"/>
        </w:rPr>
      </w:pPr>
    </w:p>
    <w:p w:rsidR="006E3F30" w:rsidRPr="001B157C" w:rsidRDefault="006E3F30" w:rsidP="006E3F30">
      <w:pPr>
        <w:rPr>
          <w:sz w:val="20"/>
          <w:szCs w:val="20"/>
          <w:u w:val="single"/>
          <w:lang w:val="fr-CA"/>
        </w:rPr>
      </w:pPr>
      <w:r w:rsidRPr="001B157C">
        <w:rPr>
          <w:sz w:val="20"/>
          <w:szCs w:val="20"/>
          <w:u w:val="single"/>
          <w:lang w:val="fr-CA"/>
        </w:rPr>
        <w:lastRenderedPageBreak/>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787266"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i/>
                <w:sz w:val="20"/>
                <w:szCs w:val="20"/>
                <w:lang w:val="fr-CA"/>
              </w:rPr>
              <w:t>Charte des droits</w:t>
            </w:r>
            <w:r w:rsidRPr="00D72A91">
              <w:rPr>
                <w:rFonts w:eastAsia="Calibri"/>
                <w:sz w:val="20"/>
                <w:szCs w:val="20"/>
                <w:lang w:val="fr-CA"/>
              </w:rPr>
              <w:t xml:space="preserve"> – Traitements et peines cruels et inusités – Jugements et ordonnances – Jugements déclaratoires – Demandeur déclaré quérulent en vertu de l’art. 140 de la </w:t>
            </w:r>
            <w:r w:rsidRPr="00D72A91">
              <w:rPr>
                <w:rFonts w:eastAsia="Calibri"/>
                <w:i/>
                <w:sz w:val="20"/>
                <w:szCs w:val="20"/>
                <w:lang w:val="fr-CA"/>
              </w:rPr>
              <w:t>Loi sur les tribunaux judiciaires</w:t>
            </w:r>
            <w:r w:rsidRPr="00D72A91">
              <w:rPr>
                <w:rFonts w:eastAsia="Calibri"/>
                <w:sz w:val="20"/>
                <w:szCs w:val="20"/>
                <w:lang w:val="fr-CA"/>
              </w:rPr>
              <w:t xml:space="preserve">, L.R.O. 1990, ch. C.43, après qu’il a présenté plusieurs actions, motions et appels – Ordonnance rendue par le tribunal interdisant au demandeur d’introduire d’autres instances sans y être autorisé – Audition au fond de l’action intentée par le demandeur – Le jugement manuscrit était-il déraisonnable et injuste et a-t-il entraîné une erreur judiciaire? – Le jugement manuscrit a-t-il porté atteinte aux droits que les art. 7 et 12 de la </w:t>
            </w:r>
            <w:r w:rsidRPr="00D72A91">
              <w:rPr>
                <w:rFonts w:eastAsia="Calibri"/>
                <w:i/>
                <w:sz w:val="20"/>
                <w:szCs w:val="20"/>
                <w:lang w:val="fr-CA"/>
              </w:rPr>
              <w:t>Charte</w:t>
            </w:r>
            <w:r w:rsidRPr="00D72A91">
              <w:rPr>
                <w:rFonts w:eastAsia="Calibri"/>
                <w:sz w:val="20"/>
                <w:szCs w:val="20"/>
                <w:lang w:val="fr-CA"/>
              </w:rPr>
              <w:t xml:space="preserve"> garantissent?</w:t>
            </w:r>
          </w:p>
        </w:tc>
      </w:tr>
      <w:tr w:rsidR="0070118E" w:rsidRPr="00787266" w:rsidTr="00364242">
        <w:tc>
          <w:tcPr>
            <w:tcW w:w="5000" w:type="pct"/>
            <w:gridSpan w:val="3"/>
          </w:tcPr>
          <w:p w:rsidR="0070118E" w:rsidRPr="00D72A91" w:rsidRDefault="0070118E" w:rsidP="00364242">
            <w:pPr>
              <w:jc w:val="both"/>
              <w:rPr>
                <w:rFonts w:eastAsia="Calibri"/>
                <w:sz w:val="20"/>
                <w:szCs w:val="20"/>
                <w:lang w:val="fr-CA"/>
              </w:rPr>
            </w:pPr>
          </w:p>
        </w:tc>
      </w:tr>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lang w:val="fr-CA"/>
              </w:rPr>
              <w:t xml:space="preserve">En 2004, M. Mohammed a intenté une action contre les intimés, qui avaient fait enquête sur un incendie qui avait détruit sa maison en 1997.  Il avait déjà été déclaré plaideur quérulent dans une affaire connexe.  Même si le demandeur était visé par une ordonnance lui interdisant d’introduire toute instance sans y être autorisé au préalable par le tribunal, son procès a été entendu par un jury.  Il n’a pas obtenu gain de cause.  Il a présenté plusieurs demandes d’autorisation d’en appeler du jugement rendu par le jury.  </w:t>
            </w:r>
            <w:r w:rsidRPr="00D72A91">
              <w:rPr>
                <w:rFonts w:eastAsia="Calibri"/>
                <w:sz w:val="20"/>
                <w:szCs w:val="20"/>
              </w:rPr>
              <w:t xml:space="preserve">Sa motion a été rejetée à chaque fois.  </w:t>
            </w:r>
          </w:p>
          <w:p w:rsidR="0070118E" w:rsidRPr="00D72A91" w:rsidRDefault="0070118E" w:rsidP="00364242">
            <w:pPr>
              <w:jc w:val="both"/>
              <w:rPr>
                <w:rFonts w:eastAsia="Calibri"/>
                <w:sz w:val="20"/>
                <w:szCs w:val="20"/>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25 juillet 2013</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supérieure de justice de l’Ontario</w:t>
            </w:r>
          </w:p>
          <w:p w:rsidR="0070118E" w:rsidRPr="00D72A91" w:rsidRDefault="0070118E" w:rsidP="00364242">
            <w:pPr>
              <w:jc w:val="both"/>
              <w:rPr>
                <w:rFonts w:eastAsia="Calibri"/>
                <w:sz w:val="20"/>
                <w:szCs w:val="20"/>
              </w:rPr>
            </w:pPr>
            <w:r w:rsidRPr="00D72A91">
              <w:rPr>
                <w:rFonts w:eastAsia="Calibri"/>
                <w:sz w:val="20"/>
                <w:szCs w:val="20"/>
              </w:rPr>
              <w:t>(Juge Wilson)</w:t>
            </w:r>
          </w:p>
          <w:p w:rsidR="0070118E" w:rsidRPr="00D72A91" w:rsidRDefault="0070118E" w:rsidP="00364242">
            <w:pPr>
              <w:jc w:val="both"/>
              <w:rPr>
                <w:rFonts w:eastAsia="Calibri"/>
                <w:sz w:val="20"/>
                <w:szCs w:val="20"/>
              </w:rPr>
            </w:pPr>
            <w:r w:rsidRPr="00D72A91">
              <w:rPr>
                <w:rFonts w:eastAsia="Calibri"/>
                <w:sz w:val="20"/>
                <w:szCs w:val="20"/>
              </w:rPr>
              <w:t>2013 ONSC 4942</w:t>
            </w: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Autorisation d’appel du verdict rendu par le jury refusée. Annulation des ordonnances déclarant que le demandeur est un demandeur quérulent refusée.  Ordonnance interdisant au demandeur d’intenter de nouvelles instances ou de poursuivre une action en cours sans y être autorisé par le tribunal rendue. Ordonnance interdisant aux services administratifs aux tribunaux d’accepter ses documents en vue du dépôt sans ordonnance du tribunal. </w:t>
            </w:r>
          </w:p>
          <w:p w:rsidR="0070118E" w:rsidRPr="00D72A91" w:rsidRDefault="0070118E" w:rsidP="00364242">
            <w:pPr>
              <w:jc w:val="both"/>
              <w:rPr>
                <w:rFonts w:eastAsia="Calibri"/>
                <w:sz w:val="20"/>
                <w:szCs w:val="20"/>
                <w:lang w:val="fr-CA"/>
              </w:rPr>
            </w:pPr>
          </w:p>
        </w:tc>
      </w:tr>
      <w:tr w:rsidR="0070118E" w:rsidRPr="00787266" w:rsidTr="00362617">
        <w:trPr>
          <w:cantSplit/>
        </w:trPr>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5 décembre 2013</w:t>
            </w:r>
          </w:p>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Cour supérieure de justice de l’Ontario </w:t>
            </w:r>
          </w:p>
          <w:p w:rsidR="0070118E" w:rsidRPr="00D72A91" w:rsidRDefault="0070118E" w:rsidP="00364242">
            <w:pPr>
              <w:jc w:val="both"/>
              <w:rPr>
                <w:rFonts w:eastAsia="Calibri"/>
                <w:sz w:val="20"/>
                <w:szCs w:val="20"/>
              </w:rPr>
            </w:pPr>
            <w:r w:rsidRPr="00D72A91">
              <w:rPr>
                <w:rFonts w:eastAsia="Calibri"/>
                <w:sz w:val="20"/>
                <w:szCs w:val="20"/>
              </w:rPr>
              <w:t>(Juge Low)</w:t>
            </w:r>
          </w:p>
          <w:p w:rsidR="0070118E" w:rsidRPr="00D72A91" w:rsidRDefault="0070118E" w:rsidP="00364242">
            <w:pPr>
              <w:jc w:val="both"/>
              <w:rPr>
                <w:rFonts w:eastAsia="Calibri"/>
                <w:sz w:val="20"/>
                <w:szCs w:val="20"/>
              </w:rPr>
            </w:pPr>
            <w:r w:rsidRPr="00D72A91">
              <w:rPr>
                <w:rFonts w:eastAsia="Calibri"/>
                <w:sz w:val="20"/>
                <w:szCs w:val="20"/>
              </w:rPr>
              <w:t>Inédite</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Motion présentée par le demandeur rejetée.</w:t>
            </w:r>
          </w:p>
          <w:p w:rsidR="0070118E" w:rsidRPr="00D72A91" w:rsidRDefault="0070118E" w:rsidP="00364242">
            <w:pPr>
              <w:jc w:val="both"/>
              <w:rPr>
                <w:rFonts w:eastAsia="Calibri"/>
                <w:sz w:val="20"/>
                <w:szCs w:val="20"/>
                <w:lang w:val="fr-CA"/>
              </w:rPr>
            </w:pPr>
          </w:p>
          <w:p w:rsidR="0070118E" w:rsidRPr="00D72A91" w:rsidRDefault="0070118E" w:rsidP="00364242">
            <w:pPr>
              <w:jc w:val="both"/>
              <w:rPr>
                <w:rFonts w:eastAsia="Calibri"/>
                <w:sz w:val="20"/>
                <w:szCs w:val="20"/>
                <w:lang w:val="fr-CA"/>
              </w:rPr>
            </w:pPr>
          </w:p>
        </w:tc>
      </w:tr>
      <w:tr w:rsidR="0070118E" w:rsidRPr="00D72A91" w:rsidTr="00362617">
        <w:trPr>
          <w:cantSplit/>
        </w:trPr>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23 janvier 2014</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suprême du Canada</w:t>
            </w: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Demande d’autorisation d’appel déposée.</w:t>
            </w:r>
          </w:p>
          <w:p w:rsidR="0070118E" w:rsidRPr="00D72A91" w:rsidRDefault="0070118E" w:rsidP="00364242">
            <w:pPr>
              <w:jc w:val="both"/>
              <w:rPr>
                <w:rFonts w:eastAsia="Calibri"/>
                <w:sz w:val="20"/>
                <w:szCs w:val="20"/>
              </w:rPr>
            </w:pPr>
          </w:p>
        </w:tc>
      </w:tr>
    </w:tbl>
    <w:p w:rsidR="006E3F30" w:rsidRDefault="006E3F30" w:rsidP="006E3F30">
      <w:pPr>
        <w:rPr>
          <w:sz w:val="20"/>
          <w:szCs w:val="20"/>
        </w:rPr>
      </w:pPr>
    </w:p>
    <w:p w:rsidR="006E3F30" w:rsidRDefault="00AE2E03" w:rsidP="006E3F30">
      <w:pPr>
        <w:rPr>
          <w:sz w:val="20"/>
          <w:szCs w:val="20"/>
          <w:lang w:val="fr-CA"/>
        </w:rPr>
      </w:pPr>
      <w:r>
        <w:rPr>
          <w:sz w:val="20"/>
          <w:szCs w:val="20"/>
          <w:lang w:val="fr-CA"/>
        </w:rPr>
        <w:pict>
          <v:rect id="_x0000_i1067" style="width:2in;height:1pt" o:hrpct="0" o:hralign="center" o:hrstd="t" o:hrnoshade="t" o:hr="t" fillcolor="black [3213]" stroked="f"/>
        </w:pict>
      </w:r>
    </w:p>
    <w:p w:rsidR="006E3F30" w:rsidRDefault="006E3F30" w:rsidP="006E3F30">
      <w:pPr>
        <w:rPr>
          <w:sz w:val="20"/>
          <w:szCs w:val="20"/>
          <w:lang w:val="fr-CA"/>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2617" w:rsidRPr="00362617" w:rsidTr="003F5990">
        <w:trPr>
          <w:cantSplit/>
        </w:trPr>
        <w:tc>
          <w:tcPr>
            <w:tcW w:w="1458" w:type="dxa"/>
          </w:tcPr>
          <w:p w:rsidR="00362617" w:rsidRPr="00362617" w:rsidRDefault="00362617" w:rsidP="00362617">
            <w:pPr>
              <w:rPr>
                <w:sz w:val="20"/>
                <w:szCs w:val="20"/>
              </w:rPr>
            </w:pPr>
            <w:r w:rsidRPr="00362617">
              <w:rPr>
                <w:b/>
                <w:sz w:val="20"/>
                <w:lang w:val="fr-CA"/>
              </w:rPr>
              <w:t>35707</w:t>
            </w:r>
          </w:p>
          <w:p w:rsidR="00362617" w:rsidRPr="00362617" w:rsidRDefault="00362617" w:rsidP="00362617">
            <w:pPr>
              <w:rPr>
                <w:b/>
                <w:sz w:val="20"/>
                <w:szCs w:val="20"/>
                <w:lang w:val="fr-CA"/>
              </w:rPr>
            </w:pPr>
          </w:p>
        </w:tc>
        <w:tc>
          <w:tcPr>
            <w:tcW w:w="8118" w:type="dxa"/>
          </w:tcPr>
          <w:p w:rsidR="00362617" w:rsidRPr="00362617" w:rsidRDefault="00362617" w:rsidP="00362617">
            <w:pPr>
              <w:rPr>
                <w:sz w:val="20"/>
                <w:szCs w:val="20"/>
              </w:rPr>
            </w:pPr>
            <w:r w:rsidRPr="00362617">
              <w:rPr>
                <w:b/>
                <w:sz w:val="20"/>
                <w:u w:val="single"/>
              </w:rPr>
              <w:t>Kueg Ayai v. Attorney General of Canada</w:t>
            </w:r>
            <w:r w:rsidRPr="00362617">
              <w:rPr>
                <w:sz w:val="20"/>
                <w:szCs w:val="20"/>
              </w:rPr>
              <w:t xml:space="preserve"> (F.C.) (Civil) (By Leave)</w:t>
            </w:r>
          </w:p>
          <w:p w:rsidR="00362617" w:rsidRPr="00362617" w:rsidRDefault="00362617" w:rsidP="00362617">
            <w:pPr>
              <w:rPr>
                <w:sz w:val="20"/>
                <w:szCs w:val="20"/>
              </w:rPr>
            </w:pPr>
          </w:p>
        </w:tc>
      </w:tr>
      <w:tr w:rsidR="00362617" w:rsidRPr="00362617" w:rsidTr="003F5990">
        <w:trPr>
          <w:cantSplit/>
        </w:trPr>
        <w:tc>
          <w:tcPr>
            <w:tcW w:w="1458" w:type="dxa"/>
          </w:tcPr>
          <w:p w:rsidR="00362617" w:rsidRPr="00362617" w:rsidRDefault="00362617" w:rsidP="00362617">
            <w:pPr>
              <w:rPr>
                <w:sz w:val="20"/>
                <w:szCs w:val="20"/>
              </w:rPr>
            </w:pPr>
            <w:r w:rsidRPr="00362617">
              <w:rPr>
                <w:sz w:val="20"/>
                <w:szCs w:val="20"/>
              </w:rPr>
              <w:t>Coram :</w:t>
            </w:r>
          </w:p>
        </w:tc>
        <w:tc>
          <w:tcPr>
            <w:tcW w:w="8118" w:type="dxa"/>
          </w:tcPr>
          <w:p w:rsidR="00362617" w:rsidRPr="00362617" w:rsidRDefault="00362617" w:rsidP="00362617">
            <w:pPr>
              <w:rPr>
                <w:sz w:val="20"/>
                <w:szCs w:val="20"/>
              </w:rPr>
            </w:pPr>
            <w:r w:rsidRPr="00362617">
              <w:rPr>
                <w:sz w:val="20"/>
                <w:u w:val="single"/>
              </w:rPr>
              <w:t>McLachlin C.J. and Cromwell and Wagner JJ.</w:t>
            </w:r>
          </w:p>
          <w:p w:rsidR="00362617" w:rsidRPr="00362617" w:rsidRDefault="00362617" w:rsidP="00362617">
            <w:pPr>
              <w:rPr>
                <w:sz w:val="20"/>
                <w:szCs w:val="20"/>
                <w:u w:val="single"/>
              </w:rPr>
            </w:pPr>
          </w:p>
        </w:tc>
      </w:tr>
      <w:tr w:rsidR="00362617" w:rsidRPr="00787266" w:rsidTr="003F5990">
        <w:trPr>
          <w:cantSplit/>
        </w:trPr>
        <w:tc>
          <w:tcPr>
            <w:tcW w:w="9576" w:type="dxa"/>
            <w:gridSpan w:val="2"/>
          </w:tcPr>
          <w:p w:rsidR="00362617" w:rsidRPr="00362617" w:rsidRDefault="00362617" w:rsidP="00362617">
            <w:pPr>
              <w:ind w:firstLine="720"/>
              <w:jc w:val="both"/>
              <w:rPr>
                <w:sz w:val="20"/>
                <w:szCs w:val="20"/>
              </w:rPr>
            </w:pPr>
            <w:r w:rsidRPr="00362617">
              <w:rPr>
                <w:sz w:val="20"/>
                <w:szCs w:val="20"/>
              </w:rPr>
              <w:t>The application for leave to appeal from the judgment of the Federal Court of Appeal, Number A-179-13, 2013 FCA 294, dated December 19, 2013, is dismissed without costs.</w:t>
            </w:r>
          </w:p>
          <w:p w:rsidR="00362617" w:rsidRPr="00362617" w:rsidRDefault="00362617" w:rsidP="00362617">
            <w:pPr>
              <w:jc w:val="both"/>
              <w:rPr>
                <w:sz w:val="20"/>
                <w:szCs w:val="20"/>
              </w:rPr>
            </w:pPr>
          </w:p>
          <w:p w:rsidR="00362617" w:rsidRPr="00362617" w:rsidRDefault="00362617" w:rsidP="00362617">
            <w:pPr>
              <w:ind w:firstLine="720"/>
              <w:jc w:val="both"/>
              <w:rPr>
                <w:sz w:val="20"/>
                <w:szCs w:val="20"/>
                <w:lang w:val="fr-CA"/>
              </w:rPr>
            </w:pPr>
            <w:r w:rsidRPr="00362617">
              <w:rPr>
                <w:sz w:val="20"/>
                <w:szCs w:val="20"/>
                <w:lang w:val="fr-CA"/>
              </w:rPr>
              <w:t>La demande d’autorisation d’appel de l’arrêt de la Cour d’appel fédérale, numéro A-179-13, 2013 CAF 294, daté du 19 décembre 2013, est rejetée sans dépens.</w:t>
            </w:r>
          </w:p>
        </w:tc>
      </w:tr>
    </w:tbl>
    <w:p w:rsidR="006E3F30" w:rsidRPr="00362617" w:rsidRDefault="006E3F30" w:rsidP="006E3F30">
      <w:pPr>
        <w:rPr>
          <w:sz w:val="20"/>
          <w:szCs w:val="20"/>
          <w:lang w:val="fr-CA"/>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 xml:space="preserve">Social welfare law — Employment insurance — Entitlement to regular and sickness benefits — Whether the applicant was entitled to regular and sickness benefits under the </w:t>
            </w:r>
            <w:r w:rsidRPr="00D72A91">
              <w:rPr>
                <w:rFonts w:eastAsia="Calibri"/>
                <w:i/>
                <w:sz w:val="20"/>
                <w:szCs w:val="20"/>
              </w:rPr>
              <w:t>Employment Insurance Act</w:t>
            </w:r>
            <w:r w:rsidRPr="00D72A91">
              <w:rPr>
                <w:rFonts w:eastAsia="Calibri"/>
                <w:sz w:val="20"/>
                <w:szCs w:val="20"/>
              </w:rPr>
              <w:t>, S.C. 1996, c. 23.</w:t>
            </w:r>
          </w:p>
        </w:tc>
      </w:tr>
      <w:tr w:rsidR="0070118E" w:rsidRPr="00D72A91" w:rsidTr="00364242">
        <w:tc>
          <w:tcPr>
            <w:tcW w:w="5000" w:type="pct"/>
            <w:gridSpan w:val="3"/>
          </w:tcPr>
          <w:p w:rsidR="0070118E" w:rsidRPr="00D72A91" w:rsidRDefault="0070118E" w:rsidP="00364242">
            <w:pPr>
              <w:jc w:val="both"/>
              <w:rPr>
                <w:rFonts w:eastAsia="Calibri"/>
                <w:sz w:val="20"/>
                <w:szCs w:val="20"/>
              </w:rPr>
            </w:pPr>
          </w:p>
        </w:tc>
      </w:tr>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 xml:space="preserve">After undergoing surgery, Mr. Ayai applied for sickness and regular benefits under the </w:t>
            </w:r>
            <w:r w:rsidRPr="00D72A91">
              <w:rPr>
                <w:rFonts w:eastAsia="Calibri"/>
                <w:i/>
                <w:sz w:val="20"/>
                <w:szCs w:val="20"/>
              </w:rPr>
              <w:t>Employment Insurance Act</w:t>
            </w:r>
            <w:r w:rsidRPr="00D72A91">
              <w:rPr>
                <w:rFonts w:eastAsia="Calibri"/>
                <w:sz w:val="20"/>
                <w:szCs w:val="20"/>
              </w:rPr>
              <w:t xml:space="preserve">, for the time between March 2011 and his return to work in August 2012. </w:t>
            </w:r>
          </w:p>
          <w:p w:rsidR="0070118E" w:rsidRPr="00D72A91" w:rsidRDefault="0070118E" w:rsidP="00364242">
            <w:pPr>
              <w:autoSpaceDE w:val="0"/>
              <w:autoSpaceDN w:val="0"/>
              <w:adjustRightInd w:val="0"/>
              <w:jc w:val="both"/>
              <w:rPr>
                <w:rFonts w:eastAsia="Calibri"/>
                <w:sz w:val="20"/>
                <w:szCs w:val="20"/>
              </w:rPr>
            </w:pPr>
          </w:p>
          <w:p w:rsidR="0070118E" w:rsidRPr="00D72A91" w:rsidRDefault="0070118E" w:rsidP="00364242">
            <w:pPr>
              <w:autoSpaceDE w:val="0"/>
              <w:autoSpaceDN w:val="0"/>
              <w:adjustRightInd w:val="0"/>
              <w:jc w:val="both"/>
              <w:rPr>
                <w:rFonts w:eastAsia="Calibri"/>
                <w:sz w:val="20"/>
                <w:szCs w:val="20"/>
              </w:rPr>
            </w:pPr>
            <w:r w:rsidRPr="00D72A91">
              <w:rPr>
                <w:rFonts w:eastAsia="Calibri"/>
                <w:sz w:val="20"/>
                <w:szCs w:val="20"/>
              </w:rPr>
              <w:t>The Employment Insurance Commission refused Mr. Ayai’s claims.  It noted that Mr. Ayai’s physician had already confirmed that Mr. Ayai was able to work light duties during that period. In the Commission’s view, Mr. Ayai did not show that he had looked for suitable employment while he was not working for his employer.  Mr. Ayai challenged the Commission’s decision before The Board of Referees, which found that the evidence did not demonstrate that Mr. Ayai was unable to work due to his illness or injury.</w:t>
            </w:r>
          </w:p>
          <w:p w:rsidR="0070118E" w:rsidRPr="00D72A91" w:rsidRDefault="0070118E" w:rsidP="00364242">
            <w:pPr>
              <w:jc w:val="both"/>
              <w:rPr>
                <w:rFonts w:eastAsia="Calibri"/>
                <w:sz w:val="20"/>
                <w:szCs w:val="20"/>
              </w:rPr>
            </w:pPr>
          </w:p>
          <w:p w:rsidR="0070118E" w:rsidRPr="00D72A91" w:rsidRDefault="0070118E" w:rsidP="00364242">
            <w:pPr>
              <w:jc w:val="both"/>
              <w:rPr>
                <w:rFonts w:eastAsia="Calibri"/>
                <w:sz w:val="20"/>
                <w:szCs w:val="20"/>
              </w:rPr>
            </w:pPr>
            <w:r w:rsidRPr="00D72A91">
              <w:rPr>
                <w:rFonts w:eastAsia="Calibri"/>
                <w:sz w:val="20"/>
                <w:szCs w:val="20"/>
              </w:rPr>
              <w:t>On appeal before an umpire, Mr. Ayai challenged the refusal of both the sickness and regular benefits.  The umpire dismissed the appeal because Mr. Ayai had not produced a medical certificate confirming that he was unable to work.  The Federal Court of Appeal dismissed the application for judicial review.  In its view, the umpire’s conclusion that Mr. Ayai did not provide the evidence necessary to establish his entitlement to sickness benefits was reasonable. Furthermore, while the umpire committed a reviewable error in failing to deal with the issue of regular benefits, it would not be in the interests of justice to return the application to him, because the evidence showed that it would have been refused in any event.</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April 16, 2013</w:t>
            </w:r>
          </w:p>
          <w:p w:rsidR="0070118E" w:rsidRPr="00D72A91" w:rsidRDefault="0070118E" w:rsidP="00364242">
            <w:pPr>
              <w:jc w:val="both"/>
              <w:rPr>
                <w:rFonts w:eastAsia="Calibri"/>
                <w:sz w:val="20"/>
                <w:szCs w:val="20"/>
              </w:rPr>
            </w:pPr>
            <w:r w:rsidRPr="00D72A91">
              <w:rPr>
                <w:rFonts w:eastAsia="Calibri"/>
                <w:sz w:val="20"/>
                <w:szCs w:val="20"/>
                <w:lang w:val="fr-CA"/>
              </w:rPr>
              <w:t>(Lagacé M.E., Umpire)</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 xml:space="preserve">Appeal from a decision of a Board of Referees to an umpire under the </w:t>
            </w:r>
            <w:r w:rsidRPr="00D72A91">
              <w:rPr>
                <w:rFonts w:eastAsia="Calibri"/>
                <w:i/>
                <w:sz w:val="20"/>
                <w:szCs w:val="20"/>
              </w:rPr>
              <w:t>Employment Insurance Act</w:t>
            </w:r>
            <w:r w:rsidRPr="00D72A91">
              <w:rPr>
                <w:rFonts w:eastAsia="Calibri"/>
                <w:sz w:val="20"/>
                <w:szCs w:val="20"/>
              </w:rPr>
              <w:t xml:space="preserve"> dismissed.</w:t>
            </w:r>
          </w:p>
          <w:p w:rsidR="0070118E" w:rsidRPr="00D72A91" w:rsidRDefault="0070118E" w:rsidP="00364242">
            <w:pPr>
              <w:jc w:val="both"/>
              <w:rPr>
                <w:rFonts w:eastAsia="Calibri"/>
                <w:sz w:val="20"/>
                <w:szCs w:val="20"/>
              </w:rPr>
            </w:pPr>
          </w:p>
        </w:tc>
      </w:tr>
      <w:tr w:rsidR="0070118E" w:rsidRPr="00D72A91" w:rsidTr="00362617">
        <w:trPr>
          <w:cantSplit/>
        </w:trPr>
        <w:tc>
          <w:tcPr>
            <w:tcW w:w="2427" w:type="pct"/>
          </w:tcPr>
          <w:p w:rsidR="0070118E" w:rsidRPr="00D72A91" w:rsidRDefault="0070118E" w:rsidP="00364242">
            <w:pPr>
              <w:jc w:val="both"/>
              <w:rPr>
                <w:rFonts w:eastAsia="Calibri"/>
                <w:sz w:val="20"/>
                <w:szCs w:val="20"/>
              </w:rPr>
            </w:pPr>
            <w:r w:rsidRPr="00D72A91">
              <w:rPr>
                <w:rFonts w:eastAsia="Calibri"/>
                <w:sz w:val="20"/>
                <w:szCs w:val="20"/>
              </w:rPr>
              <w:t>December 19, 2013</w:t>
            </w:r>
          </w:p>
          <w:p w:rsidR="0070118E" w:rsidRPr="00D72A91" w:rsidRDefault="0070118E" w:rsidP="00364242">
            <w:pPr>
              <w:jc w:val="both"/>
              <w:rPr>
                <w:rFonts w:eastAsia="Calibri"/>
                <w:sz w:val="20"/>
                <w:szCs w:val="20"/>
              </w:rPr>
            </w:pPr>
            <w:r w:rsidRPr="00D72A91">
              <w:rPr>
                <w:rFonts w:eastAsia="Calibri"/>
                <w:sz w:val="20"/>
                <w:szCs w:val="20"/>
              </w:rPr>
              <w:t>Federal Court of Appeal</w:t>
            </w:r>
          </w:p>
          <w:p w:rsidR="0070118E" w:rsidRPr="00D72A91" w:rsidRDefault="0070118E" w:rsidP="00364242">
            <w:pPr>
              <w:jc w:val="both"/>
              <w:rPr>
                <w:rFonts w:eastAsia="Calibri"/>
                <w:sz w:val="20"/>
                <w:szCs w:val="20"/>
              </w:rPr>
            </w:pPr>
            <w:r w:rsidRPr="00D72A91">
              <w:rPr>
                <w:rFonts w:eastAsia="Calibri"/>
                <w:sz w:val="20"/>
                <w:szCs w:val="20"/>
              </w:rPr>
              <w:t>(Pelletier, Stratas and Near JJ.A.)</w:t>
            </w:r>
          </w:p>
          <w:p w:rsidR="0070118E" w:rsidRPr="00D72A91" w:rsidRDefault="0070118E" w:rsidP="00364242">
            <w:pPr>
              <w:jc w:val="both"/>
              <w:rPr>
                <w:rFonts w:eastAsia="Calibri"/>
                <w:sz w:val="20"/>
                <w:szCs w:val="20"/>
              </w:rPr>
            </w:pPr>
            <w:r w:rsidRPr="00D72A91">
              <w:rPr>
                <w:rFonts w:eastAsia="Calibri"/>
                <w:sz w:val="20"/>
                <w:szCs w:val="20"/>
              </w:rPr>
              <w:t>A</w:t>
            </w:r>
            <w:r w:rsidRPr="00D72A91">
              <w:rPr>
                <w:rFonts w:eastAsia="Calibri"/>
                <w:sz w:val="20"/>
                <w:szCs w:val="20"/>
              </w:rPr>
              <w:noBreakHyphen/>
              <w:t>179</w:t>
            </w:r>
            <w:r w:rsidRPr="00D72A91">
              <w:rPr>
                <w:rFonts w:eastAsia="Calibri"/>
                <w:sz w:val="20"/>
                <w:szCs w:val="20"/>
              </w:rPr>
              <w:noBreakHyphen/>
              <w:t xml:space="preserve">13; </w:t>
            </w:r>
            <w:hyperlink r:id="rId65" w:history="1">
              <w:r w:rsidRPr="00D72A91">
                <w:rPr>
                  <w:rFonts w:eastAsia="Calibri"/>
                  <w:color w:val="0000FF"/>
                  <w:sz w:val="20"/>
                  <w:szCs w:val="20"/>
                  <w:u w:val="single"/>
                </w:rPr>
                <w:t>2013 FCA 294</w:t>
              </w:r>
            </w:hyperlink>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judicial review dismissed.</w:t>
            </w:r>
          </w:p>
          <w:p w:rsidR="0070118E" w:rsidRPr="00D72A91" w:rsidRDefault="0070118E" w:rsidP="00364242">
            <w:pPr>
              <w:jc w:val="both"/>
              <w:rPr>
                <w:rFonts w:eastAsia="Calibri"/>
                <w:sz w:val="20"/>
                <w:szCs w:val="20"/>
              </w:rPr>
            </w:pPr>
          </w:p>
        </w:tc>
      </w:tr>
      <w:tr w:rsidR="0070118E" w:rsidRPr="00D72A91" w:rsidTr="00362617">
        <w:trPr>
          <w:cantSplit/>
        </w:trPr>
        <w:tc>
          <w:tcPr>
            <w:tcW w:w="2427" w:type="pct"/>
          </w:tcPr>
          <w:p w:rsidR="0070118E" w:rsidRPr="00D72A91" w:rsidRDefault="0070118E" w:rsidP="00364242">
            <w:pPr>
              <w:jc w:val="both"/>
              <w:rPr>
                <w:rFonts w:eastAsia="Calibri"/>
                <w:sz w:val="20"/>
                <w:szCs w:val="20"/>
              </w:rPr>
            </w:pPr>
            <w:r w:rsidRPr="00D72A91">
              <w:rPr>
                <w:rFonts w:eastAsia="Calibri"/>
                <w:sz w:val="20"/>
                <w:szCs w:val="20"/>
              </w:rPr>
              <w:t>January 27,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leave to appeal filed.</w:t>
            </w:r>
          </w:p>
          <w:p w:rsidR="0070118E" w:rsidRPr="00D72A91" w:rsidRDefault="0070118E" w:rsidP="00364242">
            <w:pPr>
              <w:jc w:val="both"/>
              <w:rPr>
                <w:rFonts w:eastAsia="Calibri"/>
                <w:sz w:val="20"/>
                <w:szCs w:val="20"/>
              </w:rPr>
            </w:pP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68" style="width:2in;height:1pt" o:hrpct="0" o:hralign="center" o:hrstd="t" o:hrnoshade="t" o:hr="t" fillcolor="black [3213]" stroked="f"/>
        </w:pict>
      </w:r>
    </w:p>
    <w:p w:rsidR="006E3F30" w:rsidRDefault="006E3F30" w:rsidP="006E3F30">
      <w:pPr>
        <w:rPr>
          <w:sz w:val="20"/>
          <w:szCs w:val="20"/>
        </w:rPr>
      </w:pPr>
    </w:p>
    <w:p w:rsidR="006E3F30" w:rsidRPr="001B157C" w:rsidRDefault="006E3F30" w:rsidP="006E3F30">
      <w:pPr>
        <w:rPr>
          <w:sz w:val="20"/>
          <w:szCs w:val="20"/>
          <w:u w:val="single"/>
          <w:lang w:val="fr-CA"/>
        </w:rPr>
      </w:pPr>
      <w:r w:rsidRPr="001B157C">
        <w:rPr>
          <w:sz w:val="20"/>
          <w:szCs w:val="20"/>
          <w:u w:val="single"/>
          <w:lang w:val="fr-CA"/>
        </w:rPr>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787266"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Droit social — Assurance emploi — Droit à des prestations régulières et à des prestations de maladie — Le demandeur a-t-il droit à des prestations régulières et à des prestations de maladie en application de la </w:t>
            </w:r>
            <w:r w:rsidRPr="00D72A91">
              <w:rPr>
                <w:rFonts w:eastAsia="Calibri"/>
                <w:i/>
                <w:sz w:val="20"/>
                <w:szCs w:val="20"/>
                <w:lang w:val="fr-CA"/>
              </w:rPr>
              <w:t>Loi sur l’assurance-emploi</w:t>
            </w:r>
            <w:r w:rsidRPr="00D72A91">
              <w:rPr>
                <w:rFonts w:eastAsia="Calibri"/>
                <w:sz w:val="20"/>
                <w:szCs w:val="20"/>
                <w:lang w:val="fr-CA"/>
              </w:rPr>
              <w:t>, L.C. 1996, ch. 23?</w:t>
            </w:r>
          </w:p>
        </w:tc>
      </w:tr>
      <w:tr w:rsidR="0070118E" w:rsidRPr="00787266" w:rsidTr="00364242">
        <w:tc>
          <w:tcPr>
            <w:tcW w:w="5000" w:type="pct"/>
            <w:gridSpan w:val="3"/>
          </w:tcPr>
          <w:p w:rsidR="0070118E" w:rsidRPr="00D72A91" w:rsidRDefault="0070118E" w:rsidP="00364242">
            <w:pPr>
              <w:jc w:val="both"/>
              <w:rPr>
                <w:rFonts w:eastAsia="Calibri"/>
                <w:sz w:val="20"/>
                <w:szCs w:val="20"/>
                <w:lang w:val="fr-CA"/>
              </w:rPr>
            </w:pPr>
          </w:p>
        </w:tc>
      </w:tr>
      <w:tr w:rsidR="0070118E" w:rsidRPr="00787266"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Après avoir subi une intervention chirurgicale, M. Ayai a demandé des prestations de maladie et des prestations régulières en application de la </w:t>
            </w:r>
            <w:r w:rsidRPr="00D72A91">
              <w:rPr>
                <w:rFonts w:eastAsia="Calibri"/>
                <w:i/>
                <w:sz w:val="20"/>
                <w:szCs w:val="20"/>
                <w:lang w:val="fr-CA"/>
              </w:rPr>
              <w:t>Loi sur l’assurance-emploi</w:t>
            </w:r>
            <w:r w:rsidRPr="00D72A91">
              <w:rPr>
                <w:rFonts w:eastAsia="Calibri"/>
                <w:sz w:val="20"/>
                <w:szCs w:val="20"/>
                <w:lang w:val="fr-CA"/>
              </w:rPr>
              <w:t xml:space="preserve">, pour la période entre mars 2011 et son retour au travail en août 2012. </w:t>
            </w:r>
          </w:p>
          <w:p w:rsidR="0070118E" w:rsidRPr="00D72A91" w:rsidRDefault="0070118E" w:rsidP="00364242">
            <w:pPr>
              <w:autoSpaceDE w:val="0"/>
              <w:autoSpaceDN w:val="0"/>
              <w:adjustRightInd w:val="0"/>
              <w:jc w:val="both"/>
              <w:rPr>
                <w:rFonts w:eastAsia="Calibri"/>
                <w:sz w:val="20"/>
                <w:szCs w:val="20"/>
                <w:lang w:val="fr-CA"/>
              </w:rPr>
            </w:pPr>
          </w:p>
          <w:p w:rsidR="0070118E" w:rsidRPr="00D72A91" w:rsidRDefault="0070118E" w:rsidP="00364242">
            <w:pPr>
              <w:autoSpaceDE w:val="0"/>
              <w:autoSpaceDN w:val="0"/>
              <w:adjustRightInd w:val="0"/>
              <w:jc w:val="both"/>
              <w:rPr>
                <w:rFonts w:eastAsia="Calibri"/>
                <w:sz w:val="20"/>
                <w:szCs w:val="20"/>
                <w:lang w:val="fr-CA"/>
              </w:rPr>
            </w:pPr>
            <w:r w:rsidRPr="00D72A91">
              <w:rPr>
                <w:rFonts w:eastAsia="Calibri"/>
                <w:sz w:val="20"/>
                <w:szCs w:val="20"/>
                <w:lang w:val="fr-CA"/>
              </w:rPr>
              <w:t>La Commission de l’assurance-emploi a rejeté les demandes de M. Ayai.  Elle a noté que le médecin de M. Ayai avait déjà confirmé que M. Ayai était capable d’effectuer des travaux légers pendant cette période.  De l’avis de la Commission, M. Ayai n’a pas démontré qu’il avait cherché un emploi convenable pendant qu’il ne travaillait pas pour son employeur.  Monsieur Ayai a contesté la décision de la Commission devant le Conseil arbitral, qui a conclu que la preuve ne démontrait pas que M. Ayai était incapable de travailler en raison de sa maladie ou de sa blessure.</w:t>
            </w:r>
          </w:p>
          <w:p w:rsidR="0070118E" w:rsidRPr="00D72A91" w:rsidRDefault="0070118E" w:rsidP="00364242">
            <w:pPr>
              <w:jc w:val="both"/>
              <w:rPr>
                <w:rFonts w:eastAsia="Calibri"/>
                <w:sz w:val="20"/>
                <w:szCs w:val="20"/>
                <w:lang w:val="fr-CA"/>
              </w:rPr>
            </w:pPr>
          </w:p>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En appel devant un juge-arbitre, M. Ayai a contesté le refus des prestations de maladie et des prestations régulières.  Le juge-arbitre a rejeté l’appel parce que M. Ayai n’avait pas produit de certificat médical confirmant qu’il était </w:t>
            </w:r>
            <w:r w:rsidRPr="00D72A91">
              <w:rPr>
                <w:rFonts w:eastAsia="Calibri"/>
                <w:sz w:val="20"/>
                <w:szCs w:val="20"/>
                <w:lang w:val="fr-CA"/>
              </w:rPr>
              <w:lastRenderedPageBreak/>
              <w:t>incapable de travailler.  La Cour d’appel fédérale a rejeté la demande de contrôle judiciaire.  À son avis, la conclusion du juge-arbitre selon laquelle M. Ayai n’avait pas produit la preuve nécessaire pour établir son droit à des prestations de maladie était raisonnable.  Qui plus est, même si le juge-arbitre avait commis une erreur révisable en ne traitant pas la question des prestations régulières, il ne serait pas dans l’intérêt de la justice de lui renvoyer la demande, puisque la preuve montre que ces prestations auraient été refusées de toute façon.</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lastRenderedPageBreak/>
              <w:t>16 avril 2013</w:t>
            </w:r>
          </w:p>
          <w:p w:rsidR="0070118E" w:rsidRPr="00D72A91" w:rsidRDefault="0070118E" w:rsidP="00364242">
            <w:pPr>
              <w:jc w:val="both"/>
              <w:rPr>
                <w:rFonts w:eastAsia="Calibri"/>
                <w:sz w:val="20"/>
                <w:szCs w:val="20"/>
                <w:lang w:val="fr-CA"/>
              </w:rPr>
            </w:pPr>
            <w:r w:rsidRPr="00D72A91">
              <w:rPr>
                <w:rFonts w:eastAsia="Calibri"/>
                <w:sz w:val="20"/>
                <w:szCs w:val="20"/>
                <w:lang w:val="fr-CA"/>
              </w:rPr>
              <w:t>(Juge-arbitre Lagacé)</w:t>
            </w:r>
          </w:p>
          <w:p w:rsidR="0070118E" w:rsidRPr="00D72A91" w:rsidRDefault="0070118E" w:rsidP="00364242">
            <w:pPr>
              <w:jc w:val="both"/>
              <w:rPr>
                <w:rFonts w:eastAsia="Calibri"/>
                <w:sz w:val="20"/>
                <w:szCs w:val="20"/>
                <w:lang w:val="fr-CA"/>
              </w:rPr>
            </w:pP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Appel de la décision d’un conseil arbitral à un juge-arbitre en application de la </w:t>
            </w:r>
            <w:r w:rsidRPr="00D72A91">
              <w:rPr>
                <w:rFonts w:eastAsia="Calibri"/>
                <w:i/>
                <w:sz w:val="20"/>
                <w:szCs w:val="20"/>
                <w:lang w:val="fr-CA"/>
              </w:rPr>
              <w:t>Loi sur l’assurance-emploi</w:t>
            </w:r>
            <w:r w:rsidRPr="00D72A91">
              <w:rPr>
                <w:rFonts w:eastAsia="Calibri"/>
                <w:sz w:val="20"/>
                <w:szCs w:val="20"/>
                <w:lang w:val="fr-CA"/>
              </w:rPr>
              <w:t>, rejeté.</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19 décembre 2013</w:t>
            </w:r>
          </w:p>
          <w:p w:rsidR="0070118E" w:rsidRPr="00D72A91" w:rsidRDefault="0070118E" w:rsidP="00364242">
            <w:pPr>
              <w:jc w:val="both"/>
              <w:rPr>
                <w:rFonts w:eastAsia="Calibri"/>
                <w:sz w:val="20"/>
                <w:szCs w:val="20"/>
                <w:lang w:val="fr-CA"/>
              </w:rPr>
            </w:pPr>
            <w:r w:rsidRPr="00D72A91">
              <w:rPr>
                <w:rFonts w:eastAsia="Calibri"/>
                <w:sz w:val="20"/>
                <w:szCs w:val="20"/>
                <w:lang w:val="fr-CA"/>
              </w:rPr>
              <w:t>Cour d’appel fédérale</w:t>
            </w:r>
          </w:p>
          <w:p w:rsidR="0070118E" w:rsidRPr="00D72A91" w:rsidRDefault="0070118E" w:rsidP="00364242">
            <w:pPr>
              <w:jc w:val="both"/>
              <w:rPr>
                <w:rFonts w:eastAsia="Calibri"/>
                <w:sz w:val="20"/>
                <w:szCs w:val="20"/>
                <w:lang w:val="fr-CA"/>
              </w:rPr>
            </w:pPr>
            <w:r w:rsidRPr="00D72A91">
              <w:rPr>
                <w:rFonts w:eastAsia="Calibri"/>
                <w:sz w:val="20"/>
                <w:szCs w:val="20"/>
                <w:lang w:val="fr-CA"/>
              </w:rPr>
              <w:t>(Juges Pelletier, Stratas et Near)</w:t>
            </w:r>
          </w:p>
          <w:p w:rsidR="0070118E" w:rsidRPr="00D72A91" w:rsidRDefault="0070118E" w:rsidP="00364242">
            <w:pPr>
              <w:jc w:val="both"/>
              <w:rPr>
                <w:rFonts w:eastAsia="Calibri"/>
                <w:sz w:val="20"/>
                <w:szCs w:val="20"/>
                <w:lang w:val="fr-CA"/>
              </w:rPr>
            </w:pPr>
            <w:r w:rsidRPr="00D72A91">
              <w:rPr>
                <w:rFonts w:eastAsia="Calibri"/>
                <w:sz w:val="20"/>
                <w:szCs w:val="20"/>
                <w:lang w:val="fr-CA"/>
              </w:rPr>
              <w:t>A</w:t>
            </w:r>
            <w:r w:rsidRPr="00D72A91">
              <w:rPr>
                <w:rFonts w:eastAsia="Calibri"/>
                <w:sz w:val="20"/>
                <w:szCs w:val="20"/>
                <w:lang w:val="fr-CA"/>
              </w:rPr>
              <w:noBreakHyphen/>
              <w:t>179</w:t>
            </w:r>
            <w:r w:rsidRPr="00D72A91">
              <w:rPr>
                <w:rFonts w:eastAsia="Calibri"/>
                <w:sz w:val="20"/>
                <w:szCs w:val="20"/>
                <w:lang w:val="fr-CA"/>
              </w:rPr>
              <w:noBreakHyphen/>
              <w:t xml:space="preserve">13; </w:t>
            </w:r>
            <w:hyperlink r:id="rId66" w:history="1">
              <w:r w:rsidRPr="00D72A91">
                <w:rPr>
                  <w:rFonts w:eastAsia="Calibri"/>
                  <w:color w:val="0000FF"/>
                  <w:sz w:val="20"/>
                  <w:szCs w:val="20"/>
                  <w:u w:val="single"/>
                  <w:lang w:val="fr-CA"/>
                </w:rPr>
                <w:t>2013 FCA 294</w:t>
              </w:r>
            </w:hyperlink>
          </w:p>
          <w:p w:rsidR="0070118E" w:rsidRPr="00D72A91" w:rsidRDefault="0070118E" w:rsidP="00364242">
            <w:pPr>
              <w:jc w:val="both"/>
              <w:rPr>
                <w:rFonts w:eastAsia="Calibri"/>
                <w:sz w:val="20"/>
                <w:szCs w:val="20"/>
                <w:lang w:val="fr-CA"/>
              </w:rPr>
            </w:pP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Demande de contrôle judiciaire, rejetée.</w:t>
            </w:r>
          </w:p>
          <w:p w:rsidR="0070118E" w:rsidRPr="00D72A91" w:rsidRDefault="0070118E" w:rsidP="00364242">
            <w:pPr>
              <w:jc w:val="both"/>
              <w:rPr>
                <w:rFonts w:eastAsia="Calibri"/>
                <w:sz w:val="20"/>
                <w:szCs w:val="20"/>
                <w:lang w:val="fr-CA"/>
              </w:rPr>
            </w:pPr>
          </w:p>
        </w:tc>
      </w:tr>
      <w:tr w:rsidR="0070118E" w:rsidRPr="00D72A91"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27 janvier 2014</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suprême du Canada</w:t>
            </w: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Demande d’autorisation d’appel, déposée.</w:t>
            </w:r>
          </w:p>
          <w:p w:rsidR="0070118E" w:rsidRPr="00D72A91" w:rsidRDefault="0070118E" w:rsidP="00364242">
            <w:pPr>
              <w:jc w:val="both"/>
              <w:rPr>
                <w:rFonts w:eastAsia="Calibri"/>
                <w:sz w:val="20"/>
                <w:szCs w:val="20"/>
                <w:lang w:val="fr-CA"/>
              </w:rPr>
            </w:pPr>
          </w:p>
        </w:tc>
      </w:tr>
    </w:tbl>
    <w:p w:rsidR="006E3F30" w:rsidRDefault="006E3F30" w:rsidP="006E3F30">
      <w:pPr>
        <w:rPr>
          <w:sz w:val="20"/>
          <w:szCs w:val="20"/>
        </w:rPr>
      </w:pPr>
    </w:p>
    <w:p w:rsidR="006E3F30" w:rsidRDefault="00AE2E03" w:rsidP="006E3F30">
      <w:pPr>
        <w:rPr>
          <w:sz w:val="20"/>
          <w:szCs w:val="20"/>
          <w:lang w:val="fr-CA"/>
        </w:rPr>
      </w:pPr>
      <w:r>
        <w:rPr>
          <w:sz w:val="20"/>
          <w:szCs w:val="20"/>
          <w:lang w:val="fr-CA"/>
        </w:rPr>
        <w:pict>
          <v:rect id="_x0000_i1069" style="width:2in;height:1pt" o:hrpct="0" o:hralign="center" o:hrstd="t" o:hrnoshade="t" o:hr="t" fillcolor="black [3213]" stroked="f"/>
        </w:pict>
      </w:r>
    </w:p>
    <w:p w:rsidR="006E3F30" w:rsidRDefault="006E3F30" w:rsidP="006E3F30">
      <w:pPr>
        <w:rPr>
          <w:sz w:val="20"/>
          <w:szCs w:val="20"/>
          <w:lang w:val="fr-CA"/>
        </w:rPr>
      </w:pPr>
    </w:p>
    <w:p w:rsidR="00362617" w:rsidRDefault="00362617">
      <w:pPr>
        <w:rPr>
          <w:sz w:val="20"/>
          <w:szCs w:val="20"/>
          <w:lang w:val="fr-CA"/>
        </w:rPr>
      </w:pPr>
      <w:r>
        <w:rPr>
          <w:sz w:val="20"/>
          <w:szCs w:val="20"/>
          <w:lang w:val="fr-CA"/>
        </w:rPr>
        <w:br w:type="page"/>
      </w: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2617" w:rsidRPr="00362617" w:rsidTr="003F5990">
        <w:trPr>
          <w:cantSplit/>
        </w:trPr>
        <w:tc>
          <w:tcPr>
            <w:tcW w:w="1458" w:type="dxa"/>
          </w:tcPr>
          <w:p w:rsidR="00362617" w:rsidRPr="00362617" w:rsidRDefault="00362617" w:rsidP="00362617">
            <w:pPr>
              <w:rPr>
                <w:sz w:val="20"/>
                <w:szCs w:val="20"/>
              </w:rPr>
            </w:pPr>
            <w:r w:rsidRPr="00362617">
              <w:rPr>
                <w:b/>
                <w:sz w:val="20"/>
                <w:lang w:val="fr-CA"/>
              </w:rPr>
              <w:lastRenderedPageBreak/>
              <w:t>35720</w:t>
            </w:r>
          </w:p>
          <w:p w:rsidR="00362617" w:rsidRPr="00362617" w:rsidRDefault="00362617" w:rsidP="00362617">
            <w:pPr>
              <w:rPr>
                <w:b/>
                <w:sz w:val="20"/>
                <w:szCs w:val="20"/>
                <w:lang w:val="fr-CA"/>
              </w:rPr>
            </w:pPr>
          </w:p>
        </w:tc>
        <w:tc>
          <w:tcPr>
            <w:tcW w:w="8118" w:type="dxa"/>
          </w:tcPr>
          <w:p w:rsidR="00362617" w:rsidRPr="00362617" w:rsidRDefault="00362617" w:rsidP="00362617">
            <w:pPr>
              <w:jc w:val="both"/>
              <w:rPr>
                <w:sz w:val="20"/>
                <w:szCs w:val="20"/>
              </w:rPr>
            </w:pPr>
            <w:r w:rsidRPr="00362617">
              <w:rPr>
                <w:b/>
                <w:sz w:val="20"/>
                <w:u w:val="single"/>
              </w:rPr>
              <w:t>Richard Condo</w:t>
            </w:r>
            <w:r w:rsidR="00691FE7">
              <w:rPr>
                <w:b/>
                <w:sz w:val="20"/>
                <w:u w:val="single"/>
              </w:rPr>
              <w:t xml:space="preserve"> et</w:t>
            </w:r>
            <w:r w:rsidRPr="00362617">
              <w:rPr>
                <w:b/>
                <w:sz w:val="20"/>
                <w:u w:val="single"/>
              </w:rPr>
              <w:t xml:space="preserve"> Diane Magas Condo c. Construction Ste-Marthe inc.</w:t>
            </w:r>
            <w:r w:rsidRPr="00362617">
              <w:rPr>
                <w:sz w:val="20"/>
                <w:szCs w:val="20"/>
              </w:rPr>
              <w:t xml:space="preserve"> (Qc) (Civile) (Autorisation)</w:t>
            </w:r>
          </w:p>
          <w:p w:rsidR="00362617" w:rsidRPr="00362617" w:rsidRDefault="00362617" w:rsidP="00362617">
            <w:pPr>
              <w:jc w:val="both"/>
              <w:rPr>
                <w:sz w:val="20"/>
                <w:szCs w:val="20"/>
              </w:rPr>
            </w:pPr>
          </w:p>
        </w:tc>
      </w:tr>
      <w:tr w:rsidR="00362617" w:rsidRPr="00787266" w:rsidTr="003F5990">
        <w:trPr>
          <w:cantSplit/>
        </w:trPr>
        <w:tc>
          <w:tcPr>
            <w:tcW w:w="1458" w:type="dxa"/>
          </w:tcPr>
          <w:p w:rsidR="00362617" w:rsidRPr="00362617" w:rsidRDefault="00362617" w:rsidP="00362617">
            <w:pPr>
              <w:rPr>
                <w:sz w:val="20"/>
                <w:szCs w:val="20"/>
              </w:rPr>
            </w:pPr>
            <w:r w:rsidRPr="00362617">
              <w:rPr>
                <w:sz w:val="20"/>
                <w:szCs w:val="20"/>
              </w:rPr>
              <w:t>Coram :</w:t>
            </w:r>
          </w:p>
        </w:tc>
        <w:tc>
          <w:tcPr>
            <w:tcW w:w="8118" w:type="dxa"/>
          </w:tcPr>
          <w:p w:rsidR="00362617" w:rsidRPr="00362617" w:rsidRDefault="00362617" w:rsidP="00362617">
            <w:pPr>
              <w:rPr>
                <w:sz w:val="20"/>
                <w:szCs w:val="20"/>
                <w:lang w:val="fr-CA"/>
              </w:rPr>
            </w:pPr>
            <w:r w:rsidRPr="00362617">
              <w:rPr>
                <w:sz w:val="20"/>
                <w:u w:val="single"/>
                <w:lang w:val="fr-CA"/>
              </w:rPr>
              <w:t>Les juges LeBel, Karakatsanis et Wagner</w:t>
            </w:r>
          </w:p>
          <w:p w:rsidR="00362617" w:rsidRPr="00362617" w:rsidRDefault="00362617" w:rsidP="00362617">
            <w:pPr>
              <w:rPr>
                <w:sz w:val="20"/>
                <w:szCs w:val="20"/>
                <w:u w:val="single"/>
                <w:lang w:val="fr-CA"/>
              </w:rPr>
            </w:pPr>
          </w:p>
        </w:tc>
      </w:tr>
      <w:tr w:rsidR="00362617" w:rsidRPr="00362617" w:rsidTr="003F5990">
        <w:trPr>
          <w:cantSplit/>
        </w:trPr>
        <w:tc>
          <w:tcPr>
            <w:tcW w:w="9576" w:type="dxa"/>
            <w:gridSpan w:val="2"/>
          </w:tcPr>
          <w:p w:rsidR="00362617" w:rsidRPr="00362617" w:rsidRDefault="00362617" w:rsidP="00362617">
            <w:pPr>
              <w:ind w:firstLine="720"/>
              <w:jc w:val="both"/>
              <w:rPr>
                <w:sz w:val="20"/>
                <w:szCs w:val="20"/>
                <w:lang w:val="fr-CA"/>
              </w:rPr>
            </w:pPr>
            <w:r w:rsidRPr="00362617">
              <w:rPr>
                <w:sz w:val="20"/>
                <w:szCs w:val="20"/>
                <w:lang w:val="fr-CA"/>
              </w:rPr>
              <w:t>La demande d’autorisation d’appel de l’arrêt de la Cour d’appel du Québec (Montréal), numéro 500-09-023381-130, 2013 QCCA 2135, daté du 9 décembre 2013, est rejetée avec dépens.</w:t>
            </w:r>
          </w:p>
          <w:p w:rsidR="00362617" w:rsidRPr="00362617" w:rsidRDefault="00362617" w:rsidP="00362617">
            <w:pPr>
              <w:jc w:val="both"/>
              <w:rPr>
                <w:sz w:val="20"/>
                <w:szCs w:val="20"/>
                <w:lang w:val="fr-CA"/>
              </w:rPr>
            </w:pPr>
          </w:p>
          <w:p w:rsidR="00362617" w:rsidRPr="00362617" w:rsidRDefault="00362617" w:rsidP="00362617">
            <w:pPr>
              <w:ind w:firstLine="720"/>
              <w:jc w:val="both"/>
              <w:rPr>
                <w:sz w:val="20"/>
                <w:szCs w:val="20"/>
              </w:rPr>
            </w:pPr>
            <w:r w:rsidRPr="00362617">
              <w:rPr>
                <w:sz w:val="20"/>
                <w:szCs w:val="20"/>
              </w:rPr>
              <w:t>The application for leave to appeal from the judgment of the Court of Appeal of Quebec (Montréal), Number 500-09-023381-130, 2013 QCCA 2135, dated December 9, 2013, is dismissed with costs.</w:t>
            </w:r>
          </w:p>
        </w:tc>
      </w:tr>
    </w:tbl>
    <w:p w:rsidR="006E3F30" w:rsidRDefault="006E3F30" w:rsidP="006E3F30">
      <w:pPr>
        <w:rPr>
          <w:sz w:val="20"/>
          <w:szCs w:val="20"/>
        </w:rPr>
      </w:pPr>
    </w:p>
    <w:p w:rsidR="006E3F30" w:rsidRPr="001B157C" w:rsidRDefault="006E3F30" w:rsidP="006E3F30">
      <w:pPr>
        <w:rPr>
          <w:sz w:val="20"/>
          <w:szCs w:val="20"/>
          <w:u w:val="single"/>
        </w:rPr>
      </w:pPr>
      <w:r w:rsidRPr="001B157C">
        <w:rPr>
          <w:sz w:val="20"/>
          <w:szCs w:val="20"/>
          <w:u w:val="single"/>
        </w:rPr>
        <w:t>CASE SUMMARY</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 xml:space="preserve">Civil procedure ― Revocation of judgment ― Whether applicants proved that they had been prevented from filing their defence by “other reason considered sufficient” pursuant to art. 482 of </w:t>
            </w:r>
            <w:r w:rsidRPr="00D72A91">
              <w:rPr>
                <w:rFonts w:eastAsia="Calibri"/>
                <w:i/>
                <w:sz w:val="20"/>
                <w:szCs w:val="20"/>
              </w:rPr>
              <w:t>Code of Civil Procedure</w:t>
            </w:r>
            <w:r w:rsidRPr="00D72A91">
              <w:rPr>
                <w:rFonts w:eastAsia="Calibri"/>
                <w:sz w:val="20"/>
                <w:szCs w:val="20"/>
              </w:rPr>
              <w:t>, R.S.Q., c. C</w:t>
            </w:r>
            <w:r w:rsidRPr="00D72A91">
              <w:rPr>
                <w:rFonts w:eastAsia="Calibri"/>
                <w:sz w:val="20"/>
                <w:szCs w:val="20"/>
              </w:rPr>
              <w:noBreakHyphen/>
              <w:t>25 ― Whether Court of Appeal overstepped its role on appeal.</w:t>
            </w:r>
          </w:p>
        </w:tc>
      </w:tr>
      <w:tr w:rsidR="0070118E" w:rsidRPr="00D72A91" w:rsidTr="00364242">
        <w:tc>
          <w:tcPr>
            <w:tcW w:w="5000" w:type="pct"/>
            <w:gridSpan w:val="3"/>
          </w:tcPr>
          <w:p w:rsidR="0070118E" w:rsidRPr="00D72A91" w:rsidRDefault="0070118E" w:rsidP="00364242">
            <w:pPr>
              <w:jc w:val="both"/>
              <w:rPr>
                <w:rFonts w:eastAsia="Calibri"/>
                <w:sz w:val="20"/>
                <w:szCs w:val="20"/>
              </w:rPr>
            </w:pPr>
          </w:p>
        </w:tc>
      </w:tr>
      <w:tr w:rsidR="0070118E" w:rsidRPr="00D72A91" w:rsidTr="00364242">
        <w:tc>
          <w:tcPr>
            <w:tcW w:w="5000" w:type="pct"/>
            <w:gridSpan w:val="3"/>
          </w:tcPr>
          <w:p w:rsidR="0070118E" w:rsidRPr="00D72A91" w:rsidRDefault="0070118E" w:rsidP="00364242">
            <w:pPr>
              <w:jc w:val="both"/>
              <w:rPr>
                <w:rFonts w:eastAsia="Calibri"/>
                <w:sz w:val="20"/>
                <w:szCs w:val="20"/>
              </w:rPr>
            </w:pPr>
            <w:r w:rsidRPr="00D72A91">
              <w:rPr>
                <w:rFonts w:eastAsia="Calibri"/>
                <w:sz w:val="20"/>
                <w:szCs w:val="20"/>
              </w:rPr>
              <w:t>The applicant Richard Condo built a home on a lot he owned.  His spouse Diane Condo, an attorney and the co</w:t>
            </w:r>
            <w:r w:rsidRPr="00D72A91">
              <w:rPr>
                <w:rFonts w:eastAsia="Calibri"/>
                <w:sz w:val="20"/>
                <w:szCs w:val="20"/>
              </w:rPr>
              <w:noBreakHyphen/>
              <w:t>applicant, hired the respondent Construction Ste</w:t>
            </w:r>
            <w:r w:rsidRPr="00D72A91">
              <w:rPr>
                <w:rFonts w:eastAsia="Calibri"/>
                <w:sz w:val="20"/>
                <w:szCs w:val="20"/>
              </w:rPr>
              <w:noBreakHyphen/>
              <w:t xml:space="preserve">Marthe inc. to install a septic system.  Since the respondent was not paid for the work it did, it published a legal hypothec against Mr. Condo’s immovable as a person that had taken part in the construction or renovation of an immovable (2726 C.C.Q.). </w:t>
            </w:r>
          </w:p>
          <w:p w:rsidR="0070118E" w:rsidRPr="00D72A91" w:rsidRDefault="0070118E" w:rsidP="00364242">
            <w:pPr>
              <w:jc w:val="both"/>
              <w:rPr>
                <w:rFonts w:eastAsia="Calibri"/>
                <w:sz w:val="20"/>
                <w:szCs w:val="20"/>
              </w:rPr>
            </w:pPr>
          </w:p>
          <w:p w:rsidR="0070118E" w:rsidRPr="00D72A91" w:rsidRDefault="0070118E" w:rsidP="00364242">
            <w:pPr>
              <w:jc w:val="both"/>
              <w:rPr>
                <w:rFonts w:eastAsia="Calibri"/>
                <w:sz w:val="20"/>
                <w:szCs w:val="20"/>
              </w:rPr>
            </w:pPr>
            <w:r w:rsidRPr="00D72A91">
              <w:rPr>
                <w:rFonts w:eastAsia="Calibri"/>
                <w:sz w:val="20"/>
                <w:szCs w:val="20"/>
              </w:rPr>
              <w:t xml:space="preserve">The respondent subsequently published a prior notice of the exercise of a hypothecary right against the immovable, then filed a motion in the Court of Québec to institute proceedings for forced surrender and sale by judicial authority.  The motion was served by bailiff on Mr. Condo, who gave everything to Ms. Condo.  No written appearance was filed and a default judgment was rendered against the Condos. </w:t>
            </w:r>
          </w:p>
          <w:p w:rsidR="0070118E" w:rsidRPr="00D72A91" w:rsidRDefault="0070118E" w:rsidP="00364242">
            <w:pPr>
              <w:jc w:val="both"/>
              <w:rPr>
                <w:rFonts w:eastAsia="Calibri"/>
                <w:sz w:val="20"/>
                <w:szCs w:val="20"/>
              </w:rPr>
            </w:pPr>
          </w:p>
          <w:p w:rsidR="0070118E" w:rsidRPr="00D72A91" w:rsidRDefault="0070118E" w:rsidP="00364242">
            <w:pPr>
              <w:jc w:val="both"/>
              <w:rPr>
                <w:rFonts w:eastAsia="Calibri"/>
                <w:sz w:val="20"/>
                <w:szCs w:val="20"/>
              </w:rPr>
            </w:pPr>
            <w:r w:rsidRPr="00D72A91">
              <w:rPr>
                <w:rFonts w:eastAsia="Calibri"/>
                <w:sz w:val="20"/>
                <w:szCs w:val="20"/>
              </w:rPr>
              <w:t>The applicants then filed a motion in revocation of judgment, arguing that they had been prevented from filing their defence by another “reason considered sufficient” pursuant to art. 482 C.C.P.  Ms. Condo stated that she had failed to file a written appearance because she had been distracted and in the final days of a pregnancy, while Mr. Condo maintained that he had relied on his attorney spouse.</w:t>
            </w:r>
          </w:p>
          <w:p w:rsidR="0070118E" w:rsidRPr="00D72A91" w:rsidRDefault="0070118E" w:rsidP="00364242">
            <w:pPr>
              <w:jc w:val="both"/>
              <w:rPr>
                <w:rFonts w:eastAsia="Calibri"/>
                <w:sz w:val="20"/>
                <w:szCs w:val="20"/>
              </w:rPr>
            </w:pPr>
          </w:p>
          <w:p w:rsidR="0070118E" w:rsidRPr="00D72A91" w:rsidRDefault="0070118E" w:rsidP="00364242">
            <w:pPr>
              <w:jc w:val="both"/>
              <w:rPr>
                <w:rFonts w:eastAsia="Calibri"/>
                <w:sz w:val="20"/>
                <w:szCs w:val="20"/>
              </w:rPr>
            </w:pPr>
            <w:r w:rsidRPr="00D72A91">
              <w:rPr>
                <w:rFonts w:eastAsia="Calibri"/>
                <w:sz w:val="20"/>
                <w:szCs w:val="20"/>
              </w:rPr>
              <w:t>The Court of Québec dismissed the motion in revocation of judgment, and the Court of Appeal dismissed the appeal.</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February 25, 2013</w:t>
            </w:r>
          </w:p>
          <w:p w:rsidR="0070118E" w:rsidRPr="00D72A91" w:rsidRDefault="0070118E" w:rsidP="00364242">
            <w:pPr>
              <w:jc w:val="both"/>
              <w:rPr>
                <w:rFonts w:eastAsia="Calibri"/>
                <w:sz w:val="20"/>
                <w:szCs w:val="20"/>
              </w:rPr>
            </w:pPr>
            <w:r w:rsidRPr="00D72A91">
              <w:rPr>
                <w:rFonts w:eastAsia="Calibri"/>
                <w:sz w:val="20"/>
                <w:szCs w:val="20"/>
              </w:rPr>
              <w:t>Court of Québec</w:t>
            </w:r>
          </w:p>
          <w:p w:rsidR="0070118E" w:rsidRPr="00D72A91" w:rsidRDefault="0070118E" w:rsidP="00364242">
            <w:pPr>
              <w:jc w:val="both"/>
              <w:rPr>
                <w:rFonts w:eastAsia="Calibri"/>
                <w:sz w:val="20"/>
                <w:szCs w:val="20"/>
              </w:rPr>
            </w:pPr>
            <w:r w:rsidRPr="00D72A91">
              <w:rPr>
                <w:rFonts w:eastAsia="Calibri"/>
                <w:sz w:val="20"/>
                <w:szCs w:val="20"/>
              </w:rPr>
              <w:t>(Judge Montpetit)</w:t>
            </w:r>
          </w:p>
          <w:p w:rsidR="0070118E" w:rsidRPr="00D72A91" w:rsidRDefault="00AE2E03" w:rsidP="00364242">
            <w:pPr>
              <w:jc w:val="both"/>
              <w:rPr>
                <w:rFonts w:eastAsia="Calibri"/>
                <w:sz w:val="20"/>
                <w:szCs w:val="20"/>
              </w:rPr>
            </w:pPr>
            <w:hyperlink r:id="rId67" w:history="1">
              <w:r w:rsidR="0070118E" w:rsidRPr="00D72A91">
                <w:rPr>
                  <w:rFonts w:eastAsia="Calibri"/>
                  <w:color w:val="0000FF"/>
                  <w:sz w:val="20"/>
                  <w:szCs w:val="20"/>
                  <w:u w:val="single"/>
                </w:rPr>
                <w:t>2013 QCCQ 2350</w:t>
              </w:r>
            </w:hyperlink>
            <w:r w:rsidR="0070118E" w:rsidRPr="00D72A91">
              <w:rPr>
                <w:rFonts w:eastAsia="Calibri"/>
                <w:sz w:val="20"/>
                <w:szCs w:val="20"/>
              </w:rPr>
              <w:t xml:space="preserve"> </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Motion in revocation of judgment dismissed</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December 9, 2013</w:t>
            </w:r>
          </w:p>
          <w:p w:rsidR="0070118E" w:rsidRPr="00D72A91" w:rsidRDefault="0070118E" w:rsidP="00364242">
            <w:pPr>
              <w:jc w:val="both"/>
              <w:rPr>
                <w:rFonts w:eastAsia="Calibri"/>
                <w:sz w:val="20"/>
                <w:szCs w:val="20"/>
              </w:rPr>
            </w:pPr>
            <w:r w:rsidRPr="00D72A91">
              <w:rPr>
                <w:rFonts w:eastAsia="Calibri"/>
                <w:sz w:val="20"/>
                <w:szCs w:val="20"/>
              </w:rPr>
              <w:t>Quebec Court of Appeal (Montréal)</w:t>
            </w:r>
          </w:p>
          <w:p w:rsidR="0070118E" w:rsidRPr="00D72A91" w:rsidRDefault="0070118E" w:rsidP="00364242">
            <w:pPr>
              <w:jc w:val="both"/>
              <w:rPr>
                <w:rFonts w:eastAsia="Calibri"/>
                <w:sz w:val="20"/>
                <w:szCs w:val="20"/>
              </w:rPr>
            </w:pPr>
            <w:r w:rsidRPr="00D72A91">
              <w:rPr>
                <w:rFonts w:eastAsia="Calibri"/>
                <w:sz w:val="20"/>
                <w:szCs w:val="20"/>
              </w:rPr>
              <w:t>(Morin, Vézina and Fournier JJ.A.)</w:t>
            </w:r>
          </w:p>
          <w:bookmarkStart w:id="4" w:name="reflex-caselaw-22427295"/>
          <w:bookmarkEnd w:id="4"/>
          <w:p w:rsidR="0070118E" w:rsidRPr="00D72A91" w:rsidRDefault="000B09B9" w:rsidP="00364242">
            <w:pPr>
              <w:jc w:val="both"/>
              <w:rPr>
                <w:rFonts w:eastAsia="Calibri"/>
                <w:sz w:val="20"/>
                <w:szCs w:val="20"/>
              </w:rPr>
            </w:pPr>
            <w:r w:rsidRPr="00D72A91">
              <w:rPr>
                <w:rFonts w:eastAsia="Calibri"/>
                <w:sz w:val="20"/>
                <w:szCs w:val="20"/>
              </w:rPr>
              <w:fldChar w:fldCharType="begin"/>
            </w:r>
            <w:r w:rsidR="0070118E" w:rsidRPr="00D72A91">
              <w:rPr>
                <w:rFonts w:eastAsia="Calibri"/>
                <w:sz w:val="20"/>
                <w:szCs w:val="20"/>
              </w:rPr>
              <w:instrText xml:space="preserve"> HYPERLINK "http://www.canlii.org/fr/qc/qcca/doc/2013/2013qcca2135/2013qcca2135.html" </w:instrText>
            </w:r>
            <w:r w:rsidR="00AE2E03" w:rsidRPr="00D72A91">
              <w:rPr>
                <w:rFonts w:eastAsia="Calibri"/>
                <w:sz w:val="20"/>
                <w:szCs w:val="20"/>
              </w:rPr>
            </w:r>
            <w:r w:rsidRPr="00D72A91">
              <w:rPr>
                <w:rFonts w:eastAsia="Calibri"/>
                <w:sz w:val="20"/>
                <w:szCs w:val="20"/>
              </w:rPr>
              <w:fldChar w:fldCharType="separate"/>
            </w:r>
            <w:r w:rsidR="0070118E" w:rsidRPr="00D72A91">
              <w:rPr>
                <w:rFonts w:eastAsia="Calibri"/>
                <w:color w:val="0000FF"/>
                <w:sz w:val="20"/>
                <w:szCs w:val="20"/>
                <w:u w:val="single"/>
              </w:rPr>
              <w:t>2013 QCCA 2135</w:t>
            </w:r>
            <w:r w:rsidRPr="00D72A91">
              <w:rPr>
                <w:rFonts w:eastAsia="Calibri"/>
                <w:sz w:val="20"/>
                <w:szCs w:val="20"/>
              </w:rPr>
              <w:fldChar w:fldCharType="end"/>
            </w:r>
            <w:r w:rsidR="0070118E" w:rsidRPr="00D72A91">
              <w:rPr>
                <w:rFonts w:eastAsia="Calibri"/>
                <w:sz w:val="20"/>
                <w:szCs w:val="20"/>
              </w:rPr>
              <w:t>; 500</w:t>
            </w:r>
            <w:r w:rsidR="0070118E" w:rsidRPr="00D72A91">
              <w:rPr>
                <w:rFonts w:eastAsia="Calibri"/>
                <w:sz w:val="20"/>
                <w:szCs w:val="20"/>
              </w:rPr>
              <w:noBreakHyphen/>
              <w:t>09</w:t>
            </w:r>
            <w:r w:rsidR="0070118E" w:rsidRPr="00D72A91">
              <w:rPr>
                <w:rFonts w:eastAsia="Calibri"/>
                <w:sz w:val="20"/>
                <w:szCs w:val="20"/>
              </w:rPr>
              <w:noBreakHyphen/>
              <w:t>023381</w:t>
            </w:r>
            <w:r w:rsidR="0070118E" w:rsidRPr="00D72A91">
              <w:rPr>
                <w:rFonts w:eastAsia="Calibri"/>
                <w:sz w:val="20"/>
                <w:szCs w:val="20"/>
              </w:rPr>
              <w:noBreakHyphen/>
              <w:t>130</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Appeal dismissed</w:t>
            </w:r>
          </w:p>
          <w:p w:rsidR="0070118E" w:rsidRPr="00D72A91" w:rsidRDefault="0070118E" w:rsidP="00364242">
            <w:pPr>
              <w:jc w:val="both"/>
              <w:rPr>
                <w:rFonts w:eastAsia="Calibri"/>
                <w:sz w:val="20"/>
                <w:szCs w:val="20"/>
              </w:rPr>
            </w:pPr>
          </w:p>
        </w:tc>
      </w:tr>
      <w:tr w:rsidR="0070118E" w:rsidRPr="00D72A91" w:rsidTr="00364242">
        <w:tc>
          <w:tcPr>
            <w:tcW w:w="2427" w:type="pct"/>
          </w:tcPr>
          <w:p w:rsidR="0070118E" w:rsidRPr="00D72A91" w:rsidRDefault="0070118E" w:rsidP="00364242">
            <w:pPr>
              <w:jc w:val="both"/>
              <w:rPr>
                <w:rFonts w:eastAsia="Calibri"/>
                <w:sz w:val="20"/>
                <w:szCs w:val="20"/>
              </w:rPr>
            </w:pPr>
            <w:r w:rsidRPr="00D72A91">
              <w:rPr>
                <w:rFonts w:eastAsia="Calibri"/>
                <w:sz w:val="20"/>
                <w:szCs w:val="20"/>
              </w:rPr>
              <w:t>February 7, 2014</w:t>
            </w:r>
          </w:p>
          <w:p w:rsidR="0070118E" w:rsidRPr="00D72A91" w:rsidRDefault="0070118E" w:rsidP="00364242">
            <w:pPr>
              <w:jc w:val="both"/>
              <w:rPr>
                <w:rFonts w:eastAsia="Calibri"/>
                <w:sz w:val="20"/>
                <w:szCs w:val="20"/>
              </w:rPr>
            </w:pPr>
            <w:r w:rsidRPr="00D72A91">
              <w:rPr>
                <w:rFonts w:eastAsia="Calibri"/>
                <w:sz w:val="20"/>
                <w:szCs w:val="20"/>
              </w:rPr>
              <w:t>Supreme Court of Canada</w:t>
            </w: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rPr>
            </w:pPr>
            <w:r w:rsidRPr="00D72A91">
              <w:rPr>
                <w:rFonts w:eastAsia="Calibri"/>
                <w:sz w:val="20"/>
                <w:szCs w:val="20"/>
              </w:rPr>
              <w:t>Application for leave to appeal filed</w:t>
            </w:r>
          </w:p>
          <w:p w:rsidR="0070118E" w:rsidRPr="00D72A91" w:rsidRDefault="0070118E" w:rsidP="00364242">
            <w:pPr>
              <w:jc w:val="both"/>
              <w:rPr>
                <w:rFonts w:eastAsia="Calibri"/>
                <w:sz w:val="20"/>
                <w:szCs w:val="20"/>
              </w:rPr>
            </w:pPr>
          </w:p>
        </w:tc>
      </w:tr>
    </w:tbl>
    <w:p w:rsidR="006E3F30" w:rsidRDefault="006E3F30" w:rsidP="006E3F30">
      <w:pPr>
        <w:rPr>
          <w:sz w:val="20"/>
          <w:szCs w:val="20"/>
        </w:rPr>
      </w:pPr>
    </w:p>
    <w:p w:rsidR="006E3F30" w:rsidRPr="00C50A5C" w:rsidRDefault="00AE2E03" w:rsidP="006E3F30">
      <w:pPr>
        <w:rPr>
          <w:sz w:val="20"/>
          <w:szCs w:val="20"/>
        </w:rPr>
      </w:pPr>
      <w:r>
        <w:rPr>
          <w:sz w:val="20"/>
          <w:szCs w:val="20"/>
          <w:lang w:val="fr-CA"/>
        </w:rPr>
        <w:pict>
          <v:rect id="_x0000_i1070" style="width:2in;height:1pt" o:hrpct="0" o:hralign="center" o:hrstd="t" o:hrnoshade="t" o:hr="t" fillcolor="black [3213]" stroked="f"/>
        </w:pict>
      </w:r>
    </w:p>
    <w:p w:rsidR="006E3F30" w:rsidRDefault="006E3F30" w:rsidP="006E3F30">
      <w:pPr>
        <w:rPr>
          <w:sz w:val="20"/>
          <w:szCs w:val="20"/>
        </w:rPr>
      </w:pPr>
    </w:p>
    <w:p w:rsidR="00362617" w:rsidRDefault="00362617">
      <w:pPr>
        <w:rPr>
          <w:sz w:val="20"/>
          <w:szCs w:val="20"/>
          <w:u w:val="single"/>
          <w:lang w:val="fr-CA"/>
        </w:rPr>
      </w:pPr>
      <w:r>
        <w:rPr>
          <w:sz w:val="20"/>
          <w:szCs w:val="20"/>
          <w:u w:val="single"/>
          <w:lang w:val="fr-CA"/>
        </w:rPr>
        <w:br w:type="page"/>
      </w:r>
    </w:p>
    <w:p w:rsidR="006E3F30" w:rsidRPr="001B157C" w:rsidRDefault="006E3F30" w:rsidP="006E3F30">
      <w:pPr>
        <w:rPr>
          <w:sz w:val="20"/>
          <w:szCs w:val="20"/>
          <w:u w:val="single"/>
          <w:lang w:val="fr-CA"/>
        </w:rPr>
      </w:pPr>
      <w:r w:rsidRPr="001B157C">
        <w:rPr>
          <w:sz w:val="20"/>
          <w:szCs w:val="20"/>
          <w:u w:val="single"/>
          <w:lang w:val="fr-CA"/>
        </w:rPr>
        <w:lastRenderedPageBreak/>
        <w:t>RÉSUMÉ DE L’AFFAIRE</w:t>
      </w:r>
    </w:p>
    <w:p w:rsidR="006E3F30" w:rsidRDefault="006E3F30" w:rsidP="006E3F3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118E" w:rsidRPr="00787266"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sz w:val="20"/>
                <w:szCs w:val="20"/>
                <w:lang w:val="fr-CA"/>
              </w:rPr>
              <w:t>Procédure civile ― Rétractation de jugement ― Les demandeurs ont</w:t>
            </w:r>
            <w:r w:rsidRPr="00D72A91">
              <w:rPr>
                <w:rFonts w:eastAsia="Calibri"/>
                <w:sz w:val="20"/>
                <w:szCs w:val="20"/>
                <w:lang w:val="fr-CA"/>
              </w:rPr>
              <w:noBreakHyphen/>
              <w:t xml:space="preserve">ils fait la preuve qu’ils avaient été empêchés de produire leur défense par une « autre cause jugée suffisante » selon l’art. 482 du </w:t>
            </w:r>
            <w:r w:rsidRPr="00D72A91">
              <w:rPr>
                <w:rFonts w:eastAsia="Calibri"/>
                <w:i/>
                <w:sz w:val="20"/>
                <w:szCs w:val="20"/>
                <w:lang w:val="fr-CA"/>
              </w:rPr>
              <w:t>Code de procédure civile</w:t>
            </w:r>
            <w:r w:rsidRPr="00D72A91">
              <w:rPr>
                <w:rFonts w:eastAsia="Calibri"/>
                <w:sz w:val="20"/>
                <w:szCs w:val="20"/>
                <w:lang w:val="fr-CA"/>
              </w:rPr>
              <w:t>, L.R.Q., ch. C</w:t>
            </w:r>
            <w:r w:rsidRPr="00D72A91">
              <w:rPr>
                <w:rFonts w:eastAsia="Calibri"/>
                <w:sz w:val="20"/>
                <w:szCs w:val="20"/>
                <w:lang w:val="fr-CA"/>
              </w:rPr>
              <w:noBreakHyphen/>
              <w:t>25? ― La Cour d’appel a</w:t>
            </w:r>
            <w:r w:rsidRPr="00D72A91">
              <w:rPr>
                <w:rFonts w:eastAsia="Calibri"/>
                <w:sz w:val="20"/>
                <w:szCs w:val="20"/>
                <w:lang w:val="fr-CA"/>
              </w:rPr>
              <w:noBreakHyphen/>
              <w:t>t</w:t>
            </w:r>
            <w:r w:rsidRPr="00D72A91">
              <w:rPr>
                <w:rFonts w:eastAsia="Calibri"/>
                <w:sz w:val="20"/>
                <w:szCs w:val="20"/>
                <w:lang w:val="fr-CA"/>
              </w:rPr>
              <w:noBreakHyphen/>
              <w:t>elle outrepassé son rôle en appel?</w:t>
            </w:r>
          </w:p>
        </w:tc>
      </w:tr>
      <w:tr w:rsidR="0070118E" w:rsidRPr="00787266" w:rsidTr="00364242">
        <w:tc>
          <w:tcPr>
            <w:tcW w:w="5000" w:type="pct"/>
            <w:gridSpan w:val="3"/>
          </w:tcPr>
          <w:p w:rsidR="0070118E" w:rsidRPr="00D72A91" w:rsidRDefault="0070118E" w:rsidP="00364242">
            <w:pPr>
              <w:jc w:val="both"/>
              <w:rPr>
                <w:rFonts w:eastAsia="Calibri"/>
                <w:sz w:val="20"/>
                <w:szCs w:val="20"/>
                <w:lang w:val="fr-CA"/>
              </w:rPr>
            </w:pPr>
          </w:p>
        </w:tc>
      </w:tr>
      <w:tr w:rsidR="0070118E" w:rsidRPr="00787266" w:rsidTr="00364242">
        <w:tc>
          <w:tcPr>
            <w:tcW w:w="5000" w:type="pct"/>
            <w:gridSpan w:val="3"/>
          </w:tcPr>
          <w:p w:rsidR="0070118E" w:rsidRPr="00D72A91" w:rsidRDefault="0070118E" w:rsidP="00364242">
            <w:pPr>
              <w:jc w:val="both"/>
              <w:rPr>
                <w:rFonts w:eastAsia="Calibri"/>
                <w:sz w:val="20"/>
                <w:szCs w:val="20"/>
                <w:lang w:val="fr-CA"/>
              </w:rPr>
            </w:pPr>
            <w:r w:rsidRPr="00D72A91">
              <w:rPr>
                <w:rFonts w:eastAsia="Calibri"/>
                <w:sz w:val="20"/>
                <w:szCs w:val="20"/>
                <w:lang w:val="fr-CA"/>
              </w:rPr>
              <w:t>Le demandeur, Richard Condo, a construit une résidence sur un terrain lui appartenant.  Son épouse Diane Condo, avocate et codemanderesse, a retenu les services de l’intimée, Construction Ste</w:t>
            </w:r>
            <w:r w:rsidRPr="00D72A91">
              <w:rPr>
                <w:rFonts w:eastAsia="Calibri"/>
                <w:sz w:val="20"/>
                <w:szCs w:val="20"/>
                <w:lang w:val="fr-CA"/>
              </w:rPr>
              <w:noBreakHyphen/>
              <w:t xml:space="preserve">Marthe inc., pour l’installation d’un système septique.  Face à l’absence de paiement pour les travaux exécutés, l’intimée publie une hypothèque légale à l’encontre de l’immeuble de M. Condo, à titre de personne ayant participé à la construction ou à la rénovation d’un immeuble (2726 C.c.Q.). </w:t>
            </w:r>
          </w:p>
          <w:p w:rsidR="0070118E" w:rsidRPr="00D72A91" w:rsidRDefault="0070118E" w:rsidP="00364242">
            <w:pPr>
              <w:jc w:val="both"/>
              <w:rPr>
                <w:rFonts w:eastAsia="Calibri"/>
                <w:sz w:val="20"/>
                <w:szCs w:val="20"/>
                <w:lang w:val="fr-CA"/>
              </w:rPr>
            </w:pPr>
          </w:p>
          <w:p w:rsidR="0070118E" w:rsidRPr="00D72A91" w:rsidRDefault="0070118E" w:rsidP="00364242">
            <w:pPr>
              <w:jc w:val="both"/>
              <w:rPr>
                <w:rFonts w:eastAsia="Calibri"/>
                <w:sz w:val="20"/>
                <w:szCs w:val="20"/>
                <w:lang w:val="fr-CA"/>
              </w:rPr>
            </w:pPr>
            <w:r w:rsidRPr="00D72A91">
              <w:rPr>
                <w:rFonts w:eastAsia="Calibri"/>
                <w:sz w:val="20"/>
                <w:szCs w:val="20"/>
                <w:lang w:val="fr-CA"/>
              </w:rPr>
              <w:t xml:space="preserve">L’intimée publie par la suite un préavis d’exercice d’un droit hypothécaire à l’encontre de l’immeuble, puis elle dépose à la Cour du Québec une requête introductive d’instance en délaissement forcé et vente sous contrôle de justice.  La requête est signifiée par huissier à M. Condo, qui remet le tout à Mme Condo.  Aucune comparution écrite n’est produite, et un jugement par défaut est prononcé contre les Condo. </w:t>
            </w:r>
          </w:p>
          <w:p w:rsidR="0070118E" w:rsidRPr="00D72A91" w:rsidRDefault="0070118E" w:rsidP="00364242">
            <w:pPr>
              <w:jc w:val="both"/>
              <w:rPr>
                <w:rFonts w:eastAsia="Calibri"/>
                <w:sz w:val="20"/>
                <w:szCs w:val="20"/>
                <w:lang w:val="fr-CA"/>
              </w:rPr>
            </w:pPr>
          </w:p>
          <w:p w:rsidR="0070118E" w:rsidRPr="00D72A91" w:rsidRDefault="0070118E" w:rsidP="00364242">
            <w:pPr>
              <w:jc w:val="both"/>
              <w:rPr>
                <w:rFonts w:eastAsia="Calibri"/>
                <w:sz w:val="20"/>
                <w:szCs w:val="20"/>
                <w:lang w:val="fr-CA"/>
              </w:rPr>
            </w:pPr>
            <w:r w:rsidRPr="00D72A91">
              <w:rPr>
                <w:rFonts w:eastAsia="Calibri"/>
                <w:sz w:val="20"/>
                <w:szCs w:val="20"/>
                <w:lang w:val="fr-CA"/>
              </w:rPr>
              <w:t>Les demandeurs déposent par la suite une requête en rétractation de jugement.  Ils soutiennent qu’ils ont été empêchés de produire leur défense par une « autre cause jugée suffisante » selon l’art. 482 C.p.c.  Mme Condo affirme avoir omis de produire une comparution écrite par distraction et parce qu’elle en était aux derniers jours d’une grossesse, et M. Condo soutient s’être fié à son épouse avocate.</w:t>
            </w:r>
          </w:p>
          <w:p w:rsidR="0070118E" w:rsidRPr="00D72A91" w:rsidRDefault="0070118E" w:rsidP="00364242">
            <w:pPr>
              <w:jc w:val="both"/>
              <w:rPr>
                <w:rFonts w:eastAsia="Calibri"/>
                <w:sz w:val="20"/>
                <w:szCs w:val="20"/>
                <w:lang w:val="fr-CA"/>
              </w:rPr>
            </w:pPr>
          </w:p>
          <w:p w:rsidR="0070118E" w:rsidRPr="00D72A91" w:rsidRDefault="0070118E" w:rsidP="00364242">
            <w:pPr>
              <w:jc w:val="both"/>
              <w:rPr>
                <w:rFonts w:eastAsia="Calibri"/>
                <w:sz w:val="20"/>
                <w:szCs w:val="20"/>
                <w:lang w:val="fr-CA"/>
              </w:rPr>
            </w:pPr>
            <w:r w:rsidRPr="00D72A91">
              <w:rPr>
                <w:rFonts w:eastAsia="Calibri"/>
                <w:sz w:val="20"/>
                <w:szCs w:val="20"/>
                <w:lang w:val="fr-CA"/>
              </w:rPr>
              <w:t>La Cour du Québec rejette la requête en rétractation de jugement, et la Cour d’appel, l’appel.</w:t>
            </w:r>
          </w:p>
          <w:p w:rsidR="0070118E" w:rsidRPr="00D72A91" w:rsidRDefault="0070118E" w:rsidP="00364242">
            <w:pPr>
              <w:jc w:val="both"/>
              <w:rPr>
                <w:rFonts w:eastAsia="Calibri"/>
                <w:sz w:val="20"/>
                <w:szCs w:val="20"/>
                <w:lang w:val="fr-CA"/>
              </w:rPr>
            </w:pPr>
          </w:p>
        </w:tc>
      </w:tr>
      <w:tr w:rsidR="0070118E" w:rsidRPr="00787266"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25 février 2013</w:t>
            </w:r>
          </w:p>
          <w:p w:rsidR="0070118E" w:rsidRPr="00D72A91" w:rsidRDefault="0070118E" w:rsidP="00364242">
            <w:pPr>
              <w:jc w:val="both"/>
              <w:rPr>
                <w:rFonts w:eastAsia="Calibri"/>
                <w:sz w:val="20"/>
                <w:szCs w:val="20"/>
                <w:lang w:val="fr-CA"/>
              </w:rPr>
            </w:pPr>
            <w:r w:rsidRPr="00D72A91">
              <w:rPr>
                <w:rFonts w:eastAsia="Calibri"/>
                <w:sz w:val="20"/>
                <w:szCs w:val="20"/>
                <w:lang w:val="fr-CA"/>
              </w:rPr>
              <w:t>Cour du Québec</w:t>
            </w:r>
          </w:p>
          <w:p w:rsidR="0070118E" w:rsidRPr="00D72A91" w:rsidRDefault="0070118E" w:rsidP="00364242">
            <w:pPr>
              <w:jc w:val="both"/>
              <w:rPr>
                <w:rFonts w:eastAsia="Calibri"/>
                <w:sz w:val="20"/>
                <w:szCs w:val="20"/>
                <w:lang w:val="fr-CA"/>
              </w:rPr>
            </w:pPr>
            <w:r w:rsidRPr="00D72A91">
              <w:rPr>
                <w:rFonts w:eastAsia="Calibri"/>
                <w:sz w:val="20"/>
                <w:szCs w:val="20"/>
                <w:lang w:val="fr-CA"/>
              </w:rPr>
              <w:t>(Le juge Montpetit)</w:t>
            </w:r>
          </w:p>
          <w:p w:rsidR="0070118E" w:rsidRPr="00D72A91" w:rsidRDefault="00AE2E03" w:rsidP="00364242">
            <w:pPr>
              <w:jc w:val="both"/>
              <w:rPr>
                <w:rFonts w:eastAsia="Calibri"/>
                <w:sz w:val="20"/>
                <w:szCs w:val="20"/>
                <w:lang w:val="fr-CA"/>
              </w:rPr>
            </w:pPr>
            <w:hyperlink r:id="rId68" w:history="1">
              <w:r w:rsidR="0070118E" w:rsidRPr="00D72A91">
                <w:rPr>
                  <w:rFonts w:eastAsia="Calibri"/>
                  <w:color w:val="0000FF"/>
                  <w:sz w:val="20"/>
                  <w:szCs w:val="20"/>
                  <w:u w:val="single"/>
                  <w:lang w:val="fr-CA"/>
                </w:rPr>
                <w:t>2013 QCCQ 2350</w:t>
              </w:r>
            </w:hyperlink>
            <w:r w:rsidR="0070118E" w:rsidRPr="00D72A91">
              <w:rPr>
                <w:rFonts w:eastAsia="Calibri"/>
                <w:sz w:val="20"/>
                <w:szCs w:val="20"/>
                <w:lang w:val="fr-CA"/>
              </w:rPr>
              <w:t xml:space="preserve"> </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Requête en rétractation de jugement rejetée</w:t>
            </w:r>
          </w:p>
          <w:p w:rsidR="0070118E" w:rsidRPr="00D72A91" w:rsidRDefault="0070118E" w:rsidP="00364242">
            <w:pPr>
              <w:jc w:val="both"/>
              <w:rPr>
                <w:rFonts w:eastAsia="Calibri"/>
                <w:sz w:val="20"/>
                <w:szCs w:val="20"/>
                <w:lang w:val="fr-CA"/>
              </w:rPr>
            </w:pPr>
          </w:p>
        </w:tc>
      </w:tr>
      <w:tr w:rsidR="0070118E" w:rsidRPr="00D72A91"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9 décembre 2013</w:t>
            </w:r>
          </w:p>
          <w:p w:rsidR="0070118E" w:rsidRPr="00D72A91" w:rsidRDefault="0070118E" w:rsidP="00364242">
            <w:pPr>
              <w:jc w:val="both"/>
              <w:rPr>
                <w:rFonts w:eastAsia="Calibri"/>
                <w:sz w:val="20"/>
                <w:szCs w:val="20"/>
                <w:lang w:val="fr-CA"/>
              </w:rPr>
            </w:pPr>
            <w:r w:rsidRPr="00D72A91">
              <w:rPr>
                <w:rFonts w:eastAsia="Calibri"/>
                <w:sz w:val="20"/>
                <w:szCs w:val="20"/>
                <w:lang w:val="fr-CA"/>
              </w:rPr>
              <w:t>Cour d’appel du Québec (Montréal)</w:t>
            </w:r>
          </w:p>
          <w:p w:rsidR="0070118E" w:rsidRPr="00D72A91" w:rsidRDefault="0070118E" w:rsidP="00364242">
            <w:pPr>
              <w:jc w:val="both"/>
              <w:rPr>
                <w:rFonts w:eastAsia="Calibri"/>
                <w:sz w:val="20"/>
                <w:szCs w:val="20"/>
                <w:lang w:val="fr-CA"/>
              </w:rPr>
            </w:pPr>
            <w:r w:rsidRPr="00D72A91">
              <w:rPr>
                <w:rFonts w:eastAsia="Calibri"/>
                <w:sz w:val="20"/>
                <w:szCs w:val="20"/>
                <w:lang w:val="fr-CA"/>
              </w:rPr>
              <w:t>(Les juges Morin, Vézina et Fournier)</w:t>
            </w:r>
          </w:p>
          <w:p w:rsidR="0070118E" w:rsidRPr="00D72A91" w:rsidRDefault="00AE2E03" w:rsidP="00364242">
            <w:pPr>
              <w:jc w:val="both"/>
              <w:rPr>
                <w:rFonts w:eastAsia="Calibri"/>
                <w:sz w:val="20"/>
                <w:szCs w:val="20"/>
                <w:lang w:val="fr-CA"/>
              </w:rPr>
            </w:pPr>
            <w:hyperlink r:id="rId69" w:history="1">
              <w:r w:rsidR="0070118E" w:rsidRPr="00D72A91">
                <w:rPr>
                  <w:rFonts w:eastAsia="Calibri"/>
                  <w:color w:val="0000FF"/>
                  <w:sz w:val="20"/>
                  <w:szCs w:val="20"/>
                  <w:u w:val="single"/>
                  <w:lang w:val="fr-CA"/>
                </w:rPr>
                <w:t>2013 QCCA 2135</w:t>
              </w:r>
            </w:hyperlink>
            <w:r w:rsidR="0070118E" w:rsidRPr="00D72A91">
              <w:rPr>
                <w:rFonts w:eastAsia="Calibri"/>
                <w:sz w:val="20"/>
                <w:szCs w:val="20"/>
                <w:lang w:val="fr-CA"/>
              </w:rPr>
              <w:t>; 500</w:t>
            </w:r>
            <w:r w:rsidR="0070118E" w:rsidRPr="00D72A91">
              <w:rPr>
                <w:rFonts w:eastAsia="Calibri"/>
                <w:sz w:val="20"/>
                <w:szCs w:val="20"/>
                <w:lang w:val="fr-CA"/>
              </w:rPr>
              <w:noBreakHyphen/>
              <w:t>09</w:t>
            </w:r>
            <w:r w:rsidR="0070118E" w:rsidRPr="00D72A91">
              <w:rPr>
                <w:rFonts w:eastAsia="Calibri"/>
                <w:sz w:val="20"/>
                <w:szCs w:val="20"/>
                <w:lang w:val="fr-CA"/>
              </w:rPr>
              <w:noBreakHyphen/>
              <w:t>023381</w:t>
            </w:r>
            <w:r w:rsidR="0070118E" w:rsidRPr="00D72A91">
              <w:rPr>
                <w:rFonts w:eastAsia="Calibri"/>
                <w:sz w:val="20"/>
                <w:szCs w:val="20"/>
                <w:lang w:val="fr-CA"/>
              </w:rPr>
              <w:noBreakHyphen/>
              <w:t>130</w:t>
            </w:r>
          </w:p>
          <w:p w:rsidR="0070118E" w:rsidRPr="00D72A91" w:rsidRDefault="0070118E" w:rsidP="00364242">
            <w:pPr>
              <w:jc w:val="both"/>
              <w:rPr>
                <w:rFonts w:eastAsia="Calibri"/>
                <w:sz w:val="20"/>
                <w:szCs w:val="20"/>
              </w:rPr>
            </w:pPr>
          </w:p>
        </w:tc>
        <w:tc>
          <w:tcPr>
            <w:tcW w:w="243" w:type="pct"/>
          </w:tcPr>
          <w:p w:rsidR="0070118E" w:rsidRPr="00D72A91" w:rsidRDefault="0070118E" w:rsidP="00364242">
            <w:pPr>
              <w:jc w:val="both"/>
              <w:rPr>
                <w:rFonts w:eastAsia="Calibri"/>
                <w:sz w:val="20"/>
                <w:szCs w:val="20"/>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Appel rejeté</w:t>
            </w:r>
          </w:p>
          <w:p w:rsidR="0070118E" w:rsidRPr="00D72A91" w:rsidRDefault="0070118E" w:rsidP="00364242">
            <w:pPr>
              <w:jc w:val="both"/>
              <w:rPr>
                <w:rFonts w:eastAsia="Calibri"/>
                <w:sz w:val="20"/>
                <w:szCs w:val="20"/>
                <w:lang w:val="fr-CA"/>
              </w:rPr>
            </w:pPr>
          </w:p>
        </w:tc>
      </w:tr>
      <w:tr w:rsidR="0070118E" w:rsidRPr="00D72A91" w:rsidTr="00364242">
        <w:tc>
          <w:tcPr>
            <w:tcW w:w="2427"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Le 7 février 2014</w:t>
            </w:r>
          </w:p>
          <w:p w:rsidR="0070118E" w:rsidRPr="00D72A91" w:rsidRDefault="0070118E" w:rsidP="00364242">
            <w:pPr>
              <w:jc w:val="both"/>
              <w:rPr>
                <w:rFonts w:eastAsia="Calibri"/>
                <w:sz w:val="20"/>
                <w:szCs w:val="20"/>
                <w:lang w:val="fr-CA"/>
              </w:rPr>
            </w:pPr>
            <w:r w:rsidRPr="00D72A91">
              <w:rPr>
                <w:rFonts w:eastAsia="Calibri"/>
                <w:sz w:val="20"/>
                <w:szCs w:val="20"/>
                <w:lang w:val="fr-CA"/>
              </w:rPr>
              <w:t>Cour suprême du Canada</w:t>
            </w:r>
          </w:p>
        </w:tc>
        <w:tc>
          <w:tcPr>
            <w:tcW w:w="243" w:type="pct"/>
          </w:tcPr>
          <w:p w:rsidR="0070118E" w:rsidRPr="00D72A91" w:rsidRDefault="0070118E" w:rsidP="00364242">
            <w:pPr>
              <w:jc w:val="both"/>
              <w:rPr>
                <w:rFonts w:eastAsia="Calibri"/>
                <w:sz w:val="20"/>
                <w:szCs w:val="20"/>
                <w:lang w:val="fr-CA"/>
              </w:rPr>
            </w:pPr>
          </w:p>
        </w:tc>
        <w:tc>
          <w:tcPr>
            <w:tcW w:w="2330" w:type="pct"/>
          </w:tcPr>
          <w:p w:rsidR="0070118E" w:rsidRPr="00D72A91" w:rsidRDefault="0070118E" w:rsidP="00364242">
            <w:pPr>
              <w:jc w:val="both"/>
              <w:rPr>
                <w:rFonts w:eastAsia="Calibri"/>
                <w:sz w:val="20"/>
                <w:szCs w:val="20"/>
                <w:lang w:val="fr-CA"/>
              </w:rPr>
            </w:pPr>
            <w:r w:rsidRPr="00D72A91">
              <w:rPr>
                <w:rFonts w:eastAsia="Calibri"/>
                <w:sz w:val="20"/>
                <w:szCs w:val="20"/>
                <w:lang w:val="fr-CA"/>
              </w:rPr>
              <w:t>Demande d’autorisation d’appel déposée</w:t>
            </w:r>
          </w:p>
          <w:p w:rsidR="0070118E" w:rsidRPr="00D72A91" w:rsidRDefault="0070118E" w:rsidP="00364242">
            <w:pPr>
              <w:jc w:val="both"/>
              <w:rPr>
                <w:rFonts w:eastAsia="Calibri"/>
                <w:sz w:val="20"/>
                <w:szCs w:val="20"/>
                <w:lang w:val="fr-CA"/>
              </w:rPr>
            </w:pPr>
          </w:p>
        </w:tc>
      </w:tr>
    </w:tbl>
    <w:p w:rsidR="006E3F30" w:rsidRDefault="006E3F30" w:rsidP="006E3F30">
      <w:pPr>
        <w:rPr>
          <w:sz w:val="20"/>
          <w:szCs w:val="20"/>
        </w:rPr>
      </w:pPr>
    </w:p>
    <w:p w:rsidR="006E3F30" w:rsidRDefault="00AE2E03" w:rsidP="006E3F30">
      <w:pPr>
        <w:rPr>
          <w:sz w:val="20"/>
          <w:szCs w:val="20"/>
          <w:lang w:val="fr-CA"/>
        </w:rPr>
      </w:pPr>
      <w:r>
        <w:rPr>
          <w:sz w:val="20"/>
          <w:szCs w:val="20"/>
          <w:lang w:val="fr-CA"/>
        </w:rPr>
        <w:pict>
          <v:rect id="_x0000_i1071" style="width:2in;height:1pt" o:hrpct="0" o:hralign="center" o:hrstd="t" o:hrnoshade="t" o:hr="t" fillcolor="black [3213]" stroked="f"/>
        </w:pict>
      </w:r>
    </w:p>
    <w:p w:rsidR="006E3F30" w:rsidRDefault="006E3F30" w:rsidP="006E3F30">
      <w:pPr>
        <w:rPr>
          <w:sz w:val="20"/>
          <w:szCs w:val="20"/>
          <w:lang w:val="fr-CA"/>
        </w:rPr>
      </w:pPr>
    </w:p>
    <w:p w:rsidR="006E3F30" w:rsidRDefault="006E3F30"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744CC" w:rsidRPr="001744CC" w:rsidRDefault="001744CC" w:rsidP="001744CC">
      <w:pPr>
        <w:tabs>
          <w:tab w:val="left" w:pos="-1440"/>
          <w:tab w:val="left" w:pos="-720"/>
        </w:tabs>
        <w:jc w:val="both"/>
        <w:rPr>
          <w:sz w:val="20"/>
          <w:szCs w:val="20"/>
        </w:rPr>
      </w:pPr>
      <w:r w:rsidRPr="001744CC">
        <w:rPr>
          <w:sz w:val="20"/>
          <w:szCs w:val="20"/>
        </w:rPr>
        <w:t>21.03.2014</w:t>
      </w:r>
    </w:p>
    <w:p w:rsidR="001744CC" w:rsidRPr="001744CC" w:rsidRDefault="001744CC" w:rsidP="001744CC">
      <w:pPr>
        <w:tabs>
          <w:tab w:val="left" w:pos="-1440"/>
          <w:tab w:val="left" w:pos="-720"/>
        </w:tabs>
        <w:jc w:val="both"/>
        <w:rPr>
          <w:sz w:val="20"/>
          <w:szCs w:val="20"/>
        </w:rPr>
      </w:pPr>
    </w:p>
    <w:p w:rsidR="001744CC" w:rsidRPr="001744CC" w:rsidRDefault="001744CC" w:rsidP="001744CC">
      <w:pPr>
        <w:tabs>
          <w:tab w:val="left" w:pos="-1440"/>
          <w:tab w:val="left" w:pos="-720"/>
        </w:tabs>
        <w:jc w:val="both"/>
        <w:rPr>
          <w:sz w:val="20"/>
          <w:szCs w:val="20"/>
          <w:lang w:val="fr-CA"/>
        </w:rPr>
      </w:pPr>
      <w:r w:rsidRPr="001744CC">
        <w:rPr>
          <w:sz w:val="20"/>
          <w:szCs w:val="20"/>
          <w:lang w:val="fr-CA"/>
        </w:rPr>
        <w:t>Before / Devant :   KARAKATSANIS J. / LA JUGE KARAKATSANIS</w:t>
      </w:r>
    </w:p>
    <w:p w:rsidR="001744CC" w:rsidRPr="001744CC" w:rsidRDefault="001744CC" w:rsidP="001744C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1744CC" w:rsidRPr="00787266" w:rsidTr="003F5990">
        <w:tc>
          <w:tcPr>
            <w:tcW w:w="4338" w:type="dxa"/>
          </w:tcPr>
          <w:p w:rsidR="001744CC" w:rsidRPr="001744CC" w:rsidRDefault="000B09B9" w:rsidP="003F5990">
            <w:pPr>
              <w:tabs>
                <w:tab w:val="left" w:pos="-1440"/>
                <w:tab w:val="left" w:pos="-720"/>
              </w:tabs>
              <w:jc w:val="both"/>
              <w:rPr>
                <w:b/>
                <w:sz w:val="20"/>
                <w:szCs w:val="20"/>
              </w:rPr>
            </w:pPr>
            <w:r w:rsidRPr="001744CC">
              <w:rPr>
                <w:sz w:val="20"/>
                <w:szCs w:val="20"/>
              </w:rPr>
              <w:fldChar w:fldCharType="begin"/>
            </w:r>
            <w:r w:rsidR="001744CC" w:rsidRPr="001744CC">
              <w:rPr>
                <w:sz w:val="20"/>
                <w:szCs w:val="20"/>
              </w:rPr>
              <w:instrText xml:space="preserve"> SEQ CHAPTER \h \r 1</w:instrText>
            </w:r>
            <w:r w:rsidRPr="001744CC">
              <w:rPr>
                <w:sz w:val="20"/>
                <w:szCs w:val="20"/>
              </w:rPr>
              <w:fldChar w:fldCharType="end"/>
            </w:r>
            <w:r w:rsidR="001744CC" w:rsidRPr="001744CC">
              <w:rPr>
                <w:b/>
                <w:bCs/>
                <w:sz w:val="20"/>
                <w:szCs w:val="20"/>
              </w:rPr>
              <w:t>Motion to extend time</w:t>
            </w:r>
          </w:p>
        </w:tc>
        <w:tc>
          <w:tcPr>
            <w:tcW w:w="1170" w:type="dxa"/>
          </w:tcPr>
          <w:p w:rsidR="001744CC" w:rsidRPr="001744CC" w:rsidRDefault="001744CC" w:rsidP="003F5990">
            <w:pPr>
              <w:tabs>
                <w:tab w:val="left" w:pos="-1440"/>
                <w:tab w:val="left" w:pos="-720"/>
              </w:tabs>
              <w:jc w:val="both"/>
              <w:rPr>
                <w:sz w:val="20"/>
                <w:szCs w:val="20"/>
              </w:rPr>
            </w:pPr>
          </w:p>
          <w:p w:rsidR="001744CC" w:rsidRPr="001744CC" w:rsidRDefault="001744CC" w:rsidP="003F5990">
            <w:pPr>
              <w:tabs>
                <w:tab w:val="left" w:pos="-1440"/>
                <w:tab w:val="left" w:pos="-720"/>
              </w:tabs>
              <w:jc w:val="both"/>
              <w:rPr>
                <w:sz w:val="20"/>
                <w:szCs w:val="20"/>
              </w:rPr>
            </w:pPr>
          </w:p>
        </w:tc>
        <w:tc>
          <w:tcPr>
            <w:tcW w:w="4327" w:type="dxa"/>
          </w:tcPr>
          <w:p w:rsidR="001744CC" w:rsidRPr="001744CC" w:rsidRDefault="001744CC" w:rsidP="003F5990">
            <w:pPr>
              <w:tabs>
                <w:tab w:val="left" w:pos="-1440"/>
                <w:tab w:val="left" w:pos="-720"/>
              </w:tabs>
              <w:jc w:val="both"/>
              <w:rPr>
                <w:sz w:val="20"/>
                <w:szCs w:val="20"/>
                <w:lang w:val="fr-CA"/>
              </w:rPr>
            </w:pPr>
            <w:r w:rsidRPr="001744CC">
              <w:rPr>
                <w:b/>
                <w:bCs/>
                <w:color w:val="000000"/>
                <w:sz w:val="20"/>
                <w:szCs w:val="20"/>
                <w:lang w:val="fr-CA"/>
              </w:rPr>
              <w:t>Requête en prorogation de délai</w:t>
            </w:r>
            <w:r w:rsidRPr="001744CC">
              <w:rPr>
                <w:sz w:val="20"/>
                <w:szCs w:val="20"/>
                <w:lang w:val="fr-CA"/>
              </w:rPr>
              <w:t xml:space="preserve"> </w:t>
            </w:r>
            <w:r w:rsidR="000B09B9" w:rsidRPr="001744CC">
              <w:rPr>
                <w:sz w:val="20"/>
                <w:szCs w:val="20"/>
              </w:rPr>
              <w:fldChar w:fldCharType="begin"/>
            </w:r>
            <w:r w:rsidRPr="001744CC">
              <w:rPr>
                <w:sz w:val="20"/>
                <w:szCs w:val="20"/>
                <w:lang w:val="fr-CA"/>
              </w:rPr>
              <w:instrText xml:space="preserve"> SEQ CHAPTER \h \r 1</w:instrText>
            </w:r>
            <w:r w:rsidR="000B09B9" w:rsidRPr="001744CC">
              <w:rPr>
                <w:sz w:val="20"/>
                <w:szCs w:val="20"/>
              </w:rPr>
              <w:fldChar w:fldCharType="end"/>
            </w:r>
            <w:r w:rsidR="000B09B9" w:rsidRPr="001744CC">
              <w:rPr>
                <w:sz w:val="20"/>
                <w:szCs w:val="20"/>
              </w:rPr>
              <w:fldChar w:fldCharType="begin"/>
            </w:r>
            <w:r w:rsidRPr="001744CC">
              <w:rPr>
                <w:sz w:val="20"/>
                <w:szCs w:val="20"/>
                <w:lang w:val="fr-CA"/>
              </w:rPr>
              <w:instrText xml:space="preserve"> SEQ CHAPTER \h \r 1</w:instrText>
            </w:r>
            <w:r w:rsidR="000B09B9" w:rsidRPr="001744CC">
              <w:rPr>
                <w:sz w:val="20"/>
                <w:szCs w:val="20"/>
              </w:rPr>
              <w:fldChar w:fldCharType="end"/>
            </w:r>
          </w:p>
        </w:tc>
      </w:tr>
      <w:tr w:rsidR="001744CC" w:rsidRPr="001744CC" w:rsidTr="003F5990">
        <w:tc>
          <w:tcPr>
            <w:tcW w:w="4338" w:type="dxa"/>
          </w:tcPr>
          <w:p w:rsidR="001744CC" w:rsidRPr="001744CC" w:rsidRDefault="001744CC" w:rsidP="003F5990">
            <w:pPr>
              <w:tabs>
                <w:tab w:val="left" w:pos="-1440"/>
                <w:tab w:val="left" w:pos="-720"/>
              </w:tabs>
              <w:jc w:val="both"/>
              <w:rPr>
                <w:sz w:val="20"/>
                <w:szCs w:val="20"/>
              </w:rPr>
            </w:pPr>
            <w:r w:rsidRPr="001744CC">
              <w:rPr>
                <w:sz w:val="20"/>
                <w:szCs w:val="20"/>
              </w:rPr>
              <w:t>J</w:t>
            </w:r>
            <w:r w:rsidR="00787266">
              <w:rPr>
                <w:sz w:val="20"/>
                <w:szCs w:val="20"/>
              </w:rPr>
              <w:t xml:space="preserve">ames </w:t>
            </w:r>
            <w:r w:rsidRPr="001744CC">
              <w:rPr>
                <w:sz w:val="20"/>
                <w:szCs w:val="20"/>
              </w:rPr>
              <w:t>S</w:t>
            </w:r>
            <w:r w:rsidR="00787266">
              <w:rPr>
                <w:sz w:val="20"/>
                <w:szCs w:val="20"/>
              </w:rPr>
              <w:t xml:space="preserve">teven </w:t>
            </w:r>
            <w:r w:rsidRPr="001744CC">
              <w:rPr>
                <w:sz w:val="20"/>
                <w:szCs w:val="20"/>
              </w:rPr>
              <w:t>W</w:t>
            </w:r>
            <w:r w:rsidR="00787266">
              <w:rPr>
                <w:sz w:val="20"/>
                <w:szCs w:val="20"/>
              </w:rPr>
              <w:t>ilcox</w:t>
            </w:r>
          </w:p>
          <w:p w:rsidR="001744CC" w:rsidRPr="001744CC" w:rsidRDefault="001744CC" w:rsidP="003F5990">
            <w:pPr>
              <w:tabs>
                <w:tab w:val="left" w:pos="-1440"/>
                <w:tab w:val="left" w:pos="-720"/>
              </w:tabs>
              <w:jc w:val="both"/>
              <w:rPr>
                <w:sz w:val="20"/>
                <w:szCs w:val="20"/>
              </w:rPr>
            </w:pPr>
          </w:p>
          <w:p w:rsidR="001744CC" w:rsidRPr="001744CC" w:rsidRDefault="001744CC" w:rsidP="003F5990">
            <w:pPr>
              <w:tabs>
                <w:tab w:val="left" w:pos="-1440"/>
                <w:tab w:val="left" w:pos="-720"/>
              </w:tabs>
              <w:jc w:val="both"/>
              <w:rPr>
                <w:sz w:val="20"/>
                <w:szCs w:val="20"/>
              </w:rPr>
            </w:pPr>
            <w:r w:rsidRPr="001744CC">
              <w:rPr>
                <w:sz w:val="20"/>
                <w:szCs w:val="20"/>
              </w:rPr>
              <w:tab/>
              <w:t>v. (35758)</w:t>
            </w:r>
          </w:p>
          <w:p w:rsidR="001744CC" w:rsidRPr="001744CC" w:rsidRDefault="001744CC" w:rsidP="003F5990">
            <w:pPr>
              <w:tabs>
                <w:tab w:val="left" w:pos="-1440"/>
                <w:tab w:val="left" w:pos="-720"/>
              </w:tabs>
              <w:jc w:val="both"/>
              <w:rPr>
                <w:sz w:val="20"/>
                <w:szCs w:val="20"/>
              </w:rPr>
            </w:pPr>
          </w:p>
          <w:p w:rsidR="001744CC" w:rsidRPr="001744CC" w:rsidRDefault="001744CC" w:rsidP="003F5990">
            <w:pPr>
              <w:tabs>
                <w:tab w:val="left" w:pos="-1440"/>
                <w:tab w:val="left" w:pos="-720"/>
              </w:tabs>
              <w:jc w:val="both"/>
              <w:rPr>
                <w:sz w:val="20"/>
                <w:szCs w:val="20"/>
                <w:lang w:val="fr-CA"/>
              </w:rPr>
            </w:pPr>
            <w:r w:rsidRPr="001744CC">
              <w:rPr>
                <w:sz w:val="20"/>
                <w:szCs w:val="20"/>
              </w:rPr>
              <w:t xml:space="preserve">Her Majesty the Queen (Crim.) </w:t>
            </w:r>
            <w:r w:rsidRPr="001744CC">
              <w:rPr>
                <w:sz w:val="20"/>
                <w:szCs w:val="20"/>
                <w:lang w:val="fr-CA"/>
              </w:rPr>
              <w:t>(Que.)</w:t>
            </w:r>
          </w:p>
        </w:tc>
        <w:tc>
          <w:tcPr>
            <w:tcW w:w="1170" w:type="dxa"/>
          </w:tcPr>
          <w:p w:rsidR="001744CC" w:rsidRPr="001744CC" w:rsidRDefault="001744CC" w:rsidP="003F5990">
            <w:pPr>
              <w:tabs>
                <w:tab w:val="left" w:pos="-1440"/>
                <w:tab w:val="left" w:pos="-720"/>
              </w:tabs>
              <w:jc w:val="both"/>
              <w:rPr>
                <w:sz w:val="20"/>
                <w:szCs w:val="20"/>
                <w:lang w:val="fr-CA"/>
              </w:rPr>
            </w:pPr>
          </w:p>
        </w:tc>
        <w:tc>
          <w:tcPr>
            <w:tcW w:w="4327" w:type="dxa"/>
          </w:tcPr>
          <w:p w:rsidR="001744CC" w:rsidRPr="001744CC" w:rsidRDefault="001744CC" w:rsidP="003F5990">
            <w:pPr>
              <w:tabs>
                <w:tab w:val="left" w:pos="-1440"/>
                <w:tab w:val="left" w:pos="-720"/>
              </w:tabs>
              <w:jc w:val="both"/>
              <w:rPr>
                <w:sz w:val="20"/>
                <w:szCs w:val="20"/>
                <w:lang w:val="fr-CA"/>
              </w:rPr>
            </w:pPr>
          </w:p>
        </w:tc>
      </w:tr>
    </w:tbl>
    <w:p w:rsidR="001744CC" w:rsidRPr="001744CC" w:rsidRDefault="001744CC" w:rsidP="001744CC">
      <w:pPr>
        <w:tabs>
          <w:tab w:val="left" w:pos="-1440"/>
          <w:tab w:val="left" w:pos="-720"/>
        </w:tabs>
        <w:jc w:val="both"/>
        <w:rPr>
          <w:sz w:val="20"/>
          <w:szCs w:val="20"/>
          <w:lang w:val="fr-CA"/>
        </w:rPr>
      </w:pPr>
    </w:p>
    <w:p w:rsidR="001744CC" w:rsidRPr="001744CC" w:rsidRDefault="001744CC" w:rsidP="001744CC">
      <w:pPr>
        <w:tabs>
          <w:tab w:val="left" w:pos="-1440"/>
          <w:tab w:val="left" w:pos="-720"/>
        </w:tabs>
        <w:jc w:val="both"/>
        <w:rPr>
          <w:b/>
          <w:sz w:val="20"/>
          <w:szCs w:val="20"/>
          <w:lang w:val="fr-CA"/>
        </w:rPr>
      </w:pPr>
      <w:r w:rsidRPr="001744CC">
        <w:rPr>
          <w:b/>
          <w:sz w:val="20"/>
          <w:szCs w:val="20"/>
          <w:lang w:val="fr-CA"/>
        </w:rPr>
        <w:t>GRANTED / ACCORDÉE</w:t>
      </w:r>
    </w:p>
    <w:p w:rsidR="001744CC" w:rsidRPr="001744CC" w:rsidRDefault="001744CC" w:rsidP="001744CC">
      <w:pPr>
        <w:tabs>
          <w:tab w:val="left" w:pos="-1440"/>
          <w:tab w:val="left" w:pos="-720"/>
        </w:tabs>
        <w:jc w:val="both"/>
        <w:rPr>
          <w:sz w:val="20"/>
          <w:szCs w:val="20"/>
          <w:lang w:val="fr-CA"/>
        </w:rPr>
      </w:pPr>
    </w:p>
    <w:p w:rsidR="001744CC" w:rsidRPr="001744CC" w:rsidRDefault="001744CC" w:rsidP="001744CC">
      <w:pPr>
        <w:jc w:val="both"/>
        <w:rPr>
          <w:sz w:val="20"/>
          <w:szCs w:val="20"/>
        </w:rPr>
      </w:pPr>
      <w:r w:rsidRPr="001744CC">
        <w:rPr>
          <w:b/>
          <w:bCs/>
          <w:sz w:val="20"/>
          <w:szCs w:val="20"/>
        </w:rPr>
        <w:t>UPON APPLICATION</w:t>
      </w:r>
      <w:r w:rsidRPr="001744CC">
        <w:rPr>
          <w:sz w:val="20"/>
          <w:szCs w:val="20"/>
        </w:rPr>
        <w:t xml:space="preserve"> by the appellant for an order extending the time to serve and file its notice of appeal as of right to April 20, 2014;</w:t>
      </w:r>
    </w:p>
    <w:p w:rsidR="001744CC" w:rsidRPr="001744CC" w:rsidRDefault="001744CC" w:rsidP="001744CC">
      <w:pPr>
        <w:jc w:val="both"/>
        <w:rPr>
          <w:sz w:val="20"/>
          <w:szCs w:val="20"/>
        </w:rPr>
      </w:pPr>
    </w:p>
    <w:p w:rsidR="001744CC" w:rsidRPr="001744CC" w:rsidRDefault="001744CC" w:rsidP="001744CC">
      <w:pPr>
        <w:jc w:val="both"/>
        <w:rPr>
          <w:sz w:val="20"/>
          <w:szCs w:val="20"/>
        </w:rPr>
      </w:pPr>
      <w:r w:rsidRPr="001744CC">
        <w:rPr>
          <w:b/>
          <w:bCs/>
          <w:sz w:val="20"/>
          <w:szCs w:val="20"/>
        </w:rPr>
        <w:t>AND THE MATERIAL FILED</w:t>
      </w:r>
      <w:r w:rsidRPr="001744CC">
        <w:rPr>
          <w:sz w:val="20"/>
          <w:szCs w:val="20"/>
        </w:rPr>
        <w:t xml:space="preserve"> having been read;</w:t>
      </w:r>
    </w:p>
    <w:p w:rsidR="001744CC" w:rsidRPr="001744CC" w:rsidRDefault="001744CC" w:rsidP="001744CC">
      <w:pPr>
        <w:jc w:val="both"/>
        <w:rPr>
          <w:sz w:val="20"/>
          <w:szCs w:val="20"/>
        </w:rPr>
      </w:pPr>
    </w:p>
    <w:p w:rsidR="001744CC" w:rsidRPr="001744CC" w:rsidRDefault="001744CC" w:rsidP="001744CC">
      <w:pPr>
        <w:jc w:val="both"/>
        <w:rPr>
          <w:sz w:val="20"/>
          <w:szCs w:val="20"/>
        </w:rPr>
      </w:pPr>
      <w:r w:rsidRPr="001744CC">
        <w:rPr>
          <w:b/>
          <w:bCs/>
          <w:sz w:val="20"/>
          <w:szCs w:val="20"/>
        </w:rPr>
        <w:t>IT IS HEREBY ORDERED THAT:</w:t>
      </w:r>
    </w:p>
    <w:p w:rsidR="001744CC" w:rsidRPr="001744CC" w:rsidRDefault="001744CC" w:rsidP="001744CC">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jc w:val="both"/>
        <w:rPr>
          <w:sz w:val="20"/>
          <w:szCs w:val="20"/>
        </w:rPr>
      </w:pPr>
    </w:p>
    <w:p w:rsidR="001744CC" w:rsidRPr="001744CC" w:rsidRDefault="001744CC" w:rsidP="001744CC">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1744CC">
        <w:rPr>
          <w:sz w:val="20"/>
          <w:szCs w:val="20"/>
          <w:lang w:val="fr-CA"/>
        </w:rPr>
        <w:t>The motion is granted.</w:t>
      </w:r>
    </w:p>
    <w:p w:rsidR="001744CC" w:rsidRPr="001744CC" w:rsidRDefault="001744CC" w:rsidP="001744CC">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1744CC" w:rsidRPr="001744CC" w:rsidRDefault="001744CC" w:rsidP="001744CC">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1744CC" w:rsidRPr="001744CC" w:rsidRDefault="001744CC" w:rsidP="001744CC">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1744CC" w:rsidRPr="001744CC" w:rsidRDefault="001744CC" w:rsidP="001744CC">
      <w:pPr>
        <w:jc w:val="both"/>
        <w:rPr>
          <w:sz w:val="20"/>
          <w:szCs w:val="20"/>
          <w:lang w:val="fr-CA"/>
        </w:rPr>
      </w:pPr>
      <w:r w:rsidRPr="001744CC">
        <w:rPr>
          <w:b/>
          <w:bCs/>
          <w:sz w:val="20"/>
          <w:szCs w:val="20"/>
          <w:lang w:val="fr-CA"/>
        </w:rPr>
        <w:t>À LA SUITE DE LA DEMANDE</w:t>
      </w:r>
      <w:r w:rsidRPr="001744CC">
        <w:rPr>
          <w:sz w:val="20"/>
          <w:szCs w:val="20"/>
          <w:lang w:val="fr-CA"/>
        </w:rPr>
        <w:t xml:space="preserve"> présentée par l’appelant en vue d’obtenir une ordonnance prorogeant au 20 avril 2014 le délai de signification et de dépôt de son avis d’appel de plein droit;</w:t>
      </w:r>
    </w:p>
    <w:p w:rsidR="001744CC" w:rsidRPr="001744CC" w:rsidRDefault="001744CC" w:rsidP="001744CC">
      <w:pPr>
        <w:jc w:val="both"/>
        <w:rPr>
          <w:sz w:val="20"/>
          <w:szCs w:val="20"/>
          <w:lang w:val="fr-CA"/>
        </w:rPr>
      </w:pPr>
    </w:p>
    <w:p w:rsidR="001744CC" w:rsidRPr="001744CC" w:rsidRDefault="001744CC" w:rsidP="001744CC">
      <w:pPr>
        <w:jc w:val="both"/>
        <w:rPr>
          <w:sz w:val="20"/>
          <w:szCs w:val="20"/>
          <w:lang w:val="fr-CA"/>
        </w:rPr>
      </w:pPr>
      <w:r w:rsidRPr="001744CC">
        <w:rPr>
          <w:b/>
          <w:bCs/>
          <w:sz w:val="20"/>
          <w:szCs w:val="20"/>
          <w:lang w:val="fr-CA"/>
        </w:rPr>
        <w:t>ET APRÈS EXAMEN</w:t>
      </w:r>
      <w:r w:rsidRPr="001744CC">
        <w:rPr>
          <w:sz w:val="20"/>
          <w:szCs w:val="20"/>
          <w:lang w:val="fr-CA"/>
        </w:rPr>
        <w:t xml:space="preserve"> des documents déposés,</w:t>
      </w:r>
    </w:p>
    <w:p w:rsidR="001744CC" w:rsidRPr="001744CC" w:rsidRDefault="001744CC" w:rsidP="001744CC">
      <w:pPr>
        <w:jc w:val="both"/>
        <w:rPr>
          <w:sz w:val="20"/>
          <w:szCs w:val="20"/>
          <w:lang w:val="fr-CA"/>
        </w:rPr>
      </w:pPr>
    </w:p>
    <w:p w:rsidR="001744CC" w:rsidRPr="001744CC" w:rsidRDefault="001744CC" w:rsidP="001744CC">
      <w:pPr>
        <w:jc w:val="both"/>
        <w:rPr>
          <w:sz w:val="20"/>
          <w:szCs w:val="20"/>
          <w:lang w:val="fr-CA"/>
        </w:rPr>
      </w:pPr>
      <w:r w:rsidRPr="001744CC">
        <w:rPr>
          <w:b/>
          <w:bCs/>
          <w:sz w:val="20"/>
          <w:szCs w:val="20"/>
          <w:lang w:val="fr-CA"/>
        </w:rPr>
        <w:t>IL EST ORDONNÉ CE QUI SUIT :</w:t>
      </w:r>
    </w:p>
    <w:p w:rsidR="001744CC" w:rsidRPr="001744CC" w:rsidRDefault="001744CC" w:rsidP="001744CC">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jc w:val="both"/>
        <w:rPr>
          <w:sz w:val="20"/>
          <w:szCs w:val="20"/>
          <w:lang w:val="fr-CA"/>
        </w:rPr>
      </w:pPr>
    </w:p>
    <w:p w:rsidR="001744CC" w:rsidRPr="001744CC" w:rsidRDefault="001744CC" w:rsidP="001744CC">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1744CC">
        <w:rPr>
          <w:sz w:val="20"/>
          <w:szCs w:val="20"/>
          <w:lang w:val="fr-CA"/>
        </w:rPr>
        <w:t>La requête est accueillie.</w:t>
      </w:r>
    </w:p>
    <w:p w:rsidR="001744CC" w:rsidRPr="001744CC" w:rsidRDefault="001744CC" w:rsidP="001744CC">
      <w:pPr>
        <w:tabs>
          <w:tab w:val="left" w:pos="-1440"/>
          <w:tab w:val="left" w:pos="-720"/>
        </w:tabs>
        <w:jc w:val="both"/>
        <w:rPr>
          <w:sz w:val="20"/>
          <w:szCs w:val="20"/>
          <w:lang w:val="fr-CA"/>
        </w:rPr>
      </w:pPr>
    </w:p>
    <w:p w:rsidR="001744CC" w:rsidRPr="001744CC" w:rsidRDefault="00AE2E03" w:rsidP="001744CC">
      <w:pPr>
        <w:tabs>
          <w:tab w:val="left" w:pos="-1440"/>
          <w:tab w:val="left" w:pos="-720"/>
        </w:tabs>
        <w:jc w:val="both"/>
        <w:rPr>
          <w:sz w:val="20"/>
          <w:szCs w:val="20"/>
          <w:lang w:val="fr-CA"/>
        </w:rPr>
      </w:pPr>
      <w:r>
        <w:rPr>
          <w:sz w:val="20"/>
          <w:szCs w:val="20"/>
          <w:lang w:val="fr-CA"/>
        </w:rPr>
        <w:pict>
          <v:rect id="_x0000_i1074" style="width:2in;height:1pt" o:hrpct="0" o:hralign="center" o:hrstd="t" o:hrnoshade="t" o:hr="t" fillcolor="black [3213]" stroked="f"/>
        </w:pict>
      </w:r>
    </w:p>
    <w:p w:rsidR="001744CC" w:rsidRPr="001744CC" w:rsidRDefault="001744CC" w:rsidP="001744CC">
      <w:pPr>
        <w:tabs>
          <w:tab w:val="left" w:pos="-1440"/>
          <w:tab w:val="left" w:pos="-720"/>
        </w:tabs>
        <w:jc w:val="both"/>
        <w:rPr>
          <w:sz w:val="20"/>
          <w:szCs w:val="20"/>
          <w:lang w:val="fr-CA"/>
        </w:rPr>
      </w:pPr>
    </w:p>
    <w:p w:rsidR="001744CC" w:rsidRPr="001744CC" w:rsidRDefault="001744CC" w:rsidP="001744CC">
      <w:pPr>
        <w:tabs>
          <w:tab w:val="left" w:pos="-1440"/>
          <w:tab w:val="left" w:pos="-720"/>
        </w:tabs>
        <w:jc w:val="both"/>
        <w:rPr>
          <w:sz w:val="20"/>
          <w:szCs w:val="20"/>
          <w:lang w:val="fr-CA"/>
        </w:rPr>
      </w:pPr>
      <w:r w:rsidRPr="001744CC">
        <w:rPr>
          <w:sz w:val="20"/>
          <w:szCs w:val="20"/>
          <w:lang w:val="fr-CA"/>
        </w:rPr>
        <w:t>21.03.2014</w:t>
      </w:r>
    </w:p>
    <w:p w:rsidR="001744CC" w:rsidRPr="001744CC" w:rsidRDefault="001744CC" w:rsidP="001744CC">
      <w:pPr>
        <w:tabs>
          <w:tab w:val="left" w:pos="-1440"/>
          <w:tab w:val="left" w:pos="-720"/>
        </w:tabs>
        <w:jc w:val="both"/>
        <w:rPr>
          <w:sz w:val="20"/>
          <w:szCs w:val="20"/>
          <w:lang w:val="fr-CA"/>
        </w:rPr>
      </w:pPr>
    </w:p>
    <w:p w:rsidR="001744CC" w:rsidRPr="001744CC" w:rsidRDefault="001744CC" w:rsidP="001744CC">
      <w:pPr>
        <w:tabs>
          <w:tab w:val="left" w:pos="-1440"/>
          <w:tab w:val="left" w:pos="-720"/>
        </w:tabs>
        <w:jc w:val="both"/>
        <w:rPr>
          <w:sz w:val="20"/>
          <w:szCs w:val="20"/>
          <w:lang w:val="fr-CA"/>
        </w:rPr>
      </w:pPr>
      <w:r w:rsidRPr="001744CC">
        <w:rPr>
          <w:sz w:val="20"/>
          <w:szCs w:val="20"/>
          <w:lang w:val="fr-CA"/>
        </w:rPr>
        <w:t>Before / Devant :   KARAKATSANIS J. / LA JUGE KARAKATSANIS</w:t>
      </w:r>
    </w:p>
    <w:p w:rsidR="001744CC" w:rsidRPr="001744CC" w:rsidRDefault="001744CC" w:rsidP="001744C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1744CC" w:rsidRPr="001744CC" w:rsidTr="003F5990">
        <w:trPr>
          <w:trHeight w:val="151"/>
        </w:trPr>
        <w:tc>
          <w:tcPr>
            <w:tcW w:w="4338" w:type="dxa"/>
          </w:tcPr>
          <w:p w:rsidR="001744CC" w:rsidRPr="001744CC" w:rsidRDefault="000B09B9" w:rsidP="003F5990">
            <w:pPr>
              <w:tabs>
                <w:tab w:val="left" w:pos="-1440"/>
                <w:tab w:val="left" w:pos="-720"/>
              </w:tabs>
              <w:jc w:val="both"/>
              <w:rPr>
                <w:sz w:val="20"/>
                <w:szCs w:val="20"/>
                <w:lang w:val="fr-CA"/>
              </w:rPr>
            </w:pPr>
            <w:r w:rsidRPr="001744CC">
              <w:rPr>
                <w:sz w:val="20"/>
                <w:szCs w:val="20"/>
              </w:rPr>
              <w:fldChar w:fldCharType="begin"/>
            </w:r>
            <w:r w:rsidR="001744CC" w:rsidRPr="001744CC">
              <w:rPr>
                <w:sz w:val="20"/>
                <w:szCs w:val="20"/>
                <w:lang w:val="fr-CA"/>
              </w:rPr>
              <w:instrText xml:space="preserve"> SEQ CHAPTER \h \r 1</w:instrText>
            </w:r>
            <w:r w:rsidRPr="001744CC">
              <w:rPr>
                <w:sz w:val="20"/>
                <w:szCs w:val="20"/>
              </w:rPr>
              <w:fldChar w:fldCharType="end"/>
            </w:r>
            <w:r w:rsidR="001744CC" w:rsidRPr="001744CC">
              <w:rPr>
                <w:b/>
                <w:bCs/>
                <w:sz w:val="20"/>
                <w:szCs w:val="20"/>
                <w:lang w:val="fr-CA"/>
              </w:rPr>
              <w:t>Order</w:t>
            </w:r>
          </w:p>
          <w:p w:rsidR="001744CC" w:rsidRPr="001744CC" w:rsidRDefault="000B09B9" w:rsidP="003F5990">
            <w:pPr>
              <w:tabs>
                <w:tab w:val="left" w:pos="-1440"/>
                <w:tab w:val="left" w:pos="-720"/>
              </w:tabs>
              <w:jc w:val="both"/>
              <w:rPr>
                <w:sz w:val="20"/>
                <w:szCs w:val="20"/>
                <w:lang w:val="fr-CA"/>
              </w:rPr>
            </w:pPr>
            <w:r w:rsidRPr="001744CC">
              <w:rPr>
                <w:sz w:val="20"/>
                <w:szCs w:val="20"/>
              </w:rPr>
              <w:fldChar w:fldCharType="begin"/>
            </w:r>
            <w:r w:rsidR="001744CC" w:rsidRPr="001744CC">
              <w:rPr>
                <w:sz w:val="20"/>
                <w:szCs w:val="20"/>
                <w:lang w:val="fr-CA"/>
              </w:rPr>
              <w:instrText xml:space="preserve"> SEQ CHAPTER \h \r 1</w:instrText>
            </w:r>
            <w:r w:rsidRPr="001744CC">
              <w:rPr>
                <w:sz w:val="20"/>
                <w:szCs w:val="20"/>
              </w:rPr>
              <w:fldChar w:fldCharType="end"/>
            </w:r>
          </w:p>
        </w:tc>
        <w:tc>
          <w:tcPr>
            <w:tcW w:w="1170" w:type="dxa"/>
          </w:tcPr>
          <w:p w:rsidR="001744CC" w:rsidRPr="001744CC" w:rsidRDefault="001744CC" w:rsidP="003F5990">
            <w:pPr>
              <w:jc w:val="both"/>
              <w:rPr>
                <w:sz w:val="20"/>
                <w:szCs w:val="20"/>
                <w:lang w:val="fr-CA"/>
              </w:rPr>
            </w:pPr>
          </w:p>
          <w:p w:rsidR="001744CC" w:rsidRPr="001744CC" w:rsidRDefault="001744CC" w:rsidP="003F5990">
            <w:pPr>
              <w:jc w:val="both"/>
              <w:rPr>
                <w:sz w:val="20"/>
                <w:szCs w:val="20"/>
                <w:lang w:val="fr-CA"/>
              </w:rPr>
            </w:pPr>
          </w:p>
        </w:tc>
        <w:tc>
          <w:tcPr>
            <w:tcW w:w="4327" w:type="dxa"/>
          </w:tcPr>
          <w:p w:rsidR="001744CC" w:rsidRPr="001744CC" w:rsidRDefault="000B09B9" w:rsidP="003F5990">
            <w:pPr>
              <w:jc w:val="both"/>
              <w:rPr>
                <w:b/>
                <w:sz w:val="20"/>
                <w:szCs w:val="20"/>
                <w:lang w:val="fr-CA"/>
              </w:rPr>
            </w:pPr>
            <w:r w:rsidRPr="001744CC">
              <w:rPr>
                <w:sz w:val="20"/>
                <w:szCs w:val="20"/>
              </w:rPr>
              <w:fldChar w:fldCharType="begin"/>
            </w:r>
            <w:r w:rsidR="001744CC" w:rsidRPr="001744CC">
              <w:rPr>
                <w:sz w:val="20"/>
                <w:szCs w:val="20"/>
                <w:lang w:val="fr-CA"/>
              </w:rPr>
              <w:instrText xml:space="preserve"> SEQ CHAPTER \h \r 1</w:instrText>
            </w:r>
            <w:r w:rsidRPr="001744CC">
              <w:rPr>
                <w:sz w:val="20"/>
                <w:szCs w:val="20"/>
              </w:rPr>
              <w:fldChar w:fldCharType="end"/>
            </w:r>
            <w:r w:rsidR="001744CC" w:rsidRPr="001744CC">
              <w:rPr>
                <w:b/>
                <w:bCs/>
                <w:sz w:val="20"/>
                <w:szCs w:val="20"/>
                <w:lang w:val="fr-CA"/>
              </w:rPr>
              <w:t>Ordonnance</w:t>
            </w:r>
          </w:p>
          <w:p w:rsidR="001744CC" w:rsidRPr="001744CC" w:rsidRDefault="000B09B9" w:rsidP="003F5990">
            <w:pPr>
              <w:jc w:val="both"/>
              <w:rPr>
                <w:b/>
                <w:sz w:val="20"/>
                <w:szCs w:val="20"/>
                <w:lang w:val="fr-CA"/>
              </w:rPr>
            </w:pPr>
            <w:r w:rsidRPr="001744CC">
              <w:rPr>
                <w:b/>
                <w:sz w:val="20"/>
                <w:szCs w:val="20"/>
              </w:rPr>
              <w:fldChar w:fldCharType="begin"/>
            </w:r>
            <w:r w:rsidR="001744CC" w:rsidRPr="001744CC">
              <w:rPr>
                <w:b/>
                <w:sz w:val="20"/>
                <w:szCs w:val="20"/>
                <w:lang w:val="fr-CA"/>
              </w:rPr>
              <w:instrText xml:space="preserve"> SEQ CHAPTER \h \r 1</w:instrText>
            </w:r>
            <w:r w:rsidRPr="001744CC">
              <w:rPr>
                <w:b/>
                <w:sz w:val="20"/>
                <w:szCs w:val="20"/>
              </w:rPr>
              <w:fldChar w:fldCharType="end"/>
            </w:r>
            <w:r w:rsidRPr="001744CC">
              <w:rPr>
                <w:b/>
                <w:sz w:val="20"/>
                <w:szCs w:val="20"/>
              </w:rPr>
              <w:fldChar w:fldCharType="begin"/>
            </w:r>
            <w:r w:rsidR="001744CC" w:rsidRPr="001744CC">
              <w:rPr>
                <w:b/>
                <w:sz w:val="20"/>
                <w:szCs w:val="20"/>
                <w:lang w:val="fr-CA"/>
              </w:rPr>
              <w:instrText xml:space="preserve"> SEQ CHAPTER \h \r 1</w:instrText>
            </w:r>
            <w:r w:rsidRPr="001744CC">
              <w:rPr>
                <w:b/>
                <w:sz w:val="20"/>
                <w:szCs w:val="20"/>
              </w:rPr>
              <w:fldChar w:fldCharType="end"/>
            </w:r>
          </w:p>
        </w:tc>
      </w:tr>
      <w:tr w:rsidR="001744CC" w:rsidRPr="001744CC" w:rsidTr="003F5990">
        <w:trPr>
          <w:trHeight w:val="150"/>
        </w:trPr>
        <w:tc>
          <w:tcPr>
            <w:tcW w:w="4338" w:type="dxa"/>
          </w:tcPr>
          <w:p w:rsidR="001744CC" w:rsidRPr="001744CC" w:rsidRDefault="001744CC" w:rsidP="003F5990">
            <w:pPr>
              <w:tabs>
                <w:tab w:val="left" w:pos="-1440"/>
                <w:tab w:val="left" w:pos="-720"/>
              </w:tabs>
              <w:jc w:val="both"/>
              <w:rPr>
                <w:sz w:val="20"/>
                <w:szCs w:val="20"/>
              </w:rPr>
            </w:pPr>
            <w:r w:rsidRPr="001744CC">
              <w:rPr>
                <w:sz w:val="20"/>
                <w:szCs w:val="20"/>
              </w:rPr>
              <w:t>Larry Peter Klippenstein</w:t>
            </w:r>
          </w:p>
          <w:p w:rsidR="001744CC" w:rsidRPr="001744CC" w:rsidRDefault="001744CC" w:rsidP="003F5990">
            <w:pPr>
              <w:tabs>
                <w:tab w:val="left" w:pos="-1440"/>
                <w:tab w:val="left" w:pos="-720"/>
              </w:tabs>
              <w:jc w:val="both"/>
              <w:rPr>
                <w:sz w:val="20"/>
                <w:szCs w:val="20"/>
              </w:rPr>
            </w:pPr>
          </w:p>
          <w:p w:rsidR="001744CC" w:rsidRPr="001744CC" w:rsidRDefault="001744CC" w:rsidP="003F5990">
            <w:pPr>
              <w:tabs>
                <w:tab w:val="left" w:pos="-1440"/>
                <w:tab w:val="left" w:pos="-720"/>
              </w:tabs>
              <w:jc w:val="both"/>
              <w:rPr>
                <w:sz w:val="20"/>
                <w:szCs w:val="20"/>
              </w:rPr>
            </w:pPr>
            <w:r w:rsidRPr="001744CC">
              <w:rPr>
                <w:sz w:val="20"/>
                <w:szCs w:val="20"/>
              </w:rPr>
              <w:tab/>
              <w:t>v. (35436)</w:t>
            </w:r>
          </w:p>
          <w:p w:rsidR="001744CC" w:rsidRPr="001744CC" w:rsidRDefault="001744CC" w:rsidP="003F5990">
            <w:pPr>
              <w:tabs>
                <w:tab w:val="left" w:pos="-1440"/>
                <w:tab w:val="left" w:pos="-720"/>
              </w:tabs>
              <w:jc w:val="both"/>
              <w:rPr>
                <w:sz w:val="20"/>
                <w:szCs w:val="20"/>
              </w:rPr>
            </w:pPr>
          </w:p>
          <w:p w:rsidR="001744CC" w:rsidRPr="001744CC" w:rsidRDefault="001744CC" w:rsidP="003F5990">
            <w:pPr>
              <w:tabs>
                <w:tab w:val="left" w:pos="-1440"/>
                <w:tab w:val="left" w:pos="-720"/>
              </w:tabs>
              <w:jc w:val="both"/>
              <w:rPr>
                <w:sz w:val="20"/>
                <w:szCs w:val="20"/>
              </w:rPr>
            </w:pPr>
            <w:r w:rsidRPr="001744CC">
              <w:rPr>
                <w:sz w:val="20"/>
                <w:szCs w:val="20"/>
              </w:rPr>
              <w:t>Attorney General of Canada (F.C.)</w:t>
            </w:r>
          </w:p>
        </w:tc>
        <w:tc>
          <w:tcPr>
            <w:tcW w:w="1170" w:type="dxa"/>
          </w:tcPr>
          <w:p w:rsidR="001744CC" w:rsidRPr="001744CC" w:rsidRDefault="001744CC" w:rsidP="003F5990">
            <w:pPr>
              <w:jc w:val="both"/>
              <w:rPr>
                <w:sz w:val="20"/>
                <w:szCs w:val="20"/>
              </w:rPr>
            </w:pPr>
          </w:p>
        </w:tc>
        <w:tc>
          <w:tcPr>
            <w:tcW w:w="4327" w:type="dxa"/>
          </w:tcPr>
          <w:p w:rsidR="001744CC" w:rsidRPr="001744CC" w:rsidRDefault="001744CC" w:rsidP="003F5990">
            <w:pPr>
              <w:jc w:val="both"/>
              <w:rPr>
                <w:sz w:val="20"/>
                <w:szCs w:val="20"/>
              </w:rPr>
            </w:pPr>
          </w:p>
        </w:tc>
      </w:tr>
    </w:tbl>
    <w:p w:rsidR="001744CC" w:rsidRPr="001744CC" w:rsidRDefault="001744CC" w:rsidP="001744CC">
      <w:pPr>
        <w:tabs>
          <w:tab w:val="left" w:pos="-1440"/>
          <w:tab w:val="left" w:pos="-720"/>
        </w:tabs>
        <w:jc w:val="both"/>
        <w:rPr>
          <w:sz w:val="20"/>
          <w:szCs w:val="20"/>
        </w:rPr>
      </w:pPr>
    </w:p>
    <w:p w:rsidR="001744CC" w:rsidRPr="001744CC" w:rsidRDefault="001744CC" w:rsidP="001744CC">
      <w:pPr>
        <w:tabs>
          <w:tab w:val="left" w:pos="-1440"/>
          <w:tab w:val="left" w:pos="-720"/>
        </w:tabs>
        <w:jc w:val="both"/>
        <w:rPr>
          <w:b/>
          <w:sz w:val="20"/>
          <w:szCs w:val="20"/>
        </w:rPr>
      </w:pPr>
      <w:r w:rsidRPr="001744CC">
        <w:rPr>
          <w:b/>
          <w:sz w:val="20"/>
          <w:szCs w:val="20"/>
        </w:rPr>
        <w:t>DISMISSED / REJETÉE</w:t>
      </w:r>
    </w:p>
    <w:p w:rsidR="001744CC" w:rsidRPr="001744CC" w:rsidRDefault="001744CC" w:rsidP="001744CC">
      <w:pPr>
        <w:tabs>
          <w:tab w:val="left" w:pos="-1440"/>
          <w:tab w:val="left" w:pos="-720"/>
        </w:tabs>
        <w:jc w:val="both"/>
        <w:rPr>
          <w:sz w:val="20"/>
          <w:szCs w:val="20"/>
        </w:rPr>
      </w:pPr>
    </w:p>
    <w:p w:rsidR="001744CC" w:rsidRPr="001744CC" w:rsidRDefault="001744CC" w:rsidP="001744CC">
      <w:pPr>
        <w:pStyle w:val="ListParagraph"/>
        <w:ind w:left="0"/>
        <w:jc w:val="both"/>
        <w:rPr>
          <w:bCs/>
          <w:kern w:val="36"/>
          <w:sz w:val="20"/>
          <w:szCs w:val="20"/>
        </w:rPr>
      </w:pPr>
      <w:r w:rsidRPr="001744CC">
        <w:rPr>
          <w:b/>
          <w:bCs/>
          <w:kern w:val="36"/>
          <w:sz w:val="20"/>
          <w:szCs w:val="20"/>
        </w:rPr>
        <w:t xml:space="preserve">WHEREAS </w:t>
      </w:r>
      <w:r w:rsidRPr="001744CC">
        <w:rPr>
          <w:bCs/>
          <w:kern w:val="36"/>
          <w:sz w:val="20"/>
          <w:szCs w:val="20"/>
        </w:rPr>
        <w:t xml:space="preserve">the Registrar has applied for an order under Rule 66 of the </w:t>
      </w:r>
      <w:r w:rsidRPr="001744CC">
        <w:rPr>
          <w:bCs/>
          <w:i/>
          <w:kern w:val="36"/>
          <w:sz w:val="20"/>
          <w:szCs w:val="20"/>
        </w:rPr>
        <w:t>Rules of the Supreme Court of Canada</w:t>
      </w:r>
      <w:r w:rsidRPr="001744CC">
        <w:rPr>
          <w:bCs/>
          <w:kern w:val="36"/>
          <w:sz w:val="20"/>
          <w:szCs w:val="20"/>
        </w:rPr>
        <w:t xml:space="preserve"> (the </w:t>
      </w:r>
      <w:r w:rsidRPr="001744CC">
        <w:rPr>
          <w:bCs/>
          <w:i/>
          <w:kern w:val="36"/>
          <w:sz w:val="20"/>
          <w:szCs w:val="20"/>
        </w:rPr>
        <w:t>Rules</w:t>
      </w:r>
      <w:r w:rsidRPr="001744CC">
        <w:rPr>
          <w:bCs/>
          <w:kern w:val="36"/>
          <w:sz w:val="20"/>
          <w:szCs w:val="20"/>
        </w:rPr>
        <w:t xml:space="preserve">); Subrule 66(2) of the </w:t>
      </w:r>
      <w:r w:rsidRPr="001744CC">
        <w:rPr>
          <w:bCs/>
          <w:i/>
          <w:kern w:val="36"/>
          <w:sz w:val="20"/>
          <w:szCs w:val="20"/>
        </w:rPr>
        <w:t xml:space="preserve">Rules </w:t>
      </w:r>
      <w:r w:rsidRPr="001744CC">
        <w:rPr>
          <w:bCs/>
          <w:kern w:val="36"/>
          <w:sz w:val="20"/>
          <w:szCs w:val="20"/>
        </w:rPr>
        <w:t>provides that “</w:t>
      </w:r>
      <w:r w:rsidRPr="001744CC">
        <w:rPr>
          <w:sz w:val="20"/>
          <w:szCs w:val="20"/>
        </w:rPr>
        <w:t xml:space="preserve">A judge may, on motion or at the request of the Registrar under Rule </w:t>
      </w:r>
      <w:r w:rsidRPr="001744CC">
        <w:rPr>
          <w:sz w:val="20"/>
          <w:szCs w:val="20"/>
        </w:rPr>
        <w:lastRenderedPageBreak/>
        <w:t>67, order that no further documents be filed by any party relating to a proceeding if the judge is satisfied that the filing of further documents by a party would be vexatious or made for an improper purpose”;</w:t>
      </w:r>
    </w:p>
    <w:p w:rsidR="001744CC" w:rsidRPr="001744CC" w:rsidRDefault="001744CC" w:rsidP="001744CC">
      <w:pPr>
        <w:pStyle w:val="ListParagraph"/>
        <w:ind w:left="0"/>
        <w:jc w:val="both"/>
        <w:rPr>
          <w:bCs/>
          <w:kern w:val="36"/>
          <w:sz w:val="20"/>
          <w:szCs w:val="20"/>
        </w:rPr>
      </w:pPr>
    </w:p>
    <w:p w:rsidR="001744CC" w:rsidRPr="001744CC" w:rsidRDefault="001744CC" w:rsidP="001744CC">
      <w:pPr>
        <w:pStyle w:val="ListParagraph"/>
        <w:ind w:left="0"/>
        <w:jc w:val="both"/>
        <w:rPr>
          <w:bCs/>
          <w:kern w:val="36"/>
          <w:sz w:val="20"/>
          <w:szCs w:val="20"/>
        </w:rPr>
      </w:pPr>
      <w:r w:rsidRPr="001744CC">
        <w:rPr>
          <w:b/>
          <w:bCs/>
          <w:kern w:val="36"/>
          <w:sz w:val="20"/>
          <w:szCs w:val="20"/>
        </w:rPr>
        <w:t>AND WHEREAS</w:t>
      </w:r>
      <w:r w:rsidRPr="001744CC">
        <w:rPr>
          <w:bCs/>
          <w:kern w:val="36"/>
          <w:sz w:val="20"/>
          <w:szCs w:val="20"/>
        </w:rPr>
        <w:t xml:space="preserve"> notice under Rule 67 of the Rules has been served on the parties;</w:t>
      </w:r>
    </w:p>
    <w:p w:rsidR="001744CC" w:rsidRPr="001744CC" w:rsidRDefault="001744CC" w:rsidP="001744CC">
      <w:pPr>
        <w:pStyle w:val="ListParagraph"/>
        <w:ind w:left="0"/>
        <w:jc w:val="both"/>
        <w:rPr>
          <w:bCs/>
          <w:kern w:val="36"/>
          <w:sz w:val="20"/>
          <w:szCs w:val="20"/>
        </w:rPr>
      </w:pPr>
    </w:p>
    <w:p w:rsidR="001744CC" w:rsidRPr="001744CC" w:rsidRDefault="001744CC" w:rsidP="001744CC">
      <w:pPr>
        <w:pStyle w:val="ListParagraph"/>
        <w:ind w:left="0"/>
        <w:jc w:val="both"/>
        <w:rPr>
          <w:b/>
          <w:bCs/>
          <w:kern w:val="36"/>
          <w:sz w:val="20"/>
          <w:szCs w:val="20"/>
          <w:u w:val="single"/>
        </w:rPr>
      </w:pPr>
      <w:r w:rsidRPr="001744CC">
        <w:rPr>
          <w:bCs/>
          <w:kern w:val="36"/>
          <w:sz w:val="20"/>
          <w:szCs w:val="20"/>
        </w:rPr>
        <w:t xml:space="preserve">In the matter of </w:t>
      </w:r>
      <w:r w:rsidRPr="001744CC">
        <w:rPr>
          <w:bCs/>
          <w:i/>
          <w:kern w:val="36"/>
          <w:sz w:val="20"/>
          <w:szCs w:val="20"/>
        </w:rPr>
        <w:t xml:space="preserve">Larry Peter Klippenstein v. Attorney General of Canada </w:t>
      </w:r>
      <w:r w:rsidRPr="001744CC">
        <w:rPr>
          <w:bCs/>
          <w:kern w:val="36"/>
          <w:sz w:val="20"/>
          <w:szCs w:val="20"/>
        </w:rPr>
        <w:t>(35436), Mr. Klippenstein’s application for leave to appeal was denied on October 17, 2013.  I have reviewed Mr. Klippenstein’s further correspondence and material on this matter. I am satisfied that the filing of further documents would be vexatious and would serve no purpose.</w:t>
      </w:r>
    </w:p>
    <w:p w:rsidR="001744CC" w:rsidRPr="001744CC" w:rsidRDefault="001744CC" w:rsidP="001744CC">
      <w:pPr>
        <w:pStyle w:val="ListParagraph"/>
        <w:ind w:left="0"/>
        <w:jc w:val="both"/>
        <w:rPr>
          <w:b/>
          <w:bCs/>
          <w:kern w:val="36"/>
          <w:sz w:val="20"/>
          <w:szCs w:val="20"/>
          <w:u w:val="single"/>
        </w:rPr>
      </w:pPr>
    </w:p>
    <w:p w:rsidR="001744CC" w:rsidRPr="001744CC" w:rsidRDefault="001744CC" w:rsidP="001744CC">
      <w:pPr>
        <w:pStyle w:val="ListParagraph"/>
        <w:ind w:left="0"/>
        <w:jc w:val="both"/>
        <w:rPr>
          <w:b/>
          <w:bCs/>
          <w:kern w:val="36"/>
          <w:sz w:val="20"/>
          <w:szCs w:val="20"/>
          <w:u w:val="single"/>
        </w:rPr>
      </w:pPr>
      <w:r w:rsidRPr="001744CC">
        <w:rPr>
          <w:bCs/>
          <w:kern w:val="36"/>
          <w:sz w:val="20"/>
          <w:szCs w:val="20"/>
        </w:rPr>
        <w:t xml:space="preserve">In the matters of </w:t>
      </w:r>
      <w:r w:rsidRPr="001744CC">
        <w:rPr>
          <w:i/>
          <w:sz w:val="20"/>
          <w:szCs w:val="20"/>
        </w:rPr>
        <w:t>Larry Peter Klippenstein v. Attorney General of Manitoba</w:t>
      </w:r>
      <w:r w:rsidRPr="001744CC">
        <w:rPr>
          <w:sz w:val="20"/>
          <w:szCs w:val="20"/>
        </w:rPr>
        <w:t xml:space="preserve"> (35036)</w:t>
      </w:r>
      <w:r w:rsidRPr="001744CC">
        <w:rPr>
          <w:i/>
          <w:sz w:val="20"/>
          <w:szCs w:val="20"/>
        </w:rPr>
        <w:t xml:space="preserve"> </w:t>
      </w:r>
      <w:r w:rsidRPr="001744CC">
        <w:rPr>
          <w:sz w:val="20"/>
          <w:szCs w:val="20"/>
        </w:rPr>
        <w:t>and</w:t>
      </w:r>
      <w:r w:rsidRPr="001744CC">
        <w:rPr>
          <w:i/>
          <w:sz w:val="20"/>
          <w:szCs w:val="20"/>
        </w:rPr>
        <w:t xml:space="preserve"> Larry Peter Klippenstein v. Minister of Family Services and Consumer Affairs </w:t>
      </w:r>
      <w:r w:rsidRPr="001744CC">
        <w:rPr>
          <w:sz w:val="20"/>
          <w:szCs w:val="20"/>
        </w:rPr>
        <w:t xml:space="preserve">(35053), Mr. Klippenstein’s applications for leave to appeal were denied on December 13, 2012 and January 10, 2013, respectively.  </w:t>
      </w:r>
      <w:r w:rsidRPr="001744CC">
        <w:rPr>
          <w:bCs/>
          <w:kern w:val="36"/>
          <w:sz w:val="20"/>
          <w:szCs w:val="20"/>
        </w:rPr>
        <w:t>Mr. Klippenstein applied for reconsideration</w:t>
      </w:r>
      <w:r w:rsidRPr="001744CC">
        <w:rPr>
          <w:sz w:val="20"/>
          <w:szCs w:val="20"/>
        </w:rPr>
        <w:t xml:space="preserve"> </w:t>
      </w:r>
      <w:r w:rsidRPr="001744CC">
        <w:rPr>
          <w:bCs/>
          <w:kern w:val="36"/>
          <w:sz w:val="20"/>
          <w:szCs w:val="20"/>
        </w:rPr>
        <w:t xml:space="preserve">pursuant to Rule 73 of the </w:t>
      </w:r>
      <w:r w:rsidRPr="001744CC">
        <w:rPr>
          <w:bCs/>
          <w:i/>
          <w:kern w:val="36"/>
          <w:sz w:val="20"/>
          <w:szCs w:val="20"/>
        </w:rPr>
        <w:t>Rules</w:t>
      </w:r>
      <w:r w:rsidRPr="001744CC">
        <w:rPr>
          <w:bCs/>
          <w:kern w:val="36"/>
          <w:sz w:val="20"/>
          <w:szCs w:val="20"/>
        </w:rPr>
        <w:t xml:space="preserve">.  I have reviewed the motions for reconsideration.  I am satisfied that, as the Registrar determined, there are no exceedingly rare circumstances in either case that warrant re-consideration by the Court.  I am also satisfied that Mr. Klippenstein has no further avenue for recourse under the </w:t>
      </w:r>
      <w:r w:rsidRPr="001744CC">
        <w:rPr>
          <w:bCs/>
          <w:i/>
          <w:kern w:val="36"/>
          <w:sz w:val="20"/>
          <w:szCs w:val="20"/>
        </w:rPr>
        <w:t>Supreme Court Act</w:t>
      </w:r>
      <w:r w:rsidRPr="001744CC">
        <w:rPr>
          <w:bCs/>
          <w:kern w:val="36"/>
          <w:sz w:val="20"/>
          <w:szCs w:val="20"/>
        </w:rPr>
        <w:t xml:space="preserve"> or the </w:t>
      </w:r>
      <w:r w:rsidRPr="001744CC">
        <w:rPr>
          <w:bCs/>
          <w:i/>
          <w:kern w:val="36"/>
          <w:sz w:val="20"/>
          <w:szCs w:val="20"/>
        </w:rPr>
        <w:t xml:space="preserve">Rules </w:t>
      </w:r>
      <w:r w:rsidRPr="001744CC">
        <w:rPr>
          <w:bCs/>
          <w:kern w:val="36"/>
          <w:sz w:val="20"/>
          <w:szCs w:val="20"/>
        </w:rPr>
        <w:t>and that the filing of further documents in these two matters would be vexatious and would serve no purpose.</w:t>
      </w:r>
    </w:p>
    <w:p w:rsidR="001744CC" w:rsidRPr="001744CC" w:rsidRDefault="001744CC" w:rsidP="001744CC">
      <w:pPr>
        <w:pStyle w:val="ListParagraph"/>
        <w:ind w:left="0"/>
        <w:jc w:val="both"/>
        <w:rPr>
          <w:b/>
          <w:bCs/>
          <w:kern w:val="36"/>
          <w:sz w:val="20"/>
          <w:szCs w:val="20"/>
          <w:u w:val="single"/>
        </w:rPr>
      </w:pPr>
    </w:p>
    <w:p w:rsidR="001744CC" w:rsidRPr="001744CC" w:rsidRDefault="001744CC" w:rsidP="001744CC">
      <w:pPr>
        <w:pStyle w:val="ListParagraph"/>
        <w:ind w:left="0"/>
        <w:jc w:val="both"/>
        <w:rPr>
          <w:b/>
          <w:bCs/>
          <w:kern w:val="36"/>
          <w:sz w:val="20"/>
          <w:szCs w:val="20"/>
          <w:u w:val="single"/>
        </w:rPr>
      </w:pPr>
      <w:r w:rsidRPr="001744CC">
        <w:rPr>
          <w:bCs/>
          <w:kern w:val="36"/>
          <w:sz w:val="20"/>
          <w:szCs w:val="20"/>
        </w:rPr>
        <w:t>The Registrar has fulfilled the requirements under Rule 67 and has requested that I make orders under subrule 66(2) for each of the matters.  Having reviewed these files, including the material filed by Mr. Klippenstein, I am satisfied that no further documents should be filed in these proceedings.</w:t>
      </w:r>
    </w:p>
    <w:p w:rsidR="001744CC" w:rsidRPr="001744CC" w:rsidRDefault="001744CC" w:rsidP="001744CC">
      <w:pPr>
        <w:pStyle w:val="ListParagraph"/>
        <w:ind w:left="0"/>
        <w:jc w:val="both"/>
        <w:rPr>
          <w:bCs/>
          <w:kern w:val="36"/>
          <w:sz w:val="20"/>
          <w:szCs w:val="20"/>
        </w:rPr>
      </w:pPr>
    </w:p>
    <w:p w:rsidR="001744CC" w:rsidRPr="001744CC" w:rsidRDefault="001744CC" w:rsidP="001744CC">
      <w:pPr>
        <w:pStyle w:val="ListParagraph"/>
        <w:ind w:left="0"/>
        <w:jc w:val="both"/>
        <w:rPr>
          <w:b/>
          <w:bCs/>
          <w:kern w:val="36"/>
          <w:sz w:val="20"/>
          <w:szCs w:val="20"/>
          <w:u w:val="single"/>
        </w:rPr>
      </w:pPr>
      <w:r w:rsidRPr="001744CC">
        <w:rPr>
          <w:b/>
          <w:bCs/>
          <w:kern w:val="36"/>
          <w:sz w:val="20"/>
          <w:szCs w:val="20"/>
        </w:rPr>
        <w:t>BY VIRTUE</w:t>
      </w:r>
      <w:r w:rsidRPr="001744CC">
        <w:rPr>
          <w:bCs/>
          <w:kern w:val="36"/>
          <w:sz w:val="20"/>
          <w:szCs w:val="20"/>
        </w:rPr>
        <w:t xml:space="preserve"> of the authority given to the Court pursuant to Rule 66 of the </w:t>
      </w:r>
      <w:r w:rsidRPr="001744CC">
        <w:rPr>
          <w:bCs/>
          <w:i/>
          <w:kern w:val="36"/>
          <w:sz w:val="20"/>
          <w:szCs w:val="20"/>
        </w:rPr>
        <w:t>Rules</w:t>
      </w:r>
      <w:r w:rsidRPr="001744CC">
        <w:rPr>
          <w:bCs/>
          <w:kern w:val="36"/>
          <w:sz w:val="20"/>
          <w:szCs w:val="20"/>
        </w:rPr>
        <w:t xml:space="preserve">; </w:t>
      </w:r>
    </w:p>
    <w:p w:rsidR="001744CC" w:rsidRPr="001744CC" w:rsidRDefault="001744CC" w:rsidP="001744CC">
      <w:pPr>
        <w:pStyle w:val="ListParagraph"/>
        <w:ind w:left="0"/>
        <w:jc w:val="both"/>
        <w:rPr>
          <w:b/>
          <w:bCs/>
          <w:kern w:val="36"/>
          <w:sz w:val="20"/>
          <w:szCs w:val="20"/>
          <w:u w:val="single"/>
        </w:rPr>
      </w:pPr>
    </w:p>
    <w:p w:rsidR="001744CC" w:rsidRPr="001744CC" w:rsidRDefault="001744CC" w:rsidP="001744CC">
      <w:pPr>
        <w:pStyle w:val="ListParagraph"/>
        <w:ind w:left="0"/>
        <w:jc w:val="both"/>
        <w:rPr>
          <w:b/>
          <w:bCs/>
          <w:kern w:val="36"/>
          <w:sz w:val="20"/>
          <w:szCs w:val="20"/>
          <w:u w:val="single"/>
        </w:rPr>
      </w:pPr>
      <w:r w:rsidRPr="001744CC">
        <w:rPr>
          <w:b/>
          <w:bCs/>
          <w:kern w:val="36"/>
          <w:sz w:val="20"/>
          <w:szCs w:val="20"/>
        </w:rPr>
        <w:t xml:space="preserve">IT IS HEREBY ORDERED </w:t>
      </w:r>
      <w:r w:rsidRPr="001744CC">
        <w:rPr>
          <w:bCs/>
          <w:kern w:val="36"/>
          <w:sz w:val="20"/>
          <w:szCs w:val="20"/>
        </w:rPr>
        <w:t>that the applicant is prohibited from filing further documents in these proceedings.</w:t>
      </w:r>
    </w:p>
    <w:p w:rsidR="001744CC" w:rsidRPr="001744CC" w:rsidRDefault="001744CC" w:rsidP="001744CC">
      <w:pPr>
        <w:tabs>
          <w:tab w:val="left" w:pos="-1440"/>
          <w:tab w:val="left" w:pos="-720"/>
        </w:tabs>
        <w:jc w:val="both"/>
        <w:rPr>
          <w:sz w:val="20"/>
          <w:szCs w:val="20"/>
        </w:rPr>
      </w:pPr>
    </w:p>
    <w:p w:rsidR="001744CC" w:rsidRPr="001744CC" w:rsidRDefault="001744CC" w:rsidP="001744CC">
      <w:pPr>
        <w:tabs>
          <w:tab w:val="left" w:pos="-1440"/>
          <w:tab w:val="left" w:pos="-720"/>
        </w:tabs>
        <w:jc w:val="both"/>
        <w:rPr>
          <w:sz w:val="20"/>
          <w:szCs w:val="20"/>
        </w:rPr>
      </w:pPr>
    </w:p>
    <w:p w:rsidR="001744CC" w:rsidRPr="001744CC" w:rsidRDefault="001744CC" w:rsidP="001744CC">
      <w:pPr>
        <w:tabs>
          <w:tab w:val="left" w:pos="-1440"/>
          <w:tab w:val="left" w:pos="-720"/>
        </w:tabs>
        <w:jc w:val="both"/>
        <w:rPr>
          <w:sz w:val="20"/>
          <w:szCs w:val="20"/>
        </w:rPr>
      </w:pPr>
    </w:p>
    <w:p w:rsidR="001744CC" w:rsidRPr="001744CC" w:rsidRDefault="001744CC" w:rsidP="001744CC">
      <w:pPr>
        <w:pStyle w:val="ListParagraph"/>
        <w:ind w:left="0"/>
        <w:jc w:val="both"/>
        <w:rPr>
          <w:bCs/>
          <w:kern w:val="36"/>
          <w:sz w:val="20"/>
          <w:szCs w:val="20"/>
          <w:lang w:val="fr-CA"/>
        </w:rPr>
      </w:pPr>
      <w:r w:rsidRPr="001744CC">
        <w:rPr>
          <w:b/>
          <w:bCs/>
          <w:kern w:val="36"/>
          <w:sz w:val="20"/>
          <w:szCs w:val="20"/>
          <w:lang w:val="fr-CA"/>
        </w:rPr>
        <w:t xml:space="preserve">ATTENDU </w:t>
      </w:r>
      <w:r w:rsidRPr="001744CC">
        <w:rPr>
          <w:bCs/>
          <w:kern w:val="36"/>
          <w:sz w:val="20"/>
          <w:szCs w:val="20"/>
          <w:lang w:val="fr-CA"/>
        </w:rPr>
        <w:t>que le registraire</w:t>
      </w:r>
      <w:r w:rsidRPr="001744CC">
        <w:rPr>
          <w:b/>
          <w:bCs/>
          <w:kern w:val="36"/>
          <w:sz w:val="20"/>
          <w:szCs w:val="20"/>
          <w:lang w:val="fr-CA"/>
        </w:rPr>
        <w:t xml:space="preserve"> </w:t>
      </w:r>
      <w:r w:rsidRPr="001744CC">
        <w:rPr>
          <w:bCs/>
          <w:kern w:val="36"/>
          <w:sz w:val="20"/>
          <w:szCs w:val="20"/>
          <w:lang w:val="fr-CA"/>
        </w:rPr>
        <w:t xml:space="preserve">a demandé que soit rendue une ordonnance en vertu de l’art. 66 des </w:t>
      </w:r>
      <w:r w:rsidRPr="001744CC">
        <w:rPr>
          <w:bCs/>
          <w:i/>
          <w:kern w:val="36"/>
          <w:sz w:val="20"/>
          <w:szCs w:val="20"/>
          <w:lang w:val="fr-CA"/>
        </w:rPr>
        <w:t>Règles de la Cour suprême du Canada</w:t>
      </w:r>
      <w:r w:rsidRPr="001744CC">
        <w:rPr>
          <w:bCs/>
          <w:kern w:val="36"/>
          <w:sz w:val="20"/>
          <w:szCs w:val="20"/>
          <w:lang w:val="fr-CA"/>
        </w:rPr>
        <w:t xml:space="preserve"> (les </w:t>
      </w:r>
      <w:r w:rsidRPr="001744CC">
        <w:rPr>
          <w:bCs/>
          <w:i/>
          <w:kern w:val="36"/>
          <w:sz w:val="20"/>
          <w:szCs w:val="20"/>
          <w:lang w:val="fr-CA"/>
        </w:rPr>
        <w:t>Règles</w:t>
      </w:r>
      <w:r w:rsidRPr="001744CC">
        <w:rPr>
          <w:bCs/>
          <w:kern w:val="36"/>
          <w:sz w:val="20"/>
          <w:szCs w:val="20"/>
          <w:lang w:val="fr-CA"/>
        </w:rPr>
        <w:t xml:space="preserve">); que le par. 66(2) des </w:t>
      </w:r>
      <w:r w:rsidRPr="001744CC">
        <w:rPr>
          <w:bCs/>
          <w:i/>
          <w:kern w:val="36"/>
          <w:sz w:val="20"/>
          <w:szCs w:val="20"/>
          <w:lang w:val="fr-CA"/>
        </w:rPr>
        <w:t>Règles</w:t>
      </w:r>
      <w:r w:rsidRPr="001744CC">
        <w:rPr>
          <w:bCs/>
          <w:kern w:val="36"/>
          <w:sz w:val="20"/>
          <w:szCs w:val="20"/>
          <w:lang w:val="fr-CA"/>
        </w:rPr>
        <w:t xml:space="preserve"> dispose qu’un juge « peut aussi, sur requête ou sur présentation d’une demande du registraire en vertu de la règle 67, ordonner qu’aucun autre document ne soit déposé par une partie relativement à une procédure, s’il est convaincu que le dépôt d’autres documents par la partie serait vexatoire ou fait dans un but irrégulier »</w:t>
      </w:r>
      <w:r w:rsidRPr="001744CC">
        <w:rPr>
          <w:sz w:val="20"/>
          <w:szCs w:val="20"/>
          <w:lang w:val="fr-CA"/>
        </w:rPr>
        <w:t>;</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Cs/>
          <w:kern w:val="36"/>
          <w:sz w:val="20"/>
          <w:szCs w:val="20"/>
          <w:lang w:val="fr-CA"/>
        </w:rPr>
      </w:pPr>
      <w:r w:rsidRPr="001744CC">
        <w:rPr>
          <w:b/>
          <w:bCs/>
          <w:kern w:val="36"/>
          <w:sz w:val="20"/>
          <w:szCs w:val="20"/>
          <w:lang w:val="fr-CA"/>
        </w:rPr>
        <w:t>ET ATTENDU</w:t>
      </w:r>
      <w:r w:rsidRPr="001744CC">
        <w:rPr>
          <w:bCs/>
          <w:kern w:val="36"/>
          <w:sz w:val="20"/>
          <w:szCs w:val="20"/>
          <w:lang w:val="fr-CA"/>
        </w:rPr>
        <w:t xml:space="preserve"> qu’un préavis a été signifié aux parties conformément à l’art. 67 des </w:t>
      </w:r>
      <w:r w:rsidRPr="001744CC">
        <w:rPr>
          <w:bCs/>
          <w:i/>
          <w:kern w:val="36"/>
          <w:sz w:val="20"/>
          <w:szCs w:val="20"/>
          <w:lang w:val="fr-CA"/>
        </w:rPr>
        <w:t>Règles</w:t>
      </w:r>
      <w:r w:rsidRPr="001744CC">
        <w:rPr>
          <w:bCs/>
          <w:kern w:val="36"/>
          <w:sz w:val="20"/>
          <w:szCs w:val="20"/>
          <w:lang w:val="fr-CA"/>
        </w:rPr>
        <w:t>;</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
          <w:bCs/>
          <w:kern w:val="36"/>
          <w:sz w:val="20"/>
          <w:szCs w:val="20"/>
          <w:u w:val="single"/>
          <w:lang w:val="fr-CA"/>
        </w:rPr>
      </w:pPr>
      <w:r w:rsidRPr="001744CC">
        <w:rPr>
          <w:bCs/>
          <w:kern w:val="36"/>
          <w:sz w:val="20"/>
          <w:szCs w:val="20"/>
          <w:lang w:val="fr-CA"/>
        </w:rPr>
        <w:t xml:space="preserve">Dans l’affaire </w:t>
      </w:r>
      <w:r w:rsidRPr="001744CC">
        <w:rPr>
          <w:bCs/>
          <w:i/>
          <w:kern w:val="36"/>
          <w:sz w:val="20"/>
          <w:szCs w:val="20"/>
          <w:lang w:val="fr-CA"/>
        </w:rPr>
        <w:t xml:space="preserve">Larry Peter Klippenstein c. Attorney General of Canada </w:t>
      </w:r>
      <w:r w:rsidRPr="001744CC">
        <w:rPr>
          <w:bCs/>
          <w:kern w:val="36"/>
          <w:sz w:val="20"/>
          <w:szCs w:val="20"/>
          <w:lang w:val="fr-CA"/>
        </w:rPr>
        <w:t>(35436), l’autorisation d’appel a été refusée à M. Klippenstein le 17 octobre 2013.  J’ai pris connaissance de la correspondance et des documents supplémentaires documents présentés par M. Klippenstein dans cette affaire.  Je suis convaincue que le dépôt d’autres documents serait vexatoire et inutile.</w:t>
      </w:r>
    </w:p>
    <w:p w:rsidR="001744CC" w:rsidRPr="001744CC" w:rsidRDefault="001744CC" w:rsidP="001744CC">
      <w:pPr>
        <w:pStyle w:val="ListParagraph"/>
        <w:ind w:left="0"/>
        <w:jc w:val="both"/>
        <w:rPr>
          <w:b/>
          <w:bCs/>
          <w:kern w:val="36"/>
          <w:sz w:val="20"/>
          <w:szCs w:val="20"/>
          <w:u w:val="single"/>
          <w:lang w:val="fr-CA"/>
        </w:rPr>
      </w:pPr>
    </w:p>
    <w:p w:rsidR="001744CC" w:rsidRPr="001744CC" w:rsidRDefault="001744CC" w:rsidP="001744CC">
      <w:pPr>
        <w:pStyle w:val="ListParagraph"/>
        <w:ind w:left="0"/>
        <w:jc w:val="both"/>
        <w:rPr>
          <w:b/>
          <w:bCs/>
          <w:kern w:val="36"/>
          <w:sz w:val="20"/>
          <w:szCs w:val="20"/>
          <w:u w:val="single"/>
          <w:lang w:val="fr-CA"/>
        </w:rPr>
      </w:pPr>
      <w:r w:rsidRPr="001744CC">
        <w:rPr>
          <w:sz w:val="20"/>
          <w:szCs w:val="20"/>
          <w:lang w:val="fr-CA"/>
        </w:rPr>
        <w:t>L’autorisation d’appeler demandée par M. Klippenstein</w:t>
      </w:r>
      <w:r w:rsidRPr="001744CC">
        <w:rPr>
          <w:bCs/>
          <w:kern w:val="36"/>
          <w:sz w:val="20"/>
          <w:szCs w:val="20"/>
          <w:lang w:val="fr-CA"/>
        </w:rPr>
        <w:t xml:space="preserve"> dans les affaires </w:t>
      </w:r>
      <w:r w:rsidRPr="001744CC">
        <w:rPr>
          <w:i/>
          <w:sz w:val="20"/>
          <w:szCs w:val="20"/>
          <w:lang w:val="fr-CA"/>
        </w:rPr>
        <w:t>Larry Peter Klippenstein c. Attorney General of Manitoba</w:t>
      </w:r>
      <w:r w:rsidRPr="001744CC">
        <w:rPr>
          <w:sz w:val="20"/>
          <w:szCs w:val="20"/>
          <w:lang w:val="fr-CA"/>
        </w:rPr>
        <w:t xml:space="preserve"> (35036)</w:t>
      </w:r>
      <w:r w:rsidRPr="001744CC">
        <w:rPr>
          <w:i/>
          <w:sz w:val="20"/>
          <w:szCs w:val="20"/>
          <w:lang w:val="fr-CA"/>
        </w:rPr>
        <w:t xml:space="preserve"> </w:t>
      </w:r>
      <w:r w:rsidRPr="001744CC">
        <w:rPr>
          <w:sz w:val="20"/>
          <w:szCs w:val="20"/>
          <w:lang w:val="fr-CA"/>
        </w:rPr>
        <w:t>et</w:t>
      </w:r>
      <w:r w:rsidRPr="001744CC">
        <w:rPr>
          <w:i/>
          <w:sz w:val="20"/>
          <w:szCs w:val="20"/>
          <w:lang w:val="fr-CA"/>
        </w:rPr>
        <w:t xml:space="preserve"> Larry Peter Klippenstein c. Minister of Family Services and Consumer Affairs </w:t>
      </w:r>
      <w:r w:rsidRPr="001744CC">
        <w:rPr>
          <w:sz w:val="20"/>
          <w:szCs w:val="20"/>
          <w:lang w:val="fr-CA"/>
        </w:rPr>
        <w:t xml:space="preserve">(35053) lui a été refusée le 13 décembre 2012 et le 10 janvier 2013 respectivement.  Monsieur Klippenstein </w:t>
      </w:r>
      <w:r w:rsidRPr="001744CC">
        <w:rPr>
          <w:bCs/>
          <w:kern w:val="36"/>
          <w:sz w:val="20"/>
          <w:szCs w:val="20"/>
          <w:lang w:val="fr-CA"/>
        </w:rPr>
        <w:t xml:space="preserve">a présenté des requêtes en réexamen conformément à l’art. 73 des </w:t>
      </w:r>
      <w:r w:rsidRPr="001744CC">
        <w:rPr>
          <w:bCs/>
          <w:i/>
          <w:kern w:val="36"/>
          <w:sz w:val="20"/>
          <w:szCs w:val="20"/>
          <w:lang w:val="fr-CA"/>
        </w:rPr>
        <w:t>Règles</w:t>
      </w:r>
      <w:r w:rsidRPr="001744CC">
        <w:rPr>
          <w:bCs/>
          <w:kern w:val="36"/>
          <w:sz w:val="20"/>
          <w:szCs w:val="20"/>
          <w:lang w:val="fr-CA"/>
        </w:rPr>
        <w:t xml:space="preserve">.  J’ai pris connaissance de ces requêtes.  Je suis convaincue, à l’instar du registraire, qu’aucune circonstance extrêmement rare ne justifie un réexamen par la Cour dans l’un ou l’autre de ces dossiers.  Je suis également convaincue que M. Klippenstein a épuisé tous les recours prévus par la </w:t>
      </w:r>
      <w:r w:rsidRPr="001744CC">
        <w:rPr>
          <w:bCs/>
          <w:i/>
          <w:kern w:val="36"/>
          <w:sz w:val="20"/>
          <w:szCs w:val="20"/>
          <w:lang w:val="fr-CA"/>
        </w:rPr>
        <w:t>Loi sur la Cour suprême</w:t>
      </w:r>
      <w:r w:rsidRPr="001744CC">
        <w:rPr>
          <w:bCs/>
          <w:kern w:val="36"/>
          <w:sz w:val="20"/>
          <w:szCs w:val="20"/>
          <w:lang w:val="fr-CA"/>
        </w:rPr>
        <w:t xml:space="preserve"> et les </w:t>
      </w:r>
      <w:r w:rsidRPr="001744CC">
        <w:rPr>
          <w:bCs/>
          <w:i/>
          <w:kern w:val="36"/>
          <w:sz w:val="20"/>
          <w:szCs w:val="20"/>
          <w:lang w:val="fr-CA"/>
        </w:rPr>
        <w:t>Règles</w:t>
      </w:r>
      <w:r w:rsidRPr="001744CC">
        <w:rPr>
          <w:bCs/>
          <w:kern w:val="36"/>
          <w:sz w:val="20"/>
          <w:szCs w:val="20"/>
          <w:lang w:val="fr-CA"/>
        </w:rPr>
        <w:t xml:space="preserve"> et que le dépôt d’autres documents serait vexatoire et inutile.</w:t>
      </w:r>
    </w:p>
    <w:p w:rsidR="001744CC" w:rsidRPr="001744CC" w:rsidRDefault="001744CC" w:rsidP="001744CC">
      <w:pPr>
        <w:pStyle w:val="ListParagraph"/>
        <w:ind w:left="0"/>
        <w:jc w:val="both"/>
        <w:rPr>
          <w:b/>
          <w:bCs/>
          <w:kern w:val="36"/>
          <w:sz w:val="20"/>
          <w:szCs w:val="20"/>
          <w:u w:val="single"/>
          <w:lang w:val="fr-CA"/>
        </w:rPr>
      </w:pPr>
    </w:p>
    <w:p w:rsidR="001744CC" w:rsidRPr="001744CC" w:rsidRDefault="001744CC" w:rsidP="001744CC">
      <w:pPr>
        <w:pStyle w:val="ListParagraph"/>
        <w:ind w:left="0"/>
        <w:jc w:val="both"/>
        <w:rPr>
          <w:b/>
          <w:bCs/>
          <w:kern w:val="36"/>
          <w:sz w:val="20"/>
          <w:szCs w:val="20"/>
          <w:u w:val="single"/>
          <w:lang w:val="fr-CA"/>
        </w:rPr>
      </w:pPr>
      <w:r w:rsidRPr="001744CC">
        <w:rPr>
          <w:bCs/>
          <w:kern w:val="36"/>
          <w:sz w:val="20"/>
          <w:szCs w:val="20"/>
          <w:lang w:val="fr-CA"/>
        </w:rPr>
        <w:t xml:space="preserve">Le registraire a satisfait aux prescriptions de l’art. 67 et m’a demandé de rendre, dans chacune de ces procédures, l’ordonnance en vertu du paragraphe 66(2) des </w:t>
      </w:r>
      <w:r w:rsidRPr="001744CC">
        <w:rPr>
          <w:bCs/>
          <w:i/>
          <w:kern w:val="36"/>
          <w:sz w:val="20"/>
          <w:szCs w:val="20"/>
          <w:lang w:val="fr-CA"/>
        </w:rPr>
        <w:t>Règles</w:t>
      </w:r>
      <w:r w:rsidRPr="001744CC">
        <w:rPr>
          <w:bCs/>
          <w:kern w:val="36"/>
          <w:sz w:val="20"/>
          <w:szCs w:val="20"/>
          <w:lang w:val="fr-CA"/>
        </w:rPr>
        <w:t>.  Après examen des dossiers, y compris les documents déposés par M. Klippenstein, je suis convaincue qu’aucun autre document ne devrait être déposé relativement à ces procédures.</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
          <w:bCs/>
          <w:kern w:val="36"/>
          <w:sz w:val="20"/>
          <w:szCs w:val="20"/>
          <w:u w:val="single"/>
          <w:lang w:val="fr-CA"/>
        </w:rPr>
      </w:pPr>
      <w:r w:rsidRPr="001744CC">
        <w:rPr>
          <w:b/>
          <w:bCs/>
          <w:kern w:val="36"/>
          <w:sz w:val="20"/>
          <w:szCs w:val="20"/>
          <w:lang w:val="fr-CA"/>
        </w:rPr>
        <w:t xml:space="preserve">EN VERTU </w:t>
      </w:r>
      <w:r w:rsidRPr="001744CC">
        <w:rPr>
          <w:bCs/>
          <w:kern w:val="36"/>
          <w:sz w:val="20"/>
          <w:szCs w:val="20"/>
          <w:lang w:val="fr-CA"/>
        </w:rPr>
        <w:t xml:space="preserve">du pouvoir conféré à la Cour par l’art. 66 des </w:t>
      </w:r>
      <w:r w:rsidRPr="001744CC">
        <w:rPr>
          <w:bCs/>
          <w:i/>
          <w:kern w:val="36"/>
          <w:sz w:val="20"/>
          <w:szCs w:val="20"/>
          <w:lang w:val="fr-CA"/>
        </w:rPr>
        <w:t>Règles</w:t>
      </w:r>
      <w:r w:rsidRPr="001744CC">
        <w:rPr>
          <w:bCs/>
          <w:kern w:val="36"/>
          <w:sz w:val="20"/>
          <w:szCs w:val="20"/>
          <w:lang w:val="fr-CA"/>
        </w:rPr>
        <w:t xml:space="preserve">, </w:t>
      </w:r>
    </w:p>
    <w:p w:rsidR="001744CC" w:rsidRPr="001744CC" w:rsidRDefault="001744CC" w:rsidP="001744CC">
      <w:pPr>
        <w:pStyle w:val="ListParagraph"/>
        <w:ind w:left="0"/>
        <w:jc w:val="both"/>
        <w:rPr>
          <w:b/>
          <w:bCs/>
          <w:kern w:val="36"/>
          <w:sz w:val="20"/>
          <w:szCs w:val="20"/>
          <w:u w:val="single"/>
          <w:lang w:val="fr-CA"/>
        </w:rPr>
      </w:pPr>
    </w:p>
    <w:p w:rsidR="000C3E66" w:rsidRDefault="000C3E66">
      <w:pPr>
        <w:rPr>
          <w:b/>
          <w:bCs/>
          <w:kern w:val="36"/>
          <w:sz w:val="20"/>
          <w:szCs w:val="20"/>
          <w:lang w:val="fr-CA"/>
        </w:rPr>
      </w:pPr>
      <w:r>
        <w:rPr>
          <w:b/>
          <w:bCs/>
          <w:kern w:val="36"/>
          <w:sz w:val="20"/>
          <w:szCs w:val="20"/>
          <w:lang w:val="fr-CA"/>
        </w:rPr>
        <w:lastRenderedPageBreak/>
        <w:br w:type="page"/>
      </w:r>
    </w:p>
    <w:p w:rsidR="001744CC" w:rsidRPr="001744CC" w:rsidRDefault="001744CC" w:rsidP="001744CC">
      <w:pPr>
        <w:pStyle w:val="ListParagraph"/>
        <w:ind w:left="0"/>
        <w:jc w:val="both"/>
        <w:rPr>
          <w:bCs/>
          <w:kern w:val="36"/>
          <w:sz w:val="20"/>
          <w:szCs w:val="20"/>
          <w:lang w:val="fr-CA"/>
        </w:rPr>
      </w:pPr>
      <w:r w:rsidRPr="001744CC">
        <w:rPr>
          <w:b/>
          <w:bCs/>
          <w:kern w:val="36"/>
          <w:sz w:val="20"/>
          <w:szCs w:val="20"/>
          <w:lang w:val="fr-CA"/>
        </w:rPr>
        <w:lastRenderedPageBreak/>
        <w:t>IL EST ORDONNÉ CE QUI SUIT :</w:t>
      </w:r>
      <w:r w:rsidRPr="001744CC">
        <w:rPr>
          <w:bCs/>
          <w:kern w:val="36"/>
          <w:sz w:val="20"/>
          <w:szCs w:val="20"/>
          <w:lang w:val="fr-CA"/>
        </w:rPr>
        <w:t xml:space="preserve"> </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
          <w:bCs/>
          <w:kern w:val="36"/>
          <w:sz w:val="20"/>
          <w:szCs w:val="20"/>
          <w:u w:val="single"/>
          <w:lang w:val="fr-CA"/>
        </w:rPr>
      </w:pPr>
      <w:r w:rsidRPr="001744CC">
        <w:rPr>
          <w:bCs/>
          <w:kern w:val="36"/>
          <w:sz w:val="20"/>
          <w:szCs w:val="20"/>
          <w:lang w:val="fr-CA"/>
        </w:rPr>
        <w:t>Il est interdit au demandeur de déposer d’autres documents dans la présente procédure.</w:t>
      </w:r>
    </w:p>
    <w:p w:rsidR="001744CC" w:rsidRPr="001744CC" w:rsidRDefault="001744CC" w:rsidP="001744CC">
      <w:pPr>
        <w:tabs>
          <w:tab w:val="left" w:pos="-1440"/>
          <w:tab w:val="left" w:pos="-720"/>
        </w:tabs>
        <w:jc w:val="both"/>
        <w:rPr>
          <w:sz w:val="20"/>
          <w:szCs w:val="20"/>
          <w:lang w:val="fr-CA"/>
        </w:rPr>
      </w:pPr>
    </w:p>
    <w:p w:rsidR="001744CC" w:rsidRPr="001744CC" w:rsidRDefault="00AE2E03" w:rsidP="001744CC">
      <w:pPr>
        <w:tabs>
          <w:tab w:val="left" w:pos="-1440"/>
          <w:tab w:val="left" w:pos="-720"/>
        </w:tabs>
        <w:jc w:val="both"/>
        <w:rPr>
          <w:sz w:val="20"/>
          <w:szCs w:val="20"/>
          <w:lang w:val="fr-CA"/>
        </w:rPr>
      </w:pPr>
      <w:r>
        <w:rPr>
          <w:sz w:val="20"/>
          <w:szCs w:val="20"/>
          <w:lang w:val="fr-CA"/>
        </w:rPr>
        <w:pict>
          <v:rect id="_x0000_i1075" style="width:2in;height:1pt" o:hrpct="0" o:hralign="center" o:hrstd="t" o:hrnoshade="t" o:hr="t" fillcolor="black [3213]" stroked="f"/>
        </w:pict>
      </w:r>
    </w:p>
    <w:p w:rsidR="001744CC" w:rsidRPr="001744CC" w:rsidRDefault="001744CC" w:rsidP="001744CC">
      <w:pPr>
        <w:tabs>
          <w:tab w:val="left" w:pos="-1440"/>
          <w:tab w:val="left" w:pos="-720"/>
        </w:tabs>
        <w:jc w:val="both"/>
        <w:rPr>
          <w:sz w:val="20"/>
          <w:szCs w:val="20"/>
          <w:lang w:val="fr-CA"/>
        </w:rPr>
      </w:pPr>
    </w:p>
    <w:p w:rsidR="001744CC" w:rsidRPr="001744CC" w:rsidRDefault="001744CC" w:rsidP="001744CC">
      <w:pPr>
        <w:tabs>
          <w:tab w:val="left" w:pos="-1440"/>
          <w:tab w:val="left" w:pos="-720"/>
        </w:tabs>
        <w:jc w:val="both"/>
        <w:rPr>
          <w:sz w:val="20"/>
          <w:szCs w:val="20"/>
          <w:lang w:val="fr-CA"/>
        </w:rPr>
      </w:pPr>
      <w:r w:rsidRPr="001744CC">
        <w:rPr>
          <w:sz w:val="20"/>
          <w:szCs w:val="20"/>
          <w:lang w:val="fr-CA"/>
        </w:rPr>
        <w:t>21.03.2014</w:t>
      </w:r>
    </w:p>
    <w:p w:rsidR="001744CC" w:rsidRPr="001744CC" w:rsidRDefault="001744CC" w:rsidP="001744CC">
      <w:pPr>
        <w:tabs>
          <w:tab w:val="left" w:pos="-1440"/>
          <w:tab w:val="left" w:pos="-720"/>
        </w:tabs>
        <w:jc w:val="both"/>
        <w:rPr>
          <w:sz w:val="20"/>
          <w:szCs w:val="20"/>
          <w:lang w:val="fr-CA"/>
        </w:rPr>
      </w:pPr>
    </w:p>
    <w:p w:rsidR="001744CC" w:rsidRPr="001744CC" w:rsidRDefault="001744CC" w:rsidP="001744CC">
      <w:pPr>
        <w:tabs>
          <w:tab w:val="left" w:pos="-1440"/>
          <w:tab w:val="left" w:pos="-720"/>
        </w:tabs>
        <w:jc w:val="both"/>
        <w:rPr>
          <w:sz w:val="20"/>
          <w:szCs w:val="20"/>
          <w:lang w:val="fr-CA"/>
        </w:rPr>
      </w:pPr>
      <w:r w:rsidRPr="001744CC">
        <w:rPr>
          <w:sz w:val="20"/>
          <w:szCs w:val="20"/>
          <w:lang w:val="fr-CA"/>
        </w:rPr>
        <w:t>Before / Devant :   KARAKATSANIS J. / LA JUGE KARAKATSANIS</w:t>
      </w:r>
    </w:p>
    <w:p w:rsidR="001744CC" w:rsidRPr="001744CC" w:rsidRDefault="001744CC" w:rsidP="001744C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1744CC" w:rsidRPr="001744CC" w:rsidTr="003F5990">
        <w:trPr>
          <w:trHeight w:val="151"/>
        </w:trPr>
        <w:tc>
          <w:tcPr>
            <w:tcW w:w="4338" w:type="dxa"/>
          </w:tcPr>
          <w:p w:rsidR="001744CC" w:rsidRPr="001744CC" w:rsidRDefault="000B09B9" w:rsidP="003F5990">
            <w:pPr>
              <w:tabs>
                <w:tab w:val="left" w:pos="-1440"/>
                <w:tab w:val="left" w:pos="-720"/>
              </w:tabs>
              <w:jc w:val="both"/>
              <w:rPr>
                <w:sz w:val="20"/>
                <w:szCs w:val="20"/>
                <w:lang w:val="fr-CA"/>
              </w:rPr>
            </w:pPr>
            <w:r w:rsidRPr="001744CC">
              <w:rPr>
                <w:sz w:val="20"/>
                <w:szCs w:val="20"/>
              </w:rPr>
              <w:fldChar w:fldCharType="begin"/>
            </w:r>
            <w:r w:rsidR="001744CC" w:rsidRPr="001744CC">
              <w:rPr>
                <w:sz w:val="20"/>
                <w:szCs w:val="20"/>
                <w:lang w:val="fr-CA"/>
              </w:rPr>
              <w:instrText xml:space="preserve"> SEQ CHAPTER \h \r 1</w:instrText>
            </w:r>
            <w:r w:rsidRPr="001744CC">
              <w:rPr>
                <w:sz w:val="20"/>
                <w:szCs w:val="20"/>
              </w:rPr>
              <w:fldChar w:fldCharType="end"/>
            </w:r>
            <w:r w:rsidR="001744CC" w:rsidRPr="001744CC">
              <w:rPr>
                <w:b/>
                <w:bCs/>
                <w:sz w:val="20"/>
                <w:szCs w:val="20"/>
                <w:lang w:val="fr-CA"/>
              </w:rPr>
              <w:t>Order</w:t>
            </w:r>
          </w:p>
          <w:p w:rsidR="001744CC" w:rsidRPr="001744CC" w:rsidRDefault="000B09B9" w:rsidP="003F5990">
            <w:pPr>
              <w:tabs>
                <w:tab w:val="left" w:pos="-1440"/>
                <w:tab w:val="left" w:pos="-720"/>
              </w:tabs>
              <w:jc w:val="both"/>
              <w:rPr>
                <w:sz w:val="20"/>
                <w:szCs w:val="20"/>
                <w:lang w:val="fr-CA"/>
              </w:rPr>
            </w:pPr>
            <w:r w:rsidRPr="001744CC">
              <w:rPr>
                <w:sz w:val="20"/>
                <w:szCs w:val="20"/>
              </w:rPr>
              <w:fldChar w:fldCharType="begin"/>
            </w:r>
            <w:r w:rsidR="001744CC" w:rsidRPr="001744CC">
              <w:rPr>
                <w:sz w:val="20"/>
                <w:szCs w:val="20"/>
                <w:lang w:val="fr-CA"/>
              </w:rPr>
              <w:instrText xml:space="preserve"> SEQ CHAPTER \h \r 1</w:instrText>
            </w:r>
            <w:r w:rsidRPr="001744CC">
              <w:rPr>
                <w:sz w:val="20"/>
                <w:szCs w:val="20"/>
              </w:rPr>
              <w:fldChar w:fldCharType="end"/>
            </w:r>
          </w:p>
        </w:tc>
        <w:tc>
          <w:tcPr>
            <w:tcW w:w="1170" w:type="dxa"/>
          </w:tcPr>
          <w:p w:rsidR="001744CC" w:rsidRPr="001744CC" w:rsidRDefault="001744CC" w:rsidP="003F5990">
            <w:pPr>
              <w:jc w:val="both"/>
              <w:rPr>
                <w:sz w:val="20"/>
                <w:szCs w:val="20"/>
                <w:lang w:val="fr-CA"/>
              </w:rPr>
            </w:pPr>
          </w:p>
          <w:p w:rsidR="001744CC" w:rsidRPr="001744CC" w:rsidRDefault="001744CC" w:rsidP="003F5990">
            <w:pPr>
              <w:jc w:val="both"/>
              <w:rPr>
                <w:sz w:val="20"/>
                <w:szCs w:val="20"/>
                <w:lang w:val="fr-CA"/>
              </w:rPr>
            </w:pPr>
          </w:p>
        </w:tc>
        <w:tc>
          <w:tcPr>
            <w:tcW w:w="4327" w:type="dxa"/>
          </w:tcPr>
          <w:p w:rsidR="001744CC" w:rsidRPr="001744CC" w:rsidRDefault="000B09B9" w:rsidP="003F5990">
            <w:pPr>
              <w:jc w:val="both"/>
              <w:rPr>
                <w:b/>
                <w:sz w:val="20"/>
                <w:szCs w:val="20"/>
                <w:lang w:val="fr-CA"/>
              </w:rPr>
            </w:pPr>
            <w:r w:rsidRPr="001744CC">
              <w:rPr>
                <w:sz w:val="20"/>
                <w:szCs w:val="20"/>
              </w:rPr>
              <w:fldChar w:fldCharType="begin"/>
            </w:r>
            <w:r w:rsidR="001744CC" w:rsidRPr="001744CC">
              <w:rPr>
                <w:sz w:val="20"/>
                <w:szCs w:val="20"/>
                <w:lang w:val="fr-CA"/>
              </w:rPr>
              <w:instrText xml:space="preserve"> SEQ CHAPTER \h \r 1</w:instrText>
            </w:r>
            <w:r w:rsidRPr="001744CC">
              <w:rPr>
                <w:sz w:val="20"/>
                <w:szCs w:val="20"/>
              </w:rPr>
              <w:fldChar w:fldCharType="end"/>
            </w:r>
            <w:r w:rsidR="001744CC" w:rsidRPr="001744CC">
              <w:rPr>
                <w:b/>
                <w:bCs/>
                <w:sz w:val="20"/>
                <w:szCs w:val="20"/>
                <w:lang w:val="fr-CA"/>
              </w:rPr>
              <w:t>Ordonnance</w:t>
            </w:r>
          </w:p>
          <w:p w:rsidR="001744CC" w:rsidRPr="001744CC" w:rsidRDefault="000B09B9" w:rsidP="003F5990">
            <w:pPr>
              <w:jc w:val="both"/>
              <w:rPr>
                <w:b/>
                <w:sz w:val="20"/>
                <w:szCs w:val="20"/>
                <w:lang w:val="fr-CA"/>
              </w:rPr>
            </w:pPr>
            <w:r w:rsidRPr="001744CC">
              <w:rPr>
                <w:b/>
                <w:sz w:val="20"/>
                <w:szCs w:val="20"/>
              </w:rPr>
              <w:fldChar w:fldCharType="begin"/>
            </w:r>
            <w:r w:rsidR="001744CC" w:rsidRPr="001744CC">
              <w:rPr>
                <w:b/>
                <w:sz w:val="20"/>
                <w:szCs w:val="20"/>
                <w:lang w:val="fr-CA"/>
              </w:rPr>
              <w:instrText xml:space="preserve"> SEQ CHAPTER \h \r 1</w:instrText>
            </w:r>
            <w:r w:rsidRPr="001744CC">
              <w:rPr>
                <w:b/>
                <w:sz w:val="20"/>
                <w:szCs w:val="20"/>
              </w:rPr>
              <w:fldChar w:fldCharType="end"/>
            </w:r>
            <w:r w:rsidRPr="001744CC">
              <w:rPr>
                <w:b/>
                <w:sz w:val="20"/>
                <w:szCs w:val="20"/>
              </w:rPr>
              <w:fldChar w:fldCharType="begin"/>
            </w:r>
            <w:r w:rsidR="001744CC" w:rsidRPr="001744CC">
              <w:rPr>
                <w:b/>
                <w:sz w:val="20"/>
                <w:szCs w:val="20"/>
                <w:lang w:val="fr-CA"/>
              </w:rPr>
              <w:instrText xml:space="preserve"> SEQ CHAPTER \h \r 1</w:instrText>
            </w:r>
            <w:r w:rsidRPr="001744CC">
              <w:rPr>
                <w:b/>
                <w:sz w:val="20"/>
                <w:szCs w:val="20"/>
              </w:rPr>
              <w:fldChar w:fldCharType="end"/>
            </w:r>
          </w:p>
        </w:tc>
      </w:tr>
      <w:tr w:rsidR="001744CC" w:rsidRPr="001744CC" w:rsidTr="003F5990">
        <w:trPr>
          <w:trHeight w:val="150"/>
        </w:trPr>
        <w:tc>
          <w:tcPr>
            <w:tcW w:w="4338" w:type="dxa"/>
          </w:tcPr>
          <w:p w:rsidR="001744CC" w:rsidRPr="001744CC" w:rsidRDefault="001744CC" w:rsidP="003F5990">
            <w:pPr>
              <w:tabs>
                <w:tab w:val="left" w:pos="-1440"/>
                <w:tab w:val="left" w:pos="-720"/>
              </w:tabs>
              <w:jc w:val="both"/>
              <w:rPr>
                <w:sz w:val="20"/>
                <w:szCs w:val="20"/>
              </w:rPr>
            </w:pPr>
            <w:r w:rsidRPr="001744CC">
              <w:rPr>
                <w:sz w:val="20"/>
                <w:szCs w:val="20"/>
              </w:rPr>
              <w:t>Larry Peter Klippenstein</w:t>
            </w:r>
          </w:p>
          <w:p w:rsidR="001744CC" w:rsidRPr="001744CC" w:rsidRDefault="001744CC" w:rsidP="003F5990">
            <w:pPr>
              <w:tabs>
                <w:tab w:val="left" w:pos="-1440"/>
                <w:tab w:val="left" w:pos="-720"/>
              </w:tabs>
              <w:jc w:val="both"/>
              <w:rPr>
                <w:sz w:val="20"/>
                <w:szCs w:val="20"/>
              </w:rPr>
            </w:pPr>
          </w:p>
          <w:p w:rsidR="001744CC" w:rsidRPr="001744CC" w:rsidRDefault="001744CC" w:rsidP="003F5990">
            <w:pPr>
              <w:tabs>
                <w:tab w:val="left" w:pos="-1440"/>
                <w:tab w:val="left" w:pos="-720"/>
              </w:tabs>
              <w:jc w:val="both"/>
              <w:rPr>
                <w:sz w:val="20"/>
                <w:szCs w:val="20"/>
              </w:rPr>
            </w:pPr>
            <w:r w:rsidRPr="001744CC">
              <w:rPr>
                <w:sz w:val="20"/>
                <w:szCs w:val="20"/>
              </w:rPr>
              <w:tab/>
              <w:t>v. (35053)</w:t>
            </w:r>
          </w:p>
          <w:p w:rsidR="001744CC" w:rsidRPr="001744CC" w:rsidRDefault="001744CC" w:rsidP="003F5990">
            <w:pPr>
              <w:tabs>
                <w:tab w:val="left" w:pos="-1440"/>
                <w:tab w:val="left" w:pos="-720"/>
              </w:tabs>
              <w:jc w:val="both"/>
              <w:rPr>
                <w:sz w:val="20"/>
                <w:szCs w:val="20"/>
              </w:rPr>
            </w:pPr>
          </w:p>
          <w:p w:rsidR="001744CC" w:rsidRPr="001744CC" w:rsidRDefault="001744CC" w:rsidP="003F5990">
            <w:pPr>
              <w:tabs>
                <w:tab w:val="left" w:pos="-1440"/>
                <w:tab w:val="left" w:pos="-720"/>
              </w:tabs>
              <w:jc w:val="both"/>
              <w:rPr>
                <w:sz w:val="20"/>
                <w:szCs w:val="20"/>
              </w:rPr>
            </w:pPr>
            <w:r w:rsidRPr="001744CC">
              <w:rPr>
                <w:sz w:val="20"/>
                <w:szCs w:val="20"/>
              </w:rPr>
              <w:t>Minister of Family Services and Consumer Affairs (Man.)</w:t>
            </w:r>
          </w:p>
        </w:tc>
        <w:tc>
          <w:tcPr>
            <w:tcW w:w="1170" w:type="dxa"/>
          </w:tcPr>
          <w:p w:rsidR="001744CC" w:rsidRPr="001744CC" w:rsidRDefault="001744CC" w:rsidP="003F5990">
            <w:pPr>
              <w:jc w:val="both"/>
              <w:rPr>
                <w:sz w:val="20"/>
                <w:szCs w:val="20"/>
              </w:rPr>
            </w:pPr>
          </w:p>
        </w:tc>
        <w:tc>
          <w:tcPr>
            <w:tcW w:w="4327" w:type="dxa"/>
          </w:tcPr>
          <w:p w:rsidR="001744CC" w:rsidRPr="001744CC" w:rsidRDefault="001744CC" w:rsidP="003F5990">
            <w:pPr>
              <w:jc w:val="both"/>
              <w:rPr>
                <w:sz w:val="20"/>
                <w:szCs w:val="20"/>
              </w:rPr>
            </w:pPr>
          </w:p>
        </w:tc>
      </w:tr>
    </w:tbl>
    <w:p w:rsidR="001744CC" w:rsidRPr="001744CC" w:rsidRDefault="001744CC" w:rsidP="001744CC">
      <w:pPr>
        <w:tabs>
          <w:tab w:val="left" w:pos="-1440"/>
          <w:tab w:val="left" w:pos="-720"/>
        </w:tabs>
        <w:jc w:val="both"/>
        <w:rPr>
          <w:sz w:val="20"/>
          <w:szCs w:val="20"/>
        </w:rPr>
      </w:pPr>
    </w:p>
    <w:p w:rsidR="001744CC" w:rsidRPr="001744CC" w:rsidRDefault="001744CC" w:rsidP="001744CC">
      <w:pPr>
        <w:tabs>
          <w:tab w:val="left" w:pos="-1440"/>
          <w:tab w:val="left" w:pos="-720"/>
        </w:tabs>
        <w:jc w:val="both"/>
        <w:rPr>
          <w:b/>
          <w:sz w:val="20"/>
          <w:szCs w:val="20"/>
        </w:rPr>
      </w:pPr>
      <w:r w:rsidRPr="001744CC">
        <w:rPr>
          <w:b/>
          <w:sz w:val="20"/>
          <w:szCs w:val="20"/>
        </w:rPr>
        <w:t>DISMISSED / REJETÉE</w:t>
      </w:r>
    </w:p>
    <w:p w:rsidR="001744CC" w:rsidRPr="001744CC" w:rsidRDefault="001744CC" w:rsidP="001744CC">
      <w:pPr>
        <w:tabs>
          <w:tab w:val="left" w:pos="-1440"/>
          <w:tab w:val="left" w:pos="-720"/>
        </w:tabs>
        <w:jc w:val="both"/>
        <w:rPr>
          <w:sz w:val="20"/>
          <w:szCs w:val="20"/>
        </w:rPr>
      </w:pPr>
    </w:p>
    <w:p w:rsidR="001744CC" w:rsidRPr="001744CC" w:rsidRDefault="001744CC" w:rsidP="001744CC">
      <w:pPr>
        <w:pStyle w:val="ListParagraph"/>
        <w:ind w:left="0"/>
        <w:jc w:val="both"/>
        <w:rPr>
          <w:bCs/>
          <w:kern w:val="36"/>
          <w:sz w:val="20"/>
          <w:szCs w:val="20"/>
        </w:rPr>
      </w:pPr>
      <w:r w:rsidRPr="001744CC">
        <w:rPr>
          <w:b/>
          <w:bCs/>
          <w:kern w:val="36"/>
          <w:sz w:val="20"/>
          <w:szCs w:val="20"/>
        </w:rPr>
        <w:t xml:space="preserve">WHEREAS </w:t>
      </w:r>
      <w:r w:rsidRPr="001744CC">
        <w:rPr>
          <w:bCs/>
          <w:kern w:val="36"/>
          <w:sz w:val="20"/>
          <w:szCs w:val="20"/>
        </w:rPr>
        <w:t xml:space="preserve">the Registrar has applied for an order under Rule 66 of the </w:t>
      </w:r>
      <w:r w:rsidRPr="001744CC">
        <w:rPr>
          <w:bCs/>
          <w:i/>
          <w:kern w:val="36"/>
          <w:sz w:val="20"/>
          <w:szCs w:val="20"/>
        </w:rPr>
        <w:t>Rules of the Supreme Court of Canada</w:t>
      </w:r>
      <w:r w:rsidRPr="001744CC">
        <w:rPr>
          <w:bCs/>
          <w:kern w:val="36"/>
          <w:sz w:val="20"/>
          <w:szCs w:val="20"/>
        </w:rPr>
        <w:t xml:space="preserve"> (the </w:t>
      </w:r>
      <w:r w:rsidRPr="001744CC">
        <w:rPr>
          <w:bCs/>
          <w:i/>
          <w:kern w:val="36"/>
          <w:sz w:val="20"/>
          <w:szCs w:val="20"/>
        </w:rPr>
        <w:t>Rules</w:t>
      </w:r>
      <w:r w:rsidRPr="001744CC">
        <w:rPr>
          <w:bCs/>
          <w:kern w:val="36"/>
          <w:sz w:val="20"/>
          <w:szCs w:val="20"/>
        </w:rPr>
        <w:t xml:space="preserve">); Subrule 66(2) of the </w:t>
      </w:r>
      <w:r w:rsidRPr="001744CC">
        <w:rPr>
          <w:bCs/>
          <w:i/>
          <w:kern w:val="36"/>
          <w:sz w:val="20"/>
          <w:szCs w:val="20"/>
        </w:rPr>
        <w:t xml:space="preserve">Rules </w:t>
      </w:r>
      <w:r w:rsidRPr="001744CC">
        <w:rPr>
          <w:bCs/>
          <w:kern w:val="36"/>
          <w:sz w:val="20"/>
          <w:szCs w:val="20"/>
        </w:rPr>
        <w:t>provides that “</w:t>
      </w:r>
      <w:r w:rsidRPr="001744CC">
        <w:rPr>
          <w:sz w:val="20"/>
          <w:szCs w:val="20"/>
        </w:rPr>
        <w:t>A judge may, on motion or at the request of the Registrar under Rule 67, order that no further documents be filed by any party relating to a proceeding if the judge is satisfied that the filing of further documents by a party would be vexatious or made for an improper purpose”;</w:t>
      </w:r>
    </w:p>
    <w:p w:rsidR="001744CC" w:rsidRPr="001744CC" w:rsidRDefault="001744CC" w:rsidP="001744CC">
      <w:pPr>
        <w:pStyle w:val="ListParagraph"/>
        <w:ind w:left="0"/>
        <w:jc w:val="both"/>
        <w:rPr>
          <w:bCs/>
          <w:kern w:val="36"/>
          <w:sz w:val="20"/>
          <w:szCs w:val="20"/>
        </w:rPr>
      </w:pPr>
    </w:p>
    <w:p w:rsidR="001744CC" w:rsidRPr="001744CC" w:rsidRDefault="001744CC" w:rsidP="001744CC">
      <w:pPr>
        <w:pStyle w:val="ListParagraph"/>
        <w:ind w:left="0"/>
        <w:jc w:val="both"/>
        <w:rPr>
          <w:bCs/>
          <w:kern w:val="36"/>
          <w:sz w:val="20"/>
          <w:szCs w:val="20"/>
        </w:rPr>
      </w:pPr>
      <w:r w:rsidRPr="001744CC">
        <w:rPr>
          <w:b/>
          <w:bCs/>
          <w:kern w:val="36"/>
          <w:sz w:val="20"/>
          <w:szCs w:val="20"/>
        </w:rPr>
        <w:t>AND WHEREAS</w:t>
      </w:r>
      <w:r w:rsidRPr="001744CC">
        <w:rPr>
          <w:bCs/>
          <w:kern w:val="36"/>
          <w:sz w:val="20"/>
          <w:szCs w:val="20"/>
        </w:rPr>
        <w:t xml:space="preserve"> notice under Rule 67 of the Rules has been served on the parties;</w:t>
      </w:r>
    </w:p>
    <w:p w:rsidR="001744CC" w:rsidRPr="001744CC" w:rsidRDefault="001744CC" w:rsidP="001744CC">
      <w:pPr>
        <w:pStyle w:val="ListParagraph"/>
        <w:ind w:left="0"/>
        <w:jc w:val="both"/>
        <w:rPr>
          <w:bCs/>
          <w:kern w:val="36"/>
          <w:sz w:val="20"/>
          <w:szCs w:val="20"/>
        </w:rPr>
      </w:pPr>
    </w:p>
    <w:p w:rsidR="001744CC" w:rsidRPr="001744CC" w:rsidRDefault="001744CC" w:rsidP="001744CC">
      <w:pPr>
        <w:pStyle w:val="ListParagraph"/>
        <w:ind w:left="0"/>
        <w:jc w:val="both"/>
        <w:rPr>
          <w:b/>
          <w:bCs/>
          <w:kern w:val="36"/>
          <w:sz w:val="20"/>
          <w:szCs w:val="20"/>
          <w:u w:val="single"/>
        </w:rPr>
      </w:pPr>
      <w:r w:rsidRPr="001744CC">
        <w:rPr>
          <w:bCs/>
          <w:kern w:val="36"/>
          <w:sz w:val="20"/>
          <w:szCs w:val="20"/>
        </w:rPr>
        <w:t xml:space="preserve">In the matter of </w:t>
      </w:r>
      <w:r w:rsidRPr="001744CC">
        <w:rPr>
          <w:bCs/>
          <w:i/>
          <w:kern w:val="36"/>
          <w:sz w:val="20"/>
          <w:szCs w:val="20"/>
        </w:rPr>
        <w:t xml:space="preserve">Larry Peter Klippenstein v. Attorney General of Canada </w:t>
      </w:r>
      <w:r w:rsidRPr="001744CC">
        <w:rPr>
          <w:bCs/>
          <w:kern w:val="36"/>
          <w:sz w:val="20"/>
          <w:szCs w:val="20"/>
        </w:rPr>
        <w:t>(35436), Mr. Klippenstein’s application for leave to appeal was denied on October 17, 2013.  I have reviewed Mr. Klippenstein’s further correspondence and material on this matter. I am satisfied that the filing of further documents would be vexatious and would serve no purpose.</w:t>
      </w:r>
    </w:p>
    <w:p w:rsidR="001744CC" w:rsidRPr="001744CC" w:rsidRDefault="001744CC" w:rsidP="001744CC">
      <w:pPr>
        <w:pStyle w:val="ListParagraph"/>
        <w:ind w:left="0"/>
        <w:jc w:val="both"/>
        <w:rPr>
          <w:b/>
          <w:bCs/>
          <w:kern w:val="36"/>
          <w:sz w:val="20"/>
          <w:szCs w:val="20"/>
          <w:u w:val="single"/>
        </w:rPr>
      </w:pPr>
    </w:p>
    <w:p w:rsidR="001744CC" w:rsidRPr="001744CC" w:rsidRDefault="001744CC" w:rsidP="001744CC">
      <w:pPr>
        <w:pStyle w:val="ListParagraph"/>
        <w:ind w:left="0"/>
        <w:jc w:val="both"/>
        <w:rPr>
          <w:b/>
          <w:bCs/>
          <w:kern w:val="36"/>
          <w:sz w:val="20"/>
          <w:szCs w:val="20"/>
          <w:u w:val="single"/>
        </w:rPr>
      </w:pPr>
      <w:r w:rsidRPr="001744CC">
        <w:rPr>
          <w:bCs/>
          <w:kern w:val="36"/>
          <w:sz w:val="20"/>
          <w:szCs w:val="20"/>
        </w:rPr>
        <w:t xml:space="preserve">In the matters of </w:t>
      </w:r>
      <w:r w:rsidRPr="001744CC">
        <w:rPr>
          <w:i/>
          <w:sz w:val="20"/>
          <w:szCs w:val="20"/>
        </w:rPr>
        <w:t>Larry Peter Klippenstein v. Attorney General of Manitoba</w:t>
      </w:r>
      <w:r w:rsidRPr="001744CC">
        <w:rPr>
          <w:sz w:val="20"/>
          <w:szCs w:val="20"/>
        </w:rPr>
        <w:t xml:space="preserve"> (35036)</w:t>
      </w:r>
      <w:r w:rsidRPr="001744CC">
        <w:rPr>
          <w:i/>
          <w:sz w:val="20"/>
          <w:szCs w:val="20"/>
        </w:rPr>
        <w:t xml:space="preserve"> </w:t>
      </w:r>
      <w:r w:rsidRPr="001744CC">
        <w:rPr>
          <w:sz w:val="20"/>
          <w:szCs w:val="20"/>
        </w:rPr>
        <w:t>and</w:t>
      </w:r>
      <w:r w:rsidRPr="001744CC">
        <w:rPr>
          <w:i/>
          <w:sz w:val="20"/>
          <w:szCs w:val="20"/>
        </w:rPr>
        <w:t xml:space="preserve"> Larry Peter Klippenstein v. Minister of Family Services and Consumer Affairs </w:t>
      </w:r>
      <w:r w:rsidRPr="001744CC">
        <w:rPr>
          <w:sz w:val="20"/>
          <w:szCs w:val="20"/>
        </w:rPr>
        <w:t xml:space="preserve">(35053), Mr. Klippenstein’s applications for leave to appeal were denied on December 13, 2012 and January 10, 2013, respectively.  </w:t>
      </w:r>
      <w:r w:rsidRPr="001744CC">
        <w:rPr>
          <w:bCs/>
          <w:kern w:val="36"/>
          <w:sz w:val="20"/>
          <w:szCs w:val="20"/>
        </w:rPr>
        <w:t>Mr. Klippenstein applied for reconsideration</w:t>
      </w:r>
      <w:r w:rsidRPr="001744CC">
        <w:rPr>
          <w:sz w:val="20"/>
          <w:szCs w:val="20"/>
        </w:rPr>
        <w:t xml:space="preserve"> </w:t>
      </w:r>
      <w:r w:rsidRPr="001744CC">
        <w:rPr>
          <w:bCs/>
          <w:kern w:val="36"/>
          <w:sz w:val="20"/>
          <w:szCs w:val="20"/>
        </w:rPr>
        <w:t xml:space="preserve">pursuant to Rule 73 of the </w:t>
      </w:r>
      <w:r w:rsidRPr="001744CC">
        <w:rPr>
          <w:bCs/>
          <w:i/>
          <w:kern w:val="36"/>
          <w:sz w:val="20"/>
          <w:szCs w:val="20"/>
        </w:rPr>
        <w:t>Rules</w:t>
      </w:r>
      <w:r w:rsidRPr="001744CC">
        <w:rPr>
          <w:bCs/>
          <w:kern w:val="36"/>
          <w:sz w:val="20"/>
          <w:szCs w:val="20"/>
        </w:rPr>
        <w:t xml:space="preserve">.  I have reviewed the motions for reconsideration.  I am satisfied that, as the Registrar determined, there are no exceedingly rare circumstances in either case that warrant re-consideration by the Court.  I am also satisfied that Mr. Klippenstein has no further avenue for recourse under the </w:t>
      </w:r>
      <w:r w:rsidRPr="001744CC">
        <w:rPr>
          <w:bCs/>
          <w:i/>
          <w:kern w:val="36"/>
          <w:sz w:val="20"/>
          <w:szCs w:val="20"/>
        </w:rPr>
        <w:t>Supreme Court Act</w:t>
      </w:r>
      <w:r w:rsidRPr="001744CC">
        <w:rPr>
          <w:bCs/>
          <w:kern w:val="36"/>
          <w:sz w:val="20"/>
          <w:szCs w:val="20"/>
        </w:rPr>
        <w:t xml:space="preserve"> or the </w:t>
      </w:r>
      <w:r w:rsidRPr="001744CC">
        <w:rPr>
          <w:bCs/>
          <w:i/>
          <w:kern w:val="36"/>
          <w:sz w:val="20"/>
          <w:szCs w:val="20"/>
        </w:rPr>
        <w:t xml:space="preserve">Rules </w:t>
      </w:r>
      <w:r w:rsidRPr="001744CC">
        <w:rPr>
          <w:bCs/>
          <w:kern w:val="36"/>
          <w:sz w:val="20"/>
          <w:szCs w:val="20"/>
        </w:rPr>
        <w:t>and that the filing of further documents in these two matters would be vexatious and would serve no purpose.</w:t>
      </w:r>
    </w:p>
    <w:p w:rsidR="001744CC" w:rsidRPr="001744CC" w:rsidRDefault="001744CC" w:rsidP="001744CC">
      <w:pPr>
        <w:pStyle w:val="ListParagraph"/>
        <w:ind w:left="0"/>
        <w:jc w:val="both"/>
        <w:rPr>
          <w:b/>
          <w:bCs/>
          <w:kern w:val="36"/>
          <w:sz w:val="20"/>
          <w:szCs w:val="20"/>
          <w:u w:val="single"/>
        </w:rPr>
      </w:pPr>
    </w:p>
    <w:p w:rsidR="001744CC" w:rsidRPr="001744CC" w:rsidRDefault="001744CC" w:rsidP="001744CC">
      <w:pPr>
        <w:pStyle w:val="ListParagraph"/>
        <w:ind w:left="0"/>
        <w:jc w:val="both"/>
        <w:rPr>
          <w:b/>
          <w:bCs/>
          <w:kern w:val="36"/>
          <w:sz w:val="20"/>
          <w:szCs w:val="20"/>
          <w:u w:val="single"/>
        </w:rPr>
      </w:pPr>
      <w:r w:rsidRPr="001744CC">
        <w:rPr>
          <w:bCs/>
          <w:kern w:val="36"/>
          <w:sz w:val="20"/>
          <w:szCs w:val="20"/>
        </w:rPr>
        <w:t>The Registrar has fulfilled the requirements under Rule 67 and has requested that I make orders under subrule 66(2) for each of the matters.  Having reviewed these files, including the material filed by Mr. Klippenstein, I am satisfied that no further documents should be filed in these proceedings.</w:t>
      </w:r>
    </w:p>
    <w:p w:rsidR="001744CC" w:rsidRPr="001744CC" w:rsidRDefault="001744CC" w:rsidP="001744CC">
      <w:pPr>
        <w:pStyle w:val="ListParagraph"/>
        <w:ind w:left="0"/>
        <w:jc w:val="both"/>
        <w:rPr>
          <w:bCs/>
          <w:kern w:val="36"/>
          <w:sz w:val="20"/>
          <w:szCs w:val="20"/>
        </w:rPr>
      </w:pPr>
    </w:p>
    <w:p w:rsidR="001744CC" w:rsidRPr="001744CC" w:rsidRDefault="001744CC" w:rsidP="001744CC">
      <w:pPr>
        <w:pStyle w:val="ListParagraph"/>
        <w:ind w:left="0"/>
        <w:jc w:val="both"/>
        <w:rPr>
          <w:b/>
          <w:bCs/>
          <w:kern w:val="36"/>
          <w:sz w:val="20"/>
          <w:szCs w:val="20"/>
          <w:u w:val="single"/>
        </w:rPr>
      </w:pPr>
      <w:r w:rsidRPr="001744CC">
        <w:rPr>
          <w:b/>
          <w:bCs/>
          <w:kern w:val="36"/>
          <w:sz w:val="20"/>
          <w:szCs w:val="20"/>
        </w:rPr>
        <w:t>BY VIRTUE</w:t>
      </w:r>
      <w:r w:rsidRPr="001744CC">
        <w:rPr>
          <w:bCs/>
          <w:kern w:val="36"/>
          <w:sz w:val="20"/>
          <w:szCs w:val="20"/>
        </w:rPr>
        <w:t xml:space="preserve"> of the authority given to the Court pursuant to Rule 66 of the </w:t>
      </w:r>
      <w:r w:rsidRPr="001744CC">
        <w:rPr>
          <w:bCs/>
          <w:i/>
          <w:kern w:val="36"/>
          <w:sz w:val="20"/>
          <w:szCs w:val="20"/>
        </w:rPr>
        <w:t>Rules</w:t>
      </w:r>
      <w:r w:rsidRPr="001744CC">
        <w:rPr>
          <w:bCs/>
          <w:kern w:val="36"/>
          <w:sz w:val="20"/>
          <w:szCs w:val="20"/>
        </w:rPr>
        <w:t xml:space="preserve">; </w:t>
      </w:r>
    </w:p>
    <w:p w:rsidR="001744CC" w:rsidRPr="001744CC" w:rsidRDefault="001744CC" w:rsidP="001744CC">
      <w:pPr>
        <w:pStyle w:val="ListParagraph"/>
        <w:ind w:left="0"/>
        <w:jc w:val="both"/>
        <w:rPr>
          <w:b/>
          <w:bCs/>
          <w:kern w:val="36"/>
          <w:sz w:val="20"/>
          <w:szCs w:val="20"/>
          <w:u w:val="single"/>
        </w:rPr>
      </w:pPr>
    </w:p>
    <w:p w:rsidR="001744CC" w:rsidRPr="001744CC" w:rsidRDefault="001744CC" w:rsidP="001744CC">
      <w:pPr>
        <w:pStyle w:val="ListParagraph"/>
        <w:ind w:left="0"/>
        <w:jc w:val="both"/>
        <w:rPr>
          <w:b/>
          <w:bCs/>
          <w:kern w:val="36"/>
          <w:sz w:val="20"/>
          <w:szCs w:val="20"/>
          <w:u w:val="single"/>
        </w:rPr>
      </w:pPr>
      <w:r w:rsidRPr="001744CC">
        <w:rPr>
          <w:b/>
          <w:bCs/>
          <w:kern w:val="36"/>
          <w:sz w:val="20"/>
          <w:szCs w:val="20"/>
        </w:rPr>
        <w:t xml:space="preserve">IT IS HEREBY ORDERED </w:t>
      </w:r>
      <w:r w:rsidRPr="001744CC">
        <w:rPr>
          <w:bCs/>
          <w:kern w:val="36"/>
          <w:sz w:val="20"/>
          <w:szCs w:val="20"/>
        </w:rPr>
        <w:t>that the applicant is prohibited from filing further documents in these proceedings.</w:t>
      </w:r>
    </w:p>
    <w:p w:rsidR="001744CC" w:rsidRPr="001744CC" w:rsidRDefault="001744CC" w:rsidP="001744CC">
      <w:pPr>
        <w:tabs>
          <w:tab w:val="left" w:pos="-1440"/>
          <w:tab w:val="left" w:pos="-720"/>
        </w:tabs>
        <w:jc w:val="both"/>
        <w:rPr>
          <w:sz w:val="20"/>
          <w:szCs w:val="20"/>
        </w:rPr>
      </w:pPr>
    </w:p>
    <w:p w:rsidR="001744CC" w:rsidRPr="001744CC" w:rsidRDefault="001744CC" w:rsidP="001744CC">
      <w:pPr>
        <w:tabs>
          <w:tab w:val="left" w:pos="-1440"/>
          <w:tab w:val="left" w:pos="-720"/>
        </w:tabs>
        <w:jc w:val="both"/>
        <w:rPr>
          <w:sz w:val="20"/>
          <w:szCs w:val="20"/>
        </w:rPr>
      </w:pPr>
    </w:p>
    <w:p w:rsidR="001744CC" w:rsidRPr="001744CC" w:rsidRDefault="001744CC" w:rsidP="001744CC">
      <w:pPr>
        <w:tabs>
          <w:tab w:val="left" w:pos="-1440"/>
          <w:tab w:val="left" w:pos="-720"/>
        </w:tabs>
        <w:jc w:val="both"/>
        <w:rPr>
          <w:sz w:val="20"/>
          <w:szCs w:val="20"/>
        </w:rPr>
      </w:pPr>
    </w:p>
    <w:p w:rsidR="001744CC" w:rsidRPr="001744CC" w:rsidRDefault="001744CC" w:rsidP="001744CC">
      <w:pPr>
        <w:pStyle w:val="ListParagraph"/>
        <w:ind w:left="0"/>
        <w:jc w:val="both"/>
        <w:rPr>
          <w:bCs/>
          <w:kern w:val="36"/>
          <w:sz w:val="20"/>
          <w:szCs w:val="20"/>
          <w:lang w:val="fr-CA"/>
        </w:rPr>
      </w:pPr>
      <w:r w:rsidRPr="001744CC">
        <w:rPr>
          <w:b/>
          <w:bCs/>
          <w:kern w:val="36"/>
          <w:sz w:val="20"/>
          <w:szCs w:val="20"/>
          <w:lang w:val="fr-CA"/>
        </w:rPr>
        <w:t xml:space="preserve">ATTENDU </w:t>
      </w:r>
      <w:r w:rsidRPr="001744CC">
        <w:rPr>
          <w:bCs/>
          <w:kern w:val="36"/>
          <w:sz w:val="20"/>
          <w:szCs w:val="20"/>
          <w:lang w:val="fr-CA"/>
        </w:rPr>
        <w:t>que le registraire</w:t>
      </w:r>
      <w:r w:rsidRPr="001744CC">
        <w:rPr>
          <w:b/>
          <w:bCs/>
          <w:kern w:val="36"/>
          <w:sz w:val="20"/>
          <w:szCs w:val="20"/>
          <w:lang w:val="fr-CA"/>
        </w:rPr>
        <w:t xml:space="preserve"> </w:t>
      </w:r>
      <w:r w:rsidRPr="001744CC">
        <w:rPr>
          <w:bCs/>
          <w:kern w:val="36"/>
          <w:sz w:val="20"/>
          <w:szCs w:val="20"/>
          <w:lang w:val="fr-CA"/>
        </w:rPr>
        <w:t xml:space="preserve">a demandé que soit rendue une ordonnance en vertu de l’art. 66 des </w:t>
      </w:r>
      <w:r w:rsidRPr="001744CC">
        <w:rPr>
          <w:bCs/>
          <w:i/>
          <w:kern w:val="36"/>
          <w:sz w:val="20"/>
          <w:szCs w:val="20"/>
          <w:lang w:val="fr-CA"/>
        </w:rPr>
        <w:t>Règles de la Cour suprême du Canada</w:t>
      </w:r>
      <w:r w:rsidRPr="001744CC">
        <w:rPr>
          <w:bCs/>
          <w:kern w:val="36"/>
          <w:sz w:val="20"/>
          <w:szCs w:val="20"/>
          <w:lang w:val="fr-CA"/>
        </w:rPr>
        <w:t xml:space="preserve"> (les </w:t>
      </w:r>
      <w:r w:rsidRPr="001744CC">
        <w:rPr>
          <w:bCs/>
          <w:i/>
          <w:kern w:val="36"/>
          <w:sz w:val="20"/>
          <w:szCs w:val="20"/>
          <w:lang w:val="fr-CA"/>
        </w:rPr>
        <w:t>Règles</w:t>
      </w:r>
      <w:r w:rsidRPr="001744CC">
        <w:rPr>
          <w:bCs/>
          <w:kern w:val="36"/>
          <w:sz w:val="20"/>
          <w:szCs w:val="20"/>
          <w:lang w:val="fr-CA"/>
        </w:rPr>
        <w:t xml:space="preserve">); que le par. 66(2) des </w:t>
      </w:r>
      <w:r w:rsidRPr="001744CC">
        <w:rPr>
          <w:bCs/>
          <w:i/>
          <w:kern w:val="36"/>
          <w:sz w:val="20"/>
          <w:szCs w:val="20"/>
          <w:lang w:val="fr-CA"/>
        </w:rPr>
        <w:t>Règles</w:t>
      </w:r>
      <w:r w:rsidRPr="001744CC">
        <w:rPr>
          <w:bCs/>
          <w:kern w:val="36"/>
          <w:sz w:val="20"/>
          <w:szCs w:val="20"/>
          <w:lang w:val="fr-CA"/>
        </w:rPr>
        <w:t xml:space="preserve"> dispose qu’un juge « peut aussi, sur requête ou sur présentation d’une demande du registraire en vertu de la règle 67, ordonner qu’aucun autre document ne soit déposé par </w:t>
      </w:r>
      <w:r w:rsidRPr="001744CC">
        <w:rPr>
          <w:bCs/>
          <w:kern w:val="36"/>
          <w:sz w:val="20"/>
          <w:szCs w:val="20"/>
          <w:lang w:val="fr-CA"/>
        </w:rPr>
        <w:lastRenderedPageBreak/>
        <w:t>une partie relativement à une procédure, s’il est convaincu que le dépôt d’autres documents par la partie serait vexatoire ou fait dans un but irrégulier »</w:t>
      </w:r>
      <w:r w:rsidRPr="001744CC">
        <w:rPr>
          <w:sz w:val="20"/>
          <w:szCs w:val="20"/>
          <w:lang w:val="fr-CA"/>
        </w:rPr>
        <w:t>;</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Cs/>
          <w:kern w:val="36"/>
          <w:sz w:val="20"/>
          <w:szCs w:val="20"/>
          <w:lang w:val="fr-CA"/>
        </w:rPr>
      </w:pPr>
      <w:r w:rsidRPr="001744CC">
        <w:rPr>
          <w:b/>
          <w:bCs/>
          <w:kern w:val="36"/>
          <w:sz w:val="20"/>
          <w:szCs w:val="20"/>
          <w:lang w:val="fr-CA"/>
        </w:rPr>
        <w:t>ET ATTENDU</w:t>
      </w:r>
      <w:r w:rsidRPr="001744CC">
        <w:rPr>
          <w:bCs/>
          <w:kern w:val="36"/>
          <w:sz w:val="20"/>
          <w:szCs w:val="20"/>
          <w:lang w:val="fr-CA"/>
        </w:rPr>
        <w:t xml:space="preserve"> qu’un préavis a été signifié aux parties conformément à l’art. 67 des </w:t>
      </w:r>
      <w:r w:rsidRPr="001744CC">
        <w:rPr>
          <w:bCs/>
          <w:i/>
          <w:kern w:val="36"/>
          <w:sz w:val="20"/>
          <w:szCs w:val="20"/>
          <w:lang w:val="fr-CA"/>
        </w:rPr>
        <w:t>Règles</w:t>
      </w:r>
      <w:r w:rsidRPr="001744CC">
        <w:rPr>
          <w:bCs/>
          <w:kern w:val="36"/>
          <w:sz w:val="20"/>
          <w:szCs w:val="20"/>
          <w:lang w:val="fr-CA"/>
        </w:rPr>
        <w:t>;</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
          <w:bCs/>
          <w:kern w:val="36"/>
          <w:sz w:val="20"/>
          <w:szCs w:val="20"/>
          <w:u w:val="single"/>
          <w:lang w:val="fr-CA"/>
        </w:rPr>
      </w:pPr>
      <w:r w:rsidRPr="001744CC">
        <w:rPr>
          <w:bCs/>
          <w:kern w:val="36"/>
          <w:sz w:val="20"/>
          <w:szCs w:val="20"/>
          <w:lang w:val="fr-CA"/>
        </w:rPr>
        <w:t xml:space="preserve">Dans l’affaire </w:t>
      </w:r>
      <w:r w:rsidRPr="001744CC">
        <w:rPr>
          <w:bCs/>
          <w:i/>
          <w:kern w:val="36"/>
          <w:sz w:val="20"/>
          <w:szCs w:val="20"/>
          <w:lang w:val="fr-CA"/>
        </w:rPr>
        <w:t xml:space="preserve">Larry Peter Klippenstein c. Attorney General of Canada </w:t>
      </w:r>
      <w:r w:rsidRPr="001744CC">
        <w:rPr>
          <w:bCs/>
          <w:kern w:val="36"/>
          <w:sz w:val="20"/>
          <w:szCs w:val="20"/>
          <w:lang w:val="fr-CA"/>
        </w:rPr>
        <w:t>(35436), l’autorisation d’appel a été refusée à M. Klippenstein le 17 octobre 2013.  J’ai pris connaissance de la correspondance et des documents supplémentaires documents présentés par M. Klippenstein dans cette affaire.  Je suis convaincue que le dépôt d’autres documents serait vexatoire et inutile.</w:t>
      </w:r>
    </w:p>
    <w:p w:rsidR="001744CC" w:rsidRPr="001744CC" w:rsidRDefault="001744CC" w:rsidP="001744CC">
      <w:pPr>
        <w:pStyle w:val="ListParagraph"/>
        <w:ind w:left="0"/>
        <w:jc w:val="both"/>
        <w:rPr>
          <w:b/>
          <w:bCs/>
          <w:kern w:val="36"/>
          <w:sz w:val="20"/>
          <w:szCs w:val="20"/>
          <w:u w:val="single"/>
          <w:lang w:val="fr-CA"/>
        </w:rPr>
      </w:pPr>
    </w:p>
    <w:p w:rsidR="001744CC" w:rsidRPr="001744CC" w:rsidRDefault="001744CC" w:rsidP="001744CC">
      <w:pPr>
        <w:pStyle w:val="ListParagraph"/>
        <w:ind w:left="0"/>
        <w:jc w:val="both"/>
        <w:rPr>
          <w:b/>
          <w:bCs/>
          <w:kern w:val="36"/>
          <w:sz w:val="20"/>
          <w:szCs w:val="20"/>
          <w:u w:val="single"/>
          <w:lang w:val="fr-CA"/>
        </w:rPr>
      </w:pPr>
      <w:r w:rsidRPr="001744CC">
        <w:rPr>
          <w:sz w:val="20"/>
          <w:szCs w:val="20"/>
          <w:lang w:val="fr-CA"/>
        </w:rPr>
        <w:t>L’autorisation d’appeler demandée par M. Klippenstein</w:t>
      </w:r>
      <w:r w:rsidRPr="001744CC">
        <w:rPr>
          <w:bCs/>
          <w:kern w:val="36"/>
          <w:sz w:val="20"/>
          <w:szCs w:val="20"/>
          <w:lang w:val="fr-CA"/>
        </w:rPr>
        <w:t xml:space="preserve"> dans les affaires </w:t>
      </w:r>
      <w:r w:rsidRPr="001744CC">
        <w:rPr>
          <w:i/>
          <w:sz w:val="20"/>
          <w:szCs w:val="20"/>
          <w:lang w:val="fr-CA"/>
        </w:rPr>
        <w:t>Larry Peter Klippenstein c. Attorney General of Manitoba</w:t>
      </w:r>
      <w:r w:rsidRPr="001744CC">
        <w:rPr>
          <w:sz w:val="20"/>
          <w:szCs w:val="20"/>
          <w:lang w:val="fr-CA"/>
        </w:rPr>
        <w:t xml:space="preserve"> (35036)</w:t>
      </w:r>
      <w:r w:rsidRPr="001744CC">
        <w:rPr>
          <w:i/>
          <w:sz w:val="20"/>
          <w:szCs w:val="20"/>
          <w:lang w:val="fr-CA"/>
        </w:rPr>
        <w:t xml:space="preserve"> </w:t>
      </w:r>
      <w:r w:rsidRPr="001744CC">
        <w:rPr>
          <w:sz w:val="20"/>
          <w:szCs w:val="20"/>
          <w:lang w:val="fr-CA"/>
        </w:rPr>
        <w:t>et</w:t>
      </w:r>
      <w:r w:rsidRPr="001744CC">
        <w:rPr>
          <w:i/>
          <w:sz w:val="20"/>
          <w:szCs w:val="20"/>
          <w:lang w:val="fr-CA"/>
        </w:rPr>
        <w:t xml:space="preserve"> Larry Peter Klippenstein c. Minister of Family Services and Consumer Affairs </w:t>
      </w:r>
      <w:r w:rsidRPr="001744CC">
        <w:rPr>
          <w:sz w:val="20"/>
          <w:szCs w:val="20"/>
          <w:lang w:val="fr-CA"/>
        </w:rPr>
        <w:t xml:space="preserve">(35053) lui a été refusée le 13 décembre 2012 et le 10 janvier 2013 respectivement.  Monsieur Klippenstein </w:t>
      </w:r>
      <w:r w:rsidRPr="001744CC">
        <w:rPr>
          <w:bCs/>
          <w:kern w:val="36"/>
          <w:sz w:val="20"/>
          <w:szCs w:val="20"/>
          <w:lang w:val="fr-CA"/>
        </w:rPr>
        <w:t xml:space="preserve">a présenté des requêtes en réexamen conformément à l’art. 73 des </w:t>
      </w:r>
      <w:r w:rsidRPr="001744CC">
        <w:rPr>
          <w:bCs/>
          <w:i/>
          <w:kern w:val="36"/>
          <w:sz w:val="20"/>
          <w:szCs w:val="20"/>
          <w:lang w:val="fr-CA"/>
        </w:rPr>
        <w:t>Règles</w:t>
      </w:r>
      <w:r w:rsidRPr="001744CC">
        <w:rPr>
          <w:bCs/>
          <w:kern w:val="36"/>
          <w:sz w:val="20"/>
          <w:szCs w:val="20"/>
          <w:lang w:val="fr-CA"/>
        </w:rPr>
        <w:t xml:space="preserve">.  J’ai pris connaissance de ces requêtes.  Je suis convaincue, à l’instar du registraire, qu’aucune circonstance extrêmement rare ne justifie un réexamen par la Cour dans l’un ou l’autre de ces dossiers.  Je suis également convaincue que M. Klippenstein a épuisé tous les recours prévus par la </w:t>
      </w:r>
      <w:r w:rsidRPr="001744CC">
        <w:rPr>
          <w:bCs/>
          <w:i/>
          <w:kern w:val="36"/>
          <w:sz w:val="20"/>
          <w:szCs w:val="20"/>
          <w:lang w:val="fr-CA"/>
        </w:rPr>
        <w:t>Loi sur la Cour suprême</w:t>
      </w:r>
      <w:r w:rsidRPr="001744CC">
        <w:rPr>
          <w:bCs/>
          <w:kern w:val="36"/>
          <w:sz w:val="20"/>
          <w:szCs w:val="20"/>
          <w:lang w:val="fr-CA"/>
        </w:rPr>
        <w:t xml:space="preserve"> et les </w:t>
      </w:r>
      <w:r w:rsidRPr="001744CC">
        <w:rPr>
          <w:bCs/>
          <w:i/>
          <w:kern w:val="36"/>
          <w:sz w:val="20"/>
          <w:szCs w:val="20"/>
          <w:lang w:val="fr-CA"/>
        </w:rPr>
        <w:t>Règles</w:t>
      </w:r>
      <w:r w:rsidRPr="001744CC">
        <w:rPr>
          <w:bCs/>
          <w:kern w:val="36"/>
          <w:sz w:val="20"/>
          <w:szCs w:val="20"/>
          <w:lang w:val="fr-CA"/>
        </w:rPr>
        <w:t xml:space="preserve"> et que le dépôt d’autres documents serait vexatoire et inutile.</w:t>
      </w:r>
    </w:p>
    <w:p w:rsidR="001744CC" w:rsidRPr="001744CC" w:rsidRDefault="001744CC" w:rsidP="001744CC">
      <w:pPr>
        <w:pStyle w:val="ListParagraph"/>
        <w:ind w:left="0"/>
        <w:jc w:val="both"/>
        <w:rPr>
          <w:b/>
          <w:bCs/>
          <w:kern w:val="36"/>
          <w:sz w:val="20"/>
          <w:szCs w:val="20"/>
          <w:u w:val="single"/>
          <w:lang w:val="fr-CA"/>
        </w:rPr>
      </w:pPr>
    </w:p>
    <w:p w:rsidR="001744CC" w:rsidRPr="001744CC" w:rsidRDefault="001744CC" w:rsidP="001744CC">
      <w:pPr>
        <w:pStyle w:val="ListParagraph"/>
        <w:ind w:left="0"/>
        <w:jc w:val="both"/>
        <w:rPr>
          <w:b/>
          <w:bCs/>
          <w:kern w:val="36"/>
          <w:sz w:val="20"/>
          <w:szCs w:val="20"/>
          <w:u w:val="single"/>
          <w:lang w:val="fr-CA"/>
        </w:rPr>
      </w:pPr>
      <w:r w:rsidRPr="001744CC">
        <w:rPr>
          <w:bCs/>
          <w:kern w:val="36"/>
          <w:sz w:val="20"/>
          <w:szCs w:val="20"/>
          <w:lang w:val="fr-CA"/>
        </w:rPr>
        <w:t xml:space="preserve">Le registraire a satisfait aux prescriptions de l’art. 67 et m’a demandé de rendre, dans chacune de ces procédures, l’ordonnance en vertu du paragraphe 66(2) des </w:t>
      </w:r>
      <w:r w:rsidRPr="001744CC">
        <w:rPr>
          <w:bCs/>
          <w:i/>
          <w:kern w:val="36"/>
          <w:sz w:val="20"/>
          <w:szCs w:val="20"/>
          <w:lang w:val="fr-CA"/>
        </w:rPr>
        <w:t>Règles</w:t>
      </w:r>
      <w:r w:rsidRPr="001744CC">
        <w:rPr>
          <w:bCs/>
          <w:kern w:val="36"/>
          <w:sz w:val="20"/>
          <w:szCs w:val="20"/>
          <w:lang w:val="fr-CA"/>
        </w:rPr>
        <w:t>.  Après examen des dossiers, y compris les documents déposés par M. Klippenstein, je suis convaincue qu’aucun autre document ne devrait être déposé relativement à ces procédures.</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
          <w:bCs/>
          <w:kern w:val="36"/>
          <w:sz w:val="20"/>
          <w:szCs w:val="20"/>
          <w:u w:val="single"/>
          <w:lang w:val="fr-CA"/>
        </w:rPr>
      </w:pPr>
      <w:r w:rsidRPr="001744CC">
        <w:rPr>
          <w:b/>
          <w:bCs/>
          <w:kern w:val="36"/>
          <w:sz w:val="20"/>
          <w:szCs w:val="20"/>
          <w:lang w:val="fr-CA"/>
        </w:rPr>
        <w:t xml:space="preserve">EN VERTU </w:t>
      </w:r>
      <w:r w:rsidRPr="001744CC">
        <w:rPr>
          <w:bCs/>
          <w:kern w:val="36"/>
          <w:sz w:val="20"/>
          <w:szCs w:val="20"/>
          <w:lang w:val="fr-CA"/>
        </w:rPr>
        <w:t xml:space="preserve">du pouvoir conféré à la Cour par l’art. 66 des </w:t>
      </w:r>
      <w:r w:rsidRPr="001744CC">
        <w:rPr>
          <w:bCs/>
          <w:i/>
          <w:kern w:val="36"/>
          <w:sz w:val="20"/>
          <w:szCs w:val="20"/>
          <w:lang w:val="fr-CA"/>
        </w:rPr>
        <w:t>Règles</w:t>
      </w:r>
      <w:r w:rsidRPr="001744CC">
        <w:rPr>
          <w:bCs/>
          <w:kern w:val="36"/>
          <w:sz w:val="20"/>
          <w:szCs w:val="20"/>
          <w:lang w:val="fr-CA"/>
        </w:rPr>
        <w:t xml:space="preserve">, </w:t>
      </w:r>
    </w:p>
    <w:p w:rsidR="001744CC" w:rsidRPr="001744CC" w:rsidRDefault="001744CC" w:rsidP="001744CC">
      <w:pPr>
        <w:pStyle w:val="ListParagraph"/>
        <w:ind w:left="0"/>
        <w:jc w:val="both"/>
        <w:rPr>
          <w:b/>
          <w:bCs/>
          <w:kern w:val="36"/>
          <w:sz w:val="20"/>
          <w:szCs w:val="20"/>
          <w:u w:val="single"/>
          <w:lang w:val="fr-CA"/>
        </w:rPr>
      </w:pPr>
    </w:p>
    <w:p w:rsidR="001744CC" w:rsidRPr="001744CC" w:rsidRDefault="001744CC" w:rsidP="001744CC">
      <w:pPr>
        <w:pStyle w:val="ListParagraph"/>
        <w:ind w:left="0"/>
        <w:jc w:val="both"/>
        <w:rPr>
          <w:bCs/>
          <w:kern w:val="36"/>
          <w:sz w:val="20"/>
          <w:szCs w:val="20"/>
          <w:lang w:val="fr-CA"/>
        </w:rPr>
      </w:pPr>
      <w:r w:rsidRPr="001744CC">
        <w:rPr>
          <w:b/>
          <w:bCs/>
          <w:kern w:val="36"/>
          <w:sz w:val="20"/>
          <w:szCs w:val="20"/>
          <w:lang w:val="fr-CA"/>
        </w:rPr>
        <w:t>IL EST ORDONNÉ CE QUI SUIT :</w:t>
      </w:r>
      <w:r w:rsidRPr="001744CC">
        <w:rPr>
          <w:bCs/>
          <w:kern w:val="36"/>
          <w:sz w:val="20"/>
          <w:szCs w:val="20"/>
          <w:lang w:val="fr-CA"/>
        </w:rPr>
        <w:t xml:space="preserve"> </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
          <w:bCs/>
          <w:kern w:val="36"/>
          <w:sz w:val="20"/>
          <w:szCs w:val="20"/>
          <w:u w:val="single"/>
          <w:lang w:val="fr-CA"/>
        </w:rPr>
      </w:pPr>
      <w:r w:rsidRPr="001744CC">
        <w:rPr>
          <w:bCs/>
          <w:kern w:val="36"/>
          <w:sz w:val="20"/>
          <w:szCs w:val="20"/>
          <w:lang w:val="fr-CA"/>
        </w:rPr>
        <w:t>Il est interdit au demandeur de déposer d’autres documents dans la présente procédure.</w:t>
      </w:r>
    </w:p>
    <w:p w:rsidR="001744CC" w:rsidRPr="001744CC" w:rsidRDefault="001744CC" w:rsidP="001744CC">
      <w:pPr>
        <w:tabs>
          <w:tab w:val="left" w:pos="-1440"/>
          <w:tab w:val="left" w:pos="-720"/>
        </w:tabs>
        <w:jc w:val="both"/>
        <w:rPr>
          <w:sz w:val="20"/>
          <w:szCs w:val="20"/>
          <w:lang w:val="fr-CA"/>
        </w:rPr>
      </w:pPr>
    </w:p>
    <w:p w:rsidR="001744CC" w:rsidRPr="001744CC" w:rsidRDefault="00AE2E03" w:rsidP="001744CC">
      <w:pPr>
        <w:tabs>
          <w:tab w:val="left" w:pos="-1440"/>
          <w:tab w:val="left" w:pos="-720"/>
        </w:tabs>
        <w:jc w:val="both"/>
        <w:rPr>
          <w:sz w:val="20"/>
          <w:szCs w:val="20"/>
          <w:lang w:val="fr-CA"/>
        </w:rPr>
      </w:pPr>
      <w:r>
        <w:rPr>
          <w:sz w:val="20"/>
          <w:szCs w:val="20"/>
          <w:lang w:val="fr-CA"/>
        </w:rPr>
        <w:pict>
          <v:rect id="_x0000_i1076" style="width:2in;height:1pt" o:hrpct="0" o:hralign="center" o:hrstd="t" o:hrnoshade="t" o:hr="t" fillcolor="black [3213]" stroked="f"/>
        </w:pict>
      </w:r>
    </w:p>
    <w:p w:rsidR="001744CC" w:rsidRPr="001744CC" w:rsidRDefault="001744CC" w:rsidP="001744CC">
      <w:pPr>
        <w:tabs>
          <w:tab w:val="left" w:pos="-1440"/>
          <w:tab w:val="left" w:pos="-720"/>
        </w:tabs>
        <w:jc w:val="both"/>
        <w:rPr>
          <w:sz w:val="20"/>
          <w:szCs w:val="20"/>
          <w:lang w:val="fr-CA"/>
        </w:rPr>
      </w:pPr>
    </w:p>
    <w:p w:rsidR="001744CC" w:rsidRPr="001744CC" w:rsidRDefault="001744CC" w:rsidP="001744CC">
      <w:pPr>
        <w:tabs>
          <w:tab w:val="left" w:pos="-1440"/>
          <w:tab w:val="left" w:pos="-720"/>
        </w:tabs>
        <w:jc w:val="both"/>
        <w:rPr>
          <w:sz w:val="20"/>
          <w:szCs w:val="20"/>
          <w:lang w:val="fr-CA"/>
        </w:rPr>
      </w:pPr>
      <w:r w:rsidRPr="001744CC">
        <w:rPr>
          <w:sz w:val="20"/>
          <w:szCs w:val="20"/>
          <w:lang w:val="fr-CA"/>
        </w:rPr>
        <w:t>21.03.2014</w:t>
      </w:r>
    </w:p>
    <w:p w:rsidR="001744CC" w:rsidRPr="001744CC" w:rsidRDefault="001744CC" w:rsidP="001744CC">
      <w:pPr>
        <w:tabs>
          <w:tab w:val="left" w:pos="-1440"/>
          <w:tab w:val="left" w:pos="-720"/>
        </w:tabs>
        <w:jc w:val="both"/>
        <w:rPr>
          <w:sz w:val="20"/>
          <w:szCs w:val="20"/>
          <w:lang w:val="fr-CA"/>
        </w:rPr>
      </w:pPr>
    </w:p>
    <w:p w:rsidR="001744CC" w:rsidRPr="001744CC" w:rsidRDefault="001744CC" w:rsidP="001744CC">
      <w:pPr>
        <w:tabs>
          <w:tab w:val="left" w:pos="-1440"/>
          <w:tab w:val="left" w:pos="-720"/>
        </w:tabs>
        <w:jc w:val="both"/>
        <w:rPr>
          <w:sz w:val="20"/>
          <w:szCs w:val="20"/>
          <w:lang w:val="fr-CA"/>
        </w:rPr>
      </w:pPr>
      <w:r w:rsidRPr="001744CC">
        <w:rPr>
          <w:sz w:val="20"/>
          <w:szCs w:val="20"/>
          <w:lang w:val="fr-CA"/>
        </w:rPr>
        <w:t>Before / Devant :   KARAKATSANIS J. / LA JUGE KARAKATSANIS</w:t>
      </w:r>
    </w:p>
    <w:p w:rsidR="001744CC" w:rsidRPr="001744CC" w:rsidRDefault="001744CC" w:rsidP="001744C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1744CC" w:rsidRPr="001744CC" w:rsidTr="003F5990">
        <w:trPr>
          <w:trHeight w:val="151"/>
        </w:trPr>
        <w:tc>
          <w:tcPr>
            <w:tcW w:w="4338" w:type="dxa"/>
          </w:tcPr>
          <w:p w:rsidR="001744CC" w:rsidRPr="001744CC" w:rsidRDefault="000B09B9" w:rsidP="003F5990">
            <w:pPr>
              <w:tabs>
                <w:tab w:val="left" w:pos="-1440"/>
                <w:tab w:val="left" w:pos="-720"/>
              </w:tabs>
              <w:jc w:val="both"/>
              <w:rPr>
                <w:sz w:val="20"/>
                <w:szCs w:val="20"/>
                <w:lang w:val="fr-CA"/>
              </w:rPr>
            </w:pPr>
            <w:r w:rsidRPr="001744CC">
              <w:rPr>
                <w:sz w:val="20"/>
                <w:szCs w:val="20"/>
              </w:rPr>
              <w:fldChar w:fldCharType="begin"/>
            </w:r>
            <w:r w:rsidR="001744CC" w:rsidRPr="001744CC">
              <w:rPr>
                <w:sz w:val="20"/>
                <w:szCs w:val="20"/>
                <w:lang w:val="fr-CA"/>
              </w:rPr>
              <w:instrText xml:space="preserve"> SEQ CHAPTER \h \r 1</w:instrText>
            </w:r>
            <w:r w:rsidRPr="001744CC">
              <w:rPr>
                <w:sz w:val="20"/>
                <w:szCs w:val="20"/>
              </w:rPr>
              <w:fldChar w:fldCharType="end"/>
            </w:r>
            <w:r w:rsidR="001744CC" w:rsidRPr="001744CC">
              <w:rPr>
                <w:b/>
                <w:bCs/>
                <w:sz w:val="20"/>
                <w:szCs w:val="20"/>
                <w:lang w:val="fr-CA"/>
              </w:rPr>
              <w:t>Order</w:t>
            </w:r>
          </w:p>
          <w:p w:rsidR="001744CC" w:rsidRPr="001744CC" w:rsidRDefault="000B09B9" w:rsidP="003F5990">
            <w:pPr>
              <w:tabs>
                <w:tab w:val="left" w:pos="-1440"/>
                <w:tab w:val="left" w:pos="-720"/>
              </w:tabs>
              <w:jc w:val="both"/>
              <w:rPr>
                <w:sz w:val="20"/>
                <w:szCs w:val="20"/>
                <w:lang w:val="fr-CA"/>
              </w:rPr>
            </w:pPr>
            <w:r w:rsidRPr="001744CC">
              <w:rPr>
                <w:sz w:val="20"/>
                <w:szCs w:val="20"/>
              </w:rPr>
              <w:fldChar w:fldCharType="begin"/>
            </w:r>
            <w:r w:rsidR="001744CC" w:rsidRPr="001744CC">
              <w:rPr>
                <w:sz w:val="20"/>
                <w:szCs w:val="20"/>
                <w:lang w:val="fr-CA"/>
              </w:rPr>
              <w:instrText xml:space="preserve"> SEQ CHAPTER \h \r 1</w:instrText>
            </w:r>
            <w:r w:rsidRPr="001744CC">
              <w:rPr>
                <w:sz w:val="20"/>
                <w:szCs w:val="20"/>
              </w:rPr>
              <w:fldChar w:fldCharType="end"/>
            </w:r>
          </w:p>
        </w:tc>
        <w:tc>
          <w:tcPr>
            <w:tcW w:w="1170" w:type="dxa"/>
          </w:tcPr>
          <w:p w:rsidR="001744CC" w:rsidRPr="001744CC" w:rsidRDefault="001744CC" w:rsidP="003F5990">
            <w:pPr>
              <w:jc w:val="both"/>
              <w:rPr>
                <w:sz w:val="20"/>
                <w:szCs w:val="20"/>
                <w:lang w:val="fr-CA"/>
              </w:rPr>
            </w:pPr>
          </w:p>
          <w:p w:rsidR="001744CC" w:rsidRPr="001744CC" w:rsidRDefault="001744CC" w:rsidP="003F5990">
            <w:pPr>
              <w:jc w:val="both"/>
              <w:rPr>
                <w:sz w:val="20"/>
                <w:szCs w:val="20"/>
                <w:lang w:val="fr-CA"/>
              </w:rPr>
            </w:pPr>
          </w:p>
        </w:tc>
        <w:tc>
          <w:tcPr>
            <w:tcW w:w="4327" w:type="dxa"/>
          </w:tcPr>
          <w:p w:rsidR="001744CC" w:rsidRPr="001744CC" w:rsidRDefault="000B09B9" w:rsidP="003F5990">
            <w:pPr>
              <w:jc w:val="both"/>
              <w:rPr>
                <w:b/>
                <w:sz w:val="20"/>
                <w:szCs w:val="20"/>
                <w:lang w:val="fr-CA"/>
              </w:rPr>
            </w:pPr>
            <w:r w:rsidRPr="001744CC">
              <w:rPr>
                <w:sz w:val="20"/>
                <w:szCs w:val="20"/>
              </w:rPr>
              <w:fldChar w:fldCharType="begin"/>
            </w:r>
            <w:r w:rsidR="001744CC" w:rsidRPr="001744CC">
              <w:rPr>
                <w:sz w:val="20"/>
                <w:szCs w:val="20"/>
                <w:lang w:val="fr-CA"/>
              </w:rPr>
              <w:instrText xml:space="preserve"> SEQ CHAPTER \h \r 1</w:instrText>
            </w:r>
            <w:r w:rsidRPr="001744CC">
              <w:rPr>
                <w:sz w:val="20"/>
                <w:szCs w:val="20"/>
              </w:rPr>
              <w:fldChar w:fldCharType="end"/>
            </w:r>
            <w:r w:rsidR="001744CC" w:rsidRPr="001744CC">
              <w:rPr>
                <w:b/>
                <w:bCs/>
                <w:sz w:val="20"/>
                <w:szCs w:val="20"/>
                <w:lang w:val="fr-CA"/>
              </w:rPr>
              <w:t>Ordonnance</w:t>
            </w:r>
          </w:p>
          <w:p w:rsidR="001744CC" w:rsidRPr="001744CC" w:rsidRDefault="000B09B9" w:rsidP="003F5990">
            <w:pPr>
              <w:jc w:val="both"/>
              <w:rPr>
                <w:b/>
                <w:sz w:val="20"/>
                <w:szCs w:val="20"/>
                <w:lang w:val="fr-CA"/>
              </w:rPr>
            </w:pPr>
            <w:r w:rsidRPr="001744CC">
              <w:rPr>
                <w:b/>
                <w:sz w:val="20"/>
                <w:szCs w:val="20"/>
              </w:rPr>
              <w:fldChar w:fldCharType="begin"/>
            </w:r>
            <w:r w:rsidR="001744CC" w:rsidRPr="001744CC">
              <w:rPr>
                <w:b/>
                <w:sz w:val="20"/>
                <w:szCs w:val="20"/>
                <w:lang w:val="fr-CA"/>
              </w:rPr>
              <w:instrText xml:space="preserve"> SEQ CHAPTER \h \r 1</w:instrText>
            </w:r>
            <w:r w:rsidRPr="001744CC">
              <w:rPr>
                <w:b/>
                <w:sz w:val="20"/>
                <w:szCs w:val="20"/>
              </w:rPr>
              <w:fldChar w:fldCharType="end"/>
            </w:r>
            <w:r w:rsidRPr="001744CC">
              <w:rPr>
                <w:b/>
                <w:sz w:val="20"/>
                <w:szCs w:val="20"/>
              </w:rPr>
              <w:fldChar w:fldCharType="begin"/>
            </w:r>
            <w:r w:rsidR="001744CC" w:rsidRPr="001744CC">
              <w:rPr>
                <w:b/>
                <w:sz w:val="20"/>
                <w:szCs w:val="20"/>
                <w:lang w:val="fr-CA"/>
              </w:rPr>
              <w:instrText xml:space="preserve"> SEQ CHAPTER \h \r 1</w:instrText>
            </w:r>
            <w:r w:rsidRPr="001744CC">
              <w:rPr>
                <w:b/>
                <w:sz w:val="20"/>
                <w:szCs w:val="20"/>
              </w:rPr>
              <w:fldChar w:fldCharType="end"/>
            </w:r>
          </w:p>
        </w:tc>
      </w:tr>
      <w:tr w:rsidR="001744CC" w:rsidRPr="001744CC" w:rsidTr="003F5990">
        <w:trPr>
          <w:trHeight w:val="150"/>
        </w:trPr>
        <w:tc>
          <w:tcPr>
            <w:tcW w:w="4338" w:type="dxa"/>
          </w:tcPr>
          <w:p w:rsidR="001744CC" w:rsidRPr="001744CC" w:rsidRDefault="001744CC" w:rsidP="003F5990">
            <w:pPr>
              <w:tabs>
                <w:tab w:val="left" w:pos="-1440"/>
                <w:tab w:val="left" w:pos="-720"/>
              </w:tabs>
              <w:jc w:val="both"/>
              <w:rPr>
                <w:sz w:val="20"/>
                <w:szCs w:val="20"/>
              </w:rPr>
            </w:pPr>
            <w:r w:rsidRPr="001744CC">
              <w:rPr>
                <w:sz w:val="20"/>
                <w:szCs w:val="20"/>
              </w:rPr>
              <w:t>Larry Peter Klippenstein</w:t>
            </w:r>
          </w:p>
          <w:p w:rsidR="001744CC" w:rsidRPr="001744CC" w:rsidRDefault="001744CC" w:rsidP="003F5990">
            <w:pPr>
              <w:tabs>
                <w:tab w:val="left" w:pos="-1440"/>
                <w:tab w:val="left" w:pos="-720"/>
              </w:tabs>
              <w:jc w:val="both"/>
              <w:rPr>
                <w:sz w:val="20"/>
                <w:szCs w:val="20"/>
              </w:rPr>
            </w:pPr>
          </w:p>
          <w:p w:rsidR="001744CC" w:rsidRPr="001744CC" w:rsidRDefault="001744CC" w:rsidP="003F5990">
            <w:pPr>
              <w:tabs>
                <w:tab w:val="left" w:pos="-1440"/>
                <w:tab w:val="left" w:pos="-720"/>
              </w:tabs>
              <w:jc w:val="both"/>
              <w:rPr>
                <w:sz w:val="20"/>
                <w:szCs w:val="20"/>
              </w:rPr>
            </w:pPr>
            <w:r w:rsidRPr="001744CC">
              <w:rPr>
                <w:sz w:val="20"/>
                <w:szCs w:val="20"/>
              </w:rPr>
              <w:tab/>
              <w:t>v. (35036)</w:t>
            </w:r>
          </w:p>
          <w:p w:rsidR="001744CC" w:rsidRPr="001744CC" w:rsidRDefault="001744CC" w:rsidP="003F5990">
            <w:pPr>
              <w:tabs>
                <w:tab w:val="left" w:pos="-1440"/>
                <w:tab w:val="left" w:pos="-720"/>
              </w:tabs>
              <w:jc w:val="both"/>
              <w:rPr>
                <w:sz w:val="20"/>
                <w:szCs w:val="20"/>
              </w:rPr>
            </w:pPr>
          </w:p>
          <w:p w:rsidR="001744CC" w:rsidRPr="001744CC" w:rsidRDefault="001744CC" w:rsidP="003F5990">
            <w:pPr>
              <w:tabs>
                <w:tab w:val="left" w:pos="-1440"/>
                <w:tab w:val="left" w:pos="-720"/>
              </w:tabs>
              <w:jc w:val="both"/>
              <w:rPr>
                <w:sz w:val="20"/>
                <w:szCs w:val="20"/>
              </w:rPr>
            </w:pPr>
            <w:r w:rsidRPr="001744CC">
              <w:rPr>
                <w:sz w:val="20"/>
                <w:szCs w:val="20"/>
              </w:rPr>
              <w:t>Attorney General of Manitoba (Man.)</w:t>
            </w:r>
          </w:p>
        </w:tc>
        <w:tc>
          <w:tcPr>
            <w:tcW w:w="1170" w:type="dxa"/>
          </w:tcPr>
          <w:p w:rsidR="001744CC" w:rsidRPr="001744CC" w:rsidRDefault="001744CC" w:rsidP="003F5990">
            <w:pPr>
              <w:jc w:val="both"/>
              <w:rPr>
                <w:sz w:val="20"/>
                <w:szCs w:val="20"/>
              </w:rPr>
            </w:pPr>
          </w:p>
        </w:tc>
        <w:tc>
          <w:tcPr>
            <w:tcW w:w="4327" w:type="dxa"/>
          </w:tcPr>
          <w:p w:rsidR="001744CC" w:rsidRPr="001744CC" w:rsidRDefault="001744CC" w:rsidP="003F5990">
            <w:pPr>
              <w:jc w:val="both"/>
              <w:rPr>
                <w:sz w:val="20"/>
                <w:szCs w:val="20"/>
              </w:rPr>
            </w:pPr>
          </w:p>
        </w:tc>
      </w:tr>
    </w:tbl>
    <w:p w:rsidR="001744CC" w:rsidRPr="001744CC" w:rsidRDefault="001744CC" w:rsidP="001744CC">
      <w:pPr>
        <w:tabs>
          <w:tab w:val="left" w:pos="-1440"/>
          <w:tab w:val="left" w:pos="-720"/>
        </w:tabs>
        <w:jc w:val="both"/>
        <w:rPr>
          <w:sz w:val="20"/>
          <w:szCs w:val="20"/>
        </w:rPr>
      </w:pPr>
    </w:p>
    <w:p w:rsidR="001744CC" w:rsidRPr="001744CC" w:rsidRDefault="001744CC" w:rsidP="001744CC">
      <w:pPr>
        <w:tabs>
          <w:tab w:val="left" w:pos="-1440"/>
          <w:tab w:val="left" w:pos="-720"/>
        </w:tabs>
        <w:jc w:val="both"/>
        <w:rPr>
          <w:b/>
          <w:sz w:val="20"/>
          <w:szCs w:val="20"/>
        </w:rPr>
      </w:pPr>
      <w:r w:rsidRPr="001744CC">
        <w:rPr>
          <w:b/>
          <w:sz w:val="20"/>
          <w:szCs w:val="20"/>
        </w:rPr>
        <w:t>DISMISSED / REJETÉE</w:t>
      </w:r>
    </w:p>
    <w:p w:rsidR="001744CC" w:rsidRPr="001744CC" w:rsidRDefault="001744CC" w:rsidP="001744CC">
      <w:pPr>
        <w:tabs>
          <w:tab w:val="left" w:pos="-1440"/>
          <w:tab w:val="left" w:pos="-720"/>
        </w:tabs>
        <w:jc w:val="both"/>
        <w:rPr>
          <w:sz w:val="20"/>
          <w:szCs w:val="20"/>
        </w:rPr>
      </w:pPr>
    </w:p>
    <w:p w:rsidR="001744CC" w:rsidRPr="001744CC" w:rsidRDefault="001744CC" w:rsidP="001744CC">
      <w:pPr>
        <w:pStyle w:val="ListParagraph"/>
        <w:ind w:left="0"/>
        <w:jc w:val="both"/>
        <w:rPr>
          <w:bCs/>
          <w:kern w:val="36"/>
          <w:sz w:val="20"/>
          <w:szCs w:val="20"/>
        </w:rPr>
      </w:pPr>
      <w:r w:rsidRPr="001744CC">
        <w:rPr>
          <w:b/>
          <w:bCs/>
          <w:kern w:val="36"/>
          <w:sz w:val="20"/>
          <w:szCs w:val="20"/>
        </w:rPr>
        <w:t xml:space="preserve">WHEREAS </w:t>
      </w:r>
      <w:r w:rsidRPr="001744CC">
        <w:rPr>
          <w:bCs/>
          <w:kern w:val="36"/>
          <w:sz w:val="20"/>
          <w:szCs w:val="20"/>
        </w:rPr>
        <w:t xml:space="preserve">the Registrar has applied for an order under Rule 66 of the </w:t>
      </w:r>
      <w:r w:rsidRPr="001744CC">
        <w:rPr>
          <w:bCs/>
          <w:i/>
          <w:kern w:val="36"/>
          <w:sz w:val="20"/>
          <w:szCs w:val="20"/>
        </w:rPr>
        <w:t>Rules of the Supreme Court of Canada</w:t>
      </w:r>
      <w:r w:rsidRPr="001744CC">
        <w:rPr>
          <w:bCs/>
          <w:kern w:val="36"/>
          <w:sz w:val="20"/>
          <w:szCs w:val="20"/>
        </w:rPr>
        <w:t xml:space="preserve"> (the </w:t>
      </w:r>
      <w:r w:rsidRPr="001744CC">
        <w:rPr>
          <w:bCs/>
          <w:i/>
          <w:kern w:val="36"/>
          <w:sz w:val="20"/>
          <w:szCs w:val="20"/>
        </w:rPr>
        <w:t>Rules</w:t>
      </w:r>
      <w:r w:rsidRPr="001744CC">
        <w:rPr>
          <w:bCs/>
          <w:kern w:val="36"/>
          <w:sz w:val="20"/>
          <w:szCs w:val="20"/>
        </w:rPr>
        <w:t xml:space="preserve">); Subrule 66(2) of the </w:t>
      </w:r>
      <w:r w:rsidRPr="001744CC">
        <w:rPr>
          <w:bCs/>
          <w:i/>
          <w:kern w:val="36"/>
          <w:sz w:val="20"/>
          <w:szCs w:val="20"/>
        </w:rPr>
        <w:t xml:space="preserve">Rules </w:t>
      </w:r>
      <w:r w:rsidRPr="001744CC">
        <w:rPr>
          <w:bCs/>
          <w:kern w:val="36"/>
          <w:sz w:val="20"/>
          <w:szCs w:val="20"/>
        </w:rPr>
        <w:t>provides that “</w:t>
      </w:r>
      <w:r w:rsidRPr="001744CC">
        <w:rPr>
          <w:sz w:val="20"/>
          <w:szCs w:val="20"/>
        </w:rPr>
        <w:t>A judge may, on motion or at the request of the Registrar under Rule 67, order that no further documents be filed by any party relating to a proceeding if the judge is satisfied that the filing of further documents by a party would be vexatious or made for an improper purpose”;</w:t>
      </w:r>
    </w:p>
    <w:p w:rsidR="001744CC" w:rsidRPr="001744CC" w:rsidRDefault="001744CC" w:rsidP="001744CC">
      <w:pPr>
        <w:pStyle w:val="ListParagraph"/>
        <w:ind w:left="0"/>
        <w:jc w:val="both"/>
        <w:rPr>
          <w:bCs/>
          <w:kern w:val="36"/>
          <w:sz w:val="20"/>
          <w:szCs w:val="20"/>
        </w:rPr>
      </w:pPr>
    </w:p>
    <w:p w:rsidR="001744CC" w:rsidRPr="001744CC" w:rsidRDefault="001744CC" w:rsidP="001744CC">
      <w:pPr>
        <w:pStyle w:val="ListParagraph"/>
        <w:ind w:left="0"/>
        <w:jc w:val="both"/>
        <w:rPr>
          <w:bCs/>
          <w:kern w:val="36"/>
          <w:sz w:val="20"/>
          <w:szCs w:val="20"/>
        </w:rPr>
      </w:pPr>
      <w:r w:rsidRPr="001744CC">
        <w:rPr>
          <w:b/>
          <w:bCs/>
          <w:kern w:val="36"/>
          <w:sz w:val="20"/>
          <w:szCs w:val="20"/>
        </w:rPr>
        <w:t>AND WHEREAS</w:t>
      </w:r>
      <w:r w:rsidRPr="001744CC">
        <w:rPr>
          <w:bCs/>
          <w:kern w:val="36"/>
          <w:sz w:val="20"/>
          <w:szCs w:val="20"/>
        </w:rPr>
        <w:t xml:space="preserve"> notice under Rule 67 of the Rules has been served on the parties;</w:t>
      </w:r>
    </w:p>
    <w:p w:rsidR="001744CC" w:rsidRPr="001744CC" w:rsidRDefault="001744CC" w:rsidP="001744CC">
      <w:pPr>
        <w:pStyle w:val="ListParagraph"/>
        <w:ind w:left="0"/>
        <w:jc w:val="both"/>
        <w:rPr>
          <w:bCs/>
          <w:kern w:val="36"/>
          <w:sz w:val="20"/>
          <w:szCs w:val="20"/>
        </w:rPr>
      </w:pPr>
    </w:p>
    <w:p w:rsidR="001744CC" w:rsidRPr="001744CC" w:rsidRDefault="001744CC" w:rsidP="001744CC">
      <w:pPr>
        <w:pStyle w:val="ListParagraph"/>
        <w:ind w:left="0"/>
        <w:jc w:val="both"/>
        <w:rPr>
          <w:b/>
          <w:bCs/>
          <w:kern w:val="36"/>
          <w:sz w:val="20"/>
          <w:szCs w:val="20"/>
          <w:u w:val="single"/>
        </w:rPr>
      </w:pPr>
      <w:r w:rsidRPr="001744CC">
        <w:rPr>
          <w:bCs/>
          <w:kern w:val="36"/>
          <w:sz w:val="20"/>
          <w:szCs w:val="20"/>
        </w:rPr>
        <w:t xml:space="preserve">In the matter of </w:t>
      </w:r>
      <w:r w:rsidRPr="001744CC">
        <w:rPr>
          <w:bCs/>
          <w:i/>
          <w:kern w:val="36"/>
          <w:sz w:val="20"/>
          <w:szCs w:val="20"/>
        </w:rPr>
        <w:t xml:space="preserve">Larry Peter Klippenstein v. Attorney General of Canada </w:t>
      </w:r>
      <w:r w:rsidRPr="001744CC">
        <w:rPr>
          <w:bCs/>
          <w:kern w:val="36"/>
          <w:sz w:val="20"/>
          <w:szCs w:val="20"/>
        </w:rPr>
        <w:t xml:space="preserve">(35436), Mr. Klippenstein’s application for leave to appeal was denied on October 17, 2013.  I have reviewed Mr. Klippenstein’s further correspondence and </w:t>
      </w:r>
      <w:r w:rsidRPr="001744CC">
        <w:rPr>
          <w:bCs/>
          <w:kern w:val="36"/>
          <w:sz w:val="20"/>
          <w:szCs w:val="20"/>
        </w:rPr>
        <w:lastRenderedPageBreak/>
        <w:t>material on this matter. I am satisfied that the filing of further documents would be vexatious and would serve no purpose.</w:t>
      </w:r>
    </w:p>
    <w:p w:rsidR="001744CC" w:rsidRPr="001744CC" w:rsidRDefault="001744CC" w:rsidP="001744CC">
      <w:pPr>
        <w:pStyle w:val="ListParagraph"/>
        <w:ind w:left="0"/>
        <w:jc w:val="both"/>
        <w:rPr>
          <w:b/>
          <w:bCs/>
          <w:kern w:val="36"/>
          <w:sz w:val="20"/>
          <w:szCs w:val="20"/>
          <w:u w:val="single"/>
        </w:rPr>
      </w:pPr>
    </w:p>
    <w:p w:rsidR="001744CC" w:rsidRPr="001744CC" w:rsidRDefault="001744CC" w:rsidP="001744CC">
      <w:pPr>
        <w:pStyle w:val="ListParagraph"/>
        <w:ind w:left="0"/>
        <w:jc w:val="both"/>
        <w:rPr>
          <w:b/>
          <w:bCs/>
          <w:kern w:val="36"/>
          <w:sz w:val="20"/>
          <w:szCs w:val="20"/>
          <w:u w:val="single"/>
        </w:rPr>
      </w:pPr>
      <w:r w:rsidRPr="001744CC">
        <w:rPr>
          <w:bCs/>
          <w:kern w:val="36"/>
          <w:sz w:val="20"/>
          <w:szCs w:val="20"/>
        </w:rPr>
        <w:t xml:space="preserve">In the matters of </w:t>
      </w:r>
      <w:r w:rsidRPr="001744CC">
        <w:rPr>
          <w:i/>
          <w:sz w:val="20"/>
          <w:szCs w:val="20"/>
        </w:rPr>
        <w:t>Larry Peter Klippenstein v. Attorney General of Manitoba</w:t>
      </w:r>
      <w:r w:rsidRPr="001744CC">
        <w:rPr>
          <w:sz w:val="20"/>
          <w:szCs w:val="20"/>
        </w:rPr>
        <w:t xml:space="preserve"> (35036)</w:t>
      </w:r>
      <w:r w:rsidRPr="001744CC">
        <w:rPr>
          <w:i/>
          <w:sz w:val="20"/>
          <w:szCs w:val="20"/>
        </w:rPr>
        <w:t xml:space="preserve"> </w:t>
      </w:r>
      <w:r w:rsidRPr="001744CC">
        <w:rPr>
          <w:sz w:val="20"/>
          <w:szCs w:val="20"/>
        </w:rPr>
        <w:t>and</w:t>
      </w:r>
      <w:r w:rsidRPr="001744CC">
        <w:rPr>
          <w:i/>
          <w:sz w:val="20"/>
          <w:szCs w:val="20"/>
        </w:rPr>
        <w:t xml:space="preserve"> Larry Peter Klippenstein v. Minister of Family Services and Consumer Affairs </w:t>
      </w:r>
      <w:r w:rsidRPr="001744CC">
        <w:rPr>
          <w:sz w:val="20"/>
          <w:szCs w:val="20"/>
        </w:rPr>
        <w:t xml:space="preserve">(35053), Mr. Klippenstein’s applications for leave to appeal were denied on December 13, 2012 and January 10, 2013, respectively.  </w:t>
      </w:r>
      <w:r w:rsidRPr="001744CC">
        <w:rPr>
          <w:bCs/>
          <w:kern w:val="36"/>
          <w:sz w:val="20"/>
          <w:szCs w:val="20"/>
        </w:rPr>
        <w:t>Mr. Klippenstein applied for reconsideration</w:t>
      </w:r>
      <w:r w:rsidRPr="001744CC">
        <w:rPr>
          <w:sz w:val="20"/>
          <w:szCs w:val="20"/>
        </w:rPr>
        <w:t xml:space="preserve"> </w:t>
      </w:r>
      <w:r w:rsidRPr="001744CC">
        <w:rPr>
          <w:bCs/>
          <w:kern w:val="36"/>
          <w:sz w:val="20"/>
          <w:szCs w:val="20"/>
        </w:rPr>
        <w:t xml:space="preserve">pursuant to Rule 73 of the </w:t>
      </w:r>
      <w:r w:rsidRPr="001744CC">
        <w:rPr>
          <w:bCs/>
          <w:i/>
          <w:kern w:val="36"/>
          <w:sz w:val="20"/>
          <w:szCs w:val="20"/>
        </w:rPr>
        <w:t>Rules</w:t>
      </w:r>
      <w:r w:rsidRPr="001744CC">
        <w:rPr>
          <w:bCs/>
          <w:kern w:val="36"/>
          <w:sz w:val="20"/>
          <w:szCs w:val="20"/>
        </w:rPr>
        <w:t xml:space="preserve">.  I have reviewed the motions for reconsideration.  I am satisfied that, as the Registrar determined, there are no exceedingly rare circumstances in either case that warrant re-consideration by the Court.  I am also satisfied that Mr. Klippenstein has no further avenue for recourse under the </w:t>
      </w:r>
      <w:r w:rsidRPr="001744CC">
        <w:rPr>
          <w:bCs/>
          <w:i/>
          <w:kern w:val="36"/>
          <w:sz w:val="20"/>
          <w:szCs w:val="20"/>
        </w:rPr>
        <w:t>Supreme Court Act</w:t>
      </w:r>
      <w:r w:rsidRPr="001744CC">
        <w:rPr>
          <w:bCs/>
          <w:kern w:val="36"/>
          <w:sz w:val="20"/>
          <w:szCs w:val="20"/>
        </w:rPr>
        <w:t xml:space="preserve"> or the </w:t>
      </w:r>
      <w:r w:rsidRPr="001744CC">
        <w:rPr>
          <w:bCs/>
          <w:i/>
          <w:kern w:val="36"/>
          <w:sz w:val="20"/>
          <w:szCs w:val="20"/>
        </w:rPr>
        <w:t xml:space="preserve">Rules </w:t>
      </w:r>
      <w:r w:rsidRPr="001744CC">
        <w:rPr>
          <w:bCs/>
          <w:kern w:val="36"/>
          <w:sz w:val="20"/>
          <w:szCs w:val="20"/>
        </w:rPr>
        <w:t>and that the filing of further documents in these two matters would be vexatious and would serve no purpose.</w:t>
      </w:r>
    </w:p>
    <w:p w:rsidR="001744CC" w:rsidRPr="001744CC" w:rsidRDefault="001744CC" w:rsidP="001744CC">
      <w:pPr>
        <w:pStyle w:val="ListParagraph"/>
        <w:ind w:left="0"/>
        <w:jc w:val="both"/>
        <w:rPr>
          <w:b/>
          <w:bCs/>
          <w:kern w:val="36"/>
          <w:sz w:val="20"/>
          <w:szCs w:val="20"/>
          <w:u w:val="single"/>
        </w:rPr>
      </w:pPr>
    </w:p>
    <w:p w:rsidR="001744CC" w:rsidRPr="001744CC" w:rsidRDefault="001744CC" w:rsidP="001744CC">
      <w:pPr>
        <w:pStyle w:val="ListParagraph"/>
        <w:ind w:left="0"/>
        <w:jc w:val="both"/>
        <w:rPr>
          <w:b/>
          <w:bCs/>
          <w:kern w:val="36"/>
          <w:sz w:val="20"/>
          <w:szCs w:val="20"/>
          <w:u w:val="single"/>
        </w:rPr>
      </w:pPr>
      <w:r w:rsidRPr="001744CC">
        <w:rPr>
          <w:bCs/>
          <w:kern w:val="36"/>
          <w:sz w:val="20"/>
          <w:szCs w:val="20"/>
        </w:rPr>
        <w:t>The Registrar has fulfilled the requirements under Rule 67 and has requested that I make orders under subrule 66(2) for each of the matters.  Having reviewed these files, including the material filed by Mr. Klippenstein, I am satisfied that no further documents should be filed in these proceedings.</w:t>
      </w:r>
    </w:p>
    <w:p w:rsidR="001744CC" w:rsidRPr="001744CC" w:rsidRDefault="001744CC" w:rsidP="001744CC">
      <w:pPr>
        <w:pStyle w:val="ListParagraph"/>
        <w:ind w:left="0"/>
        <w:jc w:val="both"/>
        <w:rPr>
          <w:bCs/>
          <w:kern w:val="36"/>
          <w:sz w:val="20"/>
          <w:szCs w:val="20"/>
        </w:rPr>
      </w:pPr>
    </w:p>
    <w:p w:rsidR="001744CC" w:rsidRPr="001744CC" w:rsidRDefault="001744CC" w:rsidP="001744CC">
      <w:pPr>
        <w:pStyle w:val="ListParagraph"/>
        <w:ind w:left="0"/>
        <w:jc w:val="both"/>
        <w:rPr>
          <w:b/>
          <w:bCs/>
          <w:kern w:val="36"/>
          <w:sz w:val="20"/>
          <w:szCs w:val="20"/>
          <w:u w:val="single"/>
        </w:rPr>
      </w:pPr>
      <w:r w:rsidRPr="001744CC">
        <w:rPr>
          <w:b/>
          <w:bCs/>
          <w:kern w:val="36"/>
          <w:sz w:val="20"/>
          <w:szCs w:val="20"/>
        </w:rPr>
        <w:t>BY VIRTUE</w:t>
      </w:r>
      <w:r w:rsidRPr="001744CC">
        <w:rPr>
          <w:bCs/>
          <w:kern w:val="36"/>
          <w:sz w:val="20"/>
          <w:szCs w:val="20"/>
        </w:rPr>
        <w:t xml:space="preserve"> of the authority given to the Court pursuant to Rule 66 of the </w:t>
      </w:r>
      <w:r w:rsidRPr="001744CC">
        <w:rPr>
          <w:bCs/>
          <w:i/>
          <w:kern w:val="36"/>
          <w:sz w:val="20"/>
          <w:szCs w:val="20"/>
        </w:rPr>
        <w:t>Rules</w:t>
      </w:r>
      <w:r w:rsidRPr="001744CC">
        <w:rPr>
          <w:bCs/>
          <w:kern w:val="36"/>
          <w:sz w:val="20"/>
          <w:szCs w:val="20"/>
        </w:rPr>
        <w:t xml:space="preserve">; </w:t>
      </w:r>
    </w:p>
    <w:p w:rsidR="001744CC" w:rsidRPr="001744CC" w:rsidRDefault="001744CC" w:rsidP="001744CC">
      <w:pPr>
        <w:pStyle w:val="ListParagraph"/>
        <w:ind w:left="0"/>
        <w:jc w:val="both"/>
        <w:rPr>
          <w:b/>
          <w:bCs/>
          <w:kern w:val="36"/>
          <w:sz w:val="20"/>
          <w:szCs w:val="20"/>
          <w:u w:val="single"/>
        </w:rPr>
      </w:pPr>
    </w:p>
    <w:p w:rsidR="001744CC" w:rsidRPr="001744CC" w:rsidRDefault="001744CC" w:rsidP="001744CC">
      <w:pPr>
        <w:pStyle w:val="ListParagraph"/>
        <w:ind w:left="0"/>
        <w:jc w:val="both"/>
        <w:rPr>
          <w:b/>
          <w:bCs/>
          <w:kern w:val="36"/>
          <w:sz w:val="20"/>
          <w:szCs w:val="20"/>
          <w:u w:val="single"/>
        </w:rPr>
      </w:pPr>
      <w:r w:rsidRPr="001744CC">
        <w:rPr>
          <w:b/>
          <w:bCs/>
          <w:kern w:val="36"/>
          <w:sz w:val="20"/>
          <w:szCs w:val="20"/>
        </w:rPr>
        <w:t xml:space="preserve">IT IS HEREBY ORDERED </w:t>
      </w:r>
      <w:r w:rsidRPr="001744CC">
        <w:rPr>
          <w:bCs/>
          <w:kern w:val="36"/>
          <w:sz w:val="20"/>
          <w:szCs w:val="20"/>
        </w:rPr>
        <w:t>that the applicant is prohibited from filing further documents in these proceedings.</w:t>
      </w:r>
    </w:p>
    <w:p w:rsidR="001744CC" w:rsidRPr="001744CC" w:rsidRDefault="001744CC" w:rsidP="001744CC">
      <w:pPr>
        <w:tabs>
          <w:tab w:val="left" w:pos="-1440"/>
          <w:tab w:val="left" w:pos="-720"/>
        </w:tabs>
        <w:jc w:val="both"/>
        <w:rPr>
          <w:sz w:val="20"/>
          <w:szCs w:val="20"/>
        </w:rPr>
      </w:pPr>
    </w:p>
    <w:p w:rsidR="001744CC" w:rsidRPr="001744CC" w:rsidRDefault="001744CC" w:rsidP="001744CC">
      <w:pPr>
        <w:tabs>
          <w:tab w:val="left" w:pos="-1440"/>
          <w:tab w:val="left" w:pos="-720"/>
        </w:tabs>
        <w:jc w:val="both"/>
        <w:rPr>
          <w:sz w:val="20"/>
          <w:szCs w:val="20"/>
        </w:rPr>
      </w:pPr>
    </w:p>
    <w:p w:rsidR="001744CC" w:rsidRPr="001744CC" w:rsidRDefault="001744CC" w:rsidP="001744CC">
      <w:pPr>
        <w:tabs>
          <w:tab w:val="left" w:pos="-1440"/>
          <w:tab w:val="left" w:pos="-720"/>
        </w:tabs>
        <w:jc w:val="both"/>
        <w:rPr>
          <w:sz w:val="20"/>
          <w:szCs w:val="20"/>
        </w:rPr>
      </w:pPr>
    </w:p>
    <w:p w:rsidR="001744CC" w:rsidRPr="001744CC" w:rsidRDefault="001744CC" w:rsidP="001744CC">
      <w:pPr>
        <w:pStyle w:val="ListParagraph"/>
        <w:ind w:left="0"/>
        <w:jc w:val="both"/>
        <w:rPr>
          <w:bCs/>
          <w:kern w:val="36"/>
          <w:sz w:val="20"/>
          <w:szCs w:val="20"/>
          <w:lang w:val="fr-CA"/>
        </w:rPr>
      </w:pPr>
      <w:r w:rsidRPr="001744CC">
        <w:rPr>
          <w:b/>
          <w:bCs/>
          <w:kern w:val="36"/>
          <w:sz w:val="20"/>
          <w:szCs w:val="20"/>
          <w:lang w:val="fr-CA"/>
        </w:rPr>
        <w:t xml:space="preserve">ATTENDU </w:t>
      </w:r>
      <w:r w:rsidRPr="001744CC">
        <w:rPr>
          <w:bCs/>
          <w:kern w:val="36"/>
          <w:sz w:val="20"/>
          <w:szCs w:val="20"/>
          <w:lang w:val="fr-CA"/>
        </w:rPr>
        <w:t>que le registraire</w:t>
      </w:r>
      <w:r w:rsidRPr="001744CC">
        <w:rPr>
          <w:b/>
          <w:bCs/>
          <w:kern w:val="36"/>
          <w:sz w:val="20"/>
          <w:szCs w:val="20"/>
          <w:lang w:val="fr-CA"/>
        </w:rPr>
        <w:t xml:space="preserve"> </w:t>
      </w:r>
      <w:r w:rsidRPr="001744CC">
        <w:rPr>
          <w:bCs/>
          <w:kern w:val="36"/>
          <w:sz w:val="20"/>
          <w:szCs w:val="20"/>
          <w:lang w:val="fr-CA"/>
        </w:rPr>
        <w:t xml:space="preserve">a demandé que soit rendue une ordonnance en vertu de l’art. 66 des </w:t>
      </w:r>
      <w:r w:rsidRPr="001744CC">
        <w:rPr>
          <w:bCs/>
          <w:i/>
          <w:kern w:val="36"/>
          <w:sz w:val="20"/>
          <w:szCs w:val="20"/>
          <w:lang w:val="fr-CA"/>
        </w:rPr>
        <w:t>Règles de la Cour suprême du Canada</w:t>
      </w:r>
      <w:r w:rsidRPr="001744CC">
        <w:rPr>
          <w:bCs/>
          <w:kern w:val="36"/>
          <w:sz w:val="20"/>
          <w:szCs w:val="20"/>
          <w:lang w:val="fr-CA"/>
        </w:rPr>
        <w:t xml:space="preserve"> (les </w:t>
      </w:r>
      <w:r w:rsidRPr="001744CC">
        <w:rPr>
          <w:bCs/>
          <w:i/>
          <w:kern w:val="36"/>
          <w:sz w:val="20"/>
          <w:szCs w:val="20"/>
          <w:lang w:val="fr-CA"/>
        </w:rPr>
        <w:t>Règles</w:t>
      </w:r>
      <w:r w:rsidRPr="001744CC">
        <w:rPr>
          <w:bCs/>
          <w:kern w:val="36"/>
          <w:sz w:val="20"/>
          <w:szCs w:val="20"/>
          <w:lang w:val="fr-CA"/>
        </w:rPr>
        <w:t xml:space="preserve">); que le par. 66(2) des </w:t>
      </w:r>
      <w:r w:rsidRPr="001744CC">
        <w:rPr>
          <w:bCs/>
          <w:i/>
          <w:kern w:val="36"/>
          <w:sz w:val="20"/>
          <w:szCs w:val="20"/>
          <w:lang w:val="fr-CA"/>
        </w:rPr>
        <w:t>Règles</w:t>
      </w:r>
      <w:r w:rsidRPr="001744CC">
        <w:rPr>
          <w:bCs/>
          <w:kern w:val="36"/>
          <w:sz w:val="20"/>
          <w:szCs w:val="20"/>
          <w:lang w:val="fr-CA"/>
        </w:rPr>
        <w:t xml:space="preserve"> dispose qu’un juge « peut aussi, sur requête ou sur présentation d’une demande du registraire en vertu de la règle 67, ordonner qu’aucun autre document ne soit déposé par une partie relativement à une procédure, s’il est convaincu que le dépôt d’autres documents par la partie serait vexatoire ou fait dans un but irrégulier »</w:t>
      </w:r>
      <w:r w:rsidRPr="001744CC">
        <w:rPr>
          <w:sz w:val="20"/>
          <w:szCs w:val="20"/>
          <w:lang w:val="fr-CA"/>
        </w:rPr>
        <w:t>;</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Cs/>
          <w:kern w:val="36"/>
          <w:sz w:val="20"/>
          <w:szCs w:val="20"/>
          <w:lang w:val="fr-CA"/>
        </w:rPr>
      </w:pPr>
      <w:r w:rsidRPr="001744CC">
        <w:rPr>
          <w:b/>
          <w:bCs/>
          <w:kern w:val="36"/>
          <w:sz w:val="20"/>
          <w:szCs w:val="20"/>
          <w:lang w:val="fr-CA"/>
        </w:rPr>
        <w:t>ET ATTENDU</w:t>
      </w:r>
      <w:r w:rsidRPr="001744CC">
        <w:rPr>
          <w:bCs/>
          <w:kern w:val="36"/>
          <w:sz w:val="20"/>
          <w:szCs w:val="20"/>
          <w:lang w:val="fr-CA"/>
        </w:rPr>
        <w:t xml:space="preserve"> qu’un préavis a été signifié aux parties conformément à l’art. 67 des </w:t>
      </w:r>
      <w:r w:rsidRPr="001744CC">
        <w:rPr>
          <w:bCs/>
          <w:i/>
          <w:kern w:val="36"/>
          <w:sz w:val="20"/>
          <w:szCs w:val="20"/>
          <w:lang w:val="fr-CA"/>
        </w:rPr>
        <w:t>Règles</w:t>
      </w:r>
      <w:r w:rsidRPr="001744CC">
        <w:rPr>
          <w:bCs/>
          <w:kern w:val="36"/>
          <w:sz w:val="20"/>
          <w:szCs w:val="20"/>
          <w:lang w:val="fr-CA"/>
        </w:rPr>
        <w:t>;</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
          <w:bCs/>
          <w:kern w:val="36"/>
          <w:sz w:val="20"/>
          <w:szCs w:val="20"/>
          <w:u w:val="single"/>
          <w:lang w:val="fr-CA"/>
        </w:rPr>
      </w:pPr>
      <w:r w:rsidRPr="001744CC">
        <w:rPr>
          <w:bCs/>
          <w:kern w:val="36"/>
          <w:sz w:val="20"/>
          <w:szCs w:val="20"/>
          <w:lang w:val="fr-CA"/>
        </w:rPr>
        <w:t xml:space="preserve">Dans l’affaire </w:t>
      </w:r>
      <w:r w:rsidRPr="001744CC">
        <w:rPr>
          <w:bCs/>
          <w:i/>
          <w:kern w:val="36"/>
          <w:sz w:val="20"/>
          <w:szCs w:val="20"/>
          <w:lang w:val="fr-CA"/>
        </w:rPr>
        <w:t xml:space="preserve">Larry Peter Klippenstein c. Attorney General of Canada </w:t>
      </w:r>
      <w:r w:rsidRPr="001744CC">
        <w:rPr>
          <w:bCs/>
          <w:kern w:val="36"/>
          <w:sz w:val="20"/>
          <w:szCs w:val="20"/>
          <w:lang w:val="fr-CA"/>
        </w:rPr>
        <w:t>(35436), l’autorisation d’appel a été refusée à M. Klippenstein le 17 octobre 2013.  J’ai pris connaissance de la correspondance et des documents supplémentaires documents présentés par M. Klippenstein dans cette affaire.  Je suis convaincue que le dépôt d’autres documents serait vexatoire et inutile.</w:t>
      </w:r>
    </w:p>
    <w:p w:rsidR="001744CC" w:rsidRPr="001744CC" w:rsidRDefault="001744CC" w:rsidP="001744CC">
      <w:pPr>
        <w:pStyle w:val="ListParagraph"/>
        <w:ind w:left="0"/>
        <w:jc w:val="both"/>
        <w:rPr>
          <w:b/>
          <w:bCs/>
          <w:kern w:val="36"/>
          <w:sz w:val="20"/>
          <w:szCs w:val="20"/>
          <w:u w:val="single"/>
          <w:lang w:val="fr-CA"/>
        </w:rPr>
      </w:pPr>
    </w:p>
    <w:p w:rsidR="001744CC" w:rsidRPr="001744CC" w:rsidRDefault="001744CC" w:rsidP="001744CC">
      <w:pPr>
        <w:pStyle w:val="ListParagraph"/>
        <w:ind w:left="0"/>
        <w:jc w:val="both"/>
        <w:rPr>
          <w:b/>
          <w:bCs/>
          <w:kern w:val="36"/>
          <w:sz w:val="20"/>
          <w:szCs w:val="20"/>
          <w:u w:val="single"/>
          <w:lang w:val="fr-CA"/>
        </w:rPr>
      </w:pPr>
      <w:r w:rsidRPr="001744CC">
        <w:rPr>
          <w:sz w:val="20"/>
          <w:szCs w:val="20"/>
          <w:lang w:val="fr-CA"/>
        </w:rPr>
        <w:t>L’autorisation d’appeler demandée par M. Klippenstein</w:t>
      </w:r>
      <w:r w:rsidRPr="001744CC">
        <w:rPr>
          <w:bCs/>
          <w:kern w:val="36"/>
          <w:sz w:val="20"/>
          <w:szCs w:val="20"/>
          <w:lang w:val="fr-CA"/>
        </w:rPr>
        <w:t xml:space="preserve"> dans les affaires </w:t>
      </w:r>
      <w:r w:rsidRPr="001744CC">
        <w:rPr>
          <w:i/>
          <w:sz w:val="20"/>
          <w:szCs w:val="20"/>
          <w:lang w:val="fr-CA"/>
        </w:rPr>
        <w:t>Larry Peter Klippenstein c. Attorney General of Manitoba</w:t>
      </w:r>
      <w:r w:rsidRPr="001744CC">
        <w:rPr>
          <w:sz w:val="20"/>
          <w:szCs w:val="20"/>
          <w:lang w:val="fr-CA"/>
        </w:rPr>
        <w:t xml:space="preserve"> (35036)</w:t>
      </w:r>
      <w:r w:rsidRPr="001744CC">
        <w:rPr>
          <w:i/>
          <w:sz w:val="20"/>
          <w:szCs w:val="20"/>
          <w:lang w:val="fr-CA"/>
        </w:rPr>
        <w:t xml:space="preserve"> </w:t>
      </w:r>
      <w:r w:rsidRPr="001744CC">
        <w:rPr>
          <w:sz w:val="20"/>
          <w:szCs w:val="20"/>
          <w:lang w:val="fr-CA"/>
        </w:rPr>
        <w:t>et</w:t>
      </w:r>
      <w:r w:rsidRPr="001744CC">
        <w:rPr>
          <w:i/>
          <w:sz w:val="20"/>
          <w:szCs w:val="20"/>
          <w:lang w:val="fr-CA"/>
        </w:rPr>
        <w:t xml:space="preserve"> Larry Peter Klippenstein c. Minister of Family Services and Consumer Affairs </w:t>
      </w:r>
      <w:r w:rsidRPr="001744CC">
        <w:rPr>
          <w:sz w:val="20"/>
          <w:szCs w:val="20"/>
          <w:lang w:val="fr-CA"/>
        </w:rPr>
        <w:t xml:space="preserve">(35053) lui a été refusée le 13 décembre 2012 et le 10 janvier 2013 respectivement.  Monsieur Klippenstein </w:t>
      </w:r>
      <w:r w:rsidRPr="001744CC">
        <w:rPr>
          <w:bCs/>
          <w:kern w:val="36"/>
          <w:sz w:val="20"/>
          <w:szCs w:val="20"/>
          <w:lang w:val="fr-CA"/>
        </w:rPr>
        <w:t xml:space="preserve">a présenté des requêtes en réexamen conformément à l’art. 73 des </w:t>
      </w:r>
      <w:r w:rsidRPr="001744CC">
        <w:rPr>
          <w:bCs/>
          <w:i/>
          <w:kern w:val="36"/>
          <w:sz w:val="20"/>
          <w:szCs w:val="20"/>
          <w:lang w:val="fr-CA"/>
        </w:rPr>
        <w:t>Règles</w:t>
      </w:r>
      <w:r w:rsidRPr="001744CC">
        <w:rPr>
          <w:bCs/>
          <w:kern w:val="36"/>
          <w:sz w:val="20"/>
          <w:szCs w:val="20"/>
          <w:lang w:val="fr-CA"/>
        </w:rPr>
        <w:t xml:space="preserve">.  J’ai pris connaissance de ces requêtes.  Je suis convaincue, à l’instar du registraire, qu’aucune circonstance extrêmement rare ne justifie un réexamen par la Cour dans l’un ou l’autre de ces dossiers.  Je suis également convaincue que M. Klippenstein a épuisé tous les recours prévus par la </w:t>
      </w:r>
      <w:r w:rsidRPr="001744CC">
        <w:rPr>
          <w:bCs/>
          <w:i/>
          <w:kern w:val="36"/>
          <w:sz w:val="20"/>
          <w:szCs w:val="20"/>
          <w:lang w:val="fr-CA"/>
        </w:rPr>
        <w:t>Loi sur la Cour suprême</w:t>
      </w:r>
      <w:r w:rsidRPr="001744CC">
        <w:rPr>
          <w:bCs/>
          <w:kern w:val="36"/>
          <w:sz w:val="20"/>
          <w:szCs w:val="20"/>
          <w:lang w:val="fr-CA"/>
        </w:rPr>
        <w:t xml:space="preserve"> et les </w:t>
      </w:r>
      <w:r w:rsidRPr="001744CC">
        <w:rPr>
          <w:bCs/>
          <w:i/>
          <w:kern w:val="36"/>
          <w:sz w:val="20"/>
          <w:szCs w:val="20"/>
          <w:lang w:val="fr-CA"/>
        </w:rPr>
        <w:t>Règles</w:t>
      </w:r>
      <w:r w:rsidRPr="001744CC">
        <w:rPr>
          <w:bCs/>
          <w:kern w:val="36"/>
          <w:sz w:val="20"/>
          <w:szCs w:val="20"/>
          <w:lang w:val="fr-CA"/>
        </w:rPr>
        <w:t xml:space="preserve"> et que le dépôt d’autres documents serait vexatoire et inutile.</w:t>
      </w:r>
    </w:p>
    <w:p w:rsidR="001744CC" w:rsidRPr="001744CC" w:rsidRDefault="001744CC" w:rsidP="001744CC">
      <w:pPr>
        <w:pStyle w:val="ListParagraph"/>
        <w:ind w:left="0"/>
        <w:jc w:val="both"/>
        <w:rPr>
          <w:b/>
          <w:bCs/>
          <w:kern w:val="36"/>
          <w:sz w:val="20"/>
          <w:szCs w:val="20"/>
          <w:u w:val="single"/>
          <w:lang w:val="fr-CA"/>
        </w:rPr>
      </w:pPr>
    </w:p>
    <w:p w:rsidR="001744CC" w:rsidRPr="001744CC" w:rsidRDefault="001744CC" w:rsidP="001744CC">
      <w:pPr>
        <w:pStyle w:val="ListParagraph"/>
        <w:ind w:left="0"/>
        <w:jc w:val="both"/>
        <w:rPr>
          <w:b/>
          <w:bCs/>
          <w:kern w:val="36"/>
          <w:sz w:val="20"/>
          <w:szCs w:val="20"/>
          <w:u w:val="single"/>
          <w:lang w:val="fr-CA"/>
        </w:rPr>
      </w:pPr>
      <w:r w:rsidRPr="001744CC">
        <w:rPr>
          <w:bCs/>
          <w:kern w:val="36"/>
          <w:sz w:val="20"/>
          <w:szCs w:val="20"/>
          <w:lang w:val="fr-CA"/>
        </w:rPr>
        <w:t xml:space="preserve">Le registraire a satisfait aux prescriptions de l’art. 67 et m’a demandé de rendre, dans chacune de ces procédures, l’ordonnance en vertu du paragraphe 66(2) des </w:t>
      </w:r>
      <w:r w:rsidRPr="001744CC">
        <w:rPr>
          <w:bCs/>
          <w:i/>
          <w:kern w:val="36"/>
          <w:sz w:val="20"/>
          <w:szCs w:val="20"/>
          <w:lang w:val="fr-CA"/>
        </w:rPr>
        <w:t>Règles</w:t>
      </w:r>
      <w:r w:rsidRPr="001744CC">
        <w:rPr>
          <w:bCs/>
          <w:kern w:val="36"/>
          <w:sz w:val="20"/>
          <w:szCs w:val="20"/>
          <w:lang w:val="fr-CA"/>
        </w:rPr>
        <w:t>.  Après examen des dossiers, y compris les documents déposés par M. Klippenstein, je suis convaincue qu’aucun autre document ne devrait être déposé relativement à ces procédures.</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
          <w:bCs/>
          <w:kern w:val="36"/>
          <w:sz w:val="20"/>
          <w:szCs w:val="20"/>
          <w:u w:val="single"/>
          <w:lang w:val="fr-CA"/>
        </w:rPr>
      </w:pPr>
      <w:r w:rsidRPr="001744CC">
        <w:rPr>
          <w:b/>
          <w:bCs/>
          <w:kern w:val="36"/>
          <w:sz w:val="20"/>
          <w:szCs w:val="20"/>
          <w:lang w:val="fr-CA"/>
        </w:rPr>
        <w:t xml:space="preserve">EN VERTU </w:t>
      </w:r>
      <w:r w:rsidRPr="001744CC">
        <w:rPr>
          <w:bCs/>
          <w:kern w:val="36"/>
          <w:sz w:val="20"/>
          <w:szCs w:val="20"/>
          <w:lang w:val="fr-CA"/>
        </w:rPr>
        <w:t xml:space="preserve">du pouvoir conféré à la Cour par l’art. 66 des </w:t>
      </w:r>
      <w:r w:rsidRPr="001744CC">
        <w:rPr>
          <w:bCs/>
          <w:i/>
          <w:kern w:val="36"/>
          <w:sz w:val="20"/>
          <w:szCs w:val="20"/>
          <w:lang w:val="fr-CA"/>
        </w:rPr>
        <w:t>Règles</w:t>
      </w:r>
      <w:r w:rsidRPr="001744CC">
        <w:rPr>
          <w:bCs/>
          <w:kern w:val="36"/>
          <w:sz w:val="20"/>
          <w:szCs w:val="20"/>
          <w:lang w:val="fr-CA"/>
        </w:rPr>
        <w:t xml:space="preserve">, </w:t>
      </w:r>
    </w:p>
    <w:p w:rsidR="001744CC" w:rsidRPr="001744CC" w:rsidRDefault="001744CC" w:rsidP="001744CC">
      <w:pPr>
        <w:pStyle w:val="ListParagraph"/>
        <w:ind w:left="0"/>
        <w:jc w:val="both"/>
        <w:rPr>
          <w:b/>
          <w:bCs/>
          <w:kern w:val="36"/>
          <w:sz w:val="20"/>
          <w:szCs w:val="20"/>
          <w:u w:val="single"/>
          <w:lang w:val="fr-CA"/>
        </w:rPr>
      </w:pPr>
    </w:p>
    <w:p w:rsidR="001744CC" w:rsidRPr="001744CC" w:rsidRDefault="001744CC" w:rsidP="001744CC">
      <w:pPr>
        <w:pStyle w:val="ListParagraph"/>
        <w:ind w:left="0"/>
        <w:jc w:val="both"/>
        <w:rPr>
          <w:bCs/>
          <w:kern w:val="36"/>
          <w:sz w:val="20"/>
          <w:szCs w:val="20"/>
          <w:lang w:val="fr-CA"/>
        </w:rPr>
      </w:pPr>
      <w:r w:rsidRPr="001744CC">
        <w:rPr>
          <w:b/>
          <w:bCs/>
          <w:kern w:val="36"/>
          <w:sz w:val="20"/>
          <w:szCs w:val="20"/>
          <w:lang w:val="fr-CA"/>
        </w:rPr>
        <w:t>IL EST ORDONNÉ CE QUI SUIT :</w:t>
      </w:r>
      <w:r w:rsidRPr="001744CC">
        <w:rPr>
          <w:bCs/>
          <w:kern w:val="36"/>
          <w:sz w:val="20"/>
          <w:szCs w:val="20"/>
          <w:lang w:val="fr-CA"/>
        </w:rPr>
        <w:t xml:space="preserve"> </w:t>
      </w:r>
    </w:p>
    <w:p w:rsidR="001744CC" w:rsidRPr="001744CC" w:rsidRDefault="001744CC" w:rsidP="001744CC">
      <w:pPr>
        <w:pStyle w:val="ListParagraph"/>
        <w:ind w:left="0"/>
        <w:jc w:val="both"/>
        <w:rPr>
          <w:bCs/>
          <w:kern w:val="36"/>
          <w:sz w:val="20"/>
          <w:szCs w:val="20"/>
          <w:lang w:val="fr-CA"/>
        </w:rPr>
      </w:pPr>
    </w:p>
    <w:p w:rsidR="001744CC" w:rsidRPr="001744CC" w:rsidRDefault="001744CC" w:rsidP="001744CC">
      <w:pPr>
        <w:pStyle w:val="ListParagraph"/>
        <w:ind w:left="0"/>
        <w:jc w:val="both"/>
        <w:rPr>
          <w:b/>
          <w:bCs/>
          <w:kern w:val="36"/>
          <w:sz w:val="20"/>
          <w:szCs w:val="20"/>
          <w:u w:val="single"/>
          <w:lang w:val="fr-CA"/>
        </w:rPr>
      </w:pPr>
      <w:r w:rsidRPr="001744CC">
        <w:rPr>
          <w:bCs/>
          <w:kern w:val="36"/>
          <w:sz w:val="20"/>
          <w:szCs w:val="20"/>
          <w:lang w:val="fr-CA"/>
        </w:rPr>
        <w:t>Il est interdit au demandeur de déposer d’autres documents dans la présente procédure.</w:t>
      </w:r>
    </w:p>
    <w:p w:rsidR="001744CC" w:rsidRPr="001744CC" w:rsidRDefault="001744CC" w:rsidP="001744CC">
      <w:pPr>
        <w:tabs>
          <w:tab w:val="left" w:pos="-1440"/>
          <w:tab w:val="left" w:pos="-720"/>
        </w:tabs>
        <w:jc w:val="both"/>
        <w:rPr>
          <w:sz w:val="20"/>
          <w:szCs w:val="20"/>
          <w:lang w:val="fr-CA"/>
        </w:rPr>
      </w:pPr>
    </w:p>
    <w:p w:rsidR="001744CC" w:rsidRPr="001744CC" w:rsidRDefault="00AE2E03" w:rsidP="001744CC">
      <w:pPr>
        <w:tabs>
          <w:tab w:val="left" w:pos="-1440"/>
          <w:tab w:val="left" w:pos="-720"/>
        </w:tabs>
        <w:jc w:val="both"/>
        <w:rPr>
          <w:sz w:val="20"/>
          <w:szCs w:val="20"/>
          <w:lang w:val="fr-CA"/>
        </w:rPr>
      </w:pPr>
      <w:r>
        <w:rPr>
          <w:sz w:val="20"/>
          <w:szCs w:val="20"/>
          <w:lang w:val="fr-CA"/>
        </w:rPr>
        <w:pict>
          <v:rect id="_x0000_i1077" style="width:2in;height:1pt" o:hrpct="0" o:hralign="center" o:hrstd="t" o:hrnoshade="t" o:hr="t" fillcolor="black [3213]" stroked="f"/>
        </w:pict>
      </w:r>
    </w:p>
    <w:p w:rsidR="001744CC" w:rsidRPr="001744CC" w:rsidRDefault="001744CC" w:rsidP="001744CC">
      <w:pPr>
        <w:tabs>
          <w:tab w:val="left" w:pos="-1440"/>
          <w:tab w:val="left" w:pos="-720"/>
        </w:tabs>
        <w:jc w:val="both"/>
        <w:rPr>
          <w:sz w:val="20"/>
          <w:szCs w:val="20"/>
          <w:lang w:val="fr-CA"/>
        </w:rPr>
      </w:pPr>
    </w:p>
    <w:p w:rsidR="001744CC" w:rsidRDefault="001744CC">
      <w:pPr>
        <w:rPr>
          <w:sz w:val="20"/>
          <w:szCs w:val="20"/>
          <w:lang w:val="fr-CA"/>
        </w:rPr>
      </w:pPr>
      <w:r>
        <w:rPr>
          <w:sz w:val="20"/>
          <w:szCs w:val="20"/>
          <w:lang w:val="fr-CA"/>
        </w:rPr>
        <w:br w:type="page"/>
      </w:r>
    </w:p>
    <w:p w:rsidR="001744CC" w:rsidRPr="001744CC" w:rsidRDefault="001744CC" w:rsidP="001744CC">
      <w:pPr>
        <w:tabs>
          <w:tab w:val="left" w:pos="-1440"/>
          <w:tab w:val="left" w:pos="-720"/>
        </w:tabs>
        <w:jc w:val="both"/>
        <w:rPr>
          <w:sz w:val="20"/>
          <w:szCs w:val="20"/>
          <w:lang w:val="fr-CA"/>
        </w:rPr>
      </w:pPr>
      <w:r w:rsidRPr="001744CC">
        <w:rPr>
          <w:sz w:val="20"/>
          <w:szCs w:val="20"/>
          <w:lang w:val="fr-CA"/>
        </w:rPr>
        <w:lastRenderedPageBreak/>
        <w:t>26.03.2014</w:t>
      </w:r>
    </w:p>
    <w:p w:rsidR="001744CC" w:rsidRPr="001744CC" w:rsidRDefault="001744CC" w:rsidP="001744CC">
      <w:pPr>
        <w:tabs>
          <w:tab w:val="left" w:pos="-1440"/>
          <w:tab w:val="left" w:pos="-720"/>
        </w:tabs>
        <w:jc w:val="both"/>
        <w:rPr>
          <w:sz w:val="20"/>
          <w:szCs w:val="20"/>
          <w:lang w:val="fr-CA"/>
        </w:rPr>
      </w:pPr>
    </w:p>
    <w:p w:rsidR="001744CC" w:rsidRPr="001744CC" w:rsidRDefault="001744CC" w:rsidP="001744CC">
      <w:pPr>
        <w:tabs>
          <w:tab w:val="left" w:pos="-1440"/>
          <w:tab w:val="left" w:pos="-720"/>
        </w:tabs>
        <w:jc w:val="both"/>
        <w:rPr>
          <w:sz w:val="20"/>
          <w:szCs w:val="20"/>
          <w:lang w:val="fr-CA"/>
        </w:rPr>
      </w:pPr>
      <w:r w:rsidRPr="001744CC">
        <w:rPr>
          <w:sz w:val="20"/>
          <w:szCs w:val="20"/>
          <w:lang w:val="fr-CA"/>
        </w:rPr>
        <w:t>Before / Devant :   KARAKATSANIS J. / LA JUGE KARAKATSANIS</w:t>
      </w:r>
    </w:p>
    <w:p w:rsidR="001744CC" w:rsidRPr="001744CC" w:rsidRDefault="001744CC" w:rsidP="001744C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1744CC" w:rsidRPr="001744CC" w:rsidTr="003F5990">
        <w:tc>
          <w:tcPr>
            <w:tcW w:w="4338" w:type="dxa"/>
            <w:gridSpan w:val="2"/>
          </w:tcPr>
          <w:p w:rsidR="001744CC" w:rsidRPr="001744CC" w:rsidRDefault="001744CC" w:rsidP="003F5990">
            <w:pPr>
              <w:rPr>
                <w:b/>
                <w:sz w:val="20"/>
                <w:szCs w:val="20"/>
              </w:rPr>
            </w:pPr>
            <w:r w:rsidRPr="001744CC">
              <w:rPr>
                <w:b/>
                <w:sz w:val="20"/>
                <w:szCs w:val="20"/>
              </w:rPr>
              <w:t>Motions for leave to intervene</w:t>
            </w:r>
            <w:r w:rsidRPr="001744CC">
              <w:rPr>
                <w:sz w:val="20"/>
                <w:szCs w:val="20"/>
              </w:rPr>
              <w:t xml:space="preserve"> </w:t>
            </w:r>
            <w:r w:rsidR="000B09B9" w:rsidRPr="001744CC">
              <w:rPr>
                <w:sz w:val="20"/>
                <w:szCs w:val="20"/>
              </w:rPr>
              <w:fldChar w:fldCharType="begin"/>
            </w:r>
            <w:r w:rsidRPr="001744CC">
              <w:rPr>
                <w:sz w:val="20"/>
                <w:szCs w:val="20"/>
              </w:rPr>
              <w:instrText xml:space="preserve"> SEQ CHAPTER \h \r 1</w:instrText>
            </w:r>
            <w:r w:rsidR="000B09B9" w:rsidRPr="001744CC">
              <w:rPr>
                <w:sz w:val="20"/>
                <w:szCs w:val="20"/>
              </w:rPr>
              <w:fldChar w:fldCharType="end"/>
            </w:r>
          </w:p>
        </w:tc>
        <w:tc>
          <w:tcPr>
            <w:tcW w:w="1170" w:type="dxa"/>
          </w:tcPr>
          <w:p w:rsidR="001744CC" w:rsidRPr="001744CC" w:rsidRDefault="001744CC" w:rsidP="003F5990">
            <w:pPr>
              <w:rPr>
                <w:sz w:val="20"/>
                <w:szCs w:val="20"/>
              </w:rPr>
            </w:pPr>
          </w:p>
          <w:p w:rsidR="001744CC" w:rsidRPr="001744CC" w:rsidRDefault="001744CC" w:rsidP="003F5990">
            <w:pPr>
              <w:rPr>
                <w:sz w:val="20"/>
                <w:szCs w:val="20"/>
              </w:rPr>
            </w:pPr>
          </w:p>
        </w:tc>
        <w:tc>
          <w:tcPr>
            <w:tcW w:w="4327" w:type="dxa"/>
          </w:tcPr>
          <w:p w:rsidR="001744CC" w:rsidRPr="001744CC" w:rsidRDefault="001744CC" w:rsidP="003F5990">
            <w:pPr>
              <w:rPr>
                <w:b/>
                <w:sz w:val="20"/>
                <w:szCs w:val="20"/>
              </w:rPr>
            </w:pPr>
            <w:r w:rsidRPr="001744CC">
              <w:rPr>
                <w:b/>
                <w:bCs/>
                <w:sz w:val="20"/>
                <w:szCs w:val="20"/>
                <w:lang w:val="fr-CA"/>
              </w:rPr>
              <w:t>Requêtes en autorisation d’intervenir</w:t>
            </w:r>
            <w:r w:rsidRPr="001744CC">
              <w:rPr>
                <w:sz w:val="20"/>
                <w:szCs w:val="20"/>
              </w:rPr>
              <w:t xml:space="preserve"> </w:t>
            </w:r>
            <w:r w:rsidR="000B09B9" w:rsidRPr="001744CC">
              <w:rPr>
                <w:sz w:val="20"/>
                <w:szCs w:val="20"/>
              </w:rPr>
              <w:fldChar w:fldCharType="begin"/>
            </w:r>
            <w:r w:rsidRPr="001744CC">
              <w:rPr>
                <w:sz w:val="20"/>
                <w:szCs w:val="20"/>
              </w:rPr>
              <w:instrText xml:space="preserve"> SEQ CHAPTER \h \r 1</w:instrText>
            </w:r>
            <w:r w:rsidR="000B09B9" w:rsidRPr="001744CC">
              <w:rPr>
                <w:sz w:val="20"/>
                <w:szCs w:val="20"/>
              </w:rPr>
              <w:fldChar w:fldCharType="end"/>
            </w:r>
          </w:p>
        </w:tc>
      </w:tr>
      <w:tr w:rsidR="001744CC" w:rsidRPr="001744CC" w:rsidTr="003F5990">
        <w:trPr>
          <w:trHeight w:hRule="exact" w:val="331"/>
        </w:trPr>
        <w:tc>
          <w:tcPr>
            <w:tcW w:w="1368" w:type="dxa"/>
          </w:tcPr>
          <w:p w:rsidR="001744CC" w:rsidRPr="001744CC" w:rsidRDefault="001744CC" w:rsidP="003F5990">
            <w:pPr>
              <w:rPr>
                <w:sz w:val="20"/>
                <w:szCs w:val="20"/>
              </w:rPr>
            </w:pPr>
            <w:r w:rsidRPr="001744CC">
              <w:rPr>
                <w:sz w:val="20"/>
                <w:szCs w:val="20"/>
              </w:rPr>
              <w:t>BY / PAR</w:t>
            </w:r>
          </w:p>
        </w:tc>
        <w:tc>
          <w:tcPr>
            <w:tcW w:w="2970" w:type="dxa"/>
          </w:tcPr>
          <w:p w:rsidR="001744CC" w:rsidRPr="001744CC" w:rsidRDefault="001744CC" w:rsidP="003F5990">
            <w:pPr>
              <w:rPr>
                <w:sz w:val="20"/>
                <w:szCs w:val="20"/>
              </w:rPr>
            </w:pPr>
            <w:r w:rsidRPr="001744CC">
              <w:rPr>
                <w:sz w:val="20"/>
                <w:szCs w:val="20"/>
              </w:rPr>
              <w:t>Attorney General of Manitoba;</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val="576"/>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Attorney General of British Columbia;</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val="576"/>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Attorney General for Saskatchewan;</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hRule="exact" w:val="331"/>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Attorney General of Alberta;</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hRule="exact" w:val="331"/>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Grand Council of Treaty #3;</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hRule="exact" w:val="1008"/>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Blood Tribe, Beaver Lake Cree Nation, Ermineskin Cree Nation, Siksika Nation and Whitefish Lake First Nation #128;</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hRule="exact" w:val="331"/>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Fort McKay First Nation;</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hRule="exact" w:val="331"/>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Te’mexw Treaty Association;</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val="1238"/>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Ochiichagwe’Babigo’Ining First Nation, Ojibways of Onigaming First Nation, Big Grassy First Nation and Naotkamegwanning First Nation;</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hRule="exact" w:val="331"/>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Métis Nation of Ontario;</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hRule="exact" w:val="1267"/>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Cowichan Tribes, represented by Chief William Charles Seymour, on his own behalf and on behalf of the members of the Cowichan Tribes;</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hRule="exact" w:val="331"/>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Lac Seul First Nation;</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rPr>
          <w:trHeight w:hRule="exact" w:val="331"/>
        </w:trPr>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r w:rsidRPr="001744CC">
              <w:rPr>
                <w:sz w:val="20"/>
                <w:szCs w:val="20"/>
              </w:rPr>
              <w:t>Sandy Lake First Nation</w:t>
            </w: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c>
          <w:tcPr>
            <w:tcW w:w="1368" w:type="dxa"/>
          </w:tcPr>
          <w:p w:rsidR="001744CC" w:rsidRPr="001744CC" w:rsidRDefault="001744CC" w:rsidP="003F5990">
            <w:pPr>
              <w:rPr>
                <w:sz w:val="20"/>
                <w:szCs w:val="20"/>
              </w:rPr>
            </w:pPr>
          </w:p>
        </w:tc>
        <w:tc>
          <w:tcPr>
            <w:tcW w:w="2970" w:type="dxa"/>
          </w:tcPr>
          <w:p w:rsidR="001744CC" w:rsidRPr="001744CC" w:rsidRDefault="001744CC" w:rsidP="003F5990">
            <w:pPr>
              <w:rPr>
                <w:sz w:val="20"/>
                <w:szCs w:val="20"/>
              </w:rPr>
            </w:pPr>
          </w:p>
        </w:tc>
        <w:tc>
          <w:tcPr>
            <w:tcW w:w="1170" w:type="dxa"/>
          </w:tcPr>
          <w:p w:rsidR="001744CC" w:rsidRPr="001744CC" w:rsidRDefault="001744CC" w:rsidP="003F5990">
            <w:pPr>
              <w:rPr>
                <w:sz w:val="20"/>
                <w:szCs w:val="20"/>
              </w:rPr>
            </w:pPr>
          </w:p>
        </w:tc>
        <w:tc>
          <w:tcPr>
            <w:tcW w:w="4327" w:type="dxa"/>
          </w:tcPr>
          <w:p w:rsidR="001744CC" w:rsidRPr="001744CC" w:rsidRDefault="001744CC" w:rsidP="003F5990">
            <w:pPr>
              <w:rPr>
                <w:sz w:val="20"/>
                <w:szCs w:val="20"/>
              </w:rPr>
            </w:pPr>
          </w:p>
        </w:tc>
      </w:tr>
      <w:tr w:rsidR="001744CC" w:rsidRPr="001744CC" w:rsidTr="003F5990">
        <w:tc>
          <w:tcPr>
            <w:tcW w:w="1368" w:type="dxa"/>
          </w:tcPr>
          <w:p w:rsidR="001744CC" w:rsidRPr="001744CC" w:rsidRDefault="001744CC" w:rsidP="003F5990">
            <w:pPr>
              <w:rPr>
                <w:sz w:val="20"/>
                <w:szCs w:val="20"/>
              </w:rPr>
            </w:pPr>
            <w:r w:rsidRPr="001744CC">
              <w:rPr>
                <w:sz w:val="20"/>
                <w:szCs w:val="20"/>
              </w:rPr>
              <w:t>IN / DANS :</w:t>
            </w:r>
          </w:p>
        </w:tc>
        <w:tc>
          <w:tcPr>
            <w:tcW w:w="2970" w:type="dxa"/>
          </w:tcPr>
          <w:p w:rsidR="001744CC" w:rsidRPr="001744CC" w:rsidRDefault="001744CC" w:rsidP="003F5990">
            <w:pPr>
              <w:rPr>
                <w:sz w:val="20"/>
                <w:szCs w:val="20"/>
                <w:lang w:val="fr-CA"/>
              </w:rPr>
            </w:pPr>
            <w:r w:rsidRPr="001744CC">
              <w:rPr>
                <w:sz w:val="20"/>
                <w:szCs w:val="20"/>
                <w:lang w:val="fr-CA"/>
              </w:rPr>
              <w:t>Andrew Keewatin Jr. et al.</w:t>
            </w:r>
          </w:p>
          <w:p w:rsidR="001744CC" w:rsidRPr="001744CC" w:rsidRDefault="001744CC" w:rsidP="003F5990">
            <w:pPr>
              <w:rPr>
                <w:sz w:val="20"/>
                <w:szCs w:val="20"/>
                <w:lang w:val="fr-CA"/>
              </w:rPr>
            </w:pPr>
          </w:p>
          <w:p w:rsidR="001744CC" w:rsidRPr="001744CC" w:rsidRDefault="001744CC" w:rsidP="003F5990">
            <w:pPr>
              <w:rPr>
                <w:sz w:val="20"/>
                <w:szCs w:val="20"/>
                <w:lang w:val="fr-CA"/>
              </w:rPr>
            </w:pPr>
            <w:r w:rsidRPr="001744CC">
              <w:rPr>
                <w:sz w:val="20"/>
                <w:szCs w:val="20"/>
                <w:lang w:val="fr-CA"/>
              </w:rPr>
              <w:tab/>
              <w:t>v. (35379)</w:t>
            </w:r>
          </w:p>
          <w:p w:rsidR="001744CC" w:rsidRPr="001744CC" w:rsidRDefault="001744CC" w:rsidP="003F5990">
            <w:pPr>
              <w:rPr>
                <w:sz w:val="20"/>
                <w:szCs w:val="20"/>
                <w:lang w:val="fr-CA"/>
              </w:rPr>
            </w:pPr>
          </w:p>
          <w:p w:rsidR="001744CC" w:rsidRPr="001744CC" w:rsidRDefault="001744CC" w:rsidP="003F5990">
            <w:pPr>
              <w:rPr>
                <w:sz w:val="20"/>
                <w:szCs w:val="20"/>
                <w:lang w:val="fr-CA"/>
              </w:rPr>
            </w:pPr>
            <w:r w:rsidRPr="001744CC">
              <w:rPr>
                <w:sz w:val="20"/>
                <w:szCs w:val="20"/>
                <w:lang w:val="fr-CA"/>
              </w:rPr>
              <w:t>Minister of Natural Resources et al. (Ont.)</w:t>
            </w:r>
          </w:p>
        </w:tc>
        <w:tc>
          <w:tcPr>
            <w:tcW w:w="1170" w:type="dxa"/>
          </w:tcPr>
          <w:p w:rsidR="001744CC" w:rsidRPr="001744CC" w:rsidRDefault="001744CC" w:rsidP="003F5990">
            <w:pPr>
              <w:rPr>
                <w:sz w:val="20"/>
                <w:szCs w:val="20"/>
                <w:lang w:val="fr-CA"/>
              </w:rPr>
            </w:pPr>
          </w:p>
        </w:tc>
        <w:tc>
          <w:tcPr>
            <w:tcW w:w="4327" w:type="dxa"/>
          </w:tcPr>
          <w:p w:rsidR="001744CC" w:rsidRPr="001744CC" w:rsidRDefault="001744CC" w:rsidP="003F5990">
            <w:pPr>
              <w:rPr>
                <w:sz w:val="20"/>
                <w:szCs w:val="20"/>
                <w:lang w:val="fr-CA"/>
              </w:rPr>
            </w:pPr>
          </w:p>
        </w:tc>
      </w:tr>
    </w:tbl>
    <w:p w:rsidR="001744CC" w:rsidRPr="001744CC" w:rsidRDefault="001744CC" w:rsidP="001744CC">
      <w:pPr>
        <w:tabs>
          <w:tab w:val="left" w:pos="-1440"/>
          <w:tab w:val="left" w:pos="-720"/>
        </w:tabs>
        <w:jc w:val="both"/>
        <w:rPr>
          <w:sz w:val="20"/>
          <w:szCs w:val="20"/>
          <w:lang w:val="fr-CA"/>
        </w:rPr>
      </w:pPr>
    </w:p>
    <w:p w:rsidR="001744CC" w:rsidRPr="001744CC" w:rsidRDefault="001744CC" w:rsidP="001744CC">
      <w:pPr>
        <w:tabs>
          <w:tab w:val="left" w:pos="-1440"/>
          <w:tab w:val="left" w:pos="-720"/>
        </w:tabs>
        <w:jc w:val="both"/>
        <w:rPr>
          <w:sz w:val="20"/>
          <w:szCs w:val="20"/>
        </w:rPr>
      </w:pPr>
      <w:r w:rsidRPr="001744CC">
        <w:rPr>
          <w:b/>
          <w:sz w:val="20"/>
          <w:szCs w:val="20"/>
        </w:rPr>
        <w:t>GRANTED / ACCORDÉES</w:t>
      </w:r>
    </w:p>
    <w:p w:rsidR="001744CC" w:rsidRPr="001744CC" w:rsidRDefault="001744CC" w:rsidP="001744CC">
      <w:pPr>
        <w:tabs>
          <w:tab w:val="left" w:pos="-1440"/>
          <w:tab w:val="left" w:pos="-720"/>
        </w:tabs>
        <w:jc w:val="both"/>
        <w:rPr>
          <w:sz w:val="20"/>
          <w:szCs w:val="20"/>
        </w:rPr>
      </w:pPr>
    </w:p>
    <w:p w:rsidR="001744CC" w:rsidRPr="001744CC" w:rsidRDefault="001744CC" w:rsidP="001744CC">
      <w:pPr>
        <w:spacing w:line="233" w:lineRule="auto"/>
        <w:jc w:val="both"/>
        <w:rPr>
          <w:sz w:val="20"/>
          <w:szCs w:val="20"/>
        </w:rPr>
      </w:pPr>
      <w:r w:rsidRPr="001744CC">
        <w:rPr>
          <w:b/>
          <w:bCs/>
          <w:sz w:val="20"/>
          <w:szCs w:val="20"/>
        </w:rPr>
        <w:t xml:space="preserve">UPON APPLICATIONS </w:t>
      </w:r>
      <w:r w:rsidRPr="001744CC">
        <w:rPr>
          <w:sz w:val="20"/>
          <w:szCs w:val="20"/>
        </w:rPr>
        <w:t>by the Attorney General of Manitoba, the Attorney General of British Columbia, the Attorney General for Saskatchewan, the Attorney General of Alberta, the Grand Council of Treaty #3, the Blood Tribe, Beaver Lake Cree Nation, Ermineskin Cree Nation, Siksika Nation and Whitefish Lake First Nation #128, the Fort McKay First Nation, the Te’mexw Treaty Association, the Ochiichagwe’Babigo’Ining First Nation, Ojibways of Onigaming First Nation, Big Grassy First Nation and Naotkamegwanning First Nation, the Métis Nation of Ontario, the Cowichan Tribes, represented by Chief William Charles Seymour, on his own behalf and on behalf of the members of the Cowichan Tribes, the Lac Seul First Nation and the Sandy Lake First Nation for leave to intervene in the above appeal;</w:t>
      </w:r>
    </w:p>
    <w:p w:rsidR="001744CC" w:rsidRPr="001744CC" w:rsidRDefault="001744CC" w:rsidP="001744CC">
      <w:pPr>
        <w:spacing w:line="233" w:lineRule="auto"/>
        <w:jc w:val="both"/>
        <w:rPr>
          <w:sz w:val="20"/>
          <w:szCs w:val="20"/>
        </w:rPr>
      </w:pPr>
    </w:p>
    <w:p w:rsidR="001744CC" w:rsidRPr="001744CC" w:rsidRDefault="001744CC" w:rsidP="001744CC">
      <w:pPr>
        <w:spacing w:line="233" w:lineRule="auto"/>
        <w:jc w:val="both"/>
        <w:rPr>
          <w:sz w:val="20"/>
          <w:szCs w:val="20"/>
        </w:rPr>
      </w:pPr>
      <w:r w:rsidRPr="001744CC">
        <w:rPr>
          <w:b/>
          <w:bCs/>
          <w:sz w:val="20"/>
          <w:szCs w:val="20"/>
        </w:rPr>
        <w:t>AND THE MATERIAL FILED</w:t>
      </w:r>
      <w:r w:rsidRPr="001744CC">
        <w:rPr>
          <w:sz w:val="20"/>
          <w:szCs w:val="20"/>
        </w:rPr>
        <w:t xml:space="preserve"> having been read;</w:t>
      </w:r>
    </w:p>
    <w:p w:rsidR="001744CC" w:rsidRPr="001744CC" w:rsidRDefault="001744CC" w:rsidP="001744CC">
      <w:pPr>
        <w:spacing w:line="233" w:lineRule="auto"/>
        <w:jc w:val="both"/>
        <w:rPr>
          <w:sz w:val="20"/>
          <w:szCs w:val="20"/>
        </w:rPr>
      </w:pPr>
    </w:p>
    <w:p w:rsidR="001744CC" w:rsidRPr="001744CC" w:rsidRDefault="001744CC" w:rsidP="001744CC">
      <w:pPr>
        <w:spacing w:line="233" w:lineRule="auto"/>
        <w:jc w:val="both"/>
        <w:rPr>
          <w:sz w:val="20"/>
          <w:szCs w:val="20"/>
        </w:rPr>
      </w:pPr>
      <w:r w:rsidRPr="001744CC">
        <w:rPr>
          <w:b/>
          <w:bCs/>
          <w:sz w:val="20"/>
          <w:szCs w:val="20"/>
        </w:rPr>
        <w:t>IT IS HEREBY ORDERED THAT:</w:t>
      </w:r>
    </w:p>
    <w:p w:rsidR="001744CC" w:rsidRPr="001744CC" w:rsidRDefault="001744CC" w:rsidP="001744CC">
      <w:pPr>
        <w:spacing w:line="233" w:lineRule="auto"/>
        <w:jc w:val="both"/>
        <w:rPr>
          <w:sz w:val="20"/>
          <w:szCs w:val="20"/>
        </w:rPr>
      </w:pPr>
    </w:p>
    <w:p w:rsidR="001744CC" w:rsidRPr="001744CC" w:rsidRDefault="001744CC" w:rsidP="001744CC">
      <w:pPr>
        <w:jc w:val="both"/>
        <w:rPr>
          <w:sz w:val="20"/>
          <w:szCs w:val="20"/>
        </w:rPr>
      </w:pPr>
      <w:r w:rsidRPr="001744CC">
        <w:rPr>
          <w:sz w:val="20"/>
          <w:szCs w:val="20"/>
        </w:rPr>
        <w:t>The motions for leave to intervene of the Attorney General of Manitoba, the Attorney General of British Columbia, the Attorney General for Saskatchewan, the Attorney General of Alberta, the Grand Council of Treaty #3, the Blood Tribe, Beaver Lake Cree Nation, Ermineskin Cree Nation, Siksika Nation and Whitefish Lake First Nation #128, the Fort McKay First Nation, the Te’mexw Treaty Association, the Ochiichagwe’Babigo’Ining First Nation, Ojibways of Onigaming First Nation, Big Grassy First Nation and Naotkamegwanning First Nation, the Métis Nation of Ontario and the Cowichan Tribes, represented by Chief William Charles Seymour, on his own behalf and on behalf of the members of the Cowichan Tribes are granted and the said eleven interveners shall be entitled to each serve and file a factum not to exceed 10 pages in length on or before May 1, 2014.</w:t>
      </w:r>
    </w:p>
    <w:p w:rsidR="001744CC" w:rsidRPr="001744CC" w:rsidRDefault="001744CC" w:rsidP="001744CC">
      <w:pPr>
        <w:spacing w:line="233" w:lineRule="auto"/>
        <w:jc w:val="both"/>
        <w:rPr>
          <w:sz w:val="20"/>
          <w:szCs w:val="20"/>
        </w:rPr>
      </w:pPr>
    </w:p>
    <w:p w:rsidR="001744CC" w:rsidRPr="001744CC" w:rsidRDefault="001744CC" w:rsidP="001744CC">
      <w:pPr>
        <w:spacing w:line="233" w:lineRule="auto"/>
        <w:jc w:val="both"/>
        <w:rPr>
          <w:sz w:val="20"/>
          <w:szCs w:val="20"/>
        </w:rPr>
      </w:pPr>
    </w:p>
    <w:p w:rsidR="001744CC" w:rsidRPr="001744CC" w:rsidRDefault="001744CC" w:rsidP="001744CC">
      <w:pPr>
        <w:jc w:val="both"/>
        <w:rPr>
          <w:sz w:val="20"/>
          <w:szCs w:val="20"/>
        </w:rPr>
      </w:pPr>
      <w:r w:rsidRPr="001744CC">
        <w:rPr>
          <w:sz w:val="20"/>
          <w:szCs w:val="20"/>
        </w:rPr>
        <w:t>The motions for leave to intervene of the Lac Seul First Nation and the Sandy Lake First Nation are granted and the said interveners shall serve and file a joint factum not to exceed 10 pages in length on or before May 1, 2014. They are not permitted to raise the issue of the jurisdiction of the Court of Appeal for Ontario in their submissions. The request of the Sandy Lake First Nation to file affidavit evidence is denied.</w:t>
      </w:r>
    </w:p>
    <w:p w:rsidR="001744CC" w:rsidRPr="001744CC" w:rsidRDefault="001744CC" w:rsidP="001744CC">
      <w:pPr>
        <w:spacing w:line="233" w:lineRule="auto"/>
        <w:jc w:val="both"/>
        <w:rPr>
          <w:sz w:val="20"/>
          <w:szCs w:val="20"/>
        </w:rPr>
      </w:pPr>
    </w:p>
    <w:p w:rsidR="001744CC" w:rsidRPr="001744CC" w:rsidRDefault="001744CC" w:rsidP="001744CC">
      <w:pPr>
        <w:spacing w:line="233" w:lineRule="auto"/>
        <w:jc w:val="both"/>
        <w:rPr>
          <w:sz w:val="20"/>
          <w:szCs w:val="20"/>
        </w:rPr>
      </w:pPr>
      <w:r w:rsidRPr="001744CC">
        <w:rPr>
          <w:sz w:val="20"/>
          <w:szCs w:val="20"/>
        </w:rPr>
        <w:t>To the extent that their interests are similar, interveners shall consult to avoid repetition.</w:t>
      </w:r>
    </w:p>
    <w:p w:rsidR="001744CC" w:rsidRPr="001744CC" w:rsidRDefault="001744CC" w:rsidP="001744CC">
      <w:pPr>
        <w:spacing w:line="233" w:lineRule="auto"/>
        <w:jc w:val="both"/>
        <w:rPr>
          <w:sz w:val="20"/>
          <w:szCs w:val="20"/>
        </w:rPr>
      </w:pPr>
    </w:p>
    <w:p w:rsidR="001744CC" w:rsidRPr="001744CC" w:rsidRDefault="000B09B9" w:rsidP="001744CC">
      <w:pPr>
        <w:spacing w:line="233" w:lineRule="auto"/>
        <w:jc w:val="both"/>
        <w:rPr>
          <w:sz w:val="20"/>
          <w:szCs w:val="20"/>
        </w:rPr>
      </w:pPr>
      <w:r w:rsidRPr="001744CC">
        <w:rPr>
          <w:sz w:val="20"/>
          <w:szCs w:val="20"/>
        </w:rPr>
        <w:fldChar w:fldCharType="begin"/>
      </w:r>
      <w:r w:rsidR="001744CC" w:rsidRPr="001744CC">
        <w:rPr>
          <w:sz w:val="20"/>
          <w:szCs w:val="20"/>
        </w:rPr>
        <w:instrText xml:space="preserve"> SEQ CHAPTER \h \r 1</w:instrText>
      </w:r>
      <w:r w:rsidRPr="001744CC">
        <w:rPr>
          <w:sz w:val="20"/>
          <w:szCs w:val="20"/>
        </w:rPr>
        <w:fldChar w:fldCharType="end"/>
      </w:r>
      <w:r w:rsidR="001744CC" w:rsidRPr="001744CC">
        <w:rPr>
          <w:sz w:val="20"/>
          <w:szCs w:val="20"/>
        </w:rPr>
        <w:t>The requests to present oral argument are deferred to a date following receipt and consideration of the written arguments of the parties and the interveners.</w:t>
      </w:r>
    </w:p>
    <w:p w:rsidR="001744CC" w:rsidRPr="001744CC" w:rsidRDefault="001744CC" w:rsidP="001744CC">
      <w:pPr>
        <w:spacing w:line="233" w:lineRule="auto"/>
        <w:jc w:val="both"/>
        <w:rPr>
          <w:sz w:val="20"/>
          <w:szCs w:val="20"/>
        </w:rPr>
      </w:pPr>
    </w:p>
    <w:p w:rsidR="001744CC" w:rsidRPr="001744CC" w:rsidRDefault="001744CC" w:rsidP="001744CC">
      <w:pPr>
        <w:spacing w:line="233" w:lineRule="auto"/>
        <w:jc w:val="both"/>
        <w:rPr>
          <w:sz w:val="20"/>
          <w:szCs w:val="20"/>
        </w:rPr>
      </w:pPr>
      <w:r w:rsidRPr="001744CC">
        <w:rPr>
          <w:sz w:val="20"/>
          <w:szCs w:val="20"/>
        </w:rPr>
        <w:t>The interveners are not entitled to raise new issues or to adduce further evidence or otherwise to supplement the record of the parties.</w:t>
      </w:r>
    </w:p>
    <w:p w:rsidR="001744CC" w:rsidRPr="001744CC" w:rsidRDefault="001744CC" w:rsidP="001744CC">
      <w:pPr>
        <w:spacing w:line="233" w:lineRule="auto"/>
        <w:jc w:val="both"/>
        <w:rPr>
          <w:sz w:val="20"/>
          <w:szCs w:val="20"/>
        </w:rPr>
      </w:pPr>
    </w:p>
    <w:p w:rsidR="001744CC" w:rsidRPr="001744CC" w:rsidRDefault="001744CC" w:rsidP="001744CC">
      <w:pPr>
        <w:spacing w:line="233" w:lineRule="auto"/>
        <w:jc w:val="both"/>
        <w:rPr>
          <w:sz w:val="20"/>
          <w:szCs w:val="20"/>
        </w:rPr>
      </w:pPr>
      <w:r w:rsidRPr="001744CC">
        <w:rPr>
          <w:sz w:val="20"/>
          <w:szCs w:val="20"/>
        </w:rPr>
        <w:t>Pursuant to Rule 59(1)(</w:t>
      </w:r>
      <w:r w:rsidRPr="001744CC">
        <w:rPr>
          <w:i/>
          <w:iCs/>
          <w:sz w:val="20"/>
          <w:szCs w:val="20"/>
        </w:rPr>
        <w:t>a</w:t>
      </w:r>
      <w:r w:rsidRPr="001744CC">
        <w:rPr>
          <w:sz w:val="20"/>
          <w:szCs w:val="20"/>
        </w:rPr>
        <w:t xml:space="preserve">) of the </w:t>
      </w:r>
      <w:r w:rsidRPr="001744CC">
        <w:rPr>
          <w:i/>
          <w:iCs/>
          <w:sz w:val="20"/>
          <w:szCs w:val="20"/>
        </w:rPr>
        <w:t>Rules of the Supreme Court of Canada</w:t>
      </w:r>
      <w:r w:rsidRPr="001744CC">
        <w:rPr>
          <w:sz w:val="20"/>
          <w:szCs w:val="20"/>
        </w:rPr>
        <w:t xml:space="preserve">, the interveners shall pay to the appellants and respondents any additional disbursements occasioned to the appellants and respondents by their interventions. </w:t>
      </w:r>
    </w:p>
    <w:p w:rsidR="001744CC" w:rsidRPr="001744CC" w:rsidRDefault="001744CC" w:rsidP="001744CC">
      <w:pPr>
        <w:spacing w:line="233" w:lineRule="auto"/>
        <w:jc w:val="both"/>
        <w:rPr>
          <w:sz w:val="20"/>
          <w:szCs w:val="20"/>
        </w:rPr>
      </w:pPr>
    </w:p>
    <w:p w:rsidR="001744CC" w:rsidRPr="001744CC" w:rsidRDefault="001744CC" w:rsidP="001744CC">
      <w:pPr>
        <w:jc w:val="both"/>
        <w:rPr>
          <w:b/>
          <w:bCs/>
          <w:sz w:val="20"/>
          <w:szCs w:val="20"/>
        </w:rPr>
      </w:pPr>
      <w:r w:rsidRPr="001744CC">
        <w:rPr>
          <w:sz w:val="20"/>
          <w:szCs w:val="20"/>
        </w:rPr>
        <w:t>The appellants Andrew Keewatin Jr. and Joseph William Fobister, on their own behalf and on behalf of all other members of Grassy Narrows First Nation are permitted to serve and file a single factum not to exceed 5 pages in response to the interveners Attorney General of British Columbia, Attorney General for Saskatchewan, Attorney General of Alberta and the Cowichan Tribes, represented by Chief William Charles Seymour, on his own behalf and on behalf of the members of the Cowichan Tribes on or before May 8, 2014.</w:t>
      </w:r>
    </w:p>
    <w:p w:rsidR="001744CC" w:rsidRPr="001744CC" w:rsidRDefault="001744CC" w:rsidP="001744CC">
      <w:pPr>
        <w:tabs>
          <w:tab w:val="left" w:pos="-1440"/>
          <w:tab w:val="left" w:pos="-720"/>
        </w:tabs>
        <w:jc w:val="both"/>
        <w:rPr>
          <w:sz w:val="20"/>
          <w:szCs w:val="20"/>
        </w:rPr>
      </w:pPr>
    </w:p>
    <w:p w:rsidR="001744CC" w:rsidRPr="001744CC" w:rsidRDefault="001744CC" w:rsidP="001744CC">
      <w:pPr>
        <w:spacing w:line="233" w:lineRule="auto"/>
        <w:jc w:val="both"/>
        <w:rPr>
          <w:sz w:val="20"/>
          <w:szCs w:val="20"/>
          <w:lang w:val="fr-CA"/>
        </w:rPr>
      </w:pPr>
      <w:r w:rsidRPr="001744CC">
        <w:rPr>
          <w:b/>
          <w:bCs/>
          <w:sz w:val="20"/>
          <w:szCs w:val="20"/>
          <w:lang w:val="fr-CA"/>
        </w:rPr>
        <w:t xml:space="preserve">À LA SUITE DES DEMANDES </w:t>
      </w:r>
      <w:r w:rsidRPr="001744CC">
        <w:rPr>
          <w:bCs/>
          <w:sz w:val="20"/>
          <w:szCs w:val="20"/>
          <w:lang w:val="fr-CA"/>
        </w:rPr>
        <w:t xml:space="preserve">d’autorisation d’intervenir dans l’appel présentées par le procureur général du Manitoba, le procureur général de la Colombie-Britannique, le procureur général de la Saskatchewan, le procureur général de l’Alberta, </w:t>
      </w:r>
      <w:r w:rsidRPr="001744CC">
        <w:rPr>
          <w:sz w:val="20"/>
          <w:szCs w:val="20"/>
          <w:lang w:val="fr-CA"/>
        </w:rPr>
        <w:t>le Grand Council Treaty N</w:t>
      </w:r>
      <w:r w:rsidRPr="001744CC">
        <w:rPr>
          <w:sz w:val="20"/>
          <w:szCs w:val="20"/>
          <w:vertAlign w:val="superscript"/>
          <w:lang w:val="fr-CA"/>
        </w:rPr>
        <w:t>o</w:t>
      </w:r>
      <w:r w:rsidRPr="001744CC">
        <w:rPr>
          <w:sz w:val="20"/>
          <w:szCs w:val="20"/>
          <w:lang w:val="fr-CA"/>
        </w:rPr>
        <w:t> 3, la Tribu des Blood, la Beaver Lake Cree Nation, l’Ermineskin Cree Nation, la Siksika Nation et la Première Nation Whitefish Lake N</w:t>
      </w:r>
      <w:r w:rsidRPr="001744CC">
        <w:rPr>
          <w:sz w:val="20"/>
          <w:szCs w:val="20"/>
          <w:vertAlign w:val="superscript"/>
          <w:lang w:val="fr-CA"/>
        </w:rPr>
        <w:t>o</w:t>
      </w:r>
      <w:r w:rsidRPr="001744CC">
        <w:rPr>
          <w:sz w:val="20"/>
          <w:szCs w:val="20"/>
          <w:lang w:val="fr-CA"/>
        </w:rPr>
        <w:t> 128, la Fort McKay First Nation, la Te'mexw Treaty Association, l’Ochiichagwe’Babigo’Ining First Nation, l’Ojibways of Onigaming First Nation, la Première Nation Big Grassy et la Première Nation Naotkamegwanning, la Métis Nation of Ontario, les Cowichan Tribes, représentées par le chef Chief William Charles Seymour, en son nom propre et en celui des membres des Cowichan Tribes, la Première Nation Lac Seul et la Première Nation Sandy Lake;</w:t>
      </w:r>
    </w:p>
    <w:p w:rsidR="001744CC" w:rsidRPr="001744CC" w:rsidRDefault="001744CC" w:rsidP="001744CC">
      <w:pPr>
        <w:spacing w:line="233" w:lineRule="auto"/>
        <w:jc w:val="both"/>
        <w:rPr>
          <w:sz w:val="20"/>
          <w:szCs w:val="20"/>
          <w:lang w:val="fr-CA"/>
        </w:rPr>
      </w:pPr>
    </w:p>
    <w:p w:rsidR="001744CC" w:rsidRPr="001744CC" w:rsidRDefault="001744CC" w:rsidP="001744CC">
      <w:pPr>
        <w:spacing w:line="233" w:lineRule="auto"/>
        <w:jc w:val="both"/>
        <w:rPr>
          <w:sz w:val="20"/>
          <w:szCs w:val="20"/>
          <w:lang w:val="fr-CA"/>
        </w:rPr>
      </w:pPr>
      <w:r w:rsidRPr="001744CC">
        <w:rPr>
          <w:b/>
          <w:bCs/>
          <w:sz w:val="20"/>
          <w:szCs w:val="20"/>
          <w:lang w:val="fr-CA"/>
        </w:rPr>
        <w:t xml:space="preserve">ET APRÈS EXAMEN </w:t>
      </w:r>
      <w:r w:rsidRPr="001744CC">
        <w:rPr>
          <w:sz w:val="20"/>
          <w:szCs w:val="20"/>
          <w:lang w:val="fr-CA"/>
        </w:rPr>
        <w:t>des documents déposés;</w:t>
      </w:r>
    </w:p>
    <w:p w:rsidR="001744CC" w:rsidRPr="001744CC" w:rsidRDefault="001744CC" w:rsidP="001744CC">
      <w:pPr>
        <w:spacing w:line="233" w:lineRule="auto"/>
        <w:jc w:val="both"/>
        <w:rPr>
          <w:sz w:val="20"/>
          <w:szCs w:val="20"/>
          <w:lang w:val="fr-CA"/>
        </w:rPr>
      </w:pPr>
    </w:p>
    <w:p w:rsidR="001744CC" w:rsidRPr="001744CC" w:rsidRDefault="001744CC" w:rsidP="001744CC">
      <w:pPr>
        <w:spacing w:line="233" w:lineRule="auto"/>
        <w:jc w:val="both"/>
        <w:rPr>
          <w:sz w:val="20"/>
          <w:szCs w:val="20"/>
          <w:lang w:val="fr-CA"/>
        </w:rPr>
      </w:pPr>
      <w:r w:rsidRPr="001744CC">
        <w:rPr>
          <w:b/>
          <w:bCs/>
          <w:sz w:val="20"/>
          <w:szCs w:val="20"/>
          <w:lang w:val="fr-CA"/>
        </w:rPr>
        <w:t>IL EST ORDONNÉ CE QUI SUIT :</w:t>
      </w:r>
    </w:p>
    <w:p w:rsidR="001744CC" w:rsidRPr="001744CC" w:rsidRDefault="001744CC" w:rsidP="001744CC">
      <w:pPr>
        <w:spacing w:line="233" w:lineRule="auto"/>
        <w:jc w:val="both"/>
        <w:rPr>
          <w:sz w:val="20"/>
          <w:szCs w:val="20"/>
          <w:lang w:val="fr-CA"/>
        </w:rPr>
      </w:pPr>
    </w:p>
    <w:p w:rsidR="001744CC" w:rsidRPr="001744CC" w:rsidRDefault="001744CC" w:rsidP="001744CC">
      <w:pPr>
        <w:jc w:val="both"/>
        <w:rPr>
          <w:sz w:val="20"/>
          <w:szCs w:val="20"/>
          <w:lang w:val="fr-CA"/>
        </w:rPr>
      </w:pPr>
      <w:r w:rsidRPr="001744CC">
        <w:rPr>
          <w:sz w:val="20"/>
          <w:szCs w:val="20"/>
          <w:lang w:val="fr-CA"/>
        </w:rPr>
        <w:t>Les requêtes en autorisation d’intervenir présentées par le procureur général du Manitoba, le procureur général de la Colombie-Britannique, le procureur général de la Saskatchewan, le procureur général de l’Alberta, le Grand Council Treaty N</w:t>
      </w:r>
      <w:r w:rsidRPr="001744CC">
        <w:rPr>
          <w:sz w:val="20"/>
          <w:szCs w:val="20"/>
          <w:vertAlign w:val="superscript"/>
          <w:lang w:val="fr-CA"/>
        </w:rPr>
        <w:t>o</w:t>
      </w:r>
      <w:r w:rsidRPr="001744CC">
        <w:rPr>
          <w:sz w:val="20"/>
          <w:szCs w:val="20"/>
          <w:lang w:val="fr-CA"/>
        </w:rPr>
        <w:t> 3, la Tribu des Blood, la Beaver Lake Cree Nation, l’Ermineskin Cree Nation, la Siksika Nation et la Première Nation Whitefish Lake N</w:t>
      </w:r>
      <w:r w:rsidRPr="001744CC">
        <w:rPr>
          <w:sz w:val="20"/>
          <w:szCs w:val="20"/>
          <w:vertAlign w:val="superscript"/>
          <w:lang w:val="fr-CA"/>
        </w:rPr>
        <w:t>o</w:t>
      </w:r>
      <w:r w:rsidRPr="001744CC">
        <w:rPr>
          <w:sz w:val="20"/>
          <w:szCs w:val="20"/>
          <w:lang w:val="fr-CA"/>
        </w:rPr>
        <w:t xml:space="preserve"> 128, la Fort McKay First Nation, la Te'mexw Treaty Association, l’Ochiichagwe’Babigo’Ining First Nation, l’Ojibways of Onigaming First Nation, la Première Nation Big Grassy et la Première Nation Naotkamegwanning, la Métis Nation of Ontario et les Cowichan Tribes, représentées par le chef </w:t>
      </w:r>
      <w:r w:rsidRPr="001744CC">
        <w:rPr>
          <w:sz w:val="20"/>
          <w:szCs w:val="20"/>
          <w:lang w:val="fr-CA"/>
        </w:rPr>
        <w:lastRenderedPageBreak/>
        <w:t>William Charles Seymour, en son nom propre et en celui des membres des Cowichan Tribes sont accueillies et chacun de ces onze intervenants ou groupes d’intervenants est autorisé à signifier et à déposer un mémoire d’au plus 10 pages au plus tard le 1</w:t>
      </w:r>
      <w:r w:rsidRPr="001744CC">
        <w:rPr>
          <w:sz w:val="20"/>
          <w:szCs w:val="20"/>
          <w:vertAlign w:val="superscript"/>
          <w:lang w:val="fr-CA"/>
        </w:rPr>
        <w:t>er </w:t>
      </w:r>
      <w:r w:rsidRPr="001744CC">
        <w:rPr>
          <w:sz w:val="20"/>
          <w:szCs w:val="20"/>
          <w:lang w:val="fr-CA"/>
        </w:rPr>
        <w:t>mai 2014.</w:t>
      </w:r>
    </w:p>
    <w:p w:rsidR="001744CC" w:rsidRPr="001744CC" w:rsidRDefault="001744CC" w:rsidP="001744CC">
      <w:pPr>
        <w:spacing w:line="233" w:lineRule="auto"/>
        <w:jc w:val="both"/>
        <w:rPr>
          <w:sz w:val="20"/>
          <w:szCs w:val="20"/>
          <w:lang w:val="fr-CA"/>
        </w:rPr>
      </w:pPr>
    </w:p>
    <w:p w:rsidR="001744CC" w:rsidRPr="001744CC" w:rsidRDefault="001744CC" w:rsidP="001744CC">
      <w:pPr>
        <w:jc w:val="both"/>
        <w:rPr>
          <w:sz w:val="20"/>
          <w:szCs w:val="20"/>
          <w:lang w:val="fr-CA"/>
        </w:rPr>
      </w:pPr>
      <w:r w:rsidRPr="001744CC">
        <w:rPr>
          <w:sz w:val="20"/>
          <w:szCs w:val="20"/>
          <w:lang w:val="fr-CA"/>
        </w:rPr>
        <w:t>Les requêtes en autorisation d’intervenir présentées par la Première Nation Lac Seul et la Première Nation Sandy Lake sont accueillies et ce groupe d’intervenants pourra signifier et déposer un mémoire conjoint d’au plus 10 pages au plus tard le 1</w:t>
      </w:r>
      <w:r w:rsidRPr="001744CC">
        <w:rPr>
          <w:sz w:val="20"/>
          <w:szCs w:val="20"/>
          <w:vertAlign w:val="superscript"/>
          <w:lang w:val="fr-CA"/>
        </w:rPr>
        <w:t>er</w:t>
      </w:r>
      <w:r w:rsidRPr="001744CC">
        <w:rPr>
          <w:sz w:val="20"/>
          <w:szCs w:val="20"/>
          <w:lang w:val="fr-CA"/>
        </w:rPr>
        <w:t> mai 2014.  Ils ne sont pas autorisés à soulever la question de la compétence de la Cour d’appel de l’Ontario dans leurs arguments.  La requête de la Première Nation Sandy Lake en autorisation de déposer une preuve par affidavit est rejetée.</w:t>
      </w:r>
    </w:p>
    <w:p w:rsidR="001744CC" w:rsidRPr="001744CC" w:rsidRDefault="001744CC" w:rsidP="001744CC">
      <w:pPr>
        <w:spacing w:line="233" w:lineRule="auto"/>
        <w:jc w:val="both"/>
        <w:rPr>
          <w:sz w:val="20"/>
          <w:szCs w:val="20"/>
          <w:lang w:val="fr-CA"/>
        </w:rPr>
      </w:pPr>
    </w:p>
    <w:p w:rsidR="001744CC" w:rsidRPr="001744CC" w:rsidRDefault="001744CC" w:rsidP="001744CC">
      <w:pPr>
        <w:spacing w:line="233" w:lineRule="auto"/>
        <w:jc w:val="both"/>
        <w:rPr>
          <w:sz w:val="20"/>
          <w:szCs w:val="20"/>
          <w:lang w:val="fr-CA"/>
        </w:rPr>
      </w:pPr>
      <w:r w:rsidRPr="001744CC">
        <w:rPr>
          <w:sz w:val="20"/>
          <w:szCs w:val="20"/>
          <w:lang w:val="fr-CA"/>
        </w:rPr>
        <w:t>Dans la mesure où leurs intérêts sont similaires, les intervenants doivent se consulter pour éviter toute répétition.</w:t>
      </w:r>
    </w:p>
    <w:p w:rsidR="001744CC" w:rsidRPr="001744CC" w:rsidRDefault="001744CC" w:rsidP="001744CC">
      <w:pPr>
        <w:spacing w:line="233" w:lineRule="auto"/>
        <w:jc w:val="both"/>
        <w:rPr>
          <w:sz w:val="20"/>
          <w:szCs w:val="20"/>
          <w:lang w:val="fr-CA"/>
        </w:rPr>
      </w:pPr>
    </w:p>
    <w:p w:rsidR="001744CC" w:rsidRPr="001744CC" w:rsidRDefault="001744CC" w:rsidP="001744CC">
      <w:pPr>
        <w:spacing w:line="233" w:lineRule="auto"/>
        <w:jc w:val="both"/>
        <w:rPr>
          <w:sz w:val="20"/>
          <w:szCs w:val="20"/>
          <w:lang w:val="fr-CA"/>
        </w:rPr>
      </w:pPr>
      <w:r w:rsidRPr="001744CC">
        <w:rPr>
          <w:sz w:val="20"/>
          <w:szCs w:val="20"/>
          <w:lang w:val="fr-CA"/>
        </w:rPr>
        <w:t>La décision sur les demandes en vue de présenter une plaidoirie orale sera rendue après réception et examen des arguments écrits des parties et des intervenants.</w:t>
      </w:r>
      <w:r w:rsidR="000B09B9" w:rsidRPr="001744CC">
        <w:rPr>
          <w:sz w:val="20"/>
          <w:szCs w:val="20"/>
        </w:rPr>
        <w:fldChar w:fldCharType="begin"/>
      </w:r>
      <w:r w:rsidRPr="001744CC">
        <w:rPr>
          <w:sz w:val="20"/>
          <w:szCs w:val="20"/>
          <w:lang w:val="fr-CA"/>
        </w:rPr>
        <w:instrText xml:space="preserve"> SEQ CHAPTER \h \r 1</w:instrText>
      </w:r>
      <w:r w:rsidR="000B09B9" w:rsidRPr="001744CC">
        <w:rPr>
          <w:sz w:val="20"/>
          <w:szCs w:val="20"/>
        </w:rPr>
        <w:fldChar w:fldCharType="end"/>
      </w:r>
    </w:p>
    <w:p w:rsidR="001744CC" w:rsidRPr="001744CC" w:rsidRDefault="001744CC" w:rsidP="001744CC">
      <w:pPr>
        <w:spacing w:line="233" w:lineRule="auto"/>
        <w:jc w:val="both"/>
        <w:rPr>
          <w:sz w:val="20"/>
          <w:szCs w:val="20"/>
          <w:lang w:val="fr-CA"/>
        </w:rPr>
      </w:pPr>
    </w:p>
    <w:p w:rsidR="001744CC" w:rsidRPr="001744CC" w:rsidRDefault="001744CC" w:rsidP="001744CC">
      <w:pPr>
        <w:spacing w:line="233" w:lineRule="auto"/>
        <w:jc w:val="both"/>
        <w:rPr>
          <w:sz w:val="20"/>
          <w:szCs w:val="20"/>
          <w:lang w:val="fr-CA"/>
        </w:rPr>
      </w:pPr>
      <w:r w:rsidRPr="001744CC">
        <w:rPr>
          <w:sz w:val="20"/>
          <w:szCs w:val="20"/>
          <w:lang w:val="fr-CA"/>
        </w:rPr>
        <w:t>Les intervenants n’ont pas le droit de soulever de nouvelles questions, de produire d’autres éléments de preuve ni de compléter de quelque autre façon le dossier des parties.</w:t>
      </w:r>
    </w:p>
    <w:p w:rsidR="001744CC" w:rsidRPr="001744CC" w:rsidRDefault="001744CC" w:rsidP="001744CC">
      <w:pPr>
        <w:spacing w:line="233" w:lineRule="auto"/>
        <w:jc w:val="both"/>
        <w:rPr>
          <w:sz w:val="20"/>
          <w:szCs w:val="20"/>
          <w:lang w:val="fr-CA"/>
        </w:rPr>
      </w:pPr>
    </w:p>
    <w:p w:rsidR="001744CC" w:rsidRPr="001744CC" w:rsidRDefault="001744CC" w:rsidP="001744CC">
      <w:pPr>
        <w:spacing w:line="233" w:lineRule="auto"/>
        <w:jc w:val="both"/>
        <w:rPr>
          <w:sz w:val="20"/>
          <w:szCs w:val="20"/>
          <w:lang w:val="fr-CA"/>
        </w:rPr>
      </w:pPr>
      <w:r w:rsidRPr="001744CC">
        <w:rPr>
          <w:sz w:val="20"/>
          <w:szCs w:val="20"/>
          <w:lang w:val="fr-CA"/>
        </w:rPr>
        <w:t>Conformément à l’al. 59(1)</w:t>
      </w:r>
      <w:r w:rsidRPr="001744CC">
        <w:rPr>
          <w:i/>
          <w:sz w:val="20"/>
          <w:szCs w:val="20"/>
          <w:lang w:val="fr-CA"/>
        </w:rPr>
        <w:t>a</w:t>
      </w:r>
      <w:r w:rsidRPr="001744CC">
        <w:rPr>
          <w:sz w:val="20"/>
          <w:szCs w:val="20"/>
          <w:lang w:val="fr-CA"/>
        </w:rPr>
        <w:t xml:space="preserve">) des </w:t>
      </w:r>
      <w:r w:rsidRPr="001744CC">
        <w:rPr>
          <w:i/>
          <w:sz w:val="20"/>
          <w:szCs w:val="20"/>
          <w:lang w:val="fr-CA"/>
        </w:rPr>
        <w:t>Règles de la Cour suprême du Canada</w:t>
      </w:r>
      <w:r w:rsidRPr="001744CC">
        <w:rPr>
          <w:sz w:val="20"/>
          <w:szCs w:val="20"/>
          <w:lang w:val="fr-CA"/>
        </w:rPr>
        <w:t xml:space="preserve">, les intervenants paieront aux appelants et aux intimés tous débours supplémentaires résultant de leur intervention. </w:t>
      </w:r>
    </w:p>
    <w:p w:rsidR="001744CC" w:rsidRPr="001744CC" w:rsidRDefault="001744CC" w:rsidP="001744CC">
      <w:pPr>
        <w:spacing w:line="233" w:lineRule="auto"/>
        <w:jc w:val="both"/>
        <w:rPr>
          <w:sz w:val="20"/>
          <w:szCs w:val="20"/>
          <w:lang w:val="fr-CA"/>
        </w:rPr>
      </w:pPr>
    </w:p>
    <w:p w:rsidR="001744CC" w:rsidRPr="001744CC" w:rsidRDefault="001744CC" w:rsidP="001744CC">
      <w:pPr>
        <w:jc w:val="both"/>
        <w:rPr>
          <w:b/>
          <w:bCs/>
          <w:sz w:val="20"/>
          <w:szCs w:val="20"/>
          <w:lang w:val="fr-CA"/>
        </w:rPr>
      </w:pPr>
      <w:r w:rsidRPr="001744CC">
        <w:rPr>
          <w:sz w:val="20"/>
          <w:szCs w:val="20"/>
          <w:lang w:val="fr-CA"/>
        </w:rPr>
        <w:t>Les appelants, Andrew Keewatin Jr. et Joseph William Fobister, en leur nom propre et au nom des membres de la Grassy Narrows First Nation sont autorisés à signifier et à déposer un mémoire conjoint d’au plus 5 pages en réponse aux interventions du procureur général de la Colombie-Britannique, du procureur général de la Saskatchewan, du procureur général de l’Alberta et des Cowichan Tribes, représentées par le chef William Charles Seymour, en son propre nom et au nom des membres des Cowichan Tribes au plus tard le 8 mai 2014.</w:t>
      </w:r>
    </w:p>
    <w:p w:rsidR="001744CC" w:rsidRPr="001744CC" w:rsidRDefault="001744CC" w:rsidP="001744CC">
      <w:pPr>
        <w:tabs>
          <w:tab w:val="left" w:pos="-1440"/>
          <w:tab w:val="left" w:pos="-720"/>
        </w:tabs>
        <w:jc w:val="both"/>
        <w:rPr>
          <w:sz w:val="20"/>
          <w:szCs w:val="20"/>
          <w:lang w:val="fr-CA"/>
        </w:rPr>
      </w:pPr>
    </w:p>
    <w:p w:rsidR="001744CC" w:rsidRPr="001744CC" w:rsidRDefault="00AE2E03" w:rsidP="001744CC">
      <w:pPr>
        <w:tabs>
          <w:tab w:val="left" w:pos="-1440"/>
          <w:tab w:val="left" w:pos="-720"/>
        </w:tabs>
        <w:jc w:val="both"/>
        <w:rPr>
          <w:sz w:val="20"/>
          <w:szCs w:val="20"/>
          <w:lang w:val="fr-CA"/>
        </w:rPr>
      </w:pPr>
      <w:r>
        <w:rPr>
          <w:sz w:val="20"/>
          <w:szCs w:val="20"/>
          <w:lang w:val="fr-CA"/>
        </w:rPr>
        <w:pict>
          <v:rect id="_x0000_i1078" style="width:2in;height:1pt" o:hrpct="0" o:hralign="center" o:hrstd="t" o:hrnoshade="t" o:hr="t" fillcolor="black [3213]" stroked="f"/>
        </w:pict>
      </w:r>
    </w:p>
    <w:p w:rsidR="001744CC" w:rsidRPr="001744CC" w:rsidRDefault="001744CC" w:rsidP="001744CC">
      <w:pPr>
        <w:tabs>
          <w:tab w:val="left" w:pos="-1440"/>
          <w:tab w:val="left" w:pos="-720"/>
        </w:tabs>
        <w:jc w:val="both"/>
        <w:rPr>
          <w:sz w:val="20"/>
          <w:szCs w:val="20"/>
          <w:lang w:val="fr-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787266"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3C3237" w:rsidRDefault="00732DB7" w:rsidP="00732DB7">
      <w:pPr>
        <w:widowControl w:val="0"/>
        <w:rPr>
          <w:sz w:val="20"/>
          <w:szCs w:val="20"/>
          <w:lang w:val="fr-CA"/>
        </w:rPr>
      </w:pPr>
      <w:r w:rsidRPr="003C3237">
        <w:rPr>
          <w:sz w:val="20"/>
          <w:szCs w:val="20"/>
          <w:lang w:val="fr-CA"/>
        </w:rPr>
        <w:t>2</w:t>
      </w:r>
      <w:r w:rsidR="00852F41" w:rsidRPr="003C3237">
        <w:rPr>
          <w:sz w:val="20"/>
          <w:szCs w:val="20"/>
          <w:lang w:val="fr-CA"/>
        </w:rPr>
        <w:t>8</w:t>
      </w:r>
      <w:r w:rsidRPr="003C3237">
        <w:rPr>
          <w:sz w:val="20"/>
          <w:szCs w:val="20"/>
          <w:lang w:val="fr-CA"/>
        </w:rPr>
        <w:t>.0</w:t>
      </w:r>
      <w:r w:rsidR="00852F41" w:rsidRPr="003C3237">
        <w:rPr>
          <w:sz w:val="20"/>
          <w:szCs w:val="20"/>
          <w:lang w:val="fr-CA"/>
        </w:rPr>
        <w:t>3</w:t>
      </w:r>
      <w:r w:rsidRPr="003C3237">
        <w:rPr>
          <w:sz w:val="20"/>
          <w:szCs w:val="20"/>
          <w:lang w:val="fr-CA"/>
        </w:rPr>
        <w:t>.201</w:t>
      </w:r>
      <w:r w:rsidR="00852F41" w:rsidRPr="003C3237">
        <w:rPr>
          <w:sz w:val="20"/>
          <w:szCs w:val="20"/>
          <w:lang w:val="fr-CA"/>
        </w:rPr>
        <w:t>4</w:t>
      </w:r>
    </w:p>
    <w:p w:rsidR="00732DB7" w:rsidRPr="003C3237" w:rsidRDefault="00732DB7" w:rsidP="00732DB7">
      <w:pPr>
        <w:widowControl w:val="0"/>
        <w:rPr>
          <w:sz w:val="20"/>
          <w:szCs w:val="20"/>
          <w:lang w:val="fr-CA"/>
        </w:rPr>
      </w:pPr>
    </w:p>
    <w:p w:rsidR="00C5600D" w:rsidRPr="006A22A6" w:rsidRDefault="00C5600D" w:rsidP="00C5600D">
      <w:pPr>
        <w:widowControl w:val="0"/>
        <w:ind w:left="720" w:hanging="720"/>
        <w:rPr>
          <w:sz w:val="20"/>
          <w:szCs w:val="20"/>
          <w:u w:val="single"/>
          <w:lang w:val="fr-CA"/>
        </w:rPr>
      </w:pPr>
      <w:r w:rsidRPr="006A22A6">
        <w:rPr>
          <w:sz w:val="20"/>
          <w:szCs w:val="20"/>
          <w:lang w:val="fr-CA"/>
        </w:rPr>
        <w:t xml:space="preserve">Coram: </w:t>
      </w:r>
      <w:r w:rsidRPr="006A22A6">
        <w:rPr>
          <w:sz w:val="20"/>
          <w:szCs w:val="20"/>
          <w:lang w:val="fr-CA"/>
        </w:rPr>
        <w:tab/>
      </w:r>
      <w:r w:rsidRPr="006A22A6">
        <w:rPr>
          <w:sz w:val="20"/>
          <w:szCs w:val="20"/>
          <w:u w:val="single"/>
          <w:lang w:val="fr-CA"/>
        </w:rPr>
        <w:t>La juge en chef McLachlin et les juges LeBel, Rothstein, Cromwell, Moldaver, Karakatsanis et Wagner</w:t>
      </w:r>
    </w:p>
    <w:p w:rsidR="00732DB7" w:rsidRPr="003C3237" w:rsidRDefault="00732DB7" w:rsidP="00732DB7">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2DB7" w:rsidRPr="00787266" w:rsidTr="00697C62">
        <w:tc>
          <w:tcPr>
            <w:tcW w:w="4380" w:type="dxa"/>
            <w:tcMar>
              <w:left w:w="0" w:type="dxa"/>
              <w:right w:w="0" w:type="dxa"/>
            </w:tcMar>
          </w:tcPr>
          <w:p w:rsidR="00C5600D" w:rsidRDefault="00C5600D" w:rsidP="00C1697B">
            <w:pPr>
              <w:widowControl w:val="0"/>
              <w:jc w:val="both"/>
              <w:rPr>
                <w:rFonts w:eastAsia="Calibri"/>
                <w:b/>
                <w:sz w:val="20"/>
                <w:szCs w:val="20"/>
                <w:lang w:val="fr-CA"/>
              </w:rPr>
            </w:pPr>
            <w:r w:rsidRPr="006A22A6">
              <w:rPr>
                <w:rFonts w:eastAsia="Calibri"/>
                <w:b/>
                <w:sz w:val="20"/>
                <w:szCs w:val="20"/>
                <w:lang w:val="fr-CA"/>
              </w:rPr>
              <w:t xml:space="preserve">Commission des normes du travail </w:t>
            </w:r>
          </w:p>
          <w:p w:rsidR="00C5600D" w:rsidRDefault="00C5600D" w:rsidP="00C1697B">
            <w:pPr>
              <w:widowControl w:val="0"/>
              <w:jc w:val="both"/>
              <w:rPr>
                <w:rFonts w:eastAsia="Calibri"/>
                <w:b/>
                <w:sz w:val="20"/>
                <w:szCs w:val="20"/>
                <w:lang w:val="fr-CA"/>
              </w:rPr>
            </w:pPr>
          </w:p>
          <w:p w:rsidR="00C5600D" w:rsidRDefault="00C5600D" w:rsidP="00C1697B">
            <w:pPr>
              <w:widowControl w:val="0"/>
              <w:jc w:val="both"/>
              <w:rPr>
                <w:rFonts w:eastAsia="Calibri"/>
                <w:b/>
                <w:sz w:val="20"/>
                <w:szCs w:val="20"/>
                <w:lang w:val="fr-CA"/>
              </w:rPr>
            </w:pPr>
            <w:r>
              <w:rPr>
                <w:rFonts w:eastAsia="Calibri"/>
                <w:b/>
                <w:sz w:val="20"/>
                <w:szCs w:val="20"/>
                <w:lang w:val="fr-CA"/>
              </w:rPr>
              <w:tab/>
            </w:r>
            <w:r w:rsidRPr="006A22A6">
              <w:rPr>
                <w:rFonts w:eastAsia="Calibri"/>
                <w:b/>
                <w:sz w:val="20"/>
                <w:szCs w:val="20"/>
                <w:lang w:val="fr-CA"/>
              </w:rPr>
              <w:t xml:space="preserve">c. </w:t>
            </w:r>
            <w:r w:rsidRPr="006A22A6">
              <w:rPr>
                <w:rFonts w:eastAsia="Calibri"/>
                <w:sz w:val="20"/>
                <w:szCs w:val="20"/>
                <w:lang w:val="fr-CA"/>
              </w:rPr>
              <w:t>(</w:t>
            </w:r>
            <w:hyperlink r:id="rId82" w:history="1">
              <w:r w:rsidRPr="006A22A6">
                <w:rPr>
                  <w:rStyle w:val="Hyperlink"/>
                  <w:rFonts w:eastAsia="Calibri"/>
                  <w:sz w:val="20"/>
                  <w:szCs w:val="20"/>
                  <w:lang w:val="fr-CA"/>
                </w:rPr>
                <w:t>35375</w:t>
              </w:r>
            </w:hyperlink>
            <w:r w:rsidRPr="006A22A6">
              <w:rPr>
                <w:rFonts w:eastAsia="Calibri"/>
                <w:sz w:val="20"/>
                <w:szCs w:val="20"/>
                <w:lang w:val="fr-CA"/>
              </w:rPr>
              <w:t>)</w:t>
            </w:r>
          </w:p>
          <w:p w:rsidR="00C5600D" w:rsidRDefault="00C5600D" w:rsidP="00C1697B">
            <w:pPr>
              <w:widowControl w:val="0"/>
              <w:jc w:val="both"/>
              <w:rPr>
                <w:rFonts w:eastAsia="Calibri"/>
                <w:b/>
                <w:sz w:val="20"/>
                <w:szCs w:val="20"/>
                <w:lang w:val="fr-CA"/>
              </w:rPr>
            </w:pPr>
          </w:p>
          <w:p w:rsidR="00732DB7" w:rsidRPr="00C5600D" w:rsidRDefault="00C5600D" w:rsidP="00C5600D">
            <w:pPr>
              <w:widowControl w:val="0"/>
              <w:jc w:val="both"/>
              <w:rPr>
                <w:sz w:val="20"/>
                <w:szCs w:val="20"/>
                <w:lang w:val="fr-CA"/>
              </w:rPr>
            </w:pPr>
            <w:r w:rsidRPr="006A22A6">
              <w:rPr>
                <w:rFonts w:eastAsia="Calibri"/>
                <w:b/>
                <w:sz w:val="20"/>
                <w:szCs w:val="20"/>
                <w:lang w:val="fr-CA"/>
              </w:rPr>
              <w:t>Asphalte Desjardins Inc. (Qc) (Civile) (Autorisation)</w:t>
            </w:r>
            <w:r w:rsidRPr="00C5600D">
              <w:rPr>
                <w:sz w:val="20"/>
                <w:szCs w:val="20"/>
                <w:lang w:val="fr-CA"/>
              </w:rPr>
              <w:t xml:space="preserve"> </w:t>
            </w:r>
          </w:p>
        </w:tc>
        <w:tc>
          <w:tcPr>
            <w:tcW w:w="720" w:type="dxa"/>
            <w:tcMar>
              <w:left w:w="0" w:type="dxa"/>
              <w:right w:w="0" w:type="dxa"/>
            </w:tcMar>
          </w:tcPr>
          <w:p w:rsidR="00732DB7" w:rsidRPr="00C5600D" w:rsidRDefault="00732DB7" w:rsidP="00732DB7">
            <w:pPr>
              <w:widowControl w:val="0"/>
              <w:jc w:val="center"/>
              <w:rPr>
                <w:sz w:val="20"/>
                <w:szCs w:val="20"/>
                <w:lang w:val="fr-CA"/>
              </w:rPr>
            </w:pPr>
          </w:p>
        </w:tc>
        <w:tc>
          <w:tcPr>
            <w:tcW w:w="4380" w:type="dxa"/>
            <w:tcMar>
              <w:left w:w="0" w:type="dxa"/>
              <w:right w:w="0" w:type="dxa"/>
            </w:tcMar>
          </w:tcPr>
          <w:p w:rsidR="00C5600D" w:rsidRPr="00B10C10" w:rsidRDefault="00C5600D" w:rsidP="00C5600D">
            <w:pPr>
              <w:jc w:val="both"/>
              <w:rPr>
                <w:sz w:val="20"/>
                <w:szCs w:val="20"/>
                <w:lang w:val="fr-CA"/>
              </w:rPr>
            </w:pPr>
            <w:r w:rsidRPr="00B10C10">
              <w:rPr>
                <w:sz w:val="20"/>
                <w:szCs w:val="20"/>
                <w:lang w:val="fr-CA"/>
              </w:rPr>
              <w:t>Robert Rivest</w:t>
            </w:r>
            <w:r>
              <w:rPr>
                <w:sz w:val="20"/>
                <w:szCs w:val="20"/>
                <w:lang w:val="fr-CA"/>
              </w:rPr>
              <w:t xml:space="preserve"> et </w:t>
            </w:r>
            <w:r w:rsidRPr="00B10C10">
              <w:rPr>
                <w:sz w:val="20"/>
                <w:szCs w:val="20"/>
                <w:lang w:val="fr-CA"/>
              </w:rPr>
              <w:t>Jessica Laforest</w:t>
            </w:r>
            <w:r>
              <w:rPr>
                <w:sz w:val="20"/>
                <w:szCs w:val="20"/>
                <w:lang w:val="fr-CA"/>
              </w:rPr>
              <w:t xml:space="preserve"> p</w:t>
            </w:r>
            <w:r w:rsidRPr="00B10C10">
              <w:rPr>
                <w:sz w:val="20"/>
                <w:szCs w:val="20"/>
                <w:lang w:val="fr-CA"/>
              </w:rPr>
              <w:t>our l’appelante.</w:t>
            </w:r>
          </w:p>
          <w:p w:rsidR="00C5600D" w:rsidRPr="00B10C10" w:rsidRDefault="00C5600D" w:rsidP="00C5600D">
            <w:pPr>
              <w:jc w:val="both"/>
              <w:rPr>
                <w:sz w:val="20"/>
                <w:szCs w:val="20"/>
                <w:lang w:val="fr-CA"/>
              </w:rPr>
            </w:pPr>
          </w:p>
          <w:p w:rsidR="00C5600D" w:rsidRDefault="00C5600D" w:rsidP="00C5600D">
            <w:pPr>
              <w:jc w:val="both"/>
              <w:rPr>
                <w:sz w:val="20"/>
                <w:szCs w:val="20"/>
                <w:lang w:val="fr-CA"/>
              </w:rPr>
            </w:pPr>
            <w:r w:rsidRPr="00B10C10">
              <w:rPr>
                <w:sz w:val="20"/>
                <w:szCs w:val="20"/>
                <w:lang w:val="fr-CA"/>
              </w:rPr>
              <w:t>Claude Jean Denis</w:t>
            </w:r>
            <w:r>
              <w:rPr>
                <w:sz w:val="20"/>
                <w:szCs w:val="20"/>
                <w:lang w:val="fr-CA"/>
              </w:rPr>
              <w:t xml:space="preserve"> et </w:t>
            </w:r>
            <w:r w:rsidRPr="00B10C10">
              <w:rPr>
                <w:sz w:val="20"/>
                <w:szCs w:val="20"/>
                <w:lang w:val="fr-CA"/>
              </w:rPr>
              <w:t>Frédérick Langlois</w:t>
            </w:r>
            <w:r>
              <w:rPr>
                <w:sz w:val="20"/>
                <w:szCs w:val="20"/>
                <w:lang w:val="fr-CA"/>
              </w:rPr>
              <w:t xml:space="preserve"> p</w:t>
            </w:r>
            <w:r w:rsidRPr="00B10C10">
              <w:rPr>
                <w:sz w:val="20"/>
                <w:szCs w:val="20"/>
                <w:lang w:val="fr-CA"/>
              </w:rPr>
              <w:t>our l’intimé</w:t>
            </w:r>
            <w:r>
              <w:rPr>
                <w:sz w:val="20"/>
                <w:szCs w:val="20"/>
                <w:lang w:val="fr-CA"/>
              </w:rPr>
              <w:t>.</w:t>
            </w:r>
          </w:p>
          <w:p w:rsidR="00732DB7" w:rsidRPr="00C5600D" w:rsidRDefault="00732DB7" w:rsidP="004E1E0A">
            <w:pPr>
              <w:widowControl w:val="0"/>
              <w:jc w:val="both"/>
              <w:rPr>
                <w:sz w:val="20"/>
                <w:szCs w:val="20"/>
                <w:lang w:val="fr-CA"/>
              </w:rPr>
            </w:pPr>
          </w:p>
        </w:tc>
      </w:tr>
    </w:tbl>
    <w:p w:rsidR="00C1697B" w:rsidRPr="00C5600D" w:rsidRDefault="00C1697B" w:rsidP="00C1697B">
      <w:pPr>
        <w:widowControl w:val="0"/>
        <w:rPr>
          <w:lang w:val="fr-CA"/>
        </w:rPr>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697B" w:rsidRPr="00A2427E"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C5600D" w:rsidP="00C1697B">
            <w:pPr>
              <w:widowControl w:val="0"/>
              <w:jc w:val="both"/>
              <w:rPr>
                <w:b/>
                <w:sz w:val="20"/>
                <w:szCs w:val="20"/>
              </w:rPr>
            </w:pPr>
            <w:r w:rsidRPr="00CB7C34">
              <w:rPr>
                <w:sz w:val="20"/>
                <w:szCs w:val="20"/>
              </w:rPr>
              <w:t xml:space="preserve">Employment law - Labour standards - Notice of termination - During period of notice given by employee to employer in accordance with art. 2091 of </w:t>
            </w:r>
            <w:r w:rsidRPr="00CB7C34">
              <w:rPr>
                <w:i/>
                <w:sz w:val="20"/>
                <w:szCs w:val="20"/>
              </w:rPr>
              <w:t>Civil Code of Québec</w:t>
            </w:r>
            <w:r w:rsidRPr="00CB7C34">
              <w:rPr>
                <w:sz w:val="20"/>
                <w:szCs w:val="20"/>
              </w:rPr>
              <w:t xml:space="preserve">, S.Q. 1991, c. 64, whether employer can resiliate contract of employment without paying employee remuneration or even compensatory indemnity under s. 83 of </w:t>
            </w:r>
            <w:r w:rsidRPr="00CB7C34">
              <w:rPr>
                <w:i/>
                <w:sz w:val="20"/>
                <w:szCs w:val="20"/>
              </w:rPr>
              <w:t>Act respecting labour standards</w:t>
            </w:r>
            <w:r w:rsidRPr="00CB7C34">
              <w:rPr>
                <w:sz w:val="20"/>
                <w:szCs w:val="20"/>
              </w:rPr>
              <w:t>, R.S.Q., c. N</w:t>
            </w:r>
            <w:r w:rsidRPr="00CB7C34">
              <w:rPr>
                <w:sz w:val="20"/>
                <w:szCs w:val="20"/>
              </w:rPr>
              <w:noBreakHyphen/>
              <w:t>1.1.</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C5600D" w:rsidP="00C1697B">
            <w:pPr>
              <w:widowControl w:val="0"/>
              <w:jc w:val="both"/>
              <w:rPr>
                <w:sz w:val="20"/>
                <w:szCs w:val="20"/>
                <w:lang w:val="fr-CA"/>
              </w:rPr>
            </w:pPr>
            <w:r w:rsidRPr="00A2194E">
              <w:rPr>
                <w:sz w:val="20"/>
                <w:szCs w:val="20"/>
                <w:lang w:val="fr-FR"/>
              </w:rPr>
              <w:t xml:space="preserve">Droit de l’emploi - Normes du travail - Délai de congé - Durant la période de délai de préavis donné par un salarié à son employeur conformément à l’art. 2091 du </w:t>
            </w:r>
            <w:r w:rsidRPr="00A2194E">
              <w:rPr>
                <w:i/>
                <w:sz w:val="20"/>
                <w:szCs w:val="20"/>
                <w:lang w:val="fr-FR"/>
              </w:rPr>
              <w:t>Code civil du Québec</w:t>
            </w:r>
            <w:r w:rsidRPr="00A2194E">
              <w:rPr>
                <w:sz w:val="20"/>
                <w:szCs w:val="20"/>
                <w:lang w:val="fr-FR"/>
              </w:rPr>
              <w:t xml:space="preserve">, L.Q. 1991, ch. 64, l’employeur peut-il résilier le contrat d’emploi sans verser au salarié de rémunération ni même l’indemnité compensatrice prévue à l’art. 83 de la </w:t>
            </w:r>
            <w:r w:rsidRPr="00A2194E">
              <w:rPr>
                <w:i/>
                <w:sz w:val="20"/>
                <w:szCs w:val="20"/>
                <w:lang w:val="fr-FR"/>
              </w:rPr>
              <w:t>Loi sur les normes du travail</w:t>
            </w:r>
            <w:r w:rsidRPr="00A2194E">
              <w:rPr>
                <w:sz w:val="20"/>
                <w:szCs w:val="20"/>
                <w:lang w:val="fr-FR"/>
              </w:rPr>
              <w:t>, L.R.Q., ch. </w:t>
            </w:r>
            <w:r w:rsidRPr="00A2194E">
              <w:rPr>
                <w:sz w:val="20"/>
                <w:szCs w:val="20"/>
                <w:lang w:val="fr-CA"/>
              </w:rPr>
              <w:t>N-1.1?</w:t>
            </w:r>
          </w:p>
        </w:tc>
      </w:tr>
    </w:tbl>
    <w:p w:rsidR="00732DB7" w:rsidRDefault="00732DB7" w:rsidP="00732DB7">
      <w:pPr>
        <w:widowControl w:val="0"/>
        <w:rPr>
          <w:sz w:val="20"/>
          <w:szCs w:val="20"/>
          <w:lang w:val="fr-CA"/>
        </w:rPr>
      </w:pPr>
    </w:p>
    <w:p w:rsidR="002A27D1" w:rsidRDefault="00AE2E03" w:rsidP="002A27D1">
      <w:pPr>
        <w:widowControl w:val="0"/>
        <w:rPr>
          <w:sz w:val="20"/>
          <w:szCs w:val="20"/>
        </w:rPr>
      </w:pPr>
      <w:r>
        <w:rPr>
          <w:sz w:val="20"/>
          <w:szCs w:val="20"/>
          <w:lang w:val="fr-CA"/>
        </w:rPr>
        <w:pict>
          <v:rect id="_x0000_i1081" style="width:2in;height:1pt" o:hrpct="0" o:hralign="center" o:hrstd="t" o:hrnoshade="t" o:hr="t" fillcolor="black [3213]" stroked="f"/>
        </w:pict>
      </w:r>
    </w:p>
    <w:p w:rsidR="002A27D1" w:rsidRDefault="002A27D1"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852F41">
            <w:pPr>
              <w:keepNext/>
              <w:keepLines/>
              <w:rPr>
                <w:b/>
                <w:szCs w:val="24"/>
              </w:rPr>
            </w:pPr>
            <w:r w:rsidRPr="00C50A5C">
              <w:rPr>
                <w:b/>
                <w:szCs w:val="24"/>
              </w:rPr>
              <w:lastRenderedPageBreak/>
              <w:t xml:space="preserve">AGENDA FOR </w:t>
            </w:r>
            <w:r w:rsidR="00852F41">
              <w:rPr>
                <w:b/>
                <w:szCs w:val="24"/>
              </w:rPr>
              <w:t>AP</w:t>
            </w:r>
            <w:r w:rsidRPr="00C50A5C">
              <w:rPr>
                <w:b/>
                <w:szCs w:val="24"/>
              </w:rPr>
              <w:t>R</w:t>
            </w:r>
            <w:r w:rsidR="00852F41">
              <w:rPr>
                <w:b/>
                <w:szCs w:val="24"/>
              </w:rPr>
              <w:t>IL 2014</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852F41">
            <w:pPr>
              <w:keepNext/>
              <w:keepLines/>
              <w:rPr>
                <w:b/>
                <w:szCs w:val="24"/>
                <w:lang w:val="fr-CA"/>
              </w:rPr>
            </w:pPr>
            <w:r w:rsidRPr="00C50A5C">
              <w:rPr>
                <w:b/>
                <w:szCs w:val="24"/>
                <w:lang w:val="fr-CA"/>
              </w:rPr>
              <w:t>CALENDRIER D</w:t>
            </w:r>
            <w:r w:rsidR="00852F41">
              <w:rPr>
                <w:b/>
                <w:szCs w:val="24"/>
                <w:lang w:val="fr-CA"/>
              </w:rPr>
              <w:t>’AV</w:t>
            </w:r>
            <w:r w:rsidRPr="00C50A5C">
              <w:rPr>
                <w:b/>
                <w:szCs w:val="24"/>
                <w:lang w:val="fr-CA"/>
              </w:rPr>
              <w:t>R</w:t>
            </w:r>
            <w:r w:rsidR="00852F41">
              <w:rPr>
                <w:b/>
                <w:szCs w:val="24"/>
                <w:lang w:val="fr-CA"/>
              </w:rPr>
              <w:t>IL 2014</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7A47E8">
        <w:rPr>
          <w:b/>
          <w:sz w:val="20"/>
          <w:szCs w:val="20"/>
        </w:rPr>
        <w:t xml:space="preserve">April </w:t>
      </w:r>
      <w:r w:rsidRPr="00DD0B49">
        <w:rPr>
          <w:b/>
          <w:sz w:val="20"/>
          <w:szCs w:val="20"/>
        </w:rPr>
        <w:t>1</w:t>
      </w:r>
      <w:r w:rsidR="007A47E8">
        <w:rPr>
          <w:b/>
          <w:sz w:val="20"/>
          <w:szCs w:val="20"/>
        </w:rPr>
        <w:t>4</w:t>
      </w:r>
      <w:r w:rsidRPr="00DD0B49">
        <w:rPr>
          <w:b/>
          <w:sz w:val="20"/>
          <w:szCs w:val="20"/>
        </w:rPr>
        <w:t xml:space="preserve"> and </w:t>
      </w:r>
      <w:r w:rsidR="007A47E8">
        <w:rPr>
          <w:b/>
          <w:sz w:val="20"/>
          <w:szCs w:val="20"/>
        </w:rPr>
        <w:t>21</w:t>
      </w:r>
      <w:r w:rsidRPr="00DD0B49">
        <w:rPr>
          <w:b/>
          <w:sz w:val="20"/>
          <w:szCs w:val="20"/>
        </w:rPr>
        <w:t>, 201</w:t>
      </w:r>
      <w:r w:rsidR="007A47E8">
        <w:rPr>
          <w:b/>
          <w:sz w:val="20"/>
          <w:szCs w:val="20"/>
        </w:rPr>
        <w:t>4</w:t>
      </w:r>
      <w:r w:rsidRPr="00DD0B49">
        <w:rPr>
          <w:b/>
          <w:sz w:val="20"/>
          <w:szCs w:val="20"/>
        </w:rPr>
        <w:t>.</w:t>
      </w:r>
    </w:p>
    <w:p w:rsidR="004B66B4" w:rsidRPr="00DD0B49" w:rsidRDefault="004B66B4" w:rsidP="004B66B4">
      <w:pPr>
        <w:rPr>
          <w:sz w:val="20"/>
          <w:szCs w:val="20"/>
          <w:lang w:val="fr-CA"/>
        </w:rPr>
      </w:pPr>
      <w:r w:rsidRPr="00DD0B49">
        <w:rPr>
          <w:b/>
          <w:sz w:val="20"/>
          <w:szCs w:val="20"/>
          <w:lang w:val="fr-CA"/>
        </w:rPr>
        <w:t>CALENDRIER de la semaine du 1</w:t>
      </w:r>
      <w:r w:rsidR="007A47E8">
        <w:rPr>
          <w:b/>
          <w:sz w:val="20"/>
          <w:szCs w:val="20"/>
          <w:lang w:val="fr-CA"/>
        </w:rPr>
        <w:t xml:space="preserve">4 </w:t>
      </w:r>
      <w:r w:rsidRPr="00DD0B49">
        <w:rPr>
          <w:b/>
          <w:sz w:val="20"/>
          <w:szCs w:val="20"/>
          <w:lang w:val="fr-CA"/>
        </w:rPr>
        <w:t xml:space="preserve">et celle du </w:t>
      </w:r>
      <w:r w:rsidR="007A47E8">
        <w:rPr>
          <w:b/>
          <w:sz w:val="20"/>
          <w:szCs w:val="20"/>
          <w:lang w:val="fr-CA"/>
        </w:rPr>
        <w:t>21</w:t>
      </w:r>
      <w:r w:rsidRPr="00DD0B49">
        <w:rPr>
          <w:b/>
          <w:sz w:val="20"/>
          <w:szCs w:val="20"/>
          <w:lang w:val="fr-CA"/>
        </w:rPr>
        <w:t xml:space="preserve"> </w:t>
      </w:r>
      <w:r w:rsidR="007A47E8">
        <w:rPr>
          <w:b/>
          <w:sz w:val="20"/>
          <w:szCs w:val="20"/>
          <w:lang w:val="fr-CA"/>
        </w:rPr>
        <w:t>a</w:t>
      </w:r>
      <w:r w:rsidRPr="00DD0B49">
        <w:rPr>
          <w:b/>
          <w:sz w:val="20"/>
          <w:szCs w:val="20"/>
          <w:lang w:val="fr-CA"/>
        </w:rPr>
        <w:t>vr</w:t>
      </w:r>
      <w:r w:rsidR="007A47E8">
        <w:rPr>
          <w:b/>
          <w:sz w:val="20"/>
          <w:szCs w:val="20"/>
          <w:lang w:val="fr-CA"/>
        </w:rPr>
        <w:t>il</w:t>
      </w:r>
      <w:r w:rsidRPr="00DD0B49">
        <w:rPr>
          <w:b/>
          <w:sz w:val="20"/>
          <w:szCs w:val="20"/>
          <w:lang w:val="fr-CA"/>
        </w:rPr>
        <w:t xml:space="preserve"> 201</w:t>
      </w:r>
      <w:r w:rsidR="007A47E8">
        <w:rPr>
          <w:b/>
          <w:sz w:val="20"/>
          <w:szCs w:val="20"/>
          <w:lang w:val="fr-CA"/>
        </w:rPr>
        <w:t>4</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7A47E8">
        <w:rPr>
          <w:sz w:val="20"/>
          <w:szCs w:val="20"/>
        </w:rPr>
        <w:t>April 7</w:t>
      </w:r>
      <w:r w:rsidRPr="00DD0B49">
        <w:rPr>
          <w:sz w:val="20"/>
          <w:szCs w:val="20"/>
        </w:rPr>
        <w:t xml:space="preserve"> and 2</w:t>
      </w:r>
      <w:r w:rsidR="007A47E8">
        <w:rPr>
          <w:sz w:val="20"/>
          <w:szCs w:val="20"/>
        </w:rPr>
        <w:t>8</w:t>
      </w:r>
      <w:r w:rsidRPr="00DD0B49">
        <w:rPr>
          <w:sz w:val="20"/>
          <w:szCs w:val="20"/>
        </w:rPr>
        <w:t>, 201</w:t>
      </w:r>
      <w:r w:rsidR="007A47E8">
        <w:rPr>
          <w:sz w:val="20"/>
          <w:szCs w:val="20"/>
        </w:rPr>
        <w:t>4</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7A47E8">
        <w:rPr>
          <w:sz w:val="20"/>
          <w:szCs w:val="20"/>
          <w:lang w:val="fr-CA"/>
        </w:rPr>
        <w:t>7</w:t>
      </w:r>
      <w:r w:rsidRPr="00DD0B49">
        <w:rPr>
          <w:sz w:val="20"/>
          <w:szCs w:val="20"/>
          <w:lang w:val="fr-CA"/>
        </w:rPr>
        <w:t xml:space="preserve"> et du 2</w:t>
      </w:r>
      <w:r w:rsidR="007A47E8">
        <w:rPr>
          <w:sz w:val="20"/>
          <w:szCs w:val="20"/>
          <w:lang w:val="fr-CA"/>
        </w:rPr>
        <w:t>8</w:t>
      </w:r>
      <w:r w:rsidRPr="00DD0B49">
        <w:rPr>
          <w:sz w:val="20"/>
          <w:szCs w:val="20"/>
          <w:lang w:val="fr-CA"/>
        </w:rPr>
        <w:t xml:space="preserve"> </w:t>
      </w:r>
      <w:r w:rsidR="002F7FAD">
        <w:rPr>
          <w:sz w:val="20"/>
          <w:szCs w:val="20"/>
          <w:lang w:val="fr-CA"/>
        </w:rPr>
        <w:t>a</w:t>
      </w:r>
      <w:r w:rsidRPr="00DD0B49">
        <w:rPr>
          <w:sz w:val="20"/>
          <w:szCs w:val="20"/>
          <w:lang w:val="fr-CA"/>
        </w:rPr>
        <w:t>vr</w:t>
      </w:r>
      <w:r w:rsidR="002F7FAD">
        <w:rPr>
          <w:sz w:val="20"/>
          <w:szCs w:val="20"/>
          <w:lang w:val="fr-CA"/>
        </w:rPr>
        <w:t>il</w:t>
      </w:r>
      <w:r w:rsidRPr="00DD0B49">
        <w:rPr>
          <w:sz w:val="20"/>
          <w:szCs w:val="20"/>
          <w:lang w:val="fr-CA"/>
        </w:rPr>
        <w:t xml:space="preserve"> 201</w:t>
      </w:r>
      <w:r w:rsidR="007A47E8">
        <w:rPr>
          <w:sz w:val="20"/>
          <w:szCs w:val="20"/>
          <w:lang w:val="fr-CA"/>
        </w:rPr>
        <w:t>4</w:t>
      </w:r>
      <w:r w:rsidRPr="00DD0B49">
        <w:rPr>
          <w:sz w:val="20"/>
          <w:szCs w:val="20"/>
          <w:lang w:val="fr-CA"/>
        </w:rPr>
        <w:t>.</w:t>
      </w:r>
    </w:p>
    <w:p w:rsidR="004B66B4" w:rsidRPr="00DD0B49" w:rsidRDefault="00AE2E03" w:rsidP="004B66B4">
      <w:pPr>
        <w:rPr>
          <w:sz w:val="20"/>
          <w:szCs w:val="20"/>
        </w:rPr>
      </w:pPr>
      <w:r>
        <w:rPr>
          <w:sz w:val="20"/>
          <w:szCs w:val="20"/>
        </w:rPr>
        <w:pict>
          <v:rect id="_x0000_i1084"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4E1E0A" w:rsidRPr="00787266" w:rsidTr="00A2427E">
        <w:trPr>
          <w:cantSplit/>
        </w:trPr>
        <w:tc>
          <w:tcPr>
            <w:tcW w:w="2398" w:type="dxa"/>
          </w:tcPr>
          <w:p w:rsidR="004E1E0A" w:rsidRPr="003A74F5" w:rsidRDefault="004E1E0A" w:rsidP="00A2427E">
            <w:pPr>
              <w:rPr>
                <w:rFonts w:eastAsia="Calibri" w:cs="Times New Roman"/>
                <w:sz w:val="20"/>
                <w:szCs w:val="20"/>
              </w:rPr>
            </w:pPr>
            <w:r w:rsidRPr="003A74F5">
              <w:rPr>
                <w:rFonts w:eastAsia="Calibri" w:cs="Times New Roman"/>
                <w:sz w:val="20"/>
                <w:szCs w:val="20"/>
              </w:rPr>
              <w:t>DATE OF HEARING /</w:t>
            </w:r>
          </w:p>
          <w:p w:rsidR="004E1E0A" w:rsidRPr="003A74F5" w:rsidRDefault="004E1E0A" w:rsidP="00A2427E">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A2427E">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A2427E">
            <w:pPr>
              <w:rPr>
                <w:sz w:val="20"/>
                <w:szCs w:val="20"/>
                <w:lang w:val="fr-CA"/>
              </w:rPr>
            </w:pPr>
            <w:r w:rsidRPr="003A74F5">
              <w:rPr>
                <w:rFonts w:eastAsia="Calibri" w:cs="Times New Roman"/>
                <w:sz w:val="20"/>
                <w:szCs w:val="20"/>
                <w:lang w:val="fr-CA"/>
              </w:rPr>
              <w:t>NOM DE LA CAUSE ET NUMÉRO</w:t>
            </w:r>
          </w:p>
          <w:p w:rsidR="004E1E0A" w:rsidRPr="003A74F5" w:rsidRDefault="004E1E0A" w:rsidP="00A2427E">
            <w:pPr>
              <w:rPr>
                <w:rFonts w:eastAsia="Calibri" w:cs="Times New Roman"/>
                <w:sz w:val="20"/>
                <w:szCs w:val="20"/>
                <w:lang w:val="fr-CA"/>
              </w:rPr>
            </w:pPr>
          </w:p>
        </w:tc>
      </w:tr>
      <w:tr w:rsidR="004E1E0A" w:rsidRPr="003A74F5" w:rsidTr="009F73FA">
        <w:trPr>
          <w:cantSplit/>
          <w:trHeight w:hRule="exact" w:val="648"/>
        </w:trPr>
        <w:tc>
          <w:tcPr>
            <w:tcW w:w="2398" w:type="dxa"/>
          </w:tcPr>
          <w:p w:rsidR="004E1E0A" w:rsidRPr="003A74F5" w:rsidRDefault="007A47E8" w:rsidP="007A47E8">
            <w:pPr>
              <w:rPr>
                <w:rFonts w:eastAsia="Calibri" w:cs="Times New Roman"/>
                <w:sz w:val="20"/>
                <w:szCs w:val="20"/>
              </w:rPr>
            </w:pPr>
            <w:r>
              <w:rPr>
                <w:rFonts w:eastAsia="Calibri" w:cs="Times New Roman"/>
                <w:sz w:val="20"/>
                <w:szCs w:val="20"/>
              </w:rPr>
              <w:t>2014</w:t>
            </w:r>
            <w:r w:rsidR="004E1E0A" w:rsidRPr="003A74F5">
              <w:rPr>
                <w:rFonts w:eastAsia="Calibri" w:cs="Times New Roman"/>
                <w:sz w:val="20"/>
                <w:szCs w:val="20"/>
              </w:rPr>
              <w:t>-</w:t>
            </w:r>
            <w:r>
              <w:rPr>
                <w:rFonts w:eastAsia="Calibri" w:cs="Times New Roman"/>
                <w:sz w:val="20"/>
                <w:szCs w:val="20"/>
              </w:rPr>
              <w:t>04</w:t>
            </w:r>
            <w:r w:rsidR="004E1E0A" w:rsidRPr="003A74F5">
              <w:rPr>
                <w:rFonts w:eastAsia="Calibri" w:cs="Times New Roman"/>
                <w:sz w:val="20"/>
                <w:szCs w:val="20"/>
              </w:rPr>
              <w:t>-</w:t>
            </w:r>
            <w:r>
              <w:rPr>
                <w:rFonts w:eastAsia="Calibri" w:cs="Times New Roman"/>
                <w:sz w:val="20"/>
                <w:szCs w:val="20"/>
              </w:rPr>
              <w:t>14</w:t>
            </w:r>
          </w:p>
        </w:tc>
        <w:tc>
          <w:tcPr>
            <w:tcW w:w="7178" w:type="dxa"/>
          </w:tcPr>
          <w:p w:rsidR="004E1E0A" w:rsidRPr="003A74F5" w:rsidRDefault="007A47E8" w:rsidP="009F73FA">
            <w:pPr>
              <w:jc w:val="both"/>
              <w:rPr>
                <w:rFonts w:eastAsia="Calibri" w:cs="Times New Roman"/>
                <w:sz w:val="20"/>
                <w:szCs w:val="20"/>
              </w:rPr>
            </w:pPr>
            <w:r>
              <w:rPr>
                <w:rFonts w:eastAsia="Calibri" w:cs="Times New Roman"/>
                <w:i/>
                <w:sz w:val="20"/>
                <w:szCs w:val="20"/>
              </w:rPr>
              <w:t>Trial Lawyers Association of British Columbia e</w:t>
            </w:r>
            <w:r w:rsidR="004E1E0A">
              <w:rPr>
                <w:rFonts w:eastAsia="Calibri" w:cs="Times New Roman"/>
                <w:i/>
                <w:sz w:val="20"/>
                <w:szCs w:val="20"/>
              </w:rPr>
              <w:t>t</w:t>
            </w:r>
            <w:r>
              <w:rPr>
                <w:rFonts w:eastAsia="Calibri" w:cs="Times New Roman"/>
                <w:i/>
                <w:sz w:val="20"/>
                <w:szCs w:val="20"/>
              </w:rPr>
              <w:t xml:space="preserve"> </w:t>
            </w:r>
            <w:r w:rsidR="004E1E0A">
              <w:rPr>
                <w:rFonts w:eastAsia="Calibri" w:cs="Times New Roman"/>
                <w:i/>
                <w:sz w:val="20"/>
                <w:szCs w:val="20"/>
              </w:rPr>
              <w:t>al</w:t>
            </w:r>
            <w:r>
              <w:rPr>
                <w:rFonts w:eastAsia="Calibri" w:cs="Times New Roman"/>
                <w:i/>
                <w:sz w:val="20"/>
                <w:szCs w:val="20"/>
              </w:rPr>
              <w:t>.</w:t>
            </w:r>
            <w:r w:rsidR="004E1E0A">
              <w:rPr>
                <w:rFonts w:eastAsia="Calibri" w:cs="Times New Roman"/>
                <w:i/>
                <w:sz w:val="20"/>
                <w:szCs w:val="20"/>
              </w:rPr>
              <w:t xml:space="preserve"> </w:t>
            </w:r>
            <w:r w:rsidR="004E1E0A" w:rsidRPr="003A74F5">
              <w:rPr>
                <w:rFonts w:eastAsia="Calibri" w:cs="Times New Roman"/>
                <w:i/>
                <w:sz w:val="20"/>
                <w:szCs w:val="20"/>
              </w:rPr>
              <w:t xml:space="preserve">v. </w:t>
            </w:r>
            <w:r w:rsidR="003B7455">
              <w:rPr>
                <w:rFonts w:eastAsia="Calibri" w:cs="Times New Roman"/>
                <w:i/>
                <w:sz w:val="20"/>
                <w:szCs w:val="20"/>
              </w:rPr>
              <w:t>Att</w:t>
            </w:r>
            <w:r w:rsidR="004E1E0A">
              <w:rPr>
                <w:rFonts w:eastAsia="Calibri" w:cs="Times New Roman"/>
                <w:i/>
                <w:sz w:val="20"/>
                <w:szCs w:val="20"/>
              </w:rPr>
              <w:t>orn</w:t>
            </w:r>
            <w:r w:rsidR="004E1E0A" w:rsidRPr="003A74F5">
              <w:rPr>
                <w:rFonts w:eastAsia="Calibri" w:cs="Times New Roman"/>
                <w:i/>
                <w:sz w:val="20"/>
                <w:szCs w:val="20"/>
              </w:rPr>
              <w:t>e</w:t>
            </w:r>
            <w:r w:rsidR="003B7455">
              <w:rPr>
                <w:rFonts w:eastAsia="Calibri" w:cs="Times New Roman"/>
                <w:i/>
                <w:sz w:val="20"/>
                <w:szCs w:val="20"/>
              </w:rPr>
              <w:t>y General of British Columbia</w:t>
            </w:r>
            <w:r w:rsidR="004E1E0A">
              <w:rPr>
                <w:rFonts w:eastAsia="Calibri" w:cs="Times New Roman"/>
                <w:i/>
                <w:sz w:val="20"/>
                <w:szCs w:val="20"/>
              </w:rPr>
              <w:t xml:space="preserve"> </w:t>
            </w:r>
            <w:r w:rsidR="004E1E0A" w:rsidRPr="003A74F5">
              <w:rPr>
                <w:rFonts w:eastAsia="Calibri" w:cs="Times New Roman"/>
                <w:sz w:val="20"/>
                <w:szCs w:val="20"/>
              </w:rPr>
              <w:t>(</w:t>
            </w:r>
            <w:r w:rsidR="003B7455">
              <w:rPr>
                <w:rFonts w:eastAsia="Calibri" w:cs="Times New Roman"/>
                <w:sz w:val="20"/>
                <w:szCs w:val="20"/>
              </w:rPr>
              <w:t>B</w:t>
            </w:r>
            <w:r w:rsidR="004E1E0A">
              <w:rPr>
                <w:rFonts w:eastAsia="Calibri" w:cs="Times New Roman"/>
                <w:sz w:val="20"/>
                <w:szCs w:val="20"/>
              </w:rPr>
              <w:t>.C</w:t>
            </w:r>
            <w:r w:rsidR="004E1E0A" w:rsidRPr="003A74F5">
              <w:rPr>
                <w:rFonts w:eastAsia="Calibri" w:cs="Times New Roman"/>
                <w:sz w:val="20"/>
                <w:szCs w:val="20"/>
              </w:rPr>
              <w:t>.) (Ci</w:t>
            </w:r>
            <w:r w:rsidR="004E1E0A">
              <w:rPr>
                <w:rFonts w:eastAsia="Calibri" w:cs="Times New Roman"/>
                <w:sz w:val="20"/>
                <w:szCs w:val="20"/>
              </w:rPr>
              <w:t>v</w:t>
            </w:r>
            <w:r w:rsidR="004E1E0A" w:rsidRPr="003A74F5">
              <w:rPr>
                <w:rFonts w:eastAsia="Calibri" w:cs="Times New Roman"/>
                <w:sz w:val="20"/>
                <w:szCs w:val="20"/>
              </w:rPr>
              <w:t>il) (By Leave) (3</w:t>
            </w:r>
            <w:r w:rsidR="003B7455">
              <w:rPr>
                <w:rFonts w:eastAsia="Calibri" w:cs="Times New Roman"/>
                <w:sz w:val="20"/>
                <w:szCs w:val="20"/>
              </w:rPr>
              <w:t>53</w:t>
            </w:r>
            <w:r w:rsidR="004E1E0A">
              <w:rPr>
                <w:rFonts w:eastAsia="Calibri" w:cs="Times New Roman"/>
                <w:sz w:val="20"/>
                <w:szCs w:val="20"/>
              </w:rPr>
              <w:t>1</w:t>
            </w:r>
            <w:r w:rsidR="003B7455">
              <w:rPr>
                <w:rFonts w:eastAsia="Calibri" w:cs="Times New Roman"/>
                <w:sz w:val="20"/>
                <w:szCs w:val="20"/>
              </w:rPr>
              <w:t>5</w:t>
            </w:r>
            <w:r w:rsidR="004E1E0A" w:rsidRPr="003A74F5">
              <w:rPr>
                <w:rFonts w:eastAsia="Calibri" w:cs="Times New Roman"/>
                <w:sz w:val="20"/>
                <w:szCs w:val="20"/>
              </w:rPr>
              <w:t>)</w:t>
            </w:r>
          </w:p>
        </w:tc>
      </w:tr>
      <w:tr w:rsidR="004E1E0A" w:rsidRPr="003A74F5" w:rsidTr="009F73FA">
        <w:trPr>
          <w:cantSplit/>
          <w:trHeight w:hRule="exact" w:val="648"/>
        </w:trPr>
        <w:tc>
          <w:tcPr>
            <w:tcW w:w="2398" w:type="dxa"/>
          </w:tcPr>
          <w:p w:rsidR="004E1E0A" w:rsidRPr="003A74F5" w:rsidRDefault="007A47E8" w:rsidP="007A47E8">
            <w:pPr>
              <w:rPr>
                <w:rFonts w:eastAsia="Calibri" w:cs="Times New Roman"/>
                <w:sz w:val="20"/>
                <w:szCs w:val="20"/>
              </w:rPr>
            </w:pPr>
            <w:r>
              <w:rPr>
                <w:rFonts w:eastAsia="Calibri" w:cs="Times New Roman"/>
                <w:sz w:val="20"/>
                <w:szCs w:val="20"/>
              </w:rPr>
              <w:t>2014</w:t>
            </w:r>
            <w:r w:rsidR="004E1E0A" w:rsidRPr="003A74F5">
              <w:rPr>
                <w:rFonts w:eastAsia="Calibri" w:cs="Times New Roman"/>
                <w:sz w:val="20"/>
                <w:szCs w:val="20"/>
              </w:rPr>
              <w:t>-</w:t>
            </w:r>
            <w:r>
              <w:rPr>
                <w:rFonts w:eastAsia="Calibri" w:cs="Times New Roman"/>
                <w:sz w:val="20"/>
                <w:szCs w:val="20"/>
              </w:rPr>
              <w:t>04</w:t>
            </w:r>
            <w:r w:rsidR="004E1E0A" w:rsidRPr="003A74F5">
              <w:rPr>
                <w:rFonts w:eastAsia="Calibri" w:cs="Times New Roman"/>
                <w:sz w:val="20"/>
                <w:szCs w:val="20"/>
              </w:rPr>
              <w:t>-</w:t>
            </w:r>
            <w:r>
              <w:rPr>
                <w:rFonts w:eastAsia="Calibri" w:cs="Times New Roman"/>
                <w:sz w:val="20"/>
                <w:szCs w:val="20"/>
              </w:rPr>
              <w:t>15</w:t>
            </w:r>
          </w:p>
        </w:tc>
        <w:tc>
          <w:tcPr>
            <w:tcW w:w="7178" w:type="dxa"/>
          </w:tcPr>
          <w:p w:rsidR="004E1E0A" w:rsidRPr="003A74F5" w:rsidRDefault="003B7455" w:rsidP="009F73FA">
            <w:pPr>
              <w:jc w:val="both"/>
              <w:rPr>
                <w:rFonts w:eastAsia="Calibri" w:cs="Times New Roman"/>
                <w:sz w:val="20"/>
                <w:szCs w:val="20"/>
              </w:rPr>
            </w:pPr>
            <w:r>
              <w:rPr>
                <w:rFonts w:eastAsia="Calibri" w:cs="Times New Roman"/>
                <w:i/>
                <w:sz w:val="20"/>
                <w:szCs w:val="20"/>
              </w:rPr>
              <w:t xml:space="preserve">Mohammad Hassan Mian </w:t>
            </w:r>
            <w:r w:rsidR="004E1E0A" w:rsidRPr="003A74F5">
              <w:rPr>
                <w:rFonts w:eastAsia="Calibri" w:cs="Times New Roman"/>
                <w:i/>
                <w:sz w:val="20"/>
                <w:szCs w:val="20"/>
              </w:rPr>
              <w:t xml:space="preserve">v. </w:t>
            </w:r>
            <w:r w:rsidRPr="003A74F5">
              <w:rPr>
                <w:rFonts w:eastAsia="Calibri" w:cs="Times New Roman"/>
                <w:i/>
                <w:sz w:val="20"/>
                <w:szCs w:val="20"/>
              </w:rPr>
              <w:t>Her Majesty the Queen</w:t>
            </w:r>
            <w:r w:rsidR="004E1E0A" w:rsidRPr="003A74F5">
              <w:rPr>
                <w:rFonts w:eastAsia="Calibri" w:cs="Times New Roman"/>
                <w:sz w:val="20"/>
                <w:szCs w:val="20"/>
              </w:rPr>
              <w:t xml:space="preserve"> (</w:t>
            </w:r>
            <w:r>
              <w:rPr>
                <w:rFonts w:eastAsia="Calibri" w:cs="Times New Roman"/>
                <w:sz w:val="20"/>
                <w:szCs w:val="20"/>
              </w:rPr>
              <w:t>Al</w:t>
            </w:r>
            <w:r w:rsidR="004E1E0A">
              <w:rPr>
                <w:rFonts w:eastAsia="Calibri" w:cs="Times New Roman"/>
                <w:sz w:val="20"/>
                <w:szCs w:val="20"/>
              </w:rPr>
              <w:t>t</w:t>
            </w:r>
            <w:r>
              <w:rPr>
                <w:rFonts w:eastAsia="Calibri" w:cs="Times New Roman"/>
                <w:sz w:val="20"/>
                <w:szCs w:val="20"/>
              </w:rPr>
              <w:t>a</w:t>
            </w:r>
            <w:r w:rsidR="004E1E0A" w:rsidRPr="003A74F5">
              <w:rPr>
                <w:rFonts w:eastAsia="Calibri" w:cs="Times New Roman"/>
                <w:sz w:val="20"/>
                <w:szCs w:val="20"/>
              </w:rPr>
              <w:t>.) (Criminal) (</w:t>
            </w:r>
            <w:r>
              <w:rPr>
                <w:rFonts w:eastAsia="Calibri" w:cs="Times New Roman"/>
                <w:sz w:val="20"/>
                <w:szCs w:val="20"/>
              </w:rPr>
              <w:t>By Leave</w:t>
            </w:r>
            <w:r w:rsidR="004E1E0A" w:rsidRPr="003A74F5">
              <w:rPr>
                <w:rFonts w:eastAsia="Calibri" w:cs="Times New Roman"/>
                <w:sz w:val="20"/>
                <w:szCs w:val="20"/>
              </w:rPr>
              <w:t>) (3</w:t>
            </w:r>
            <w:r w:rsidR="004E1E0A">
              <w:rPr>
                <w:rFonts w:eastAsia="Calibri" w:cs="Times New Roman"/>
                <w:sz w:val="20"/>
                <w:szCs w:val="20"/>
              </w:rPr>
              <w:t>5</w:t>
            </w:r>
            <w:r>
              <w:rPr>
                <w:rFonts w:eastAsia="Calibri" w:cs="Times New Roman"/>
                <w:sz w:val="20"/>
                <w:szCs w:val="20"/>
              </w:rPr>
              <w:t>132</w:t>
            </w:r>
            <w:r w:rsidR="004E1E0A" w:rsidRPr="003A74F5">
              <w:rPr>
                <w:rFonts w:eastAsia="Calibri" w:cs="Times New Roman"/>
                <w:sz w:val="20"/>
                <w:szCs w:val="20"/>
              </w:rPr>
              <w:t>)</w:t>
            </w:r>
          </w:p>
        </w:tc>
      </w:tr>
      <w:tr w:rsidR="004E1E0A" w:rsidRPr="00C5600D" w:rsidTr="009F73FA">
        <w:trPr>
          <w:cantSplit/>
          <w:trHeight w:hRule="exact" w:val="432"/>
        </w:trPr>
        <w:tc>
          <w:tcPr>
            <w:tcW w:w="2398" w:type="dxa"/>
          </w:tcPr>
          <w:p w:rsidR="004E1E0A" w:rsidRPr="003A74F5" w:rsidRDefault="007A47E8" w:rsidP="007A47E8">
            <w:pPr>
              <w:rPr>
                <w:rFonts w:eastAsia="Calibri" w:cs="Times New Roman"/>
                <w:sz w:val="20"/>
                <w:szCs w:val="20"/>
              </w:rPr>
            </w:pPr>
            <w:r>
              <w:rPr>
                <w:rFonts w:eastAsia="Calibri" w:cs="Times New Roman"/>
                <w:sz w:val="20"/>
                <w:szCs w:val="20"/>
              </w:rPr>
              <w:t>2014</w:t>
            </w:r>
            <w:r w:rsidR="004E1E0A" w:rsidRPr="003A74F5">
              <w:rPr>
                <w:rFonts w:eastAsia="Calibri" w:cs="Times New Roman"/>
                <w:sz w:val="20"/>
                <w:szCs w:val="20"/>
              </w:rPr>
              <w:t>-</w:t>
            </w:r>
            <w:r>
              <w:rPr>
                <w:rFonts w:eastAsia="Calibri" w:cs="Times New Roman"/>
                <w:sz w:val="20"/>
                <w:szCs w:val="20"/>
              </w:rPr>
              <w:t>04</w:t>
            </w:r>
            <w:r w:rsidR="004E1E0A" w:rsidRPr="003A74F5">
              <w:rPr>
                <w:rFonts w:eastAsia="Calibri" w:cs="Times New Roman"/>
                <w:sz w:val="20"/>
                <w:szCs w:val="20"/>
              </w:rPr>
              <w:t>-</w:t>
            </w:r>
            <w:r>
              <w:rPr>
                <w:rFonts w:eastAsia="Calibri" w:cs="Times New Roman"/>
                <w:sz w:val="20"/>
                <w:szCs w:val="20"/>
              </w:rPr>
              <w:t>15</w:t>
            </w:r>
          </w:p>
        </w:tc>
        <w:tc>
          <w:tcPr>
            <w:tcW w:w="7178" w:type="dxa"/>
          </w:tcPr>
          <w:p w:rsidR="004E1E0A" w:rsidRPr="00216AEB" w:rsidRDefault="003B7455" w:rsidP="009F73FA">
            <w:pPr>
              <w:jc w:val="both"/>
              <w:rPr>
                <w:rFonts w:eastAsia="Calibri" w:cs="Times New Roman"/>
                <w:sz w:val="20"/>
                <w:szCs w:val="20"/>
                <w:lang w:val="fr-CA"/>
              </w:rPr>
            </w:pPr>
            <w:r w:rsidRPr="003B7455">
              <w:rPr>
                <w:rFonts w:eastAsia="Calibri" w:cs="Times New Roman"/>
                <w:i/>
                <w:sz w:val="20"/>
                <w:szCs w:val="20"/>
              </w:rPr>
              <w:t>Ja</w:t>
            </w:r>
            <w:r w:rsidR="004E1E0A" w:rsidRPr="003B7455">
              <w:rPr>
                <w:rFonts w:eastAsia="Calibri" w:cs="Times New Roman"/>
                <w:i/>
                <w:sz w:val="20"/>
                <w:szCs w:val="20"/>
              </w:rPr>
              <w:t>me</w:t>
            </w:r>
            <w:r w:rsidRPr="003B7455">
              <w:rPr>
                <w:rFonts w:eastAsia="Calibri" w:cs="Times New Roman"/>
                <w:i/>
                <w:sz w:val="20"/>
                <w:szCs w:val="20"/>
              </w:rPr>
              <w:t>s P</w:t>
            </w:r>
            <w:r w:rsidR="004E1E0A" w:rsidRPr="003B7455">
              <w:rPr>
                <w:rFonts w:eastAsia="Calibri" w:cs="Times New Roman"/>
                <w:i/>
                <w:sz w:val="20"/>
                <w:szCs w:val="20"/>
              </w:rPr>
              <w:t>ete</w:t>
            </w:r>
            <w:r w:rsidRPr="003B7455">
              <w:rPr>
                <w:rFonts w:eastAsia="Calibri" w:cs="Times New Roman"/>
                <w:i/>
                <w:sz w:val="20"/>
                <w:szCs w:val="20"/>
              </w:rPr>
              <w:t>r</w:t>
            </w:r>
            <w:r w:rsidR="004E1E0A" w:rsidRPr="003B7455">
              <w:rPr>
                <w:rFonts w:eastAsia="Calibri" w:cs="Times New Roman"/>
                <w:i/>
                <w:sz w:val="20"/>
                <w:szCs w:val="20"/>
              </w:rPr>
              <w:t xml:space="preserve"> </w:t>
            </w:r>
            <w:r w:rsidRPr="003B7455">
              <w:rPr>
                <w:rFonts w:eastAsia="Calibri" w:cs="Times New Roman"/>
                <w:i/>
                <w:sz w:val="20"/>
                <w:szCs w:val="20"/>
              </w:rPr>
              <w:t>Sipos</w:t>
            </w:r>
            <w:r w:rsidR="004E1E0A" w:rsidRPr="003B7455">
              <w:rPr>
                <w:rFonts w:eastAsia="Calibri" w:cs="Times New Roman"/>
                <w:i/>
                <w:sz w:val="20"/>
                <w:szCs w:val="20"/>
              </w:rPr>
              <w:t xml:space="preserve"> </w:t>
            </w:r>
            <w:r w:rsidRPr="003B7455">
              <w:rPr>
                <w:rFonts w:eastAsia="Calibri" w:cs="Times New Roman"/>
                <w:i/>
                <w:sz w:val="20"/>
                <w:szCs w:val="20"/>
              </w:rPr>
              <w:t>v</w:t>
            </w:r>
            <w:r w:rsidR="004E1E0A" w:rsidRPr="003B7455">
              <w:rPr>
                <w:rFonts w:eastAsia="Calibri" w:cs="Times New Roman"/>
                <w:i/>
                <w:sz w:val="20"/>
                <w:szCs w:val="20"/>
              </w:rPr>
              <w:t xml:space="preserve">. </w:t>
            </w:r>
            <w:r w:rsidRPr="003B7455">
              <w:rPr>
                <w:rFonts w:eastAsia="Calibri" w:cs="Times New Roman"/>
                <w:i/>
                <w:sz w:val="20"/>
                <w:szCs w:val="20"/>
              </w:rPr>
              <w:t>Her Majesty the Queen</w:t>
            </w:r>
            <w:r w:rsidR="004E1E0A" w:rsidRPr="003B7455">
              <w:rPr>
                <w:rFonts w:eastAsia="Calibri" w:cs="Times New Roman"/>
                <w:i/>
                <w:sz w:val="20"/>
                <w:szCs w:val="20"/>
              </w:rPr>
              <w:t xml:space="preserve"> </w:t>
            </w:r>
            <w:r w:rsidR="004E1E0A" w:rsidRPr="003B7455">
              <w:rPr>
                <w:rFonts w:eastAsia="Calibri" w:cs="Times New Roman"/>
                <w:sz w:val="20"/>
                <w:szCs w:val="20"/>
              </w:rPr>
              <w:t>(</w:t>
            </w:r>
            <w:r w:rsidRPr="003B7455">
              <w:rPr>
                <w:rFonts w:eastAsia="Calibri" w:cs="Times New Roman"/>
                <w:sz w:val="20"/>
                <w:szCs w:val="20"/>
              </w:rPr>
              <w:t>Ont.)</w:t>
            </w:r>
            <w:r w:rsidR="004E1E0A" w:rsidRPr="003B7455">
              <w:rPr>
                <w:rFonts w:eastAsia="Calibri" w:cs="Times New Roman"/>
                <w:sz w:val="20"/>
                <w:szCs w:val="20"/>
              </w:rPr>
              <w:t xml:space="preserve"> </w:t>
            </w:r>
            <w:r w:rsidR="004E1E0A" w:rsidRPr="00216AEB">
              <w:rPr>
                <w:rFonts w:eastAsia="Calibri" w:cs="Times New Roman"/>
                <w:sz w:val="20"/>
                <w:szCs w:val="20"/>
                <w:lang w:val="fr-CA"/>
              </w:rPr>
              <w:t>(C</w:t>
            </w:r>
            <w:r>
              <w:rPr>
                <w:rFonts w:eastAsia="Calibri" w:cs="Times New Roman"/>
                <w:sz w:val="20"/>
                <w:szCs w:val="20"/>
                <w:lang w:val="fr-CA"/>
              </w:rPr>
              <w:t>r</w:t>
            </w:r>
            <w:r w:rsidR="004E1E0A" w:rsidRPr="00216AEB">
              <w:rPr>
                <w:rFonts w:eastAsia="Calibri" w:cs="Times New Roman"/>
                <w:sz w:val="20"/>
                <w:szCs w:val="20"/>
                <w:lang w:val="fr-CA"/>
              </w:rPr>
              <w:t>i</w:t>
            </w:r>
            <w:r>
              <w:rPr>
                <w:rFonts w:eastAsia="Calibri" w:cs="Times New Roman"/>
                <w:sz w:val="20"/>
                <w:szCs w:val="20"/>
                <w:lang w:val="fr-CA"/>
              </w:rPr>
              <w:t>m</w:t>
            </w:r>
            <w:r w:rsidR="004E1E0A" w:rsidRPr="00216AEB">
              <w:rPr>
                <w:rFonts w:eastAsia="Calibri" w:cs="Times New Roman"/>
                <w:sz w:val="20"/>
                <w:szCs w:val="20"/>
                <w:lang w:val="fr-CA"/>
              </w:rPr>
              <w:t>i</w:t>
            </w:r>
            <w:r>
              <w:rPr>
                <w:rFonts w:eastAsia="Calibri" w:cs="Times New Roman"/>
                <w:sz w:val="20"/>
                <w:szCs w:val="20"/>
                <w:lang w:val="fr-CA"/>
              </w:rPr>
              <w:t>na</w:t>
            </w:r>
            <w:r w:rsidR="004E1E0A" w:rsidRPr="00216AEB">
              <w:rPr>
                <w:rFonts w:eastAsia="Calibri" w:cs="Times New Roman"/>
                <w:sz w:val="20"/>
                <w:szCs w:val="20"/>
                <w:lang w:val="fr-CA"/>
              </w:rPr>
              <w:t>l) (</w:t>
            </w:r>
            <w:r>
              <w:rPr>
                <w:rFonts w:eastAsia="Calibri" w:cs="Times New Roman"/>
                <w:sz w:val="20"/>
                <w:szCs w:val="20"/>
                <w:lang w:val="fr-CA"/>
              </w:rPr>
              <w:t>By Leave</w:t>
            </w:r>
            <w:r w:rsidR="004E1E0A" w:rsidRPr="00216AEB">
              <w:rPr>
                <w:rFonts w:eastAsia="Calibri" w:cs="Times New Roman"/>
                <w:sz w:val="20"/>
                <w:szCs w:val="20"/>
                <w:lang w:val="fr-CA"/>
              </w:rPr>
              <w:t>) (3</w:t>
            </w:r>
            <w:r w:rsidR="004E1E0A">
              <w:rPr>
                <w:rFonts w:eastAsia="Calibri" w:cs="Times New Roman"/>
                <w:sz w:val="20"/>
                <w:szCs w:val="20"/>
                <w:lang w:val="fr-CA"/>
              </w:rPr>
              <w:t>5</w:t>
            </w:r>
            <w:r>
              <w:rPr>
                <w:rFonts w:eastAsia="Calibri" w:cs="Times New Roman"/>
                <w:sz w:val="20"/>
                <w:szCs w:val="20"/>
                <w:lang w:val="fr-CA"/>
              </w:rPr>
              <w:t>310</w:t>
            </w:r>
            <w:r w:rsidR="004E1E0A" w:rsidRPr="00216AEB">
              <w:rPr>
                <w:rFonts w:eastAsia="Calibri" w:cs="Times New Roman"/>
                <w:sz w:val="20"/>
                <w:szCs w:val="20"/>
                <w:lang w:val="fr-CA"/>
              </w:rPr>
              <w:t>)</w:t>
            </w:r>
          </w:p>
        </w:tc>
      </w:tr>
      <w:tr w:rsidR="004E1E0A" w:rsidRPr="00C5600D" w:rsidTr="009F73FA">
        <w:trPr>
          <w:cantSplit/>
          <w:trHeight w:hRule="exact" w:val="432"/>
        </w:trPr>
        <w:tc>
          <w:tcPr>
            <w:tcW w:w="2398" w:type="dxa"/>
          </w:tcPr>
          <w:p w:rsidR="004E1E0A" w:rsidRPr="00216AEB" w:rsidRDefault="007A47E8" w:rsidP="007A47E8">
            <w:pPr>
              <w:rPr>
                <w:rFonts w:eastAsia="Calibri" w:cs="Times New Roman"/>
                <w:sz w:val="20"/>
                <w:szCs w:val="20"/>
                <w:lang w:val="fr-CA"/>
              </w:rPr>
            </w:pPr>
            <w:r>
              <w:rPr>
                <w:rFonts w:eastAsia="Calibri" w:cs="Times New Roman"/>
                <w:sz w:val="20"/>
                <w:szCs w:val="20"/>
                <w:lang w:val="fr-CA"/>
              </w:rPr>
              <w:t>2014</w:t>
            </w:r>
            <w:r w:rsidR="004E1E0A" w:rsidRPr="00216AEB">
              <w:rPr>
                <w:rFonts w:eastAsia="Calibri" w:cs="Times New Roman"/>
                <w:sz w:val="20"/>
                <w:szCs w:val="20"/>
                <w:lang w:val="fr-CA"/>
              </w:rPr>
              <w:t>-</w:t>
            </w:r>
            <w:r>
              <w:rPr>
                <w:rFonts w:eastAsia="Calibri" w:cs="Times New Roman"/>
                <w:sz w:val="20"/>
                <w:szCs w:val="20"/>
                <w:lang w:val="fr-CA"/>
              </w:rPr>
              <w:t>04</w:t>
            </w:r>
            <w:r w:rsidR="004E1E0A" w:rsidRPr="00216AEB">
              <w:rPr>
                <w:rFonts w:eastAsia="Calibri" w:cs="Times New Roman"/>
                <w:sz w:val="20"/>
                <w:szCs w:val="20"/>
                <w:lang w:val="fr-CA"/>
              </w:rPr>
              <w:t>-</w:t>
            </w:r>
            <w:r>
              <w:rPr>
                <w:rFonts w:eastAsia="Calibri" w:cs="Times New Roman"/>
                <w:sz w:val="20"/>
                <w:szCs w:val="20"/>
                <w:lang w:val="fr-CA"/>
              </w:rPr>
              <w:t>16</w:t>
            </w:r>
          </w:p>
        </w:tc>
        <w:tc>
          <w:tcPr>
            <w:tcW w:w="7178" w:type="dxa"/>
          </w:tcPr>
          <w:p w:rsidR="004E1E0A" w:rsidRPr="00216AEB" w:rsidRDefault="003B7455" w:rsidP="009F73FA">
            <w:pPr>
              <w:jc w:val="both"/>
              <w:rPr>
                <w:rFonts w:eastAsia="Calibri" w:cs="Times New Roman"/>
                <w:sz w:val="20"/>
                <w:szCs w:val="20"/>
                <w:lang w:val="fr-CA"/>
              </w:rPr>
            </w:pPr>
            <w:r w:rsidRPr="003B7455">
              <w:rPr>
                <w:rFonts w:eastAsia="Calibri" w:cs="Times New Roman"/>
                <w:i/>
                <w:sz w:val="20"/>
                <w:szCs w:val="20"/>
              </w:rPr>
              <w:t>Kevin F</w:t>
            </w:r>
            <w:r w:rsidR="004E1E0A" w:rsidRPr="003B7455">
              <w:rPr>
                <w:rFonts w:eastAsia="Calibri" w:cs="Times New Roman"/>
                <w:i/>
                <w:sz w:val="20"/>
                <w:szCs w:val="20"/>
              </w:rPr>
              <w:t>e</w:t>
            </w:r>
            <w:r w:rsidRPr="003B7455">
              <w:rPr>
                <w:rFonts w:eastAsia="Calibri" w:cs="Times New Roman"/>
                <w:i/>
                <w:sz w:val="20"/>
                <w:szCs w:val="20"/>
              </w:rPr>
              <w:t>aro</w:t>
            </w:r>
            <w:r w:rsidR="004E1E0A" w:rsidRPr="003B7455">
              <w:rPr>
                <w:rFonts w:eastAsia="Calibri" w:cs="Times New Roman"/>
                <w:i/>
                <w:sz w:val="20"/>
                <w:szCs w:val="20"/>
              </w:rPr>
              <w:t xml:space="preserve">n </w:t>
            </w:r>
            <w:r w:rsidRPr="003B7455">
              <w:rPr>
                <w:rFonts w:eastAsia="Calibri" w:cs="Times New Roman"/>
                <w:i/>
                <w:sz w:val="20"/>
                <w:szCs w:val="20"/>
              </w:rPr>
              <w:t>v</w:t>
            </w:r>
            <w:r w:rsidR="004E1E0A" w:rsidRPr="003B7455">
              <w:rPr>
                <w:rFonts w:eastAsia="Calibri" w:cs="Times New Roman"/>
                <w:i/>
                <w:sz w:val="20"/>
                <w:szCs w:val="20"/>
              </w:rPr>
              <w:t xml:space="preserve">. </w:t>
            </w:r>
            <w:r w:rsidRPr="003A74F5">
              <w:rPr>
                <w:rFonts w:eastAsia="Calibri" w:cs="Times New Roman"/>
                <w:i/>
                <w:sz w:val="20"/>
                <w:szCs w:val="20"/>
              </w:rPr>
              <w:t xml:space="preserve">Her Majesty the Queen </w:t>
            </w:r>
            <w:r w:rsidR="004E1E0A" w:rsidRPr="003B7455">
              <w:rPr>
                <w:rFonts w:eastAsia="Calibri" w:cs="Times New Roman"/>
                <w:sz w:val="20"/>
                <w:szCs w:val="20"/>
              </w:rPr>
              <w:t>(</w:t>
            </w:r>
            <w:r w:rsidRPr="003B7455">
              <w:rPr>
                <w:rFonts w:eastAsia="Calibri" w:cs="Times New Roman"/>
                <w:sz w:val="20"/>
                <w:szCs w:val="20"/>
              </w:rPr>
              <w:t>Ont.</w:t>
            </w:r>
            <w:r w:rsidR="004E1E0A" w:rsidRPr="003B7455">
              <w:rPr>
                <w:rFonts w:eastAsia="Calibri" w:cs="Times New Roman"/>
                <w:sz w:val="20"/>
                <w:szCs w:val="20"/>
              </w:rPr>
              <w:t xml:space="preserve">) </w:t>
            </w:r>
            <w:r w:rsidRPr="00216AEB">
              <w:rPr>
                <w:rFonts w:eastAsia="Calibri" w:cs="Times New Roman"/>
                <w:sz w:val="20"/>
                <w:szCs w:val="20"/>
                <w:lang w:val="fr-CA"/>
              </w:rPr>
              <w:t>(C</w:t>
            </w:r>
            <w:r>
              <w:rPr>
                <w:rFonts w:eastAsia="Calibri" w:cs="Times New Roman"/>
                <w:sz w:val="20"/>
                <w:szCs w:val="20"/>
                <w:lang w:val="fr-CA"/>
              </w:rPr>
              <w:t>r</w:t>
            </w:r>
            <w:r w:rsidRPr="00216AEB">
              <w:rPr>
                <w:rFonts w:eastAsia="Calibri" w:cs="Times New Roman"/>
                <w:sz w:val="20"/>
                <w:szCs w:val="20"/>
                <w:lang w:val="fr-CA"/>
              </w:rPr>
              <w:t>i</w:t>
            </w:r>
            <w:r>
              <w:rPr>
                <w:rFonts w:eastAsia="Calibri" w:cs="Times New Roman"/>
                <w:sz w:val="20"/>
                <w:szCs w:val="20"/>
                <w:lang w:val="fr-CA"/>
              </w:rPr>
              <w:t>m</w:t>
            </w:r>
            <w:r w:rsidRPr="00216AEB">
              <w:rPr>
                <w:rFonts w:eastAsia="Calibri" w:cs="Times New Roman"/>
                <w:sz w:val="20"/>
                <w:szCs w:val="20"/>
                <w:lang w:val="fr-CA"/>
              </w:rPr>
              <w:t>i</w:t>
            </w:r>
            <w:r>
              <w:rPr>
                <w:rFonts w:eastAsia="Calibri" w:cs="Times New Roman"/>
                <w:sz w:val="20"/>
                <w:szCs w:val="20"/>
                <w:lang w:val="fr-CA"/>
              </w:rPr>
              <w:t>na</w:t>
            </w:r>
            <w:r w:rsidRPr="00216AEB">
              <w:rPr>
                <w:rFonts w:eastAsia="Calibri" w:cs="Times New Roman"/>
                <w:sz w:val="20"/>
                <w:szCs w:val="20"/>
                <w:lang w:val="fr-CA"/>
              </w:rPr>
              <w:t>l) (</w:t>
            </w:r>
            <w:r>
              <w:rPr>
                <w:rFonts w:eastAsia="Calibri" w:cs="Times New Roman"/>
                <w:sz w:val="20"/>
                <w:szCs w:val="20"/>
                <w:lang w:val="fr-CA"/>
              </w:rPr>
              <w:t>By Leave</w:t>
            </w:r>
            <w:r w:rsidRPr="00216AEB">
              <w:rPr>
                <w:rFonts w:eastAsia="Calibri" w:cs="Times New Roman"/>
                <w:sz w:val="20"/>
                <w:szCs w:val="20"/>
                <w:lang w:val="fr-CA"/>
              </w:rPr>
              <w:t xml:space="preserve">) </w:t>
            </w:r>
            <w:r w:rsidR="004E1E0A" w:rsidRPr="00216AEB">
              <w:rPr>
                <w:rFonts w:eastAsia="Calibri" w:cs="Times New Roman"/>
                <w:sz w:val="20"/>
                <w:szCs w:val="20"/>
                <w:lang w:val="fr-CA"/>
              </w:rPr>
              <w:t>(3</w:t>
            </w:r>
            <w:r>
              <w:rPr>
                <w:rFonts w:eastAsia="Calibri" w:cs="Times New Roman"/>
                <w:sz w:val="20"/>
                <w:szCs w:val="20"/>
                <w:lang w:val="fr-CA"/>
              </w:rPr>
              <w:t>5298</w:t>
            </w:r>
            <w:r w:rsidR="004E1E0A" w:rsidRPr="00216AEB">
              <w:rPr>
                <w:rFonts w:eastAsia="Calibri" w:cs="Times New Roman"/>
                <w:sz w:val="20"/>
                <w:szCs w:val="20"/>
                <w:lang w:val="fr-CA"/>
              </w:rPr>
              <w:t>)</w:t>
            </w:r>
          </w:p>
        </w:tc>
      </w:tr>
      <w:tr w:rsidR="004E1E0A" w:rsidRPr="00216AEB" w:rsidTr="009F73FA">
        <w:trPr>
          <w:cantSplit/>
          <w:trHeight w:hRule="exact" w:val="432"/>
        </w:trPr>
        <w:tc>
          <w:tcPr>
            <w:tcW w:w="2398" w:type="dxa"/>
          </w:tcPr>
          <w:p w:rsidR="004E1E0A" w:rsidRPr="00216AEB" w:rsidRDefault="007A47E8" w:rsidP="007A47E8">
            <w:pPr>
              <w:rPr>
                <w:rFonts w:eastAsia="Calibri" w:cs="Times New Roman"/>
                <w:sz w:val="20"/>
                <w:szCs w:val="20"/>
                <w:lang w:val="fr-CA"/>
              </w:rPr>
            </w:pPr>
            <w:r>
              <w:rPr>
                <w:rFonts w:eastAsia="Calibri" w:cs="Times New Roman"/>
                <w:sz w:val="20"/>
                <w:szCs w:val="20"/>
                <w:lang w:val="fr-CA"/>
              </w:rPr>
              <w:t>2014</w:t>
            </w:r>
            <w:r w:rsidR="004E1E0A" w:rsidRPr="00216AEB">
              <w:rPr>
                <w:rFonts w:eastAsia="Calibri" w:cs="Times New Roman"/>
                <w:sz w:val="20"/>
                <w:szCs w:val="20"/>
                <w:lang w:val="fr-CA"/>
              </w:rPr>
              <w:t>-</w:t>
            </w:r>
            <w:r>
              <w:rPr>
                <w:rFonts w:eastAsia="Calibri" w:cs="Times New Roman"/>
                <w:sz w:val="20"/>
                <w:szCs w:val="20"/>
                <w:lang w:val="fr-CA"/>
              </w:rPr>
              <w:t>04</w:t>
            </w:r>
            <w:r w:rsidR="004E1E0A" w:rsidRPr="00216AEB">
              <w:rPr>
                <w:rFonts w:eastAsia="Calibri" w:cs="Times New Roman"/>
                <w:sz w:val="20"/>
                <w:szCs w:val="20"/>
                <w:lang w:val="fr-CA"/>
              </w:rPr>
              <w:t>-</w:t>
            </w:r>
            <w:r>
              <w:rPr>
                <w:rFonts w:eastAsia="Calibri" w:cs="Times New Roman"/>
                <w:sz w:val="20"/>
                <w:szCs w:val="20"/>
                <w:lang w:val="fr-CA"/>
              </w:rPr>
              <w:t>17</w:t>
            </w:r>
          </w:p>
        </w:tc>
        <w:tc>
          <w:tcPr>
            <w:tcW w:w="7178" w:type="dxa"/>
          </w:tcPr>
          <w:p w:rsidR="004E1E0A" w:rsidRPr="003B7455" w:rsidRDefault="003B7455" w:rsidP="009F73FA">
            <w:pPr>
              <w:jc w:val="both"/>
              <w:rPr>
                <w:rFonts w:eastAsia="Calibri" w:cs="Times New Roman"/>
                <w:sz w:val="20"/>
                <w:szCs w:val="20"/>
              </w:rPr>
            </w:pPr>
            <w:r w:rsidRPr="003B7455">
              <w:rPr>
                <w:rFonts w:eastAsia="Calibri" w:cs="Times New Roman"/>
                <w:i/>
                <w:sz w:val="20"/>
                <w:szCs w:val="20"/>
              </w:rPr>
              <w:t xml:space="preserve">Her </w:t>
            </w:r>
            <w:r w:rsidRPr="0085047E">
              <w:rPr>
                <w:rFonts w:eastAsia="Calibri" w:cs="Times New Roman"/>
                <w:i/>
                <w:sz w:val="20"/>
                <w:szCs w:val="20"/>
              </w:rPr>
              <w:t>Majesty the Queen</w:t>
            </w:r>
            <w:r w:rsidRPr="0085047E">
              <w:rPr>
                <w:rFonts w:eastAsia="Calibri" w:cs="Times New Roman"/>
                <w:sz w:val="20"/>
                <w:szCs w:val="20"/>
              </w:rPr>
              <w:t xml:space="preserve"> </w:t>
            </w:r>
            <w:r w:rsidR="004E1E0A" w:rsidRPr="003B7455">
              <w:rPr>
                <w:rFonts w:eastAsia="Calibri" w:cs="Times New Roman"/>
                <w:i/>
                <w:sz w:val="20"/>
                <w:szCs w:val="20"/>
              </w:rPr>
              <w:t>v.</w:t>
            </w:r>
            <w:r>
              <w:rPr>
                <w:rFonts w:eastAsia="Calibri" w:cs="Times New Roman"/>
                <w:i/>
                <w:sz w:val="20"/>
                <w:szCs w:val="20"/>
              </w:rPr>
              <w:t xml:space="preserve"> John Melville Steele</w:t>
            </w:r>
            <w:r w:rsidR="004E1E0A" w:rsidRPr="003B7455">
              <w:rPr>
                <w:rFonts w:eastAsia="Calibri" w:cs="Times New Roman"/>
                <w:i/>
                <w:sz w:val="20"/>
                <w:szCs w:val="20"/>
              </w:rPr>
              <w:t xml:space="preserve"> </w:t>
            </w:r>
            <w:r w:rsidR="004E1E0A" w:rsidRPr="0085047E">
              <w:rPr>
                <w:rFonts w:eastAsia="Calibri" w:cs="Times New Roman"/>
                <w:sz w:val="20"/>
                <w:szCs w:val="20"/>
              </w:rPr>
              <w:t>(</w:t>
            </w:r>
            <w:r>
              <w:rPr>
                <w:rFonts w:eastAsia="Calibri" w:cs="Times New Roman"/>
                <w:sz w:val="20"/>
                <w:szCs w:val="20"/>
              </w:rPr>
              <w:t>M</w:t>
            </w:r>
            <w:r w:rsidR="004E1E0A" w:rsidRPr="0085047E">
              <w:rPr>
                <w:rFonts w:eastAsia="Calibri" w:cs="Times New Roman"/>
                <w:sz w:val="20"/>
                <w:szCs w:val="20"/>
              </w:rPr>
              <w:t>a</w:t>
            </w:r>
            <w:r>
              <w:rPr>
                <w:rFonts w:eastAsia="Calibri" w:cs="Times New Roman"/>
                <w:sz w:val="20"/>
                <w:szCs w:val="20"/>
              </w:rPr>
              <w:t>n</w:t>
            </w:r>
            <w:r w:rsidR="004E1E0A" w:rsidRPr="0085047E">
              <w:rPr>
                <w:rFonts w:eastAsia="Calibri" w:cs="Times New Roman"/>
                <w:sz w:val="20"/>
                <w:szCs w:val="20"/>
              </w:rPr>
              <w:t xml:space="preserve">.) </w:t>
            </w:r>
            <w:r w:rsidR="004E1E0A" w:rsidRPr="003B7455">
              <w:rPr>
                <w:rFonts w:eastAsia="Calibri" w:cs="Times New Roman"/>
                <w:sz w:val="20"/>
                <w:szCs w:val="20"/>
              </w:rPr>
              <w:t>(Criminal) (</w:t>
            </w:r>
            <w:r>
              <w:rPr>
                <w:rFonts w:eastAsia="Calibri" w:cs="Times New Roman"/>
                <w:sz w:val="20"/>
                <w:szCs w:val="20"/>
              </w:rPr>
              <w:t>By Leave)</w:t>
            </w:r>
            <w:r w:rsidR="004E1E0A" w:rsidRPr="003B7455">
              <w:rPr>
                <w:rFonts w:eastAsia="Calibri" w:cs="Times New Roman"/>
                <w:sz w:val="20"/>
                <w:szCs w:val="20"/>
              </w:rPr>
              <w:t xml:space="preserve"> (3</w:t>
            </w:r>
            <w:r>
              <w:rPr>
                <w:rFonts w:eastAsia="Calibri" w:cs="Times New Roman"/>
                <w:sz w:val="20"/>
                <w:szCs w:val="20"/>
              </w:rPr>
              <w:t>536</w:t>
            </w:r>
            <w:r w:rsidR="004E1E0A" w:rsidRPr="003B7455">
              <w:rPr>
                <w:rFonts w:eastAsia="Calibri" w:cs="Times New Roman"/>
                <w:sz w:val="20"/>
                <w:szCs w:val="20"/>
              </w:rPr>
              <w:t>4)</w:t>
            </w:r>
          </w:p>
        </w:tc>
      </w:tr>
      <w:tr w:rsidR="004E1E0A" w:rsidRPr="003A74F5" w:rsidTr="009F73FA">
        <w:trPr>
          <w:cantSplit/>
          <w:trHeight w:hRule="exact" w:val="648"/>
        </w:trPr>
        <w:tc>
          <w:tcPr>
            <w:tcW w:w="2398" w:type="dxa"/>
          </w:tcPr>
          <w:p w:rsidR="004E1E0A" w:rsidRPr="003A74F5" w:rsidRDefault="007A47E8" w:rsidP="007A47E8">
            <w:pPr>
              <w:rPr>
                <w:rFonts w:eastAsia="Calibri" w:cs="Times New Roman"/>
                <w:sz w:val="20"/>
                <w:szCs w:val="20"/>
              </w:rPr>
            </w:pPr>
            <w:r>
              <w:rPr>
                <w:rFonts w:eastAsia="Calibri" w:cs="Times New Roman"/>
                <w:sz w:val="20"/>
                <w:szCs w:val="20"/>
              </w:rPr>
              <w:t>2014</w:t>
            </w:r>
            <w:r w:rsidR="004E1E0A" w:rsidRPr="003A74F5">
              <w:rPr>
                <w:rFonts w:eastAsia="Calibri" w:cs="Times New Roman"/>
                <w:sz w:val="20"/>
                <w:szCs w:val="20"/>
              </w:rPr>
              <w:t>-</w:t>
            </w:r>
            <w:r>
              <w:rPr>
                <w:rFonts w:eastAsia="Calibri" w:cs="Times New Roman"/>
                <w:sz w:val="20"/>
                <w:szCs w:val="20"/>
              </w:rPr>
              <w:t>04</w:t>
            </w:r>
            <w:r w:rsidR="004E1E0A" w:rsidRPr="003A74F5">
              <w:rPr>
                <w:rFonts w:eastAsia="Calibri" w:cs="Times New Roman"/>
                <w:sz w:val="20"/>
                <w:szCs w:val="20"/>
              </w:rPr>
              <w:t>-</w:t>
            </w:r>
            <w:r>
              <w:rPr>
                <w:rFonts w:eastAsia="Calibri" w:cs="Times New Roman"/>
                <w:sz w:val="20"/>
                <w:szCs w:val="20"/>
              </w:rPr>
              <w:t>22</w:t>
            </w:r>
          </w:p>
        </w:tc>
        <w:tc>
          <w:tcPr>
            <w:tcW w:w="7178" w:type="dxa"/>
          </w:tcPr>
          <w:p w:rsidR="004E1E0A" w:rsidRPr="003A74F5" w:rsidRDefault="003B7455" w:rsidP="009F73FA">
            <w:pPr>
              <w:jc w:val="both"/>
              <w:rPr>
                <w:rFonts w:eastAsia="Calibri" w:cs="Times New Roman"/>
                <w:sz w:val="20"/>
                <w:szCs w:val="20"/>
              </w:rPr>
            </w:pPr>
            <w:r>
              <w:rPr>
                <w:rFonts w:eastAsia="Calibri" w:cs="Times New Roman"/>
                <w:i/>
                <w:sz w:val="20"/>
                <w:szCs w:val="20"/>
              </w:rPr>
              <w:t xml:space="preserve">Andrew Gordon Wakeling </w:t>
            </w:r>
            <w:r w:rsidR="004E1E0A" w:rsidRPr="0085047E">
              <w:rPr>
                <w:rFonts w:eastAsia="Calibri" w:cs="Times New Roman"/>
                <w:i/>
                <w:sz w:val="20"/>
                <w:szCs w:val="20"/>
              </w:rPr>
              <w:t xml:space="preserve">et al. v. </w:t>
            </w:r>
            <w:r>
              <w:rPr>
                <w:rFonts w:eastAsia="Calibri" w:cs="Times New Roman"/>
                <w:i/>
                <w:sz w:val="20"/>
                <w:szCs w:val="20"/>
              </w:rPr>
              <w:t>At</w:t>
            </w:r>
            <w:r w:rsidR="004E1E0A">
              <w:rPr>
                <w:rFonts w:eastAsia="Calibri" w:cs="Times New Roman"/>
                <w:i/>
                <w:sz w:val="20"/>
                <w:szCs w:val="20"/>
              </w:rPr>
              <w:t>t</w:t>
            </w:r>
            <w:r>
              <w:rPr>
                <w:rFonts w:eastAsia="Calibri" w:cs="Times New Roman"/>
                <w:i/>
                <w:sz w:val="20"/>
                <w:szCs w:val="20"/>
              </w:rPr>
              <w:t xml:space="preserve">orney General of </w:t>
            </w:r>
            <w:r w:rsidR="004E1E0A">
              <w:rPr>
                <w:rFonts w:eastAsia="Calibri" w:cs="Times New Roman"/>
                <w:i/>
                <w:sz w:val="20"/>
                <w:szCs w:val="20"/>
              </w:rPr>
              <w:t>Ca</w:t>
            </w:r>
            <w:r>
              <w:rPr>
                <w:rFonts w:eastAsia="Calibri" w:cs="Times New Roman"/>
                <w:i/>
                <w:sz w:val="20"/>
                <w:szCs w:val="20"/>
              </w:rPr>
              <w:t>nada on b</w:t>
            </w:r>
            <w:r w:rsidR="004E1E0A">
              <w:rPr>
                <w:rFonts w:eastAsia="Calibri" w:cs="Times New Roman"/>
                <w:i/>
                <w:sz w:val="20"/>
                <w:szCs w:val="20"/>
              </w:rPr>
              <w:t>e</w:t>
            </w:r>
            <w:r>
              <w:rPr>
                <w:rFonts w:eastAsia="Calibri" w:cs="Times New Roman"/>
                <w:i/>
                <w:sz w:val="20"/>
                <w:szCs w:val="20"/>
              </w:rPr>
              <w:t>half of the U</w:t>
            </w:r>
            <w:r w:rsidR="004E1E0A" w:rsidRPr="0085047E">
              <w:rPr>
                <w:rFonts w:eastAsia="Calibri" w:cs="Times New Roman"/>
                <w:i/>
                <w:sz w:val="20"/>
                <w:szCs w:val="20"/>
              </w:rPr>
              <w:t>n</w:t>
            </w:r>
            <w:r>
              <w:rPr>
                <w:rFonts w:eastAsia="Calibri" w:cs="Times New Roman"/>
                <w:i/>
                <w:sz w:val="20"/>
                <w:szCs w:val="20"/>
              </w:rPr>
              <w:t>ited States of Americ</w:t>
            </w:r>
            <w:r w:rsidR="004E1E0A">
              <w:rPr>
                <w:rFonts w:eastAsia="Calibri" w:cs="Times New Roman"/>
                <w:i/>
                <w:sz w:val="20"/>
                <w:szCs w:val="20"/>
              </w:rPr>
              <w:t>a</w:t>
            </w:r>
            <w:r>
              <w:rPr>
                <w:rFonts w:eastAsia="Calibri" w:cs="Times New Roman"/>
                <w:i/>
                <w:sz w:val="20"/>
                <w:szCs w:val="20"/>
              </w:rPr>
              <w:t xml:space="preserve"> </w:t>
            </w:r>
            <w:r w:rsidR="004E1E0A" w:rsidRPr="0085047E">
              <w:rPr>
                <w:rFonts w:eastAsia="Calibri" w:cs="Times New Roman"/>
                <w:i/>
                <w:sz w:val="20"/>
                <w:szCs w:val="20"/>
              </w:rPr>
              <w:t>et al.</w:t>
            </w:r>
            <w:r w:rsidR="004E1E0A" w:rsidRPr="0085047E">
              <w:rPr>
                <w:rFonts w:eastAsia="Calibri" w:cs="Times New Roman"/>
                <w:sz w:val="20"/>
                <w:szCs w:val="20"/>
              </w:rPr>
              <w:t xml:space="preserve"> </w:t>
            </w:r>
            <w:r w:rsidR="004E1E0A" w:rsidRPr="003A74F5">
              <w:rPr>
                <w:rFonts w:eastAsia="Calibri" w:cs="Times New Roman"/>
                <w:sz w:val="20"/>
                <w:szCs w:val="20"/>
              </w:rPr>
              <w:t>(B.C.) (C</w:t>
            </w:r>
            <w:r w:rsidR="005B6C58">
              <w:rPr>
                <w:rFonts w:eastAsia="Calibri" w:cs="Times New Roman"/>
                <w:sz w:val="20"/>
                <w:szCs w:val="20"/>
              </w:rPr>
              <w:t>r</w:t>
            </w:r>
            <w:r w:rsidR="004E1E0A" w:rsidRPr="003A74F5">
              <w:rPr>
                <w:rFonts w:eastAsia="Calibri" w:cs="Times New Roman"/>
                <w:sz w:val="20"/>
                <w:szCs w:val="20"/>
              </w:rPr>
              <w:t>i</w:t>
            </w:r>
            <w:r w:rsidR="005B6C58">
              <w:rPr>
                <w:rFonts w:eastAsia="Calibri" w:cs="Times New Roman"/>
                <w:sz w:val="20"/>
                <w:szCs w:val="20"/>
              </w:rPr>
              <w:t>m</w:t>
            </w:r>
            <w:r w:rsidR="004E1E0A" w:rsidRPr="003A74F5">
              <w:rPr>
                <w:rFonts w:eastAsia="Calibri" w:cs="Times New Roman"/>
                <w:sz w:val="20"/>
                <w:szCs w:val="20"/>
              </w:rPr>
              <w:t>i</w:t>
            </w:r>
            <w:r w:rsidR="005B6C58">
              <w:rPr>
                <w:rFonts w:eastAsia="Calibri" w:cs="Times New Roman"/>
                <w:sz w:val="20"/>
                <w:szCs w:val="20"/>
              </w:rPr>
              <w:t>na</w:t>
            </w:r>
            <w:r w:rsidR="004E1E0A" w:rsidRPr="003A74F5">
              <w:rPr>
                <w:rFonts w:eastAsia="Calibri" w:cs="Times New Roman"/>
                <w:sz w:val="20"/>
                <w:szCs w:val="20"/>
              </w:rPr>
              <w:t>l) (By Leave) (3</w:t>
            </w:r>
            <w:r w:rsidR="005B6C58">
              <w:rPr>
                <w:rFonts w:eastAsia="Calibri" w:cs="Times New Roman"/>
                <w:sz w:val="20"/>
                <w:szCs w:val="20"/>
              </w:rPr>
              <w:t>5</w:t>
            </w:r>
            <w:r w:rsidR="004E1E0A">
              <w:rPr>
                <w:rFonts w:eastAsia="Calibri" w:cs="Times New Roman"/>
                <w:sz w:val="20"/>
                <w:szCs w:val="20"/>
              </w:rPr>
              <w:t>0</w:t>
            </w:r>
            <w:r w:rsidR="005B6C58">
              <w:rPr>
                <w:rFonts w:eastAsia="Calibri" w:cs="Times New Roman"/>
                <w:sz w:val="20"/>
                <w:szCs w:val="20"/>
              </w:rPr>
              <w:t>72</w:t>
            </w:r>
            <w:r w:rsidR="004E1E0A" w:rsidRPr="003A74F5">
              <w:rPr>
                <w:rFonts w:eastAsia="Calibri" w:cs="Times New Roman"/>
                <w:sz w:val="20"/>
                <w:szCs w:val="20"/>
              </w:rPr>
              <w:t>)</w:t>
            </w:r>
          </w:p>
        </w:tc>
      </w:tr>
      <w:tr w:rsidR="004E1E0A" w:rsidRPr="003A74F5" w:rsidTr="009F73FA">
        <w:trPr>
          <w:cantSplit/>
          <w:trHeight w:hRule="exact" w:val="648"/>
        </w:trPr>
        <w:tc>
          <w:tcPr>
            <w:tcW w:w="2398" w:type="dxa"/>
          </w:tcPr>
          <w:p w:rsidR="004E1E0A" w:rsidRPr="003A74F5" w:rsidRDefault="007A47E8" w:rsidP="007A47E8">
            <w:pPr>
              <w:rPr>
                <w:rFonts w:eastAsia="Calibri" w:cs="Times New Roman"/>
                <w:sz w:val="20"/>
                <w:szCs w:val="20"/>
              </w:rPr>
            </w:pPr>
            <w:r>
              <w:rPr>
                <w:rFonts w:eastAsia="Calibri" w:cs="Times New Roman"/>
                <w:sz w:val="20"/>
                <w:szCs w:val="20"/>
              </w:rPr>
              <w:t>2014</w:t>
            </w:r>
            <w:r w:rsidR="004E1E0A" w:rsidRPr="003A74F5">
              <w:rPr>
                <w:rFonts w:eastAsia="Calibri" w:cs="Times New Roman"/>
                <w:sz w:val="20"/>
                <w:szCs w:val="20"/>
              </w:rPr>
              <w:t>-</w:t>
            </w:r>
            <w:r>
              <w:rPr>
                <w:rFonts w:eastAsia="Calibri" w:cs="Times New Roman"/>
                <w:sz w:val="20"/>
                <w:szCs w:val="20"/>
              </w:rPr>
              <w:t>04-23</w:t>
            </w:r>
          </w:p>
        </w:tc>
        <w:tc>
          <w:tcPr>
            <w:tcW w:w="7178" w:type="dxa"/>
          </w:tcPr>
          <w:p w:rsidR="004E1E0A" w:rsidRPr="003A74F5" w:rsidRDefault="004E1E0A" w:rsidP="009F73FA">
            <w:pPr>
              <w:jc w:val="both"/>
              <w:rPr>
                <w:rFonts w:eastAsia="Calibri" w:cs="Times New Roman"/>
                <w:sz w:val="20"/>
                <w:szCs w:val="20"/>
              </w:rPr>
            </w:pP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w:t>
            </w:r>
            <w:r w:rsidR="005B6C58">
              <w:rPr>
                <w:rFonts w:eastAsia="Calibri" w:cs="Times New Roman"/>
                <w:i/>
                <w:sz w:val="20"/>
                <w:szCs w:val="20"/>
              </w:rPr>
              <w:t>v. Jam</w:t>
            </w:r>
            <w:r>
              <w:rPr>
                <w:rFonts w:eastAsia="Calibri" w:cs="Times New Roman"/>
                <w:i/>
                <w:sz w:val="20"/>
                <w:szCs w:val="20"/>
              </w:rPr>
              <w:t>i</w:t>
            </w:r>
            <w:r w:rsidR="005B6C58">
              <w:rPr>
                <w:rFonts w:eastAsia="Calibri" w:cs="Times New Roman"/>
                <w:i/>
                <w:sz w:val="20"/>
                <w:szCs w:val="20"/>
              </w:rPr>
              <w:t>e Ke</w:t>
            </w:r>
            <w:r>
              <w:rPr>
                <w:rFonts w:eastAsia="Calibri" w:cs="Times New Roman"/>
                <w:i/>
                <w:sz w:val="20"/>
                <w:szCs w:val="20"/>
              </w:rPr>
              <w:t>n</w:t>
            </w:r>
            <w:r w:rsidR="005B6C58">
              <w:rPr>
                <w:rFonts w:eastAsia="Calibri" w:cs="Times New Roman"/>
                <w:i/>
                <w:sz w:val="20"/>
                <w:szCs w:val="20"/>
              </w:rPr>
              <w:t>neth Tayl</w:t>
            </w:r>
            <w:r>
              <w:rPr>
                <w:rFonts w:eastAsia="Calibri" w:cs="Times New Roman"/>
                <w:i/>
                <w:sz w:val="20"/>
                <w:szCs w:val="20"/>
              </w:rPr>
              <w:t>or</w:t>
            </w:r>
            <w:r w:rsidR="005B6C58">
              <w:rPr>
                <w:rFonts w:eastAsia="Calibri" w:cs="Times New Roman"/>
                <w:i/>
                <w:sz w:val="20"/>
                <w:szCs w:val="20"/>
              </w:rPr>
              <w:t xml:space="preserve"> </w:t>
            </w:r>
            <w:r w:rsidRPr="00202908">
              <w:rPr>
                <w:rFonts w:eastAsia="Calibri" w:cs="Times New Roman"/>
                <w:sz w:val="20"/>
                <w:szCs w:val="20"/>
              </w:rPr>
              <w:t>(</w:t>
            </w:r>
            <w:r w:rsidR="005B6C58">
              <w:rPr>
                <w:rFonts w:eastAsia="Calibri" w:cs="Times New Roman"/>
                <w:sz w:val="20"/>
                <w:szCs w:val="20"/>
              </w:rPr>
              <w:t>Al</w:t>
            </w:r>
            <w:r>
              <w:rPr>
                <w:rFonts w:eastAsia="Calibri" w:cs="Times New Roman"/>
                <w:sz w:val="20"/>
                <w:szCs w:val="20"/>
              </w:rPr>
              <w:t>t</w:t>
            </w:r>
            <w:r w:rsidR="005B6C58">
              <w:rPr>
                <w:rFonts w:eastAsia="Calibri" w:cs="Times New Roman"/>
                <w:sz w:val="20"/>
                <w:szCs w:val="20"/>
              </w:rPr>
              <w:t>a</w:t>
            </w:r>
            <w:r w:rsidRPr="00202908">
              <w:rPr>
                <w:rFonts w:eastAsia="Calibri" w:cs="Times New Roman"/>
                <w:sz w:val="20"/>
                <w:szCs w:val="20"/>
              </w:rPr>
              <w:t xml:space="preserve">.) </w:t>
            </w:r>
            <w:r w:rsidRPr="005B6C58">
              <w:rPr>
                <w:rFonts w:eastAsia="Calibri" w:cs="Times New Roman"/>
                <w:sz w:val="20"/>
                <w:szCs w:val="20"/>
              </w:rPr>
              <w:t>(C</w:t>
            </w:r>
            <w:r w:rsidR="005B6C58">
              <w:rPr>
                <w:rFonts w:eastAsia="Calibri" w:cs="Times New Roman"/>
                <w:sz w:val="20"/>
                <w:szCs w:val="20"/>
              </w:rPr>
              <w:t>r</w:t>
            </w:r>
            <w:r w:rsidRPr="005B6C58">
              <w:rPr>
                <w:rFonts w:eastAsia="Calibri" w:cs="Times New Roman"/>
                <w:sz w:val="20"/>
                <w:szCs w:val="20"/>
              </w:rPr>
              <w:t>i</w:t>
            </w:r>
            <w:r w:rsidR="005B6C58">
              <w:rPr>
                <w:rFonts w:eastAsia="Calibri" w:cs="Times New Roman"/>
                <w:sz w:val="20"/>
                <w:szCs w:val="20"/>
              </w:rPr>
              <w:t>m</w:t>
            </w:r>
            <w:r w:rsidRPr="005B6C58">
              <w:rPr>
                <w:rFonts w:eastAsia="Calibri" w:cs="Times New Roman"/>
                <w:sz w:val="20"/>
                <w:szCs w:val="20"/>
              </w:rPr>
              <w:t>i</w:t>
            </w:r>
            <w:r w:rsidR="005B6C58">
              <w:rPr>
                <w:rFonts w:eastAsia="Calibri" w:cs="Times New Roman"/>
                <w:sz w:val="20"/>
                <w:szCs w:val="20"/>
              </w:rPr>
              <w:t>na</w:t>
            </w:r>
            <w:r w:rsidRPr="005B6C58">
              <w:rPr>
                <w:rFonts w:eastAsia="Calibri" w:cs="Times New Roman"/>
                <w:sz w:val="20"/>
                <w:szCs w:val="20"/>
              </w:rPr>
              <w:t>l) (</w:t>
            </w:r>
            <w:r w:rsidR="005B6C58">
              <w:rPr>
                <w:rFonts w:eastAsia="Calibri" w:cs="Times New Roman"/>
                <w:sz w:val="20"/>
                <w:szCs w:val="20"/>
              </w:rPr>
              <w:t>As of Right</w:t>
            </w:r>
            <w:r w:rsidRPr="005B6C58">
              <w:rPr>
                <w:rFonts w:eastAsia="Calibri" w:cs="Times New Roman"/>
                <w:sz w:val="20"/>
                <w:szCs w:val="20"/>
              </w:rPr>
              <w:t>) (3</w:t>
            </w:r>
            <w:r w:rsidR="005B6C58">
              <w:rPr>
                <w:rFonts w:eastAsia="Calibri" w:cs="Times New Roman"/>
                <w:sz w:val="20"/>
                <w:szCs w:val="20"/>
              </w:rPr>
              <w:t>56</w:t>
            </w:r>
            <w:r w:rsidR="009F73FA">
              <w:rPr>
                <w:rFonts w:eastAsia="Calibri" w:cs="Times New Roman"/>
                <w:sz w:val="20"/>
                <w:szCs w:val="20"/>
              </w:rPr>
              <w:t>0</w:t>
            </w:r>
            <w:r w:rsidR="005B6C58">
              <w:rPr>
                <w:rFonts w:eastAsia="Calibri" w:cs="Times New Roman"/>
                <w:sz w:val="20"/>
                <w:szCs w:val="20"/>
              </w:rPr>
              <w:t>9</w:t>
            </w:r>
            <w:r w:rsidRPr="005B6C58">
              <w:rPr>
                <w:rFonts w:eastAsia="Calibri" w:cs="Times New Roman"/>
                <w:sz w:val="20"/>
                <w:szCs w:val="20"/>
              </w:rPr>
              <w:t>)</w:t>
            </w:r>
          </w:p>
        </w:tc>
      </w:tr>
      <w:tr w:rsidR="007A47E8" w:rsidRPr="003A74F5" w:rsidTr="009F73FA">
        <w:trPr>
          <w:cantSplit/>
          <w:trHeight w:hRule="exact" w:val="432"/>
        </w:trPr>
        <w:tc>
          <w:tcPr>
            <w:tcW w:w="2398" w:type="dxa"/>
          </w:tcPr>
          <w:p w:rsidR="007A47E8" w:rsidRDefault="007A47E8" w:rsidP="007A47E8">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04-23</w:t>
            </w:r>
          </w:p>
        </w:tc>
        <w:tc>
          <w:tcPr>
            <w:tcW w:w="7178" w:type="dxa"/>
          </w:tcPr>
          <w:p w:rsidR="007A47E8" w:rsidRPr="00202908" w:rsidRDefault="005B6C58" w:rsidP="009F73FA">
            <w:pPr>
              <w:jc w:val="both"/>
              <w:rPr>
                <w:rFonts w:eastAsia="Calibri" w:cs="Times New Roman"/>
                <w:i/>
                <w:sz w:val="20"/>
                <w:szCs w:val="20"/>
              </w:rPr>
            </w:pPr>
            <w:r>
              <w:rPr>
                <w:rFonts w:eastAsia="Calibri" w:cs="Times New Roman"/>
                <w:i/>
                <w:sz w:val="20"/>
                <w:szCs w:val="20"/>
              </w:rPr>
              <w:t xml:space="preserve">Douglas Jackson v. </w:t>
            </w: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w:t>
            </w:r>
            <w:r w:rsidRPr="00202908">
              <w:rPr>
                <w:rFonts w:eastAsia="Calibri" w:cs="Times New Roman"/>
                <w:sz w:val="20"/>
                <w:szCs w:val="20"/>
              </w:rPr>
              <w:t>(</w:t>
            </w:r>
            <w:r>
              <w:rPr>
                <w:rFonts w:eastAsia="Calibri" w:cs="Times New Roman"/>
                <w:sz w:val="20"/>
                <w:szCs w:val="20"/>
              </w:rPr>
              <w:t>Ont</w:t>
            </w:r>
            <w:r w:rsidRPr="00202908">
              <w:rPr>
                <w:rFonts w:eastAsia="Calibri" w:cs="Times New Roman"/>
                <w:sz w:val="20"/>
                <w:szCs w:val="20"/>
              </w:rPr>
              <w:t xml:space="preserve">.) </w:t>
            </w:r>
            <w:r w:rsidRPr="005B6C58">
              <w:rPr>
                <w:rFonts w:eastAsia="Calibri" w:cs="Times New Roman"/>
                <w:sz w:val="20"/>
                <w:szCs w:val="20"/>
              </w:rPr>
              <w:t>(C</w:t>
            </w:r>
            <w:r>
              <w:rPr>
                <w:rFonts w:eastAsia="Calibri" w:cs="Times New Roman"/>
                <w:sz w:val="20"/>
                <w:szCs w:val="20"/>
              </w:rPr>
              <w:t>r</w:t>
            </w:r>
            <w:r w:rsidRPr="005B6C58">
              <w:rPr>
                <w:rFonts w:eastAsia="Calibri" w:cs="Times New Roman"/>
                <w:sz w:val="20"/>
                <w:szCs w:val="20"/>
              </w:rPr>
              <w:t>i</w:t>
            </w:r>
            <w:r>
              <w:rPr>
                <w:rFonts w:eastAsia="Calibri" w:cs="Times New Roman"/>
                <w:sz w:val="20"/>
                <w:szCs w:val="20"/>
              </w:rPr>
              <w:t>m</w:t>
            </w:r>
            <w:r w:rsidRPr="005B6C58">
              <w:rPr>
                <w:rFonts w:eastAsia="Calibri" w:cs="Times New Roman"/>
                <w:sz w:val="20"/>
                <w:szCs w:val="20"/>
              </w:rPr>
              <w:t>i</w:t>
            </w:r>
            <w:r>
              <w:rPr>
                <w:rFonts w:eastAsia="Calibri" w:cs="Times New Roman"/>
                <w:sz w:val="20"/>
                <w:szCs w:val="20"/>
              </w:rPr>
              <w:t>na</w:t>
            </w:r>
            <w:r w:rsidRPr="005B6C58">
              <w:rPr>
                <w:rFonts w:eastAsia="Calibri" w:cs="Times New Roman"/>
                <w:sz w:val="20"/>
                <w:szCs w:val="20"/>
              </w:rPr>
              <w:t>l) (</w:t>
            </w:r>
            <w:r>
              <w:rPr>
                <w:rFonts w:eastAsia="Calibri" w:cs="Times New Roman"/>
                <w:sz w:val="20"/>
                <w:szCs w:val="20"/>
              </w:rPr>
              <w:t>As of Right</w:t>
            </w:r>
            <w:r w:rsidRPr="005B6C58">
              <w:rPr>
                <w:rFonts w:eastAsia="Calibri" w:cs="Times New Roman"/>
                <w:sz w:val="20"/>
                <w:szCs w:val="20"/>
              </w:rPr>
              <w:t>) (3</w:t>
            </w:r>
            <w:r>
              <w:rPr>
                <w:rFonts w:eastAsia="Calibri" w:cs="Times New Roman"/>
                <w:sz w:val="20"/>
                <w:szCs w:val="20"/>
              </w:rPr>
              <w:t>56</w:t>
            </w:r>
            <w:r w:rsidR="009F73FA">
              <w:rPr>
                <w:rFonts w:eastAsia="Calibri" w:cs="Times New Roman"/>
                <w:sz w:val="20"/>
                <w:szCs w:val="20"/>
              </w:rPr>
              <w:t>22)</w:t>
            </w:r>
          </w:p>
        </w:tc>
      </w:tr>
      <w:tr w:rsidR="007A47E8" w:rsidRPr="00787266" w:rsidTr="009F73FA">
        <w:trPr>
          <w:cantSplit/>
          <w:trHeight w:hRule="exact" w:val="432"/>
        </w:trPr>
        <w:tc>
          <w:tcPr>
            <w:tcW w:w="2398" w:type="dxa"/>
          </w:tcPr>
          <w:p w:rsidR="007A47E8" w:rsidRDefault="007A47E8" w:rsidP="00A2427E">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04-24</w:t>
            </w:r>
          </w:p>
        </w:tc>
        <w:tc>
          <w:tcPr>
            <w:tcW w:w="7178" w:type="dxa"/>
          </w:tcPr>
          <w:p w:rsidR="007A47E8" w:rsidRPr="00A708C5" w:rsidRDefault="005B6C58" w:rsidP="009F73FA">
            <w:pPr>
              <w:jc w:val="both"/>
              <w:rPr>
                <w:rFonts w:eastAsia="Calibri" w:cs="Times New Roman"/>
                <w:i/>
                <w:sz w:val="20"/>
                <w:szCs w:val="20"/>
                <w:lang w:val="fr-CA"/>
              </w:rPr>
            </w:pPr>
            <w:r w:rsidRPr="00A708C5">
              <w:rPr>
                <w:rFonts w:eastAsia="Calibri" w:cs="Times New Roman"/>
                <w:i/>
                <w:sz w:val="20"/>
                <w:szCs w:val="20"/>
                <w:lang w:val="fr-CA"/>
              </w:rPr>
              <w:t xml:space="preserve">Pétrolière Impériale c. Simon Jacques et autres </w:t>
            </w:r>
            <w:r w:rsidRPr="00A708C5">
              <w:rPr>
                <w:rFonts w:eastAsia="Calibri" w:cs="Times New Roman"/>
                <w:sz w:val="20"/>
                <w:szCs w:val="20"/>
                <w:lang w:val="fr-CA"/>
              </w:rPr>
              <w:t>(Qc) (Civile) (Autorisation) (352</w:t>
            </w:r>
            <w:r w:rsidR="009F73FA">
              <w:rPr>
                <w:rFonts w:eastAsia="Calibri" w:cs="Times New Roman"/>
                <w:sz w:val="20"/>
                <w:szCs w:val="20"/>
                <w:lang w:val="fr-CA"/>
              </w:rPr>
              <w:t>26</w:t>
            </w:r>
            <w:r w:rsidRPr="00A708C5">
              <w:rPr>
                <w:rFonts w:eastAsia="Calibri" w:cs="Times New Roman"/>
                <w:sz w:val="20"/>
                <w:szCs w:val="20"/>
                <w:lang w:val="fr-CA"/>
              </w:rPr>
              <w:t>)</w:t>
            </w:r>
          </w:p>
        </w:tc>
      </w:tr>
      <w:tr w:rsidR="00A708C5" w:rsidRPr="00787266" w:rsidTr="009F73FA">
        <w:trPr>
          <w:cantSplit/>
          <w:trHeight w:hRule="exact" w:val="648"/>
        </w:trPr>
        <w:tc>
          <w:tcPr>
            <w:tcW w:w="2398" w:type="dxa"/>
          </w:tcPr>
          <w:p w:rsidR="00A708C5" w:rsidRDefault="00A708C5" w:rsidP="00A2427E">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04-24</w:t>
            </w:r>
          </w:p>
        </w:tc>
        <w:tc>
          <w:tcPr>
            <w:tcW w:w="7178" w:type="dxa"/>
          </w:tcPr>
          <w:p w:rsidR="00A708C5" w:rsidRPr="00A708C5" w:rsidRDefault="00A708C5" w:rsidP="00DF2F79">
            <w:pPr>
              <w:jc w:val="both"/>
              <w:rPr>
                <w:rFonts w:eastAsia="Calibri" w:cs="Times New Roman"/>
                <w:i/>
                <w:sz w:val="20"/>
                <w:szCs w:val="20"/>
                <w:lang w:val="fr-CA"/>
              </w:rPr>
            </w:pPr>
            <w:r>
              <w:rPr>
                <w:rFonts w:eastAsia="Calibri" w:cs="Times New Roman"/>
                <w:i/>
                <w:sz w:val="20"/>
                <w:szCs w:val="20"/>
                <w:lang w:val="fr-CA"/>
              </w:rPr>
              <w:t>Couch</w:t>
            </w:r>
            <w:r w:rsidRPr="00A708C5">
              <w:rPr>
                <w:rFonts w:eastAsia="Calibri" w:cs="Times New Roman"/>
                <w:i/>
                <w:sz w:val="20"/>
                <w:szCs w:val="20"/>
                <w:lang w:val="fr-CA"/>
              </w:rPr>
              <w:t>e</w:t>
            </w:r>
            <w:r>
              <w:rPr>
                <w:rFonts w:eastAsia="Calibri" w:cs="Times New Roman"/>
                <w:i/>
                <w:sz w:val="20"/>
                <w:szCs w:val="20"/>
                <w:lang w:val="fr-CA"/>
              </w:rPr>
              <w:t>-T</w:t>
            </w:r>
            <w:r w:rsidRPr="00A708C5">
              <w:rPr>
                <w:rFonts w:eastAsia="Calibri" w:cs="Times New Roman"/>
                <w:i/>
                <w:sz w:val="20"/>
                <w:szCs w:val="20"/>
                <w:lang w:val="fr-CA"/>
              </w:rPr>
              <w:t>a</w:t>
            </w:r>
            <w:r>
              <w:rPr>
                <w:rFonts w:eastAsia="Calibri" w:cs="Times New Roman"/>
                <w:i/>
                <w:sz w:val="20"/>
                <w:szCs w:val="20"/>
                <w:lang w:val="fr-CA"/>
              </w:rPr>
              <w:t>rd inc.</w:t>
            </w:r>
            <w:r w:rsidR="00DF2F79">
              <w:rPr>
                <w:rFonts w:eastAsia="Calibri" w:cs="Times New Roman"/>
                <w:i/>
                <w:sz w:val="20"/>
                <w:szCs w:val="20"/>
                <w:lang w:val="fr-CA"/>
              </w:rPr>
              <w:t xml:space="preserve"> et </w:t>
            </w:r>
            <w:r>
              <w:rPr>
                <w:rFonts w:eastAsia="Calibri" w:cs="Times New Roman"/>
                <w:i/>
                <w:sz w:val="20"/>
                <w:szCs w:val="20"/>
                <w:lang w:val="fr-CA"/>
              </w:rPr>
              <w:t>autres</w:t>
            </w:r>
            <w:r w:rsidRPr="00A708C5">
              <w:rPr>
                <w:rFonts w:eastAsia="Calibri" w:cs="Times New Roman"/>
                <w:i/>
                <w:sz w:val="20"/>
                <w:szCs w:val="20"/>
                <w:lang w:val="fr-CA"/>
              </w:rPr>
              <w:t xml:space="preserve"> c. Simon Jacques et autres </w:t>
            </w:r>
            <w:r w:rsidRPr="00A708C5">
              <w:rPr>
                <w:rFonts w:eastAsia="Calibri" w:cs="Times New Roman"/>
                <w:sz w:val="20"/>
                <w:szCs w:val="20"/>
                <w:lang w:val="fr-CA"/>
              </w:rPr>
              <w:t>(Qc) (Civile) (Autorisation) (352</w:t>
            </w:r>
            <w:r w:rsidR="009F73FA">
              <w:rPr>
                <w:rFonts w:eastAsia="Calibri" w:cs="Times New Roman"/>
                <w:sz w:val="20"/>
                <w:szCs w:val="20"/>
                <w:lang w:val="fr-CA"/>
              </w:rPr>
              <w:t>31</w:t>
            </w:r>
            <w:r w:rsidRPr="00A708C5">
              <w:rPr>
                <w:rFonts w:eastAsia="Calibri" w:cs="Times New Roman"/>
                <w:sz w:val="20"/>
                <w:szCs w:val="20"/>
                <w:lang w:val="fr-CA"/>
              </w:rPr>
              <w:t>)</w:t>
            </w:r>
          </w:p>
        </w:tc>
      </w:tr>
      <w:tr w:rsidR="00A708C5" w:rsidRPr="00787266" w:rsidTr="009F73FA">
        <w:trPr>
          <w:cantSplit/>
          <w:trHeight w:hRule="exact" w:val="648"/>
        </w:trPr>
        <w:tc>
          <w:tcPr>
            <w:tcW w:w="2398" w:type="dxa"/>
          </w:tcPr>
          <w:p w:rsidR="00A708C5" w:rsidRPr="00A708C5" w:rsidRDefault="00A708C5" w:rsidP="00A2427E">
            <w:pPr>
              <w:rPr>
                <w:rFonts w:eastAsia="Calibri" w:cs="Times New Roman"/>
                <w:sz w:val="20"/>
                <w:szCs w:val="20"/>
                <w:lang w:val="fr-CA"/>
              </w:rPr>
            </w:pPr>
            <w:r w:rsidRPr="00A708C5">
              <w:rPr>
                <w:rFonts w:eastAsia="Calibri" w:cs="Times New Roman"/>
                <w:sz w:val="20"/>
                <w:szCs w:val="20"/>
                <w:lang w:val="fr-CA"/>
              </w:rPr>
              <w:t>2014-04-25</w:t>
            </w:r>
          </w:p>
          <w:p w:rsidR="00A708C5" w:rsidRPr="00A708C5" w:rsidRDefault="00A708C5" w:rsidP="00A2427E">
            <w:pPr>
              <w:rPr>
                <w:rFonts w:eastAsia="Calibri" w:cs="Times New Roman"/>
                <w:sz w:val="20"/>
                <w:szCs w:val="20"/>
                <w:lang w:val="fr-CA"/>
              </w:rPr>
            </w:pPr>
            <w:r w:rsidRPr="00A708C5">
              <w:rPr>
                <w:rFonts w:eastAsia="Calibri" w:cs="Times New Roman"/>
                <w:sz w:val="20"/>
                <w:szCs w:val="20"/>
                <w:lang w:val="fr-CA"/>
              </w:rPr>
              <w:t>(if necessary/si nécessaire)</w:t>
            </w:r>
          </w:p>
        </w:tc>
        <w:tc>
          <w:tcPr>
            <w:tcW w:w="7178" w:type="dxa"/>
          </w:tcPr>
          <w:p w:rsidR="00A708C5" w:rsidRPr="00A708C5" w:rsidRDefault="00A708C5" w:rsidP="009F73FA">
            <w:pPr>
              <w:jc w:val="both"/>
              <w:rPr>
                <w:rFonts w:eastAsia="Calibri" w:cs="Times New Roman"/>
                <w:i/>
                <w:sz w:val="20"/>
                <w:szCs w:val="20"/>
                <w:lang w:val="fr-CA"/>
              </w:rPr>
            </w:pPr>
            <w:r w:rsidRPr="00A708C5">
              <w:rPr>
                <w:rFonts w:eastAsia="Calibri" w:cs="Times New Roman"/>
                <w:i/>
                <w:sz w:val="20"/>
                <w:szCs w:val="20"/>
                <w:lang w:val="fr-CA"/>
              </w:rPr>
              <w:t xml:space="preserve">Pétrolière Impériale c. Simon Jacques et autres </w:t>
            </w:r>
            <w:r w:rsidRPr="00A708C5">
              <w:rPr>
                <w:rFonts w:eastAsia="Calibri" w:cs="Times New Roman"/>
                <w:sz w:val="20"/>
                <w:szCs w:val="20"/>
                <w:lang w:val="fr-CA"/>
              </w:rPr>
              <w:t>(Qc) (Civile) (Autorisation) (352</w:t>
            </w:r>
            <w:r w:rsidR="009F73FA">
              <w:rPr>
                <w:rFonts w:eastAsia="Calibri" w:cs="Times New Roman"/>
                <w:sz w:val="20"/>
                <w:szCs w:val="20"/>
                <w:lang w:val="fr-CA"/>
              </w:rPr>
              <w:t>26</w:t>
            </w:r>
            <w:r w:rsidRPr="00A708C5">
              <w:rPr>
                <w:rFonts w:eastAsia="Calibri" w:cs="Times New Roman"/>
                <w:sz w:val="20"/>
                <w:szCs w:val="20"/>
                <w:lang w:val="fr-CA"/>
              </w:rPr>
              <w:t>)</w:t>
            </w:r>
          </w:p>
        </w:tc>
      </w:tr>
      <w:tr w:rsidR="00A708C5" w:rsidRPr="00787266" w:rsidTr="009F73FA">
        <w:trPr>
          <w:cantSplit/>
          <w:trHeight w:hRule="exact" w:val="576"/>
        </w:trPr>
        <w:tc>
          <w:tcPr>
            <w:tcW w:w="2398" w:type="dxa"/>
          </w:tcPr>
          <w:p w:rsidR="00A708C5" w:rsidRDefault="00A708C5" w:rsidP="007A47E8">
            <w:pPr>
              <w:rPr>
                <w:rFonts w:eastAsia="Calibri" w:cs="Times New Roman"/>
                <w:sz w:val="20"/>
                <w:szCs w:val="20"/>
                <w:lang w:val="fr-CA"/>
              </w:rPr>
            </w:pPr>
            <w:r>
              <w:rPr>
                <w:rFonts w:eastAsia="Calibri" w:cs="Times New Roman"/>
                <w:sz w:val="20"/>
                <w:szCs w:val="20"/>
                <w:lang w:val="fr-CA"/>
              </w:rPr>
              <w:t>2014</w:t>
            </w:r>
            <w:r w:rsidRPr="0085047E">
              <w:rPr>
                <w:rFonts w:eastAsia="Calibri" w:cs="Times New Roman"/>
                <w:sz w:val="20"/>
                <w:szCs w:val="20"/>
                <w:lang w:val="fr-CA"/>
              </w:rPr>
              <w:t>-</w:t>
            </w:r>
            <w:r>
              <w:rPr>
                <w:rFonts w:eastAsia="Calibri" w:cs="Times New Roman"/>
                <w:sz w:val="20"/>
                <w:szCs w:val="20"/>
                <w:lang w:val="fr-CA"/>
              </w:rPr>
              <w:t>04</w:t>
            </w:r>
            <w:r w:rsidRPr="0085047E">
              <w:rPr>
                <w:rFonts w:eastAsia="Calibri" w:cs="Times New Roman"/>
                <w:sz w:val="20"/>
                <w:szCs w:val="20"/>
                <w:lang w:val="fr-CA"/>
              </w:rPr>
              <w:t>-</w:t>
            </w:r>
            <w:r>
              <w:rPr>
                <w:rFonts w:eastAsia="Calibri" w:cs="Times New Roman"/>
                <w:sz w:val="20"/>
                <w:szCs w:val="20"/>
                <w:lang w:val="fr-CA"/>
              </w:rPr>
              <w:t>25</w:t>
            </w:r>
          </w:p>
          <w:p w:rsidR="00A708C5" w:rsidRPr="0085047E" w:rsidRDefault="00A708C5" w:rsidP="007A47E8">
            <w:pPr>
              <w:rPr>
                <w:rFonts w:eastAsia="Calibri" w:cs="Times New Roman"/>
                <w:sz w:val="20"/>
                <w:szCs w:val="20"/>
                <w:lang w:val="fr-CA"/>
              </w:rPr>
            </w:pPr>
            <w:r>
              <w:rPr>
                <w:rFonts w:eastAsia="Calibri" w:cs="Times New Roman"/>
                <w:sz w:val="20"/>
                <w:szCs w:val="20"/>
              </w:rPr>
              <w:t>(if necessary/si nécessaire)</w:t>
            </w:r>
          </w:p>
        </w:tc>
        <w:tc>
          <w:tcPr>
            <w:tcW w:w="7178" w:type="dxa"/>
          </w:tcPr>
          <w:p w:rsidR="00A708C5" w:rsidRPr="00A708C5" w:rsidRDefault="00A708C5" w:rsidP="00DF2F79">
            <w:pPr>
              <w:jc w:val="both"/>
              <w:rPr>
                <w:rFonts w:eastAsia="Calibri" w:cs="Times New Roman"/>
                <w:i/>
                <w:sz w:val="20"/>
                <w:szCs w:val="20"/>
                <w:lang w:val="fr-CA"/>
              </w:rPr>
            </w:pPr>
            <w:r>
              <w:rPr>
                <w:rFonts w:eastAsia="Calibri" w:cs="Times New Roman"/>
                <w:i/>
                <w:sz w:val="20"/>
                <w:szCs w:val="20"/>
                <w:lang w:val="fr-CA"/>
              </w:rPr>
              <w:t>Couch</w:t>
            </w:r>
            <w:r w:rsidRPr="00A708C5">
              <w:rPr>
                <w:rFonts w:eastAsia="Calibri" w:cs="Times New Roman"/>
                <w:i/>
                <w:sz w:val="20"/>
                <w:szCs w:val="20"/>
                <w:lang w:val="fr-CA"/>
              </w:rPr>
              <w:t>e</w:t>
            </w:r>
            <w:r>
              <w:rPr>
                <w:rFonts w:eastAsia="Calibri" w:cs="Times New Roman"/>
                <w:i/>
                <w:sz w:val="20"/>
                <w:szCs w:val="20"/>
                <w:lang w:val="fr-CA"/>
              </w:rPr>
              <w:t>-T</w:t>
            </w:r>
            <w:r w:rsidRPr="00A708C5">
              <w:rPr>
                <w:rFonts w:eastAsia="Calibri" w:cs="Times New Roman"/>
                <w:i/>
                <w:sz w:val="20"/>
                <w:szCs w:val="20"/>
                <w:lang w:val="fr-CA"/>
              </w:rPr>
              <w:t>a</w:t>
            </w:r>
            <w:r>
              <w:rPr>
                <w:rFonts w:eastAsia="Calibri" w:cs="Times New Roman"/>
                <w:i/>
                <w:sz w:val="20"/>
                <w:szCs w:val="20"/>
                <w:lang w:val="fr-CA"/>
              </w:rPr>
              <w:t>rd inc.</w:t>
            </w:r>
            <w:r w:rsidR="00DF2F79">
              <w:rPr>
                <w:rFonts w:eastAsia="Calibri" w:cs="Times New Roman"/>
                <w:i/>
                <w:sz w:val="20"/>
                <w:szCs w:val="20"/>
                <w:lang w:val="fr-CA"/>
              </w:rPr>
              <w:t xml:space="preserve"> </w:t>
            </w:r>
            <w:r>
              <w:rPr>
                <w:rFonts w:eastAsia="Calibri" w:cs="Times New Roman"/>
                <w:i/>
                <w:sz w:val="20"/>
                <w:szCs w:val="20"/>
                <w:lang w:val="fr-CA"/>
              </w:rPr>
              <w:t>et autres</w:t>
            </w:r>
            <w:r w:rsidRPr="00A708C5">
              <w:rPr>
                <w:rFonts w:eastAsia="Calibri" w:cs="Times New Roman"/>
                <w:i/>
                <w:sz w:val="20"/>
                <w:szCs w:val="20"/>
                <w:lang w:val="fr-CA"/>
              </w:rPr>
              <w:t xml:space="preserve"> c. Simon Jacques et autres </w:t>
            </w:r>
            <w:r w:rsidRPr="00A708C5">
              <w:rPr>
                <w:rFonts w:eastAsia="Calibri" w:cs="Times New Roman"/>
                <w:sz w:val="20"/>
                <w:szCs w:val="20"/>
                <w:lang w:val="fr-CA"/>
              </w:rPr>
              <w:t>(Qc) (Civile) (Autorisation) (352</w:t>
            </w:r>
            <w:r w:rsidR="009F73FA">
              <w:rPr>
                <w:rFonts w:eastAsia="Calibri" w:cs="Times New Roman"/>
                <w:sz w:val="20"/>
                <w:szCs w:val="20"/>
                <w:lang w:val="fr-CA"/>
              </w:rPr>
              <w:t>31</w:t>
            </w:r>
            <w:r w:rsidRPr="00A708C5">
              <w:rPr>
                <w:rFonts w:eastAsia="Calibri" w:cs="Times New Roman"/>
                <w:sz w:val="20"/>
                <w:szCs w:val="20"/>
                <w:lang w:val="fr-CA"/>
              </w:rPr>
              <w:t>)</w:t>
            </w:r>
          </w:p>
        </w:tc>
      </w:tr>
    </w:tbl>
    <w:p w:rsidR="004B66B4" w:rsidRPr="00A708C5" w:rsidRDefault="004B66B4" w:rsidP="004B66B4">
      <w:pPr>
        <w:ind w:left="1890" w:hanging="1890"/>
        <w:jc w:val="both"/>
        <w:rPr>
          <w:sz w:val="20"/>
          <w:szCs w:val="20"/>
          <w:lang w:val="fr-CA"/>
        </w:rPr>
      </w:pPr>
    </w:p>
    <w:p w:rsidR="004B66B4" w:rsidRPr="00DD0B49" w:rsidRDefault="00AE2E03" w:rsidP="002868D0">
      <w:pPr>
        <w:jc w:val="both"/>
        <w:rPr>
          <w:sz w:val="20"/>
          <w:szCs w:val="20"/>
        </w:rPr>
      </w:pPr>
      <w:r>
        <w:rPr>
          <w:sz w:val="20"/>
          <w:szCs w:val="20"/>
          <w:lang w:val="fr-CA"/>
        </w:rPr>
        <w:pict>
          <v:rect id="_x0000_i1085"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102926" w:rsidRPr="00C50A5C" w:rsidRDefault="004B66B4" w:rsidP="00782AE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22323B" w:rsidRPr="00C50A5C" w:rsidRDefault="0022323B" w:rsidP="00782AE4">
      <w:pPr>
        <w:jc w:val="both"/>
        <w:rPr>
          <w:sz w:val="20"/>
          <w:szCs w:val="20"/>
          <w:lang w:val="fr-CA"/>
        </w:rPr>
        <w:sectPr w:rsidR="0022323B" w:rsidRPr="00C50A5C" w:rsidSect="0022323B">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031B07" w:rsidRDefault="005F263E" w:rsidP="005F263E">
      <w:pPr>
        <w:tabs>
          <w:tab w:val="left" w:pos="-1440"/>
          <w:tab w:val="left" w:pos="-720"/>
        </w:tabs>
        <w:ind w:left="720" w:hanging="720"/>
        <w:jc w:val="both"/>
        <w:rPr>
          <w:sz w:val="20"/>
          <w:szCs w:val="20"/>
        </w:rPr>
      </w:pPr>
    </w:p>
    <w:bookmarkStart w:id="5" w:name="1"/>
    <w:bookmarkEnd w:id="5"/>
    <w:p w:rsidR="003A305F" w:rsidRPr="00E624E2" w:rsidRDefault="000B09B9" w:rsidP="003A305F">
      <w:pPr>
        <w:pStyle w:val="SCCLsocParty"/>
        <w:ind w:left="720" w:hanging="720"/>
        <w:jc w:val="both"/>
        <w:rPr>
          <w:b/>
          <w:i/>
          <w:sz w:val="20"/>
          <w:szCs w:val="20"/>
        </w:rPr>
      </w:pPr>
      <w:r w:rsidRPr="00E624E2">
        <w:rPr>
          <w:b/>
          <w:sz w:val="20"/>
          <w:szCs w:val="20"/>
        </w:rPr>
        <w:fldChar w:fldCharType="begin"/>
      </w:r>
      <w:r w:rsidR="003A305F" w:rsidRPr="00E624E2">
        <w:rPr>
          <w:b/>
          <w:sz w:val="20"/>
          <w:szCs w:val="20"/>
        </w:rPr>
        <w:instrText xml:space="preserve"> SEQ CHAPTER \h \r 1</w:instrText>
      </w:r>
      <w:r w:rsidRPr="00E624E2">
        <w:rPr>
          <w:b/>
          <w:sz w:val="20"/>
          <w:szCs w:val="20"/>
        </w:rPr>
        <w:fldChar w:fldCharType="end"/>
      </w:r>
      <w:r w:rsidR="003A305F" w:rsidRPr="00E624E2">
        <w:rPr>
          <w:b/>
          <w:sz w:val="20"/>
          <w:szCs w:val="20"/>
        </w:rPr>
        <w:t>35315</w:t>
      </w:r>
      <w:r w:rsidR="003A305F" w:rsidRPr="00E624E2">
        <w:rPr>
          <w:sz w:val="20"/>
          <w:szCs w:val="20"/>
        </w:rPr>
        <w:tab/>
      </w:r>
      <w:bookmarkStart w:id="6" w:name="3"/>
      <w:bookmarkEnd w:id="6"/>
      <w:r w:rsidR="003A305F" w:rsidRPr="00E624E2">
        <w:rPr>
          <w:b/>
          <w:i/>
          <w:sz w:val="20"/>
          <w:szCs w:val="20"/>
        </w:rPr>
        <w:t>Trial Lawyers Association of British Columbia, Canadian Bar Association – British Columbia Branch v. Attorney General of British Columbia  Attorney General of Canada, Attorney General for the Province of Ontario, Attorney General of Quebec, Attorney General of Alberta, Advocates’ Society, David Asper Centre for Constitutional Rights and West Coast Women’s Legal Education and Action Fund</w:t>
      </w:r>
    </w:p>
    <w:p w:rsidR="003A305F" w:rsidRPr="00E624E2" w:rsidRDefault="003A305F" w:rsidP="003A305F">
      <w:pPr>
        <w:pStyle w:val="ListParagraph"/>
        <w:ind w:left="0"/>
        <w:rPr>
          <w:sz w:val="20"/>
          <w:szCs w:val="20"/>
        </w:rPr>
      </w:pPr>
    </w:p>
    <w:p w:rsidR="003A305F" w:rsidRPr="00E624E2" w:rsidRDefault="003A305F" w:rsidP="003A305F">
      <w:pPr>
        <w:jc w:val="both"/>
        <w:rPr>
          <w:sz w:val="20"/>
          <w:szCs w:val="20"/>
        </w:rPr>
      </w:pPr>
      <w:r w:rsidRPr="00E624E2">
        <w:rPr>
          <w:i/>
          <w:sz w:val="20"/>
          <w:szCs w:val="20"/>
        </w:rPr>
        <w:t>Charter of Rights</w:t>
      </w:r>
      <w:r w:rsidRPr="00E624E2">
        <w:rPr>
          <w:sz w:val="20"/>
          <w:szCs w:val="20"/>
        </w:rPr>
        <w:t xml:space="preserve"> - Constitutional law - Access to justice - Plaintiff in civil domestic trial applying to be relieved of obligation of paying hearing fees after 10 day trial - Constitutional validity of rule imposing hearing fees attacked - Whether hearing fees charged by a province for civil trials in a s. 96 court are unconstitutional as an impediment to access to justice - Whether unconstitutionality may be relieved by an enlarged reading of an indigency exemption - Whether, in the context of </w:t>
      </w:r>
      <w:r w:rsidRPr="00E624E2">
        <w:rPr>
          <w:i/>
          <w:sz w:val="20"/>
          <w:szCs w:val="20"/>
        </w:rPr>
        <w:t>British Columbia (Attorney General) v. Christie</w:t>
      </w:r>
      <w:r w:rsidRPr="00E624E2">
        <w:rPr>
          <w:sz w:val="20"/>
          <w:szCs w:val="20"/>
        </w:rPr>
        <w:t>, [2007] 1 S.C.R. 873, hearing fees are one of the conditions a province may impose on how and when people have a right to access the courts - Are the hearing fees set out in paragraph 14, Appendix C, Schedule 1 (B.C. Reg. 10/96, as amended) and the hearing fees set out in paragraphs 9 and 10 of Appendix C, Schedule 1 (B.C.Reg. 168/2009, as amended) unconstitutional on the basis that they infringe a right of access to justice and thereby offend the rule of law?</w:t>
      </w:r>
    </w:p>
    <w:p w:rsidR="003A305F" w:rsidRPr="00E624E2" w:rsidRDefault="003A305F" w:rsidP="003A305F">
      <w:pPr>
        <w:jc w:val="both"/>
        <w:rPr>
          <w:sz w:val="20"/>
          <w:szCs w:val="20"/>
        </w:rPr>
      </w:pPr>
    </w:p>
    <w:p w:rsidR="003A305F" w:rsidRPr="00E624E2" w:rsidRDefault="003A305F" w:rsidP="003A305F">
      <w:pPr>
        <w:jc w:val="both"/>
        <w:rPr>
          <w:sz w:val="20"/>
          <w:szCs w:val="20"/>
        </w:rPr>
      </w:pPr>
      <w:r w:rsidRPr="00E624E2">
        <w:rPr>
          <w:color w:val="000000"/>
          <w:sz w:val="20"/>
          <w:szCs w:val="20"/>
        </w:rPr>
        <w:t xml:space="preserve">In 2009, Ms. Vilardell was involved in a 10 day family law trial with her former common law spouse concerning, </w:t>
      </w:r>
      <w:r w:rsidRPr="00E624E2">
        <w:rPr>
          <w:i/>
          <w:color w:val="000000"/>
          <w:sz w:val="20"/>
          <w:szCs w:val="20"/>
        </w:rPr>
        <w:t>inter alia</w:t>
      </w:r>
      <w:r w:rsidRPr="00E624E2">
        <w:rPr>
          <w:color w:val="000000"/>
          <w:sz w:val="20"/>
          <w:szCs w:val="20"/>
        </w:rPr>
        <w:t xml:space="preserve">, custody and mobility rights.  Prior to trial, she applied for an order relieving her from government-imposed court hearing fees on the basis that she was woman of modest means seeking greater custody of her daughter, and that the imposition of hearing fees created an unreasonable barrier to access to justice.  The </w:t>
      </w:r>
      <w:r w:rsidRPr="00E624E2">
        <w:rPr>
          <w:i/>
          <w:color w:val="000000"/>
          <w:sz w:val="20"/>
          <w:szCs w:val="20"/>
        </w:rPr>
        <w:t>Rules</w:t>
      </w:r>
      <w:r w:rsidRPr="00E624E2">
        <w:rPr>
          <w:color w:val="000000"/>
          <w:sz w:val="20"/>
          <w:szCs w:val="20"/>
        </w:rPr>
        <w:t xml:space="preserve"> also provided for an exemption from payment of fees for the indigent.  Her fees totalled $3,600.  At the end of the trial, her application was stayed in order to facilitate intervention by the Canadian Bar Association — British Columbia Branch, the Attorney General of British Columbia, the Trial Lawyers Association of British Columbia and the West Coast Women’s Legal Education and Action Fund.  The statement of claim was revised to include a challenge to the constitutionality of the hearing fees.  A declaration was sought that the fee infringed a right of access to justice contrary to the rule of law and the Canadian </w:t>
      </w:r>
      <w:r w:rsidRPr="00E624E2">
        <w:rPr>
          <w:i/>
          <w:color w:val="000000"/>
          <w:sz w:val="20"/>
          <w:szCs w:val="20"/>
        </w:rPr>
        <w:t>Constitution</w:t>
      </w:r>
      <w:r w:rsidRPr="00E624E2">
        <w:rPr>
          <w:color w:val="000000"/>
          <w:sz w:val="20"/>
          <w:szCs w:val="20"/>
        </w:rPr>
        <w:t xml:space="preserve">, breached s. 96 of the </w:t>
      </w:r>
      <w:r w:rsidRPr="00E624E2">
        <w:rPr>
          <w:i/>
          <w:color w:val="000000"/>
          <w:sz w:val="20"/>
          <w:szCs w:val="20"/>
        </w:rPr>
        <w:t>Constitution Act, 1867</w:t>
      </w:r>
      <w:r w:rsidRPr="00E624E2">
        <w:rPr>
          <w:color w:val="000000"/>
          <w:sz w:val="20"/>
          <w:szCs w:val="20"/>
        </w:rPr>
        <w:t xml:space="preserve">, and ss. 7 and 28 of the </w:t>
      </w:r>
      <w:r w:rsidRPr="00E624E2">
        <w:rPr>
          <w:i/>
          <w:color w:val="000000"/>
          <w:sz w:val="20"/>
          <w:szCs w:val="20"/>
        </w:rPr>
        <w:t>Charter</w:t>
      </w:r>
      <w:r w:rsidRPr="00E624E2">
        <w:rPr>
          <w:color w:val="000000"/>
          <w:sz w:val="20"/>
          <w:szCs w:val="20"/>
        </w:rPr>
        <w:t>.</w:t>
      </w:r>
    </w:p>
    <w:p w:rsidR="00031B07" w:rsidRPr="007073BA" w:rsidRDefault="00031B07" w:rsidP="00031B07">
      <w:pPr>
        <w:widowControl w:val="0"/>
        <w:jc w:val="both"/>
        <w:rPr>
          <w:sz w:val="20"/>
          <w:szCs w:val="20"/>
        </w:rPr>
      </w:pPr>
    </w:p>
    <w:p w:rsidR="00031B07" w:rsidRPr="007073BA" w:rsidRDefault="00031B07" w:rsidP="00031B07">
      <w:pPr>
        <w:widowControl w:val="0"/>
        <w:jc w:val="both"/>
        <w:rPr>
          <w:sz w:val="20"/>
          <w:szCs w:val="20"/>
        </w:rPr>
      </w:pPr>
    </w:p>
    <w:p w:rsidR="00031B07" w:rsidRPr="007073BA" w:rsidRDefault="00031B07" w:rsidP="00031B07">
      <w:pPr>
        <w:widowControl w:val="0"/>
        <w:ind w:left="2880" w:hanging="2880"/>
        <w:jc w:val="both"/>
        <w:rPr>
          <w:sz w:val="20"/>
          <w:szCs w:val="20"/>
        </w:rPr>
      </w:pPr>
      <w:r w:rsidRPr="007073BA">
        <w:rPr>
          <w:sz w:val="20"/>
          <w:szCs w:val="20"/>
        </w:rPr>
        <w:t>Origin of the case:</w:t>
      </w:r>
      <w:r w:rsidRPr="007073BA">
        <w:rPr>
          <w:sz w:val="20"/>
          <w:szCs w:val="20"/>
        </w:rPr>
        <w:tab/>
      </w:r>
      <w:bookmarkStart w:id="7" w:name="4"/>
      <w:bookmarkEnd w:id="7"/>
      <w:r w:rsidRPr="007073BA">
        <w:rPr>
          <w:sz w:val="20"/>
          <w:szCs w:val="20"/>
        </w:rPr>
        <w:t>British Columbia</w:t>
      </w:r>
    </w:p>
    <w:p w:rsidR="00031B07" w:rsidRPr="007073BA" w:rsidRDefault="00031B07" w:rsidP="00031B07">
      <w:pPr>
        <w:widowControl w:val="0"/>
        <w:ind w:left="2880" w:hanging="2880"/>
        <w:jc w:val="both"/>
        <w:rPr>
          <w:sz w:val="20"/>
          <w:szCs w:val="20"/>
        </w:rPr>
      </w:pPr>
    </w:p>
    <w:p w:rsidR="00031B07" w:rsidRPr="007073BA" w:rsidRDefault="00031B07" w:rsidP="00031B07">
      <w:pPr>
        <w:widowControl w:val="0"/>
        <w:ind w:left="2880" w:hanging="2880"/>
        <w:jc w:val="both"/>
        <w:rPr>
          <w:sz w:val="20"/>
          <w:szCs w:val="20"/>
        </w:rPr>
      </w:pPr>
      <w:r w:rsidRPr="007073BA">
        <w:rPr>
          <w:sz w:val="20"/>
          <w:szCs w:val="20"/>
        </w:rPr>
        <w:t>File No.:</w:t>
      </w:r>
      <w:r w:rsidRPr="007073BA">
        <w:rPr>
          <w:sz w:val="20"/>
          <w:szCs w:val="20"/>
        </w:rPr>
        <w:tab/>
      </w:r>
      <w:bookmarkStart w:id="8" w:name="2"/>
      <w:bookmarkEnd w:id="8"/>
      <w:r w:rsidRPr="007073BA">
        <w:rPr>
          <w:sz w:val="20"/>
          <w:szCs w:val="20"/>
        </w:rPr>
        <w:t>35315</w:t>
      </w:r>
    </w:p>
    <w:p w:rsidR="00031B07" w:rsidRPr="007073BA" w:rsidRDefault="00031B07" w:rsidP="00031B07">
      <w:pPr>
        <w:widowControl w:val="0"/>
        <w:ind w:left="2880" w:hanging="2880"/>
        <w:jc w:val="both"/>
        <w:rPr>
          <w:sz w:val="20"/>
          <w:szCs w:val="20"/>
        </w:rPr>
      </w:pPr>
    </w:p>
    <w:p w:rsidR="00031B07" w:rsidRPr="007073BA" w:rsidRDefault="00031B07" w:rsidP="00031B07">
      <w:pPr>
        <w:widowControl w:val="0"/>
        <w:ind w:left="2880" w:hanging="2880"/>
        <w:jc w:val="both"/>
        <w:rPr>
          <w:sz w:val="20"/>
          <w:szCs w:val="20"/>
        </w:rPr>
      </w:pPr>
      <w:r w:rsidRPr="007073BA">
        <w:rPr>
          <w:sz w:val="20"/>
          <w:szCs w:val="20"/>
        </w:rPr>
        <w:t>Judgment of the Court of Appeal:</w:t>
      </w:r>
      <w:r w:rsidRPr="007073BA">
        <w:rPr>
          <w:sz w:val="20"/>
          <w:szCs w:val="20"/>
        </w:rPr>
        <w:tab/>
      </w:r>
      <w:bookmarkStart w:id="9" w:name="5"/>
      <w:bookmarkEnd w:id="9"/>
      <w:r w:rsidRPr="007073BA">
        <w:rPr>
          <w:sz w:val="20"/>
          <w:szCs w:val="20"/>
        </w:rPr>
        <w:t>February 15, 2013</w:t>
      </w:r>
    </w:p>
    <w:p w:rsidR="00031B07" w:rsidRPr="007073BA" w:rsidRDefault="00031B07" w:rsidP="00031B07">
      <w:pPr>
        <w:widowControl w:val="0"/>
        <w:ind w:left="2880" w:hanging="2880"/>
        <w:jc w:val="both"/>
        <w:rPr>
          <w:sz w:val="20"/>
          <w:szCs w:val="20"/>
        </w:rPr>
      </w:pPr>
    </w:p>
    <w:p w:rsidR="00031B07" w:rsidRPr="007073BA" w:rsidRDefault="00031B07" w:rsidP="00031B07">
      <w:pPr>
        <w:widowControl w:val="0"/>
        <w:ind w:left="2880" w:hanging="2880"/>
        <w:jc w:val="both"/>
        <w:rPr>
          <w:sz w:val="20"/>
          <w:szCs w:val="20"/>
        </w:rPr>
      </w:pPr>
      <w:r w:rsidRPr="007073BA">
        <w:rPr>
          <w:sz w:val="20"/>
          <w:szCs w:val="20"/>
        </w:rPr>
        <w:t>Counsel:</w:t>
      </w:r>
      <w:r w:rsidRPr="007073BA">
        <w:rPr>
          <w:sz w:val="20"/>
          <w:szCs w:val="20"/>
        </w:rPr>
        <w:tab/>
      </w:r>
      <w:bookmarkStart w:id="10" w:name="6"/>
      <w:bookmarkEnd w:id="10"/>
      <w:r w:rsidRPr="007073BA">
        <w:rPr>
          <w:sz w:val="20"/>
          <w:szCs w:val="20"/>
        </w:rPr>
        <w:t xml:space="preserve">Sharon D. Matthews, Q.C. and Melina L. Buckley for the Appellant, Canadian Bar association - British Columbia Branch; </w:t>
      </w:r>
    </w:p>
    <w:p w:rsidR="00031B07" w:rsidRPr="007073BA" w:rsidRDefault="00031B07" w:rsidP="00031B07">
      <w:pPr>
        <w:widowControl w:val="0"/>
        <w:ind w:left="2880" w:hanging="2880"/>
        <w:jc w:val="both"/>
        <w:rPr>
          <w:sz w:val="20"/>
          <w:szCs w:val="20"/>
        </w:rPr>
      </w:pPr>
      <w:r>
        <w:rPr>
          <w:sz w:val="20"/>
          <w:szCs w:val="20"/>
        </w:rPr>
        <w:tab/>
      </w:r>
      <w:r w:rsidRPr="007073BA">
        <w:rPr>
          <w:sz w:val="20"/>
          <w:szCs w:val="20"/>
        </w:rPr>
        <w:t xml:space="preserve">Darrell Roberts Q.C. and Chantelle Rajotte for the Appellant, Trial Lawyers Association of British Columbia; </w:t>
      </w:r>
    </w:p>
    <w:p w:rsidR="00031B07" w:rsidRPr="007073BA" w:rsidRDefault="00031B07" w:rsidP="00031B07">
      <w:pPr>
        <w:widowControl w:val="0"/>
        <w:ind w:left="2880" w:hanging="2880"/>
        <w:jc w:val="both"/>
        <w:rPr>
          <w:sz w:val="20"/>
          <w:szCs w:val="20"/>
        </w:rPr>
      </w:pPr>
      <w:r w:rsidRPr="007073BA">
        <w:rPr>
          <w:sz w:val="20"/>
          <w:szCs w:val="20"/>
        </w:rPr>
        <w:tab/>
      </w:r>
      <w:bookmarkStart w:id="11" w:name="7"/>
      <w:bookmarkEnd w:id="11"/>
      <w:r w:rsidRPr="007073BA">
        <w:rPr>
          <w:sz w:val="20"/>
          <w:szCs w:val="20"/>
        </w:rPr>
        <w:t>Bryant Mackey and Leah Greathead for the Respondent, Attorney General of British Columbia</w:t>
      </w:r>
    </w:p>
    <w:p w:rsidR="000B3C9A" w:rsidRPr="00DD0B49" w:rsidRDefault="000B3C9A" w:rsidP="000B3C9A">
      <w:pPr>
        <w:tabs>
          <w:tab w:val="left" w:pos="-1440"/>
          <w:tab w:val="left" w:pos="-720"/>
        </w:tabs>
        <w:ind w:left="720" w:hanging="720"/>
        <w:jc w:val="both"/>
        <w:rPr>
          <w:sz w:val="20"/>
          <w:szCs w:val="20"/>
        </w:rPr>
      </w:pPr>
    </w:p>
    <w:p w:rsidR="000B3C9A" w:rsidRPr="00DD0B49" w:rsidRDefault="00AE2E03" w:rsidP="000B3C9A">
      <w:pPr>
        <w:tabs>
          <w:tab w:val="left" w:pos="-1440"/>
          <w:tab w:val="left" w:pos="-720"/>
        </w:tabs>
        <w:ind w:left="720" w:hanging="720"/>
        <w:jc w:val="both"/>
        <w:rPr>
          <w:sz w:val="20"/>
          <w:szCs w:val="20"/>
        </w:rPr>
      </w:pPr>
      <w:r>
        <w:rPr>
          <w:sz w:val="20"/>
          <w:szCs w:val="20"/>
          <w:lang w:val="fr-CA"/>
        </w:rPr>
        <w:pict>
          <v:rect id="_x0000_i1088" style="width:2in;height:1pt" o:hrpct="0" o:hralign="center" o:hrstd="t" o:hrnoshade="t" o:hr="t" fillcolor="black [3213]" stroked="f"/>
        </w:pict>
      </w:r>
    </w:p>
    <w:p w:rsidR="00031B07" w:rsidRDefault="00031B07">
      <w:pPr>
        <w:rPr>
          <w:sz w:val="20"/>
          <w:szCs w:val="20"/>
        </w:rPr>
      </w:pPr>
      <w:r>
        <w:rPr>
          <w:sz w:val="20"/>
          <w:szCs w:val="20"/>
        </w:rPr>
        <w:br w:type="page"/>
      </w:r>
    </w:p>
    <w:p w:rsidR="00823982" w:rsidRPr="008101CB" w:rsidRDefault="000B09B9" w:rsidP="00823982">
      <w:pPr>
        <w:pStyle w:val="SCCLsocParty"/>
        <w:ind w:left="720" w:hanging="720"/>
        <w:jc w:val="both"/>
        <w:rPr>
          <w:b/>
          <w:i/>
          <w:sz w:val="20"/>
          <w:szCs w:val="20"/>
          <w:lang w:val="fr-CA"/>
        </w:rPr>
      </w:pPr>
      <w:r w:rsidRPr="008101CB">
        <w:rPr>
          <w:b/>
          <w:sz w:val="20"/>
          <w:szCs w:val="20"/>
        </w:rPr>
        <w:lastRenderedPageBreak/>
        <w:fldChar w:fldCharType="begin"/>
      </w:r>
      <w:r w:rsidR="00823982" w:rsidRPr="008101CB">
        <w:rPr>
          <w:b/>
          <w:sz w:val="20"/>
          <w:szCs w:val="20"/>
          <w:lang w:val="fr-CA"/>
        </w:rPr>
        <w:instrText xml:space="preserve"> SEQ CHAPTER \h \r 1</w:instrText>
      </w:r>
      <w:r w:rsidRPr="008101CB">
        <w:rPr>
          <w:b/>
          <w:sz w:val="20"/>
          <w:szCs w:val="20"/>
        </w:rPr>
        <w:fldChar w:fldCharType="end"/>
      </w:r>
      <w:r w:rsidR="00823982" w:rsidRPr="008101CB">
        <w:rPr>
          <w:b/>
          <w:sz w:val="20"/>
          <w:szCs w:val="20"/>
          <w:lang w:val="fr-CA"/>
        </w:rPr>
        <w:t>35315</w:t>
      </w:r>
      <w:r w:rsidR="00823982" w:rsidRPr="008101CB">
        <w:rPr>
          <w:sz w:val="20"/>
          <w:szCs w:val="20"/>
          <w:lang w:val="fr-CA"/>
        </w:rPr>
        <w:tab/>
      </w:r>
      <w:r w:rsidR="00823982" w:rsidRPr="008101CB">
        <w:rPr>
          <w:b/>
          <w:i/>
          <w:sz w:val="20"/>
          <w:szCs w:val="20"/>
          <w:lang w:val="fr-CA"/>
        </w:rPr>
        <w:t xml:space="preserve">Trial Lawyers Association of British Columbia, Association du Barreau canadien </w:t>
      </w:r>
      <w:r w:rsidR="00823982" w:rsidRPr="008101CB">
        <w:rPr>
          <w:rFonts w:cs="Times New Roman"/>
          <w:b/>
          <w:i/>
          <w:sz w:val="20"/>
          <w:szCs w:val="20"/>
          <w:lang w:val="fr-CA"/>
        </w:rPr>
        <w:t>-</w:t>
      </w:r>
      <w:r w:rsidR="00823982" w:rsidRPr="008101CB">
        <w:rPr>
          <w:b/>
          <w:i/>
          <w:sz w:val="20"/>
          <w:szCs w:val="20"/>
          <w:lang w:val="fr-CA"/>
        </w:rPr>
        <w:t xml:space="preserve"> division de la Colombie-Britannique c. Procureur général de la Colombie-Britannique, Procureur général du Canada, Procureur général de l’Ontario, Procureur général du Québec, Procureurr général de l’Alberta, Advocates’ Society, David Asper Centre for Constitutional Rights et West Coast Women's Legal Education and Action Fund</w:t>
      </w:r>
    </w:p>
    <w:p w:rsidR="00823982" w:rsidRPr="008101CB" w:rsidRDefault="00823982" w:rsidP="00823982">
      <w:pPr>
        <w:pStyle w:val="ListParagraph"/>
        <w:ind w:left="0"/>
        <w:rPr>
          <w:sz w:val="20"/>
          <w:szCs w:val="20"/>
          <w:lang w:val="fr-CA"/>
        </w:rPr>
      </w:pPr>
    </w:p>
    <w:p w:rsidR="00823982" w:rsidRPr="008101CB" w:rsidRDefault="00823982" w:rsidP="00823982">
      <w:pPr>
        <w:jc w:val="both"/>
        <w:rPr>
          <w:sz w:val="20"/>
          <w:szCs w:val="20"/>
          <w:lang w:val="fr-CA"/>
        </w:rPr>
      </w:pPr>
      <w:r w:rsidRPr="008101CB">
        <w:rPr>
          <w:i/>
          <w:sz w:val="20"/>
          <w:szCs w:val="20"/>
          <w:lang w:val="fr-CA"/>
        </w:rPr>
        <w:t>Charte des droits -</w:t>
      </w:r>
      <w:r w:rsidRPr="008101CB">
        <w:rPr>
          <w:sz w:val="20"/>
          <w:szCs w:val="20"/>
          <w:lang w:val="fr-CA"/>
        </w:rPr>
        <w:t xml:space="preserve"> Droit constitutionnel - Accès à la justice - La demanderesse partie à un procès civil en matière familiale a demandé d’être dispensée de l’obligation de payer des frais d’audience après un procès de 10 jours - La validité constitutionnelle de la règle imposant des frais d’audience est contestée - Les frais d’audience que demande une province pour les procès civils devant une cour visée à l’art. 96 sont</w:t>
      </w:r>
      <w:r w:rsidRPr="008101CB">
        <w:rPr>
          <w:sz w:val="20"/>
          <w:szCs w:val="20"/>
          <w:lang w:val="fr-CA"/>
        </w:rPr>
        <w:noBreakHyphen/>
        <w:t>ils inconstitutionnels en tant qu’entrave à l’accès à la justice? - L’inconstitutionnalité peut</w:t>
      </w:r>
      <w:r w:rsidRPr="008101CB">
        <w:rPr>
          <w:sz w:val="20"/>
          <w:szCs w:val="20"/>
          <w:lang w:val="fr-CA"/>
        </w:rPr>
        <w:noBreakHyphen/>
        <w:t>elle être évitée par une interprétation plus large d’une exception relative aux plaideurs impécunieux? - Dans le contexte de l’arrêt</w:t>
      </w:r>
      <w:r w:rsidRPr="008101CB">
        <w:rPr>
          <w:i/>
          <w:sz w:val="20"/>
          <w:szCs w:val="20"/>
          <w:lang w:val="fr-CA"/>
        </w:rPr>
        <w:t xml:space="preserve"> Colombie</w:t>
      </w:r>
      <w:r w:rsidRPr="008101CB">
        <w:rPr>
          <w:i/>
          <w:sz w:val="20"/>
          <w:szCs w:val="20"/>
          <w:lang w:val="fr-CA"/>
        </w:rPr>
        <w:noBreakHyphen/>
        <w:t>Britannique (Procureur général) c. Christie</w:t>
      </w:r>
      <w:r w:rsidRPr="008101CB">
        <w:rPr>
          <w:sz w:val="20"/>
          <w:szCs w:val="20"/>
          <w:lang w:val="fr-CA"/>
        </w:rPr>
        <w:t>, [2007] 1 R.C.S. 873, les frais d’audience représentent</w:t>
      </w:r>
      <w:r w:rsidRPr="008101CB">
        <w:rPr>
          <w:sz w:val="20"/>
          <w:szCs w:val="20"/>
          <w:lang w:val="fr-CA"/>
        </w:rPr>
        <w:noBreakHyphen/>
        <w:t>ils une des conditions qu’une province peut imposer quant aux modalités d’accès aux tribunaux? Les frais d’audience prévus au paragraphe 14 de l’Appendice C, Annexe 1 (B.C. Reg. 10/96, avec ses amendements) et ceux prévus aux paragraphes 9 et 10 de l’Appendice C, Annexe 1 (B.C. Reg. 168/2009, avec ses amendements) sont-ils inconstitutionnels du fait qu’ils portent atteinte au droit à l’accès à la justice et de ce fait viole la règle de la primauté du droit ?</w:t>
      </w:r>
    </w:p>
    <w:p w:rsidR="00823982" w:rsidRPr="008101CB" w:rsidRDefault="00823982" w:rsidP="00823982">
      <w:pPr>
        <w:jc w:val="both"/>
        <w:rPr>
          <w:sz w:val="20"/>
          <w:szCs w:val="20"/>
          <w:lang w:val="fr-CA"/>
        </w:rPr>
      </w:pPr>
    </w:p>
    <w:p w:rsidR="00823982" w:rsidRPr="008101CB" w:rsidRDefault="00823982" w:rsidP="00823982">
      <w:pPr>
        <w:jc w:val="both"/>
        <w:rPr>
          <w:sz w:val="20"/>
          <w:szCs w:val="20"/>
          <w:lang w:val="fr-CA"/>
        </w:rPr>
      </w:pPr>
      <w:r w:rsidRPr="008101CB">
        <w:rPr>
          <w:color w:val="000000"/>
          <w:sz w:val="20"/>
          <w:szCs w:val="20"/>
          <w:lang w:val="fr-CA"/>
        </w:rPr>
        <w:t>En 2009, Mme Vilardell a été partie à un procès civil en matière familiale d’une durée de 10 jours avec son ex</w:t>
      </w:r>
      <w:r w:rsidRPr="008101CB">
        <w:rPr>
          <w:color w:val="000000"/>
          <w:sz w:val="20"/>
          <w:szCs w:val="20"/>
          <w:lang w:val="fr-CA"/>
        </w:rPr>
        <w:noBreakHyphen/>
        <w:t xml:space="preserve">conjoint de fait, portant notamment sur le droit de garde et de liberté de circulation.  Avant le procès, elle a demandé une dispense des frais d’audience imposés par l’État au motif qu’elle était une femme de moyens modestes qui demandait la garde accrue de sa fille, et que l’imposition de frais d’audience créait un obstacle déraisonnable à l’accès à la justice.  Les règles prévoyaient également une exception au paiement des frais dans le cas des plaideurs impécunieux.  Les frais de la demanderesse totalisaient 3 600 $.  Au terme du procès, sa demande a été suspendue pour faciliter l’intervention de l’Association du Barreau canadien </w:t>
      </w:r>
      <w:r w:rsidRPr="008101CB">
        <w:rPr>
          <w:sz w:val="20"/>
          <w:szCs w:val="20"/>
          <w:lang w:val="fr-CA"/>
        </w:rPr>
        <w:t>—</w:t>
      </w:r>
      <w:r w:rsidRPr="008101CB">
        <w:rPr>
          <w:color w:val="000000"/>
          <w:sz w:val="20"/>
          <w:szCs w:val="20"/>
          <w:lang w:val="fr-CA"/>
        </w:rPr>
        <w:t xml:space="preserve"> division de la Colombie</w:t>
      </w:r>
      <w:r w:rsidRPr="008101CB">
        <w:rPr>
          <w:color w:val="000000"/>
          <w:sz w:val="20"/>
          <w:szCs w:val="20"/>
          <w:lang w:val="fr-CA"/>
        </w:rPr>
        <w:noBreakHyphen/>
        <w:t>Britannique, du procureur général de la Colombie</w:t>
      </w:r>
      <w:r w:rsidRPr="008101CB">
        <w:rPr>
          <w:color w:val="000000"/>
          <w:sz w:val="20"/>
          <w:szCs w:val="20"/>
          <w:lang w:val="fr-CA"/>
        </w:rPr>
        <w:noBreakHyphen/>
        <w:t xml:space="preserve">Britannique, de la Trial Lawyers Association of British Columbia et du West Coast Women’s Legal Education and Action Fund.  La déclaration a été modifiée pour inclure une contestation de la constitutionnalité des frais d’audience.  On a demandé un jugement déclarant que les frais portaient atteinte à un droit d’accès à la justice contrairement à la primauté du droit et à la </w:t>
      </w:r>
      <w:r w:rsidRPr="008101CB">
        <w:rPr>
          <w:i/>
          <w:color w:val="000000"/>
          <w:sz w:val="20"/>
          <w:szCs w:val="20"/>
          <w:lang w:val="fr-CA"/>
        </w:rPr>
        <w:t xml:space="preserve">Constitution </w:t>
      </w:r>
      <w:r w:rsidRPr="008101CB">
        <w:rPr>
          <w:color w:val="000000"/>
          <w:sz w:val="20"/>
          <w:szCs w:val="20"/>
          <w:lang w:val="fr-CA"/>
        </w:rPr>
        <w:t>canadienne, et violaient l’art. 96 de la</w:t>
      </w:r>
      <w:r w:rsidRPr="008101CB">
        <w:rPr>
          <w:i/>
          <w:color w:val="000000"/>
          <w:sz w:val="20"/>
          <w:szCs w:val="20"/>
          <w:lang w:val="fr-CA"/>
        </w:rPr>
        <w:t xml:space="preserve"> Loi constitutionnelle de 1867</w:t>
      </w:r>
      <w:r w:rsidRPr="008101CB">
        <w:rPr>
          <w:color w:val="000000"/>
          <w:sz w:val="20"/>
          <w:szCs w:val="20"/>
          <w:lang w:val="fr-CA"/>
        </w:rPr>
        <w:t xml:space="preserve"> et les art. 7 et 28 de la </w:t>
      </w:r>
      <w:r w:rsidRPr="008101CB">
        <w:rPr>
          <w:i/>
          <w:color w:val="000000"/>
          <w:sz w:val="20"/>
          <w:szCs w:val="20"/>
          <w:lang w:val="fr-CA"/>
        </w:rPr>
        <w:t>Charte</w:t>
      </w:r>
      <w:r w:rsidRPr="008101CB">
        <w:rPr>
          <w:color w:val="000000"/>
          <w:sz w:val="20"/>
          <w:szCs w:val="20"/>
          <w:lang w:val="fr-CA"/>
        </w:rPr>
        <w:t>.</w:t>
      </w:r>
    </w:p>
    <w:p w:rsidR="00031B07" w:rsidRPr="00FC5839" w:rsidRDefault="00031B07" w:rsidP="00031B07">
      <w:pPr>
        <w:widowControl w:val="0"/>
        <w:jc w:val="both"/>
        <w:rPr>
          <w:sz w:val="20"/>
          <w:szCs w:val="20"/>
          <w:lang w:val="fr-CA"/>
        </w:rPr>
      </w:pPr>
    </w:p>
    <w:p w:rsidR="00031B07" w:rsidRPr="00FC5839" w:rsidRDefault="00031B07" w:rsidP="00031B07">
      <w:pPr>
        <w:widowControl w:val="0"/>
        <w:jc w:val="both"/>
        <w:rPr>
          <w:sz w:val="20"/>
          <w:szCs w:val="20"/>
          <w:lang w:val="fr-CA"/>
        </w:rPr>
      </w:pPr>
    </w:p>
    <w:p w:rsidR="00031B07" w:rsidRPr="00FC5839" w:rsidRDefault="00031B07" w:rsidP="00031B07">
      <w:pPr>
        <w:ind w:left="2880" w:hanging="2880"/>
        <w:rPr>
          <w:sz w:val="20"/>
          <w:szCs w:val="20"/>
          <w:lang w:val="fr-CA"/>
        </w:rPr>
      </w:pPr>
      <w:r w:rsidRPr="00FC5839">
        <w:rPr>
          <w:sz w:val="20"/>
          <w:szCs w:val="20"/>
          <w:lang w:val="fr-CA"/>
        </w:rPr>
        <w:t>Origine de la cause :</w:t>
      </w:r>
      <w:r w:rsidRPr="00FC5839">
        <w:rPr>
          <w:sz w:val="20"/>
          <w:szCs w:val="20"/>
          <w:lang w:val="fr-CA"/>
        </w:rPr>
        <w:tab/>
        <w:t>Colombie-Britannique</w:t>
      </w:r>
    </w:p>
    <w:p w:rsidR="00031B07" w:rsidRPr="00FC5839" w:rsidRDefault="00031B07" w:rsidP="00031B07">
      <w:pPr>
        <w:widowControl w:val="0"/>
        <w:ind w:left="2880" w:hanging="2880"/>
        <w:jc w:val="both"/>
        <w:rPr>
          <w:sz w:val="20"/>
          <w:szCs w:val="20"/>
          <w:lang w:val="fr-CA"/>
        </w:rPr>
      </w:pPr>
    </w:p>
    <w:p w:rsidR="00031B07" w:rsidRPr="00FC5839" w:rsidRDefault="00031B07" w:rsidP="00031B07">
      <w:pPr>
        <w:widowControl w:val="0"/>
        <w:ind w:left="2880" w:hanging="2880"/>
        <w:jc w:val="both"/>
        <w:rPr>
          <w:sz w:val="20"/>
          <w:szCs w:val="20"/>
          <w:lang w:val="fr-CA"/>
        </w:rPr>
      </w:pPr>
      <w:r w:rsidRPr="00FC5839">
        <w:rPr>
          <w:sz w:val="20"/>
          <w:szCs w:val="20"/>
          <w:lang w:val="fr-CA"/>
        </w:rPr>
        <w:t>N</w:t>
      </w:r>
      <w:r w:rsidRPr="00FC5839">
        <w:rPr>
          <w:sz w:val="20"/>
          <w:szCs w:val="20"/>
          <w:vertAlign w:val="superscript"/>
          <w:lang w:val="fr-CA"/>
        </w:rPr>
        <w:t>o</w:t>
      </w:r>
      <w:r w:rsidRPr="00FC5839">
        <w:rPr>
          <w:sz w:val="20"/>
          <w:szCs w:val="20"/>
          <w:lang w:val="fr-CA"/>
        </w:rPr>
        <w:t xml:space="preserve"> du greffe :</w:t>
      </w:r>
      <w:r w:rsidRPr="00FC5839">
        <w:rPr>
          <w:sz w:val="20"/>
          <w:szCs w:val="20"/>
          <w:lang w:val="fr-CA"/>
        </w:rPr>
        <w:tab/>
        <w:t>35315</w:t>
      </w:r>
    </w:p>
    <w:p w:rsidR="00031B07" w:rsidRPr="00FC5839" w:rsidRDefault="00031B07" w:rsidP="00031B07">
      <w:pPr>
        <w:widowControl w:val="0"/>
        <w:ind w:left="2880" w:hanging="2880"/>
        <w:jc w:val="both"/>
        <w:rPr>
          <w:sz w:val="20"/>
          <w:szCs w:val="20"/>
          <w:lang w:val="fr-CA"/>
        </w:rPr>
      </w:pPr>
    </w:p>
    <w:p w:rsidR="00031B07" w:rsidRPr="00FC5839" w:rsidRDefault="00031B07" w:rsidP="00031B07">
      <w:pPr>
        <w:widowControl w:val="0"/>
        <w:ind w:left="2880" w:hanging="2880"/>
        <w:jc w:val="both"/>
        <w:rPr>
          <w:sz w:val="20"/>
          <w:szCs w:val="20"/>
          <w:lang w:val="fr-CA"/>
        </w:rPr>
      </w:pPr>
      <w:r w:rsidRPr="00FC5839">
        <w:rPr>
          <w:sz w:val="20"/>
          <w:szCs w:val="20"/>
          <w:lang w:val="fr-CA"/>
        </w:rPr>
        <w:t>Arrêt de la Cour d’appel :</w:t>
      </w:r>
      <w:r w:rsidRPr="00FC5839">
        <w:rPr>
          <w:sz w:val="20"/>
          <w:szCs w:val="20"/>
          <w:lang w:val="fr-CA"/>
        </w:rPr>
        <w:tab/>
        <w:t>le 15 février 2013</w:t>
      </w:r>
    </w:p>
    <w:p w:rsidR="00031B07" w:rsidRPr="00FC5839" w:rsidRDefault="00031B07" w:rsidP="00031B07">
      <w:pPr>
        <w:widowControl w:val="0"/>
        <w:ind w:left="2880" w:hanging="2880"/>
        <w:jc w:val="both"/>
        <w:rPr>
          <w:sz w:val="20"/>
          <w:szCs w:val="20"/>
          <w:lang w:val="fr-CA"/>
        </w:rPr>
      </w:pPr>
    </w:p>
    <w:p w:rsidR="00031B07" w:rsidRPr="00FC5839" w:rsidRDefault="00031B07" w:rsidP="00031B07">
      <w:pPr>
        <w:widowControl w:val="0"/>
        <w:ind w:left="2880" w:hanging="2880"/>
        <w:jc w:val="both"/>
        <w:rPr>
          <w:sz w:val="20"/>
          <w:szCs w:val="20"/>
          <w:lang w:val="fr-CA"/>
        </w:rPr>
      </w:pPr>
    </w:p>
    <w:p w:rsidR="00031B07" w:rsidRPr="00FC5839" w:rsidRDefault="00031B07" w:rsidP="00031B07">
      <w:pPr>
        <w:ind w:left="2880" w:hanging="2880"/>
        <w:rPr>
          <w:sz w:val="20"/>
          <w:szCs w:val="20"/>
          <w:lang w:val="fr-CA"/>
        </w:rPr>
      </w:pPr>
      <w:r w:rsidRPr="00FC5839">
        <w:rPr>
          <w:sz w:val="20"/>
          <w:szCs w:val="20"/>
          <w:lang w:val="fr-CA"/>
        </w:rPr>
        <w:t>Avocats :</w:t>
      </w:r>
      <w:r w:rsidRPr="00FC5839">
        <w:rPr>
          <w:sz w:val="20"/>
          <w:szCs w:val="20"/>
          <w:lang w:val="fr-CA"/>
        </w:rPr>
        <w:tab/>
        <w:t>Sharon D. Matthews, c.r. et Melina L. Buckley pour l’appelante, Association du Barreau canadien - division de la Colombie-Britannique;</w:t>
      </w:r>
    </w:p>
    <w:p w:rsidR="00031B07" w:rsidRPr="00FC5839" w:rsidRDefault="00031B07" w:rsidP="00031B07">
      <w:pPr>
        <w:ind w:left="2880" w:hanging="2880"/>
        <w:rPr>
          <w:sz w:val="20"/>
          <w:szCs w:val="20"/>
          <w:lang w:val="fr-CA"/>
        </w:rPr>
      </w:pPr>
      <w:r w:rsidRPr="00FC5839">
        <w:rPr>
          <w:sz w:val="20"/>
          <w:szCs w:val="20"/>
          <w:lang w:val="fr-CA"/>
        </w:rPr>
        <w:tab/>
        <w:t>Darrell Roberts, c.r. et Chantelle Rajotte pour l’appelante, Trial Lawyers Association of British Columbia;</w:t>
      </w:r>
    </w:p>
    <w:p w:rsidR="00031B07" w:rsidRPr="00FC5839" w:rsidRDefault="00031B07" w:rsidP="00031B07">
      <w:pPr>
        <w:widowControl w:val="0"/>
        <w:ind w:left="2880" w:hanging="2880"/>
        <w:jc w:val="both"/>
        <w:rPr>
          <w:sz w:val="20"/>
          <w:szCs w:val="20"/>
          <w:lang w:val="fr-CA"/>
        </w:rPr>
      </w:pPr>
      <w:r w:rsidRPr="00FC5839">
        <w:rPr>
          <w:sz w:val="20"/>
          <w:szCs w:val="20"/>
          <w:lang w:val="fr-CA"/>
        </w:rPr>
        <w:tab/>
        <w:t>Bryant Mackey et Leah Greathead pour l’intimé, Procureur général de la Colombie-Britannique</w:t>
      </w:r>
    </w:p>
    <w:p w:rsidR="000B3C9A" w:rsidRPr="00031B07" w:rsidRDefault="000B3C9A" w:rsidP="000B3C9A">
      <w:pPr>
        <w:tabs>
          <w:tab w:val="left" w:pos="-1440"/>
          <w:tab w:val="left" w:pos="-720"/>
        </w:tabs>
        <w:ind w:left="720" w:hanging="720"/>
        <w:jc w:val="both"/>
        <w:rPr>
          <w:sz w:val="20"/>
          <w:szCs w:val="20"/>
          <w:lang w:val="fr-CA"/>
        </w:rPr>
      </w:pPr>
    </w:p>
    <w:p w:rsidR="000B3C9A" w:rsidRPr="00DD0B49" w:rsidRDefault="00AE2E03" w:rsidP="000B3C9A">
      <w:pPr>
        <w:tabs>
          <w:tab w:val="left" w:pos="-1440"/>
          <w:tab w:val="left" w:pos="-720"/>
        </w:tabs>
        <w:ind w:left="720" w:hanging="720"/>
        <w:jc w:val="both"/>
        <w:rPr>
          <w:sz w:val="20"/>
          <w:szCs w:val="20"/>
          <w:lang w:val="fr-CA"/>
        </w:rPr>
      </w:pPr>
      <w:r>
        <w:rPr>
          <w:sz w:val="20"/>
          <w:szCs w:val="20"/>
          <w:lang w:val="fr-CA"/>
        </w:rPr>
        <w:pict>
          <v:rect id="_x0000_i1089" style="width:2in;height:1pt" o:hrpct="0" o:hralign="center" o:hrstd="t" o:hrnoshade="t" o:hr="t" fillcolor="black [3213]" stroked="f"/>
        </w:pict>
      </w:r>
    </w:p>
    <w:p w:rsidR="000B3C9A" w:rsidRDefault="000B3C9A" w:rsidP="000B3C9A">
      <w:pPr>
        <w:tabs>
          <w:tab w:val="left" w:pos="-1440"/>
          <w:tab w:val="left" w:pos="-720"/>
        </w:tabs>
        <w:ind w:left="720" w:hanging="720"/>
        <w:jc w:val="both"/>
        <w:rPr>
          <w:sz w:val="20"/>
          <w:szCs w:val="20"/>
          <w:lang w:val="fr-CA"/>
        </w:rPr>
      </w:pPr>
    </w:p>
    <w:p w:rsidR="00031B07" w:rsidRDefault="00031B07">
      <w:pPr>
        <w:rPr>
          <w:sz w:val="20"/>
          <w:szCs w:val="20"/>
        </w:rPr>
      </w:pPr>
      <w:r>
        <w:rPr>
          <w:sz w:val="20"/>
          <w:szCs w:val="20"/>
        </w:rPr>
        <w:br w:type="page"/>
      </w:r>
    </w:p>
    <w:p w:rsidR="007B478F" w:rsidRPr="00F800B6" w:rsidRDefault="000B09B9" w:rsidP="007B478F">
      <w:pPr>
        <w:widowControl w:val="0"/>
        <w:ind w:left="720" w:hanging="720"/>
        <w:jc w:val="both"/>
        <w:rPr>
          <w:sz w:val="20"/>
          <w:szCs w:val="20"/>
        </w:rPr>
      </w:pPr>
      <w:r w:rsidRPr="00F800B6">
        <w:rPr>
          <w:b/>
          <w:sz w:val="20"/>
          <w:szCs w:val="20"/>
        </w:rPr>
        <w:lastRenderedPageBreak/>
        <w:fldChar w:fldCharType="begin"/>
      </w:r>
      <w:r w:rsidR="007B478F" w:rsidRPr="00F800B6">
        <w:rPr>
          <w:b/>
          <w:sz w:val="20"/>
          <w:szCs w:val="20"/>
        </w:rPr>
        <w:instrText xml:space="preserve"> SEQ CHAPTER \h \r 1</w:instrText>
      </w:r>
      <w:r w:rsidRPr="00F800B6">
        <w:rPr>
          <w:b/>
          <w:sz w:val="20"/>
          <w:szCs w:val="20"/>
        </w:rPr>
        <w:fldChar w:fldCharType="end"/>
      </w:r>
      <w:r w:rsidR="007B478F" w:rsidRPr="00F800B6">
        <w:rPr>
          <w:b/>
          <w:sz w:val="20"/>
          <w:szCs w:val="20"/>
        </w:rPr>
        <w:t>35132</w:t>
      </w:r>
      <w:r w:rsidR="007B478F" w:rsidRPr="00F800B6">
        <w:rPr>
          <w:sz w:val="20"/>
          <w:szCs w:val="20"/>
        </w:rPr>
        <w:tab/>
      </w:r>
      <w:r w:rsidR="007B478F" w:rsidRPr="00F800B6">
        <w:rPr>
          <w:b/>
          <w:i/>
          <w:sz w:val="20"/>
          <w:szCs w:val="20"/>
        </w:rPr>
        <w:t>Mohammad Hassan Mian v. Her Majesty the Queen</w:t>
      </w:r>
    </w:p>
    <w:p w:rsidR="007B478F" w:rsidRPr="00F800B6" w:rsidRDefault="007B478F" w:rsidP="007B478F">
      <w:pPr>
        <w:widowControl w:val="0"/>
        <w:ind w:left="1440" w:hanging="1440"/>
        <w:jc w:val="both"/>
        <w:rPr>
          <w:sz w:val="20"/>
          <w:szCs w:val="20"/>
        </w:rPr>
      </w:pPr>
    </w:p>
    <w:p w:rsidR="007B478F" w:rsidRPr="00F800B6" w:rsidRDefault="007B478F" w:rsidP="007B478F">
      <w:pPr>
        <w:jc w:val="both"/>
        <w:rPr>
          <w:sz w:val="20"/>
          <w:szCs w:val="20"/>
        </w:rPr>
      </w:pPr>
      <w:r w:rsidRPr="00F800B6">
        <w:rPr>
          <w:i/>
          <w:sz w:val="20"/>
          <w:szCs w:val="20"/>
        </w:rPr>
        <w:t xml:space="preserve">Charter of Rights and Freedoms </w:t>
      </w:r>
      <w:r w:rsidRPr="00F800B6">
        <w:rPr>
          <w:sz w:val="20"/>
          <w:szCs w:val="20"/>
        </w:rPr>
        <w:t xml:space="preserve">- Right to be informed of reasons for arrest - Right to counsel - Appellant’s ss. 10(a) and 10(b) </w:t>
      </w:r>
      <w:r w:rsidRPr="00F800B6">
        <w:rPr>
          <w:i/>
          <w:sz w:val="20"/>
          <w:szCs w:val="20"/>
        </w:rPr>
        <w:t>Charter</w:t>
      </w:r>
      <w:r w:rsidRPr="00F800B6">
        <w:rPr>
          <w:sz w:val="20"/>
          <w:szCs w:val="20"/>
        </w:rPr>
        <w:t xml:space="preserve"> rights breached - At trial evidence excluded pursuant to s. 24(2) of the </w:t>
      </w:r>
      <w:r w:rsidRPr="00F800B6">
        <w:rPr>
          <w:i/>
          <w:sz w:val="20"/>
          <w:szCs w:val="20"/>
        </w:rPr>
        <w:t>Charter</w:t>
      </w:r>
      <w:r w:rsidRPr="00F800B6">
        <w:rPr>
          <w:sz w:val="20"/>
          <w:szCs w:val="20"/>
        </w:rPr>
        <w:t xml:space="preserve"> - Application of the rule against cross-examining a witness on the veracity of another witness’s  testimony - Appeal allowed and new trial ordered - Did the Court of Appeal err in assisting the respondent by raising a decisive ground of appeal on its behalf - Did the Court of Appeal err by ordering a new trial because defence counsel asked a Crown witness to comment on the veracity of another witness’s testimony - Did the trial judge err in law in concluding that the police infringed the rights of the appellant under ss. 10(a) and 10(b) of the </w:t>
      </w:r>
      <w:r w:rsidRPr="00F800B6">
        <w:rPr>
          <w:i/>
          <w:sz w:val="20"/>
          <w:szCs w:val="20"/>
        </w:rPr>
        <w:t>Charter</w:t>
      </w:r>
      <w:r w:rsidRPr="00F800B6">
        <w:rPr>
          <w:sz w:val="20"/>
          <w:szCs w:val="20"/>
        </w:rPr>
        <w:t xml:space="preserve"> - If there was a breach, did the trial judge err in law in excluding the evidence under s. 24(2) of the </w:t>
      </w:r>
      <w:r w:rsidRPr="00F800B6">
        <w:rPr>
          <w:i/>
          <w:sz w:val="20"/>
          <w:szCs w:val="20"/>
        </w:rPr>
        <w:t>Charter</w:t>
      </w:r>
      <w:r w:rsidRPr="00F800B6">
        <w:rPr>
          <w:sz w:val="20"/>
          <w:szCs w:val="20"/>
        </w:rPr>
        <w:t>.</w:t>
      </w:r>
    </w:p>
    <w:p w:rsidR="007B478F" w:rsidRPr="00F800B6" w:rsidRDefault="007B478F" w:rsidP="007B478F">
      <w:pPr>
        <w:widowControl w:val="0"/>
        <w:ind w:left="1440" w:hanging="1440"/>
        <w:jc w:val="both"/>
        <w:rPr>
          <w:sz w:val="20"/>
          <w:szCs w:val="20"/>
        </w:rPr>
      </w:pPr>
    </w:p>
    <w:p w:rsidR="007B478F" w:rsidRPr="00F800B6" w:rsidRDefault="007B478F" w:rsidP="007B478F">
      <w:pPr>
        <w:jc w:val="both"/>
        <w:rPr>
          <w:sz w:val="20"/>
          <w:szCs w:val="20"/>
        </w:rPr>
      </w:pPr>
      <w:r w:rsidRPr="00F800B6">
        <w:rPr>
          <w:sz w:val="20"/>
          <w:szCs w:val="20"/>
        </w:rPr>
        <w:t xml:space="preserve">The appellant was charged with possession of cocaine for the purposes of trafficking and possession of currency obtained by the commission of an offence.  The trial judge found the appellant’s ss. 10(a) and 10(b) </w:t>
      </w:r>
      <w:r w:rsidRPr="00F800B6">
        <w:rPr>
          <w:i/>
          <w:sz w:val="20"/>
          <w:szCs w:val="20"/>
        </w:rPr>
        <w:t>Charter</w:t>
      </w:r>
      <w:r w:rsidRPr="00F800B6">
        <w:rPr>
          <w:sz w:val="20"/>
          <w:szCs w:val="20"/>
        </w:rPr>
        <w:t xml:space="preserve"> rights had been breached during his arrest and search of his vehicle.  The trial judge excluded the evidence pursuant to s. 24(2) of the </w:t>
      </w:r>
      <w:r w:rsidRPr="00F800B6">
        <w:rPr>
          <w:i/>
          <w:sz w:val="20"/>
          <w:szCs w:val="20"/>
        </w:rPr>
        <w:t>Charter</w:t>
      </w:r>
      <w:r w:rsidRPr="00F800B6">
        <w:rPr>
          <w:sz w:val="20"/>
          <w:szCs w:val="20"/>
        </w:rPr>
        <w:t>.  The appellant was acquitted at trial.  The Crown appealed.  The appeal was allowed and a new trial was ordered.</w:t>
      </w:r>
    </w:p>
    <w:p w:rsidR="007B478F" w:rsidRPr="00F800B6" w:rsidRDefault="007B478F" w:rsidP="007B478F">
      <w:pPr>
        <w:widowControl w:val="0"/>
        <w:jc w:val="both"/>
        <w:rPr>
          <w:sz w:val="20"/>
          <w:szCs w:val="20"/>
        </w:rPr>
      </w:pPr>
    </w:p>
    <w:p w:rsidR="007B478F" w:rsidRPr="00F800B6" w:rsidRDefault="007B478F" w:rsidP="007B478F">
      <w:pPr>
        <w:widowControl w:val="0"/>
        <w:jc w:val="both"/>
        <w:rPr>
          <w:sz w:val="20"/>
          <w:szCs w:val="20"/>
        </w:rPr>
      </w:pPr>
    </w:p>
    <w:p w:rsidR="007B478F" w:rsidRPr="00F800B6" w:rsidRDefault="007B478F" w:rsidP="007B478F">
      <w:pPr>
        <w:widowControl w:val="0"/>
        <w:ind w:left="2880" w:hanging="2880"/>
        <w:jc w:val="both"/>
        <w:rPr>
          <w:sz w:val="20"/>
          <w:szCs w:val="20"/>
        </w:rPr>
      </w:pPr>
      <w:r w:rsidRPr="00F800B6">
        <w:rPr>
          <w:sz w:val="20"/>
          <w:szCs w:val="20"/>
        </w:rPr>
        <w:t>Origin of the case:</w:t>
      </w:r>
      <w:r w:rsidRPr="00F800B6">
        <w:rPr>
          <w:sz w:val="20"/>
          <w:szCs w:val="20"/>
        </w:rPr>
        <w:tab/>
        <w:t>Alberta</w:t>
      </w:r>
    </w:p>
    <w:p w:rsidR="007B478F" w:rsidRPr="00F800B6" w:rsidRDefault="007B478F" w:rsidP="007B478F">
      <w:pPr>
        <w:widowControl w:val="0"/>
        <w:ind w:left="2880" w:hanging="2880"/>
        <w:jc w:val="both"/>
        <w:rPr>
          <w:sz w:val="20"/>
          <w:szCs w:val="20"/>
        </w:rPr>
      </w:pPr>
    </w:p>
    <w:p w:rsidR="007B478F" w:rsidRPr="00F800B6" w:rsidRDefault="007B478F" w:rsidP="007B478F">
      <w:pPr>
        <w:widowControl w:val="0"/>
        <w:ind w:left="2880" w:hanging="2880"/>
        <w:jc w:val="both"/>
        <w:rPr>
          <w:sz w:val="20"/>
          <w:szCs w:val="20"/>
        </w:rPr>
      </w:pPr>
      <w:r w:rsidRPr="00F800B6">
        <w:rPr>
          <w:sz w:val="20"/>
          <w:szCs w:val="20"/>
        </w:rPr>
        <w:t>File No.:</w:t>
      </w:r>
      <w:r w:rsidRPr="00F800B6">
        <w:rPr>
          <w:sz w:val="20"/>
          <w:szCs w:val="20"/>
        </w:rPr>
        <w:tab/>
        <w:t>35132</w:t>
      </w:r>
    </w:p>
    <w:p w:rsidR="007B478F" w:rsidRPr="00F800B6" w:rsidRDefault="007B478F" w:rsidP="007B478F">
      <w:pPr>
        <w:widowControl w:val="0"/>
        <w:ind w:left="2880" w:hanging="2880"/>
        <w:jc w:val="both"/>
        <w:rPr>
          <w:sz w:val="20"/>
          <w:szCs w:val="20"/>
        </w:rPr>
      </w:pPr>
    </w:p>
    <w:p w:rsidR="007B478F" w:rsidRPr="00F800B6" w:rsidRDefault="007B478F" w:rsidP="007B478F">
      <w:pPr>
        <w:widowControl w:val="0"/>
        <w:ind w:left="2880" w:hanging="2880"/>
        <w:jc w:val="both"/>
        <w:rPr>
          <w:sz w:val="20"/>
          <w:szCs w:val="20"/>
        </w:rPr>
      </w:pPr>
      <w:r w:rsidRPr="00F800B6">
        <w:rPr>
          <w:sz w:val="20"/>
          <w:szCs w:val="20"/>
        </w:rPr>
        <w:t>Judgment of the Court of Appeal:</w:t>
      </w:r>
      <w:r w:rsidRPr="00F800B6">
        <w:rPr>
          <w:sz w:val="20"/>
          <w:szCs w:val="20"/>
        </w:rPr>
        <w:tab/>
        <w:t>October 18, 2012</w:t>
      </w:r>
    </w:p>
    <w:p w:rsidR="007B478F" w:rsidRPr="00F800B6" w:rsidRDefault="007B478F" w:rsidP="007B478F">
      <w:pPr>
        <w:widowControl w:val="0"/>
        <w:ind w:left="2880" w:hanging="2880"/>
        <w:jc w:val="both"/>
        <w:rPr>
          <w:sz w:val="20"/>
          <w:szCs w:val="20"/>
        </w:rPr>
      </w:pPr>
    </w:p>
    <w:p w:rsidR="007B478F" w:rsidRPr="00F800B6" w:rsidRDefault="007B478F" w:rsidP="007B478F">
      <w:pPr>
        <w:widowControl w:val="0"/>
        <w:ind w:left="2880" w:hanging="2880"/>
        <w:jc w:val="both"/>
        <w:rPr>
          <w:sz w:val="20"/>
          <w:szCs w:val="20"/>
        </w:rPr>
      </w:pPr>
      <w:r w:rsidRPr="00F800B6">
        <w:rPr>
          <w:sz w:val="20"/>
          <w:szCs w:val="20"/>
        </w:rPr>
        <w:t>Counsel:</w:t>
      </w:r>
      <w:r w:rsidRPr="00F800B6">
        <w:rPr>
          <w:sz w:val="20"/>
          <w:szCs w:val="20"/>
        </w:rPr>
        <w:tab/>
        <w:t>Daniel J. Song for the Appellant</w:t>
      </w:r>
    </w:p>
    <w:p w:rsidR="007B478F" w:rsidRPr="00F800B6" w:rsidRDefault="007B478F" w:rsidP="007B478F">
      <w:pPr>
        <w:widowControl w:val="0"/>
        <w:ind w:left="2880" w:hanging="2880"/>
        <w:jc w:val="both"/>
        <w:rPr>
          <w:sz w:val="20"/>
          <w:szCs w:val="20"/>
        </w:rPr>
      </w:pPr>
      <w:r w:rsidRPr="00F800B6">
        <w:rPr>
          <w:sz w:val="20"/>
          <w:szCs w:val="20"/>
        </w:rPr>
        <w:tab/>
        <w:t>Ronald C. Reimer and Tyler Lord for the Respondent</w:t>
      </w:r>
    </w:p>
    <w:p w:rsidR="000B3C9A" w:rsidRPr="00DD0B49" w:rsidRDefault="000B3C9A" w:rsidP="000B3C9A">
      <w:pPr>
        <w:tabs>
          <w:tab w:val="left" w:pos="-1440"/>
          <w:tab w:val="left" w:pos="-720"/>
        </w:tabs>
        <w:ind w:left="720" w:hanging="720"/>
        <w:jc w:val="both"/>
        <w:rPr>
          <w:sz w:val="20"/>
          <w:szCs w:val="20"/>
        </w:rPr>
      </w:pPr>
    </w:p>
    <w:p w:rsidR="000B3C9A" w:rsidRPr="00DD0B49" w:rsidRDefault="00AE2E03" w:rsidP="000B3C9A">
      <w:pPr>
        <w:tabs>
          <w:tab w:val="left" w:pos="-1440"/>
          <w:tab w:val="left" w:pos="-720"/>
        </w:tabs>
        <w:ind w:left="720" w:hanging="720"/>
        <w:jc w:val="both"/>
        <w:rPr>
          <w:sz w:val="20"/>
          <w:szCs w:val="20"/>
        </w:rPr>
      </w:pPr>
      <w:r>
        <w:rPr>
          <w:sz w:val="20"/>
          <w:szCs w:val="20"/>
          <w:lang w:val="fr-CA"/>
        </w:rPr>
        <w:pict>
          <v:rect id="_x0000_i1090" style="width:2in;height:1pt" o:hrpct="0" o:hralign="center" o:hrstd="t" o:hrnoshade="t" o:hr="t" fillcolor="black [3213]" stroked="f"/>
        </w:pict>
      </w:r>
    </w:p>
    <w:p w:rsidR="000B3C9A" w:rsidRPr="00031B07" w:rsidRDefault="000B3C9A" w:rsidP="000B3C9A">
      <w:pPr>
        <w:tabs>
          <w:tab w:val="left" w:pos="-1440"/>
          <w:tab w:val="left" w:pos="-720"/>
        </w:tabs>
        <w:ind w:left="720" w:hanging="720"/>
        <w:jc w:val="both"/>
        <w:rPr>
          <w:sz w:val="20"/>
          <w:szCs w:val="20"/>
        </w:rPr>
      </w:pPr>
    </w:p>
    <w:p w:rsidR="00031B07" w:rsidRDefault="00031B07">
      <w:pPr>
        <w:rPr>
          <w:sz w:val="20"/>
          <w:szCs w:val="20"/>
          <w:lang w:val="fr-CA"/>
        </w:rPr>
      </w:pPr>
      <w:r>
        <w:rPr>
          <w:sz w:val="20"/>
          <w:szCs w:val="20"/>
          <w:lang w:val="fr-CA"/>
        </w:rPr>
        <w:br w:type="page"/>
      </w:r>
    </w:p>
    <w:p w:rsidR="007B478F" w:rsidRPr="0003470E" w:rsidRDefault="007B478F" w:rsidP="007B478F">
      <w:pPr>
        <w:rPr>
          <w:sz w:val="20"/>
          <w:szCs w:val="20"/>
          <w:lang w:val="fr-CA"/>
        </w:rPr>
      </w:pPr>
      <w:r w:rsidRPr="0003470E">
        <w:rPr>
          <w:b/>
          <w:sz w:val="20"/>
          <w:szCs w:val="20"/>
          <w:lang w:val="fr-CA"/>
        </w:rPr>
        <w:lastRenderedPageBreak/>
        <w:t>35132</w:t>
      </w:r>
      <w:r w:rsidRPr="0003470E">
        <w:rPr>
          <w:sz w:val="20"/>
          <w:szCs w:val="20"/>
          <w:lang w:val="fr-CA"/>
        </w:rPr>
        <w:tab/>
      </w:r>
      <w:r w:rsidRPr="0003470E">
        <w:rPr>
          <w:b/>
          <w:i/>
          <w:sz w:val="20"/>
          <w:szCs w:val="20"/>
          <w:lang w:val="fr-CA"/>
        </w:rPr>
        <w:t>Mohammad Hassan Mian c. Sa Majesté la Reine</w:t>
      </w:r>
    </w:p>
    <w:p w:rsidR="007B478F" w:rsidRPr="0003470E" w:rsidRDefault="007B478F" w:rsidP="007B478F">
      <w:pPr>
        <w:rPr>
          <w:sz w:val="20"/>
          <w:szCs w:val="20"/>
          <w:lang w:val="fr-CA"/>
        </w:rPr>
      </w:pPr>
    </w:p>
    <w:p w:rsidR="007B478F" w:rsidRPr="0003470E" w:rsidRDefault="007B478F" w:rsidP="007B478F">
      <w:pPr>
        <w:rPr>
          <w:sz w:val="20"/>
          <w:szCs w:val="20"/>
          <w:lang w:val="fr-CA"/>
        </w:rPr>
      </w:pPr>
      <w:r w:rsidRPr="0003470E">
        <w:rPr>
          <w:sz w:val="20"/>
          <w:szCs w:val="20"/>
          <w:lang w:val="fr-CA"/>
        </w:rPr>
        <w:t xml:space="preserve">Charte des droits et libertés - Droit d’être informé des motifs de son arrestation - Droit à l’assistance d’un avocat - Violation des droits garantis à l’appelant par les alinéas 10a) et 10b) de la Charte - Preuve écartée au procès en vertu du par. 24(2) de la Charte - Application de la règle interdisant le contre-interrogatoire d’un témoin sur la véracité de la déposition d’un autre témoin - Appel accueilli et tenue d’un nouveau procès ordonnée - La Cour d’appel a-t-elle aidé à tort l’intimée en invoquant un moyen d’appel décisif pour son compte? - La Cour d’appel a-t-elle fait erreur en ordonnant la tenue d’un nouveau procès parce que l’avocat de la défense avait demandé à un témoin à charge de commenter la véracité de la déposition d’un autre témoin? - Le juge du procès a-t-il commis une erreur de droit en concluant que la police avait porté atteinte aux droits garantis à l’appelant par les al. 10a) et 10b) de la Charte?  S’il y a eu atteinte à ces droits, le juge du procès a-t-il commis une erreur de droit en écartant la preuve en vertu du par. 24(2) de la Charte? </w:t>
      </w:r>
    </w:p>
    <w:p w:rsidR="007B478F" w:rsidRPr="0003470E" w:rsidRDefault="007B478F" w:rsidP="007B478F">
      <w:pPr>
        <w:rPr>
          <w:sz w:val="20"/>
          <w:szCs w:val="20"/>
          <w:lang w:val="fr-CA"/>
        </w:rPr>
      </w:pPr>
    </w:p>
    <w:p w:rsidR="007B478F" w:rsidRPr="0003470E" w:rsidRDefault="007B478F" w:rsidP="007B478F">
      <w:pPr>
        <w:rPr>
          <w:sz w:val="20"/>
          <w:szCs w:val="20"/>
          <w:lang w:val="fr-CA"/>
        </w:rPr>
      </w:pPr>
      <w:r w:rsidRPr="0003470E">
        <w:rPr>
          <w:sz w:val="20"/>
          <w:szCs w:val="20"/>
          <w:lang w:val="fr-CA"/>
        </w:rPr>
        <w:t xml:space="preserve">L’appelant a été accusé de possession de cocaïne en vue d’en faire le trafic et de possession de monnaie obtenue par la perpétration d’une infraction.  Le juge du procès a conclu que les droits que les alinéas 10a) et 10b) de la Charte garantissent à l’appelant avaient été violés au cours de son arrestation et de la fouille de son véhicule.  Il a donc écarté la preuve en vertu du par. 24(2) de la Charte.  L’appelant a été acquitté au procès.  Le ministère public a interjeté appel.  L’appel a été accueilli, et un nouveau procès a été ordonné.  </w:t>
      </w:r>
    </w:p>
    <w:p w:rsidR="007B478F" w:rsidRPr="0003470E" w:rsidRDefault="007B478F" w:rsidP="007B478F">
      <w:pPr>
        <w:rPr>
          <w:sz w:val="20"/>
          <w:szCs w:val="20"/>
          <w:lang w:val="fr-CA"/>
        </w:rPr>
      </w:pPr>
    </w:p>
    <w:p w:rsidR="007B478F" w:rsidRPr="0003470E" w:rsidRDefault="007B478F" w:rsidP="007B478F">
      <w:pPr>
        <w:rPr>
          <w:sz w:val="20"/>
          <w:szCs w:val="20"/>
          <w:lang w:val="fr-CA"/>
        </w:rPr>
      </w:pPr>
    </w:p>
    <w:p w:rsidR="007B478F" w:rsidRPr="0003470E" w:rsidRDefault="007B478F" w:rsidP="007B478F">
      <w:pPr>
        <w:ind w:left="2880" w:hanging="2880"/>
        <w:rPr>
          <w:sz w:val="20"/>
          <w:szCs w:val="20"/>
          <w:lang w:val="fr-CA"/>
        </w:rPr>
      </w:pPr>
      <w:r w:rsidRPr="0003470E">
        <w:rPr>
          <w:sz w:val="20"/>
          <w:szCs w:val="20"/>
          <w:lang w:val="fr-CA"/>
        </w:rPr>
        <w:t>Origine :</w:t>
      </w:r>
      <w:r w:rsidRPr="0003470E">
        <w:rPr>
          <w:sz w:val="20"/>
          <w:szCs w:val="20"/>
          <w:lang w:val="fr-CA"/>
        </w:rPr>
        <w:tab/>
        <w:t>Alberta</w:t>
      </w:r>
    </w:p>
    <w:p w:rsidR="007B478F" w:rsidRPr="0003470E" w:rsidRDefault="007B478F" w:rsidP="007B478F">
      <w:pPr>
        <w:ind w:left="2880" w:hanging="2880"/>
        <w:rPr>
          <w:sz w:val="20"/>
          <w:szCs w:val="20"/>
          <w:lang w:val="fr-CA"/>
        </w:rPr>
      </w:pPr>
    </w:p>
    <w:p w:rsidR="007B478F" w:rsidRPr="0003470E" w:rsidRDefault="007B478F" w:rsidP="007B478F">
      <w:pPr>
        <w:ind w:left="2880" w:hanging="2880"/>
        <w:rPr>
          <w:sz w:val="20"/>
          <w:szCs w:val="20"/>
          <w:lang w:val="fr-CA"/>
        </w:rPr>
      </w:pPr>
      <w:r w:rsidRPr="0003470E">
        <w:rPr>
          <w:sz w:val="20"/>
          <w:szCs w:val="20"/>
          <w:lang w:val="fr-CA"/>
        </w:rPr>
        <w:t>No du greffe :</w:t>
      </w:r>
      <w:r w:rsidRPr="0003470E">
        <w:rPr>
          <w:sz w:val="20"/>
          <w:szCs w:val="20"/>
          <w:lang w:val="fr-CA"/>
        </w:rPr>
        <w:tab/>
        <w:t>35132</w:t>
      </w:r>
    </w:p>
    <w:p w:rsidR="007B478F" w:rsidRPr="0003470E" w:rsidRDefault="007B478F" w:rsidP="007B478F">
      <w:pPr>
        <w:ind w:left="2880" w:hanging="2880"/>
        <w:rPr>
          <w:sz w:val="20"/>
          <w:szCs w:val="20"/>
          <w:lang w:val="fr-CA"/>
        </w:rPr>
      </w:pPr>
    </w:p>
    <w:p w:rsidR="007B478F" w:rsidRPr="0003470E" w:rsidRDefault="007B478F" w:rsidP="007B478F">
      <w:pPr>
        <w:ind w:left="2880" w:hanging="2880"/>
        <w:rPr>
          <w:sz w:val="20"/>
          <w:szCs w:val="20"/>
          <w:lang w:val="fr-CA"/>
        </w:rPr>
      </w:pPr>
      <w:r w:rsidRPr="0003470E">
        <w:rPr>
          <w:sz w:val="20"/>
          <w:szCs w:val="20"/>
          <w:lang w:val="fr-CA"/>
        </w:rPr>
        <w:t>Arrêt de la Cour d’appel :</w:t>
      </w:r>
      <w:r w:rsidRPr="0003470E">
        <w:rPr>
          <w:sz w:val="20"/>
          <w:szCs w:val="20"/>
          <w:lang w:val="fr-CA"/>
        </w:rPr>
        <w:tab/>
        <w:t>le 18 octobre 2012</w:t>
      </w:r>
    </w:p>
    <w:p w:rsidR="007B478F" w:rsidRPr="0003470E" w:rsidRDefault="007B478F" w:rsidP="007B478F">
      <w:pPr>
        <w:ind w:left="2880" w:hanging="2880"/>
        <w:rPr>
          <w:sz w:val="20"/>
          <w:szCs w:val="20"/>
          <w:lang w:val="fr-CA"/>
        </w:rPr>
      </w:pPr>
    </w:p>
    <w:p w:rsidR="007B478F" w:rsidRPr="0003470E" w:rsidRDefault="007B478F" w:rsidP="007B478F">
      <w:pPr>
        <w:ind w:left="2880" w:hanging="2880"/>
        <w:rPr>
          <w:sz w:val="20"/>
          <w:szCs w:val="20"/>
          <w:lang w:val="fr-CA"/>
        </w:rPr>
      </w:pPr>
      <w:r w:rsidRPr="0003470E">
        <w:rPr>
          <w:sz w:val="20"/>
          <w:szCs w:val="20"/>
          <w:lang w:val="fr-CA"/>
        </w:rPr>
        <w:t>Avocats :</w:t>
      </w:r>
      <w:r w:rsidRPr="0003470E">
        <w:rPr>
          <w:sz w:val="20"/>
          <w:szCs w:val="20"/>
          <w:lang w:val="fr-CA"/>
        </w:rPr>
        <w:tab/>
        <w:t>Daniel J. Song pour l’appelant</w:t>
      </w:r>
    </w:p>
    <w:p w:rsidR="007B478F" w:rsidRPr="0003470E" w:rsidRDefault="007B478F" w:rsidP="007B478F">
      <w:pPr>
        <w:ind w:left="2880" w:hanging="2880"/>
        <w:rPr>
          <w:sz w:val="20"/>
          <w:szCs w:val="20"/>
          <w:lang w:val="fr-CA"/>
        </w:rPr>
      </w:pPr>
      <w:r w:rsidRPr="0003470E">
        <w:rPr>
          <w:sz w:val="20"/>
          <w:szCs w:val="20"/>
          <w:lang w:val="fr-CA"/>
        </w:rPr>
        <w:tab/>
        <w:t>Ronald C. Reimer et Tyler Lord pour l’intimée</w:t>
      </w:r>
    </w:p>
    <w:p w:rsidR="000B3C9A" w:rsidRPr="00DD0B49" w:rsidRDefault="000B3C9A" w:rsidP="000B3C9A">
      <w:pPr>
        <w:tabs>
          <w:tab w:val="left" w:pos="-1440"/>
          <w:tab w:val="left" w:pos="-720"/>
        </w:tabs>
        <w:ind w:left="720" w:hanging="720"/>
        <w:jc w:val="both"/>
        <w:rPr>
          <w:sz w:val="20"/>
          <w:szCs w:val="20"/>
          <w:lang w:val="fr-CA"/>
        </w:rPr>
      </w:pPr>
    </w:p>
    <w:p w:rsidR="000B3C9A" w:rsidRPr="00DD0B49" w:rsidRDefault="00AE2E03" w:rsidP="000B3C9A">
      <w:pPr>
        <w:tabs>
          <w:tab w:val="left" w:pos="-1440"/>
          <w:tab w:val="left" w:pos="-720"/>
        </w:tabs>
        <w:ind w:left="720" w:hanging="720"/>
        <w:jc w:val="both"/>
        <w:rPr>
          <w:sz w:val="20"/>
          <w:szCs w:val="20"/>
          <w:lang w:val="fr-CA"/>
        </w:rPr>
      </w:pPr>
      <w:r>
        <w:rPr>
          <w:sz w:val="20"/>
          <w:szCs w:val="20"/>
          <w:lang w:val="fr-CA"/>
        </w:rPr>
        <w:pict>
          <v:rect id="_x0000_i1091"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C02A1E" w:rsidRPr="00F61E5D" w:rsidRDefault="000B09B9" w:rsidP="00C02A1E">
      <w:pPr>
        <w:widowControl w:val="0"/>
        <w:ind w:left="709" w:hanging="709"/>
        <w:jc w:val="both"/>
        <w:rPr>
          <w:b/>
          <w:i/>
          <w:sz w:val="20"/>
          <w:szCs w:val="20"/>
        </w:rPr>
      </w:pPr>
      <w:r w:rsidRPr="00F61E5D">
        <w:rPr>
          <w:b/>
          <w:sz w:val="20"/>
          <w:szCs w:val="20"/>
        </w:rPr>
        <w:lastRenderedPageBreak/>
        <w:fldChar w:fldCharType="begin"/>
      </w:r>
      <w:r w:rsidR="00C02A1E" w:rsidRPr="00F61E5D">
        <w:rPr>
          <w:b/>
          <w:sz w:val="20"/>
          <w:szCs w:val="20"/>
        </w:rPr>
        <w:instrText xml:space="preserve"> SEQ CHAPTER \h \r 1</w:instrText>
      </w:r>
      <w:r w:rsidRPr="00F61E5D">
        <w:rPr>
          <w:b/>
          <w:sz w:val="20"/>
          <w:szCs w:val="20"/>
        </w:rPr>
        <w:fldChar w:fldCharType="end"/>
      </w:r>
      <w:r w:rsidR="00C02A1E" w:rsidRPr="00F61E5D">
        <w:rPr>
          <w:b/>
          <w:sz w:val="20"/>
          <w:szCs w:val="20"/>
        </w:rPr>
        <w:t>35310</w:t>
      </w:r>
      <w:r w:rsidR="00C02A1E" w:rsidRPr="00F61E5D">
        <w:rPr>
          <w:sz w:val="20"/>
          <w:szCs w:val="20"/>
        </w:rPr>
        <w:tab/>
      </w:r>
      <w:r w:rsidR="00C02A1E" w:rsidRPr="00F61E5D">
        <w:rPr>
          <w:b/>
          <w:i/>
          <w:sz w:val="20"/>
          <w:szCs w:val="20"/>
        </w:rPr>
        <w:t>James Peter Sipos v. Her Majesty the Queen</w:t>
      </w:r>
    </w:p>
    <w:p w:rsidR="00DD45FC" w:rsidRDefault="00DD45FC" w:rsidP="00C02A1E">
      <w:pPr>
        <w:pStyle w:val="SCCBanSummary"/>
        <w:rPr>
          <w:sz w:val="20"/>
          <w:szCs w:val="20"/>
        </w:rPr>
      </w:pPr>
    </w:p>
    <w:p w:rsidR="00C02A1E" w:rsidRPr="00F61E5D" w:rsidRDefault="00C02A1E" w:rsidP="00C02A1E">
      <w:pPr>
        <w:pStyle w:val="SCCBanSummary"/>
        <w:rPr>
          <w:sz w:val="20"/>
          <w:szCs w:val="20"/>
        </w:rPr>
      </w:pPr>
      <w:r w:rsidRPr="00F61E5D">
        <w:rPr>
          <w:sz w:val="20"/>
          <w:szCs w:val="20"/>
        </w:rPr>
        <w:t xml:space="preserve">(Publication </w:t>
      </w:r>
      <w:r>
        <w:rPr>
          <w:sz w:val="20"/>
          <w:szCs w:val="20"/>
        </w:rPr>
        <w:t>B</w:t>
      </w:r>
      <w:r w:rsidRPr="00F61E5D">
        <w:rPr>
          <w:sz w:val="20"/>
          <w:szCs w:val="20"/>
        </w:rPr>
        <w:t xml:space="preserve">an in </w:t>
      </w:r>
      <w:r>
        <w:rPr>
          <w:sz w:val="20"/>
          <w:szCs w:val="20"/>
        </w:rPr>
        <w:t>C</w:t>
      </w:r>
      <w:r w:rsidRPr="00F61E5D">
        <w:rPr>
          <w:sz w:val="20"/>
          <w:szCs w:val="20"/>
        </w:rPr>
        <w:t>ase)</w:t>
      </w:r>
    </w:p>
    <w:p w:rsidR="00C02A1E" w:rsidRPr="00F61E5D" w:rsidRDefault="00C02A1E" w:rsidP="00C02A1E">
      <w:pPr>
        <w:widowControl w:val="0"/>
        <w:jc w:val="both"/>
        <w:rPr>
          <w:sz w:val="20"/>
          <w:szCs w:val="20"/>
        </w:rPr>
      </w:pPr>
    </w:p>
    <w:p w:rsidR="00C02A1E" w:rsidRPr="00F61E5D" w:rsidRDefault="00C02A1E" w:rsidP="00C02A1E">
      <w:pPr>
        <w:jc w:val="both"/>
        <w:rPr>
          <w:sz w:val="20"/>
          <w:szCs w:val="20"/>
        </w:rPr>
      </w:pPr>
      <w:r w:rsidRPr="00F61E5D">
        <w:rPr>
          <w:sz w:val="20"/>
          <w:szCs w:val="20"/>
        </w:rPr>
        <w:t>Criminal Law - Sentencing - Appeals - Dangerous offenders - Long-term offenders - Fresh evidence - Whether the Court of Appeal erred by dismissing an appeal from a dangerous offender designation and an indeterminate sentence on the basis that it was legally irrelevant that a new dangerous offender hearing, if ordered, might reasonably produce a different result - Whether the Court of Appeal erred by concluding that the high standard for dismissing the appeal, in the face of the sentencing judge’s error in declaring the appellant to be a dangerous offender without first having considered the suitability of a long-term offender designation, was satisfied on the record including the fresh evidence.</w:t>
      </w:r>
    </w:p>
    <w:p w:rsidR="00C02A1E" w:rsidRPr="00F61E5D" w:rsidRDefault="00C02A1E" w:rsidP="00C02A1E">
      <w:pPr>
        <w:widowControl w:val="0"/>
        <w:jc w:val="both"/>
        <w:rPr>
          <w:sz w:val="20"/>
          <w:szCs w:val="20"/>
        </w:rPr>
      </w:pPr>
    </w:p>
    <w:p w:rsidR="00C02A1E" w:rsidRPr="00F61E5D" w:rsidRDefault="00C02A1E" w:rsidP="00C02A1E">
      <w:pPr>
        <w:jc w:val="both"/>
        <w:rPr>
          <w:sz w:val="20"/>
          <w:szCs w:val="20"/>
        </w:rPr>
      </w:pPr>
      <w:r w:rsidRPr="00F61E5D">
        <w:rPr>
          <w:sz w:val="20"/>
          <w:szCs w:val="20"/>
        </w:rPr>
        <w:t>In 1998, the appellant was declared a dangerous offender and given an indeterminate sentence. The sentencing judge did not first consider the suitability of a long-term offender designation.  In 2008, the Court of Appeal for Ontario granted leave to the appellant to re-open an appeal from his sentence.  With the Crown’s consent, he filed fresh evidence in the appeal proceedings.  The fresh evidence consists of a risk assessment, created in 2010, based on the appellant’s progress since 2000.  It indicates a possibility that the risk he poses can be controlled in the community by 2016, with appropriate supervision.  The Court of Appeal dismissed the sentence appeal.  It was satisfied that, having regard to the evidence before the sentencing judge and the fresh evidence admitted on appeal, there was no reasonable possibility that the result of the dangerous offender hearing would have been any different if the sentencing judge had considered the long-term offender provisions. </w:t>
      </w:r>
    </w:p>
    <w:p w:rsidR="00C02A1E" w:rsidRPr="00F61E5D" w:rsidRDefault="00C02A1E" w:rsidP="00C02A1E">
      <w:pPr>
        <w:jc w:val="both"/>
        <w:rPr>
          <w:sz w:val="20"/>
          <w:szCs w:val="20"/>
        </w:rPr>
      </w:pPr>
    </w:p>
    <w:p w:rsidR="00C02A1E" w:rsidRPr="00F61E5D" w:rsidRDefault="00C02A1E" w:rsidP="00C02A1E">
      <w:pPr>
        <w:widowControl w:val="0"/>
        <w:ind w:left="2880" w:hanging="2880"/>
        <w:jc w:val="both"/>
        <w:rPr>
          <w:sz w:val="20"/>
          <w:szCs w:val="20"/>
        </w:rPr>
      </w:pPr>
    </w:p>
    <w:p w:rsidR="00C02A1E" w:rsidRPr="00F61E5D" w:rsidRDefault="00C02A1E" w:rsidP="00C02A1E">
      <w:pPr>
        <w:widowControl w:val="0"/>
        <w:ind w:left="2880" w:hanging="2880"/>
        <w:jc w:val="both"/>
        <w:rPr>
          <w:sz w:val="20"/>
          <w:szCs w:val="20"/>
        </w:rPr>
      </w:pPr>
      <w:r w:rsidRPr="00F61E5D">
        <w:rPr>
          <w:sz w:val="20"/>
          <w:szCs w:val="20"/>
        </w:rPr>
        <w:t>Origin of the case:</w:t>
      </w:r>
      <w:r w:rsidRPr="00F61E5D">
        <w:rPr>
          <w:sz w:val="20"/>
          <w:szCs w:val="20"/>
        </w:rPr>
        <w:tab/>
        <w:t>Ontario</w:t>
      </w:r>
    </w:p>
    <w:p w:rsidR="00C02A1E" w:rsidRPr="00F61E5D" w:rsidRDefault="00C02A1E" w:rsidP="00C02A1E">
      <w:pPr>
        <w:widowControl w:val="0"/>
        <w:ind w:left="2880" w:hanging="2880"/>
        <w:jc w:val="both"/>
        <w:rPr>
          <w:sz w:val="20"/>
          <w:szCs w:val="20"/>
        </w:rPr>
      </w:pPr>
    </w:p>
    <w:p w:rsidR="00C02A1E" w:rsidRPr="00F61E5D" w:rsidRDefault="00C02A1E" w:rsidP="00C02A1E">
      <w:pPr>
        <w:widowControl w:val="0"/>
        <w:ind w:left="2880" w:hanging="2880"/>
        <w:jc w:val="both"/>
        <w:rPr>
          <w:sz w:val="20"/>
          <w:szCs w:val="20"/>
        </w:rPr>
      </w:pPr>
      <w:r w:rsidRPr="00F61E5D">
        <w:rPr>
          <w:sz w:val="20"/>
          <w:szCs w:val="20"/>
        </w:rPr>
        <w:t>File No.:</w:t>
      </w:r>
      <w:r w:rsidRPr="00F61E5D">
        <w:rPr>
          <w:sz w:val="20"/>
          <w:szCs w:val="20"/>
        </w:rPr>
        <w:tab/>
        <w:t>35310</w:t>
      </w:r>
    </w:p>
    <w:p w:rsidR="00C02A1E" w:rsidRPr="00F61E5D" w:rsidRDefault="00C02A1E" w:rsidP="00C02A1E">
      <w:pPr>
        <w:widowControl w:val="0"/>
        <w:ind w:left="2880" w:hanging="2880"/>
        <w:jc w:val="both"/>
        <w:rPr>
          <w:sz w:val="20"/>
          <w:szCs w:val="20"/>
        </w:rPr>
      </w:pPr>
    </w:p>
    <w:p w:rsidR="00C02A1E" w:rsidRPr="00F61E5D" w:rsidRDefault="00C02A1E" w:rsidP="00C02A1E">
      <w:pPr>
        <w:widowControl w:val="0"/>
        <w:ind w:left="2880" w:hanging="2880"/>
        <w:jc w:val="both"/>
        <w:rPr>
          <w:sz w:val="20"/>
          <w:szCs w:val="20"/>
        </w:rPr>
      </w:pPr>
      <w:r w:rsidRPr="00F61E5D">
        <w:rPr>
          <w:sz w:val="20"/>
          <w:szCs w:val="20"/>
        </w:rPr>
        <w:t>Judgment of the Court of Appeal:</w:t>
      </w:r>
      <w:r w:rsidRPr="00F61E5D">
        <w:rPr>
          <w:sz w:val="20"/>
          <w:szCs w:val="20"/>
        </w:rPr>
        <w:tab/>
        <w:t>November 7, 2012</w:t>
      </w:r>
    </w:p>
    <w:p w:rsidR="00C02A1E" w:rsidRPr="00F61E5D" w:rsidRDefault="00C02A1E" w:rsidP="00C02A1E">
      <w:pPr>
        <w:widowControl w:val="0"/>
        <w:ind w:left="2880" w:hanging="2880"/>
        <w:jc w:val="both"/>
        <w:rPr>
          <w:sz w:val="20"/>
          <w:szCs w:val="20"/>
        </w:rPr>
      </w:pPr>
    </w:p>
    <w:p w:rsidR="00C02A1E" w:rsidRPr="00F61E5D" w:rsidRDefault="00C02A1E" w:rsidP="00C02A1E">
      <w:pPr>
        <w:widowControl w:val="0"/>
        <w:ind w:left="2880" w:hanging="2880"/>
        <w:jc w:val="both"/>
        <w:rPr>
          <w:sz w:val="20"/>
          <w:szCs w:val="20"/>
        </w:rPr>
      </w:pPr>
      <w:r w:rsidRPr="00F61E5D">
        <w:rPr>
          <w:sz w:val="20"/>
          <w:szCs w:val="20"/>
        </w:rPr>
        <w:t>Counsel:</w:t>
      </w:r>
      <w:r w:rsidRPr="00F61E5D">
        <w:rPr>
          <w:sz w:val="20"/>
          <w:szCs w:val="20"/>
        </w:rPr>
        <w:tab/>
        <w:t>Michael Dineen for the appellant</w:t>
      </w:r>
    </w:p>
    <w:p w:rsidR="00C02A1E" w:rsidRPr="00F61E5D" w:rsidRDefault="00C02A1E" w:rsidP="00C02A1E">
      <w:pPr>
        <w:widowControl w:val="0"/>
        <w:ind w:left="2880" w:hanging="2880"/>
        <w:jc w:val="both"/>
        <w:rPr>
          <w:sz w:val="20"/>
          <w:szCs w:val="20"/>
        </w:rPr>
      </w:pPr>
      <w:r w:rsidRPr="00F61E5D">
        <w:rPr>
          <w:sz w:val="20"/>
          <w:szCs w:val="20"/>
        </w:rPr>
        <w:tab/>
        <w:t>Roger A. Pinnock for the respondent</w:t>
      </w:r>
    </w:p>
    <w:p w:rsidR="000B3C9A" w:rsidRPr="00C02A1E" w:rsidRDefault="000B3C9A" w:rsidP="000B3C9A">
      <w:pPr>
        <w:tabs>
          <w:tab w:val="left" w:pos="-1440"/>
          <w:tab w:val="left" w:pos="-720"/>
        </w:tabs>
        <w:jc w:val="both"/>
        <w:rPr>
          <w:sz w:val="20"/>
          <w:szCs w:val="20"/>
        </w:rPr>
      </w:pPr>
    </w:p>
    <w:p w:rsidR="000B3C9A" w:rsidRDefault="00AE2E03" w:rsidP="000B3C9A">
      <w:pPr>
        <w:tabs>
          <w:tab w:val="left" w:pos="-1440"/>
          <w:tab w:val="left" w:pos="-720"/>
        </w:tabs>
        <w:jc w:val="both"/>
        <w:rPr>
          <w:sz w:val="20"/>
          <w:szCs w:val="20"/>
          <w:lang w:val="fr-CA"/>
        </w:rPr>
      </w:pPr>
      <w:r>
        <w:rPr>
          <w:sz w:val="20"/>
          <w:szCs w:val="20"/>
          <w:lang w:val="fr-CA"/>
        </w:rPr>
        <w:pict>
          <v:rect id="_x0000_i1092" style="width:2in;height:1pt" o:hrpct="0" o:hralign="center" o:hrstd="t" o:hrnoshade="t" o:hr="t" fillcolor="black [3213]" stroked="f"/>
        </w:pict>
      </w:r>
    </w:p>
    <w:p w:rsidR="00031B07" w:rsidRDefault="00031B07" w:rsidP="000B3C9A">
      <w:pPr>
        <w:tabs>
          <w:tab w:val="left" w:pos="-1440"/>
          <w:tab w:val="left" w:pos="-720"/>
        </w:tabs>
        <w:jc w:val="both"/>
        <w:rPr>
          <w:sz w:val="20"/>
          <w:szCs w:val="20"/>
          <w:lang w:val="fr-CA"/>
        </w:rPr>
      </w:pPr>
    </w:p>
    <w:p w:rsidR="00031B07" w:rsidRDefault="00031B07">
      <w:pPr>
        <w:rPr>
          <w:sz w:val="20"/>
          <w:szCs w:val="20"/>
          <w:lang w:val="fr-CA"/>
        </w:rPr>
      </w:pPr>
      <w:r>
        <w:rPr>
          <w:sz w:val="20"/>
          <w:szCs w:val="20"/>
          <w:lang w:val="fr-CA"/>
        </w:rPr>
        <w:br w:type="page"/>
      </w:r>
    </w:p>
    <w:p w:rsidR="00C02A1E" w:rsidRPr="00D902CB" w:rsidRDefault="000B09B9" w:rsidP="00C02A1E">
      <w:pPr>
        <w:widowControl w:val="0"/>
        <w:ind w:left="709" w:hanging="709"/>
        <w:jc w:val="both"/>
        <w:rPr>
          <w:b/>
          <w:i/>
          <w:sz w:val="20"/>
          <w:szCs w:val="20"/>
          <w:lang w:val="fr-CA"/>
        </w:rPr>
      </w:pPr>
      <w:r w:rsidRPr="00D902CB">
        <w:rPr>
          <w:b/>
          <w:sz w:val="20"/>
          <w:szCs w:val="20"/>
        </w:rPr>
        <w:lastRenderedPageBreak/>
        <w:fldChar w:fldCharType="begin"/>
      </w:r>
      <w:r w:rsidR="00C02A1E" w:rsidRPr="00D902CB">
        <w:rPr>
          <w:b/>
          <w:sz w:val="20"/>
          <w:szCs w:val="20"/>
          <w:lang w:val="fr-CA"/>
        </w:rPr>
        <w:instrText xml:space="preserve"> SEQ CHAPTER \h \r 1</w:instrText>
      </w:r>
      <w:r w:rsidRPr="00D902CB">
        <w:rPr>
          <w:b/>
          <w:sz w:val="20"/>
          <w:szCs w:val="20"/>
        </w:rPr>
        <w:fldChar w:fldCharType="end"/>
      </w:r>
      <w:r w:rsidR="00C02A1E" w:rsidRPr="00D902CB">
        <w:rPr>
          <w:b/>
          <w:sz w:val="20"/>
          <w:szCs w:val="20"/>
          <w:lang w:val="fr-CA"/>
        </w:rPr>
        <w:t>35310</w:t>
      </w:r>
      <w:r w:rsidR="00C02A1E" w:rsidRPr="00D902CB">
        <w:rPr>
          <w:sz w:val="20"/>
          <w:szCs w:val="20"/>
          <w:lang w:val="fr-CA"/>
        </w:rPr>
        <w:tab/>
      </w:r>
      <w:r w:rsidR="00C02A1E" w:rsidRPr="00D902CB">
        <w:rPr>
          <w:b/>
          <w:i/>
          <w:sz w:val="20"/>
          <w:szCs w:val="20"/>
          <w:lang w:val="fr-CA"/>
        </w:rPr>
        <w:t>James Peter Sipos c. Sa Majesté la Reine</w:t>
      </w:r>
    </w:p>
    <w:p w:rsidR="00DD45FC" w:rsidRDefault="00DD45FC" w:rsidP="00C02A1E">
      <w:pPr>
        <w:pStyle w:val="SCCBanSummary"/>
        <w:rPr>
          <w:sz w:val="20"/>
          <w:szCs w:val="20"/>
          <w:lang w:val="fr-CA"/>
        </w:rPr>
      </w:pPr>
    </w:p>
    <w:p w:rsidR="00C02A1E" w:rsidRPr="00D902CB" w:rsidRDefault="00C02A1E" w:rsidP="00C02A1E">
      <w:pPr>
        <w:pStyle w:val="SCCBanSummary"/>
        <w:rPr>
          <w:sz w:val="20"/>
          <w:szCs w:val="20"/>
          <w:lang w:val="fr-CA"/>
        </w:rPr>
      </w:pPr>
      <w:r w:rsidRPr="00D902CB">
        <w:rPr>
          <w:sz w:val="20"/>
          <w:szCs w:val="20"/>
          <w:lang w:val="fr-CA"/>
        </w:rPr>
        <w:t>(</w:t>
      </w:r>
      <w:r>
        <w:rPr>
          <w:sz w:val="20"/>
          <w:szCs w:val="20"/>
          <w:lang w:val="fr-CA"/>
        </w:rPr>
        <w:t>O</w:t>
      </w:r>
      <w:r w:rsidRPr="00D902CB">
        <w:rPr>
          <w:sz w:val="20"/>
          <w:szCs w:val="20"/>
          <w:lang w:val="fr-CA"/>
        </w:rPr>
        <w:t>rdonnance de non-publication dans le dossier)</w:t>
      </w:r>
    </w:p>
    <w:p w:rsidR="00C02A1E" w:rsidRPr="00D902CB" w:rsidRDefault="00C02A1E" w:rsidP="00C02A1E">
      <w:pPr>
        <w:widowControl w:val="0"/>
        <w:jc w:val="both"/>
        <w:rPr>
          <w:sz w:val="20"/>
          <w:szCs w:val="20"/>
          <w:lang w:val="fr-CA"/>
        </w:rPr>
      </w:pPr>
    </w:p>
    <w:p w:rsidR="00C02A1E" w:rsidRPr="00D902CB" w:rsidRDefault="00C02A1E" w:rsidP="00C02A1E">
      <w:pPr>
        <w:jc w:val="both"/>
        <w:rPr>
          <w:sz w:val="20"/>
          <w:szCs w:val="20"/>
          <w:lang w:val="fr-CA"/>
        </w:rPr>
      </w:pPr>
      <w:r w:rsidRPr="00D902CB">
        <w:rPr>
          <w:sz w:val="20"/>
          <w:szCs w:val="20"/>
          <w:lang w:val="fr-CA"/>
        </w:rPr>
        <w:t xml:space="preserve">Droit criminel - Détermination de la peine - Appels - Délinquants dangereux - Délinquants à contrôler - Nouvel élément de preuve - La Cour d’appel a-t-elle commis une erreur en rejetant l’appel d’une déclaration de délinquant dangereux et d’une peine d’une durée indéterminée au motif qu’il importe peu, sur le plan juridique, que la tenue d’une nouvelle audience de détermination du statut de délinquant dangereux, si elle est ordonnée, entraînerait vraisemblablement un résultat différent? - La Cour d’appel a-t-elle conclu à tort qu’eu égard au dossier, y compris au nouvel élément de preuve, il a été satisfait à la norme exigeante de rejet de l’appel, étant donné que le juge ayant infligé la peine a fait erreur en déclarant l’appelant délinquant dangereux sans avoir d’abord examiné l’opportunité d’une déclaration de délinquant à contrôler? </w:t>
      </w:r>
    </w:p>
    <w:p w:rsidR="00C02A1E" w:rsidRPr="00D902CB" w:rsidRDefault="00C02A1E" w:rsidP="00C02A1E">
      <w:pPr>
        <w:widowControl w:val="0"/>
        <w:jc w:val="both"/>
        <w:rPr>
          <w:sz w:val="20"/>
          <w:szCs w:val="20"/>
          <w:lang w:val="fr-CA"/>
        </w:rPr>
      </w:pPr>
    </w:p>
    <w:p w:rsidR="00C02A1E" w:rsidRPr="00D902CB" w:rsidRDefault="00C02A1E" w:rsidP="00C02A1E">
      <w:pPr>
        <w:jc w:val="both"/>
        <w:rPr>
          <w:sz w:val="20"/>
          <w:szCs w:val="20"/>
          <w:lang w:val="fr-CA"/>
        </w:rPr>
      </w:pPr>
      <w:r w:rsidRPr="00D902CB">
        <w:rPr>
          <w:sz w:val="20"/>
          <w:szCs w:val="20"/>
          <w:lang w:val="fr-CA"/>
        </w:rPr>
        <w:t>En 1998, l’appelant a été déclaré délinquant dangereux et condamné à une peine d’une durée indéterminée.  Le juge qui lui a infligé cette peine n’a pas examiné au préalable l’opportunité d’une déclaration de délinquant à contrôler.  En 2008, la Cour d’appel de l’Ontario a accordé à l’appelant l’autorisation de rouvrir l’appel de la peine qui lui a été imposée.  Il a présenté, avec le consentement du ministère public, un nouvel élément de preuve dans le cadre de l’appel.  Il s’agit d’une évaluation du risque effectuée en 2010 sur le fondement des progrès réalisés par l’appelant depuis 2000.  Selon cette évaluation, le risque que pose l’appelant peut être maîtrisé au sein de la collectivité d’ici 2016 avec une surveillance appropriée.  La Cour d’appel a rejeté l’appel de la peine, étant convaincue, vu la preuve produite devant le juge ayant infligé la peine et le nouvel élément de preuve admis en appel, que l’issue de l’audience de détermination du statut de délinquant dangereux n’aurait vraisemblablement pu être différente si le juge avait tenu compte des dispositions sur les délinquants à contrôler.  </w:t>
      </w:r>
    </w:p>
    <w:p w:rsidR="00C02A1E" w:rsidRPr="00D902CB" w:rsidRDefault="00C02A1E" w:rsidP="00C02A1E">
      <w:pPr>
        <w:jc w:val="both"/>
        <w:rPr>
          <w:sz w:val="20"/>
          <w:szCs w:val="20"/>
          <w:lang w:val="fr-CA"/>
        </w:rPr>
      </w:pPr>
    </w:p>
    <w:p w:rsidR="00C02A1E" w:rsidRPr="00D902CB" w:rsidRDefault="00C02A1E" w:rsidP="00C02A1E">
      <w:pPr>
        <w:widowControl w:val="0"/>
        <w:jc w:val="both"/>
        <w:rPr>
          <w:sz w:val="20"/>
          <w:szCs w:val="20"/>
          <w:lang w:val="fr-CA"/>
        </w:rPr>
      </w:pPr>
    </w:p>
    <w:p w:rsidR="00C02A1E" w:rsidRPr="00D902CB" w:rsidRDefault="00C02A1E" w:rsidP="00C02A1E">
      <w:pPr>
        <w:widowControl w:val="0"/>
        <w:ind w:left="2880" w:hanging="2880"/>
        <w:jc w:val="both"/>
        <w:rPr>
          <w:sz w:val="20"/>
          <w:szCs w:val="20"/>
          <w:lang w:val="fr-CA"/>
        </w:rPr>
      </w:pPr>
      <w:r w:rsidRPr="00D902CB">
        <w:rPr>
          <w:sz w:val="20"/>
          <w:szCs w:val="20"/>
          <w:lang w:val="fr-CA"/>
        </w:rPr>
        <w:t>Origine :</w:t>
      </w:r>
      <w:r w:rsidRPr="00D902CB">
        <w:rPr>
          <w:sz w:val="20"/>
          <w:szCs w:val="20"/>
          <w:lang w:val="fr-CA"/>
        </w:rPr>
        <w:tab/>
        <w:t>Ontario</w:t>
      </w:r>
    </w:p>
    <w:p w:rsidR="00C02A1E" w:rsidRPr="00D902CB" w:rsidRDefault="00C02A1E" w:rsidP="00C02A1E">
      <w:pPr>
        <w:widowControl w:val="0"/>
        <w:ind w:left="2880" w:hanging="2880"/>
        <w:jc w:val="both"/>
        <w:rPr>
          <w:sz w:val="20"/>
          <w:szCs w:val="20"/>
          <w:lang w:val="fr-CA"/>
        </w:rPr>
      </w:pPr>
    </w:p>
    <w:p w:rsidR="00C02A1E" w:rsidRPr="00D902CB" w:rsidRDefault="00C02A1E" w:rsidP="00C02A1E">
      <w:pPr>
        <w:widowControl w:val="0"/>
        <w:ind w:left="2880" w:hanging="2880"/>
        <w:jc w:val="both"/>
        <w:rPr>
          <w:sz w:val="20"/>
          <w:szCs w:val="20"/>
          <w:lang w:val="fr-CA"/>
        </w:rPr>
      </w:pPr>
      <w:r w:rsidRPr="00D902CB">
        <w:rPr>
          <w:sz w:val="20"/>
          <w:szCs w:val="20"/>
          <w:lang w:val="fr-CA"/>
        </w:rPr>
        <w:t>N</w:t>
      </w:r>
      <w:r w:rsidRPr="00D902CB">
        <w:rPr>
          <w:sz w:val="20"/>
          <w:szCs w:val="20"/>
          <w:vertAlign w:val="superscript"/>
          <w:lang w:val="fr-CA"/>
        </w:rPr>
        <w:t>o</w:t>
      </w:r>
      <w:r w:rsidRPr="00D902CB">
        <w:rPr>
          <w:sz w:val="20"/>
          <w:szCs w:val="20"/>
          <w:lang w:val="fr-CA"/>
        </w:rPr>
        <w:t xml:space="preserve"> du greffe :</w:t>
      </w:r>
      <w:r w:rsidRPr="00D902CB">
        <w:rPr>
          <w:sz w:val="20"/>
          <w:szCs w:val="20"/>
          <w:lang w:val="fr-CA"/>
        </w:rPr>
        <w:tab/>
        <w:t>35310</w:t>
      </w:r>
    </w:p>
    <w:p w:rsidR="00C02A1E" w:rsidRPr="00D902CB" w:rsidRDefault="00C02A1E" w:rsidP="00C02A1E">
      <w:pPr>
        <w:widowControl w:val="0"/>
        <w:ind w:left="2880" w:hanging="2880"/>
        <w:jc w:val="both"/>
        <w:rPr>
          <w:sz w:val="20"/>
          <w:szCs w:val="20"/>
          <w:lang w:val="fr-CA"/>
        </w:rPr>
      </w:pPr>
    </w:p>
    <w:p w:rsidR="00C02A1E" w:rsidRPr="00D902CB" w:rsidRDefault="00C02A1E" w:rsidP="00C02A1E">
      <w:pPr>
        <w:widowControl w:val="0"/>
        <w:ind w:left="2880" w:hanging="2880"/>
        <w:jc w:val="both"/>
        <w:rPr>
          <w:sz w:val="20"/>
          <w:szCs w:val="20"/>
          <w:lang w:val="fr-CA"/>
        </w:rPr>
      </w:pPr>
      <w:r w:rsidRPr="00D902CB">
        <w:rPr>
          <w:sz w:val="20"/>
          <w:szCs w:val="20"/>
          <w:lang w:val="fr-CA"/>
        </w:rPr>
        <w:t>Arrêt de la Cour d’appel :</w:t>
      </w:r>
      <w:r w:rsidRPr="00D902CB">
        <w:rPr>
          <w:sz w:val="20"/>
          <w:szCs w:val="20"/>
          <w:lang w:val="fr-CA"/>
        </w:rPr>
        <w:tab/>
        <w:t>le 7 novembre 2012</w:t>
      </w:r>
    </w:p>
    <w:p w:rsidR="00C02A1E" w:rsidRPr="00D902CB" w:rsidRDefault="00C02A1E" w:rsidP="00C02A1E">
      <w:pPr>
        <w:widowControl w:val="0"/>
        <w:ind w:left="2880" w:hanging="2880"/>
        <w:jc w:val="both"/>
        <w:rPr>
          <w:sz w:val="20"/>
          <w:szCs w:val="20"/>
          <w:lang w:val="fr-CA"/>
        </w:rPr>
      </w:pPr>
    </w:p>
    <w:p w:rsidR="00C02A1E" w:rsidRPr="00D902CB" w:rsidRDefault="00C02A1E" w:rsidP="00C02A1E">
      <w:pPr>
        <w:widowControl w:val="0"/>
        <w:ind w:left="2880" w:hanging="2880"/>
        <w:jc w:val="both"/>
        <w:rPr>
          <w:sz w:val="20"/>
          <w:szCs w:val="20"/>
          <w:lang w:val="fr-CA"/>
        </w:rPr>
      </w:pPr>
      <w:r w:rsidRPr="00D902CB">
        <w:rPr>
          <w:sz w:val="20"/>
          <w:szCs w:val="20"/>
          <w:lang w:val="fr-CA"/>
        </w:rPr>
        <w:t>Avocats :</w:t>
      </w:r>
      <w:r w:rsidRPr="00D902CB">
        <w:rPr>
          <w:sz w:val="20"/>
          <w:szCs w:val="20"/>
          <w:lang w:val="fr-CA"/>
        </w:rPr>
        <w:tab/>
        <w:t>Michael Dineen pour l’appelant</w:t>
      </w:r>
    </w:p>
    <w:p w:rsidR="00C02A1E" w:rsidRPr="00D902CB" w:rsidRDefault="00C02A1E" w:rsidP="00C02A1E">
      <w:pPr>
        <w:widowControl w:val="0"/>
        <w:ind w:left="2880" w:hanging="2880"/>
        <w:jc w:val="both"/>
        <w:rPr>
          <w:sz w:val="20"/>
          <w:szCs w:val="20"/>
          <w:lang w:val="fr-CA"/>
        </w:rPr>
      </w:pPr>
      <w:r w:rsidRPr="00D902CB">
        <w:rPr>
          <w:sz w:val="20"/>
          <w:szCs w:val="20"/>
          <w:lang w:val="fr-CA"/>
        </w:rPr>
        <w:tab/>
        <w:t>Roger A. Pinnock pour l’intimée</w:t>
      </w:r>
    </w:p>
    <w:p w:rsidR="00031B07" w:rsidRPr="00DD0B49" w:rsidRDefault="00031B07" w:rsidP="00031B07">
      <w:pPr>
        <w:tabs>
          <w:tab w:val="left" w:pos="-1440"/>
          <w:tab w:val="left" w:pos="-720"/>
        </w:tabs>
        <w:jc w:val="both"/>
        <w:rPr>
          <w:sz w:val="20"/>
          <w:szCs w:val="20"/>
          <w:lang w:val="fr-CA"/>
        </w:rPr>
      </w:pPr>
    </w:p>
    <w:p w:rsidR="00031B07" w:rsidRDefault="00AE2E03" w:rsidP="00031B07">
      <w:pPr>
        <w:tabs>
          <w:tab w:val="left" w:pos="-1440"/>
          <w:tab w:val="left" w:pos="-720"/>
        </w:tabs>
        <w:jc w:val="both"/>
        <w:rPr>
          <w:sz w:val="20"/>
          <w:szCs w:val="20"/>
          <w:lang w:val="fr-CA"/>
        </w:rPr>
      </w:pPr>
      <w:r>
        <w:rPr>
          <w:sz w:val="20"/>
          <w:szCs w:val="20"/>
          <w:lang w:val="fr-CA"/>
        </w:rPr>
        <w:pict>
          <v:rect id="_x0000_i1093"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pPr>
        <w:rPr>
          <w:sz w:val="20"/>
          <w:szCs w:val="20"/>
          <w:lang w:val="fr-CA"/>
        </w:rPr>
      </w:pPr>
      <w:r>
        <w:rPr>
          <w:sz w:val="20"/>
          <w:szCs w:val="20"/>
          <w:lang w:val="fr-CA"/>
        </w:rPr>
        <w:br w:type="page"/>
      </w:r>
    </w:p>
    <w:p w:rsidR="001B5214" w:rsidRPr="002A6F7B" w:rsidRDefault="000B09B9" w:rsidP="001B5214">
      <w:pPr>
        <w:widowControl w:val="0"/>
        <w:ind w:left="709" w:hanging="709"/>
        <w:jc w:val="both"/>
        <w:rPr>
          <w:b/>
          <w:i/>
          <w:sz w:val="20"/>
          <w:szCs w:val="20"/>
        </w:rPr>
      </w:pPr>
      <w:r w:rsidRPr="002A6F7B">
        <w:rPr>
          <w:b/>
          <w:sz w:val="20"/>
          <w:szCs w:val="20"/>
        </w:rPr>
        <w:lastRenderedPageBreak/>
        <w:fldChar w:fldCharType="begin"/>
      </w:r>
      <w:r w:rsidR="001B5214" w:rsidRPr="002A6F7B">
        <w:rPr>
          <w:b/>
          <w:sz w:val="20"/>
          <w:szCs w:val="20"/>
        </w:rPr>
        <w:instrText xml:space="preserve"> SEQ CHAPTER \h \r 1</w:instrText>
      </w:r>
      <w:r w:rsidRPr="002A6F7B">
        <w:rPr>
          <w:b/>
          <w:sz w:val="20"/>
          <w:szCs w:val="20"/>
        </w:rPr>
        <w:fldChar w:fldCharType="end"/>
      </w:r>
      <w:r w:rsidR="001B5214" w:rsidRPr="002A6F7B">
        <w:rPr>
          <w:b/>
          <w:sz w:val="20"/>
          <w:szCs w:val="20"/>
        </w:rPr>
        <w:t>35298</w:t>
      </w:r>
      <w:r w:rsidR="001B5214" w:rsidRPr="002A6F7B">
        <w:rPr>
          <w:sz w:val="20"/>
          <w:szCs w:val="20"/>
        </w:rPr>
        <w:tab/>
      </w:r>
      <w:r w:rsidR="001B5214" w:rsidRPr="002A6F7B">
        <w:rPr>
          <w:b/>
          <w:i/>
          <w:sz w:val="20"/>
          <w:szCs w:val="20"/>
        </w:rPr>
        <w:t>Kevin Fearon v. Her Majesty the Queen</w:t>
      </w:r>
    </w:p>
    <w:p w:rsidR="001B5214" w:rsidRPr="002A6F7B" w:rsidRDefault="001B5214" w:rsidP="001B5214">
      <w:pPr>
        <w:widowControl w:val="0"/>
        <w:jc w:val="both"/>
        <w:rPr>
          <w:sz w:val="20"/>
          <w:szCs w:val="20"/>
        </w:rPr>
      </w:pPr>
    </w:p>
    <w:p w:rsidR="001B5214" w:rsidRPr="002A6F7B" w:rsidRDefault="001B5214" w:rsidP="001B5214">
      <w:pPr>
        <w:jc w:val="both"/>
        <w:rPr>
          <w:sz w:val="20"/>
          <w:szCs w:val="20"/>
        </w:rPr>
      </w:pPr>
      <w:r w:rsidRPr="002A6F7B">
        <w:rPr>
          <w:i/>
          <w:sz w:val="20"/>
          <w:szCs w:val="20"/>
        </w:rPr>
        <w:t>Charter of Rights</w:t>
      </w:r>
      <w:r w:rsidRPr="002A6F7B">
        <w:rPr>
          <w:sz w:val="20"/>
          <w:szCs w:val="20"/>
        </w:rPr>
        <w:t xml:space="preserve"> - Constitutional law - Search and seizure - Search incident to arrest - Evidence - Whether a search of the appellant’s cell-phone during his arrest breached s. 8 of the </w:t>
      </w:r>
      <w:r w:rsidRPr="002A6F7B">
        <w:rPr>
          <w:i/>
          <w:sz w:val="20"/>
          <w:szCs w:val="20"/>
        </w:rPr>
        <w:t>Charter</w:t>
      </w:r>
      <w:r w:rsidRPr="002A6F7B">
        <w:rPr>
          <w:sz w:val="20"/>
          <w:szCs w:val="20"/>
        </w:rPr>
        <w:t xml:space="preserve"> - Whether the legal framework governing searches incident to arrest extends to cell-phones - Whether a cell phone exception should be made to the common law power of police to search incident to arrest - Whether evidence found on the appellant’s cell-phone during his arrest should have been excluded pursuant to s. 24(2) of the </w:t>
      </w:r>
      <w:r w:rsidRPr="002A6F7B">
        <w:rPr>
          <w:i/>
          <w:sz w:val="20"/>
          <w:szCs w:val="20"/>
        </w:rPr>
        <w:t>Charter</w:t>
      </w:r>
      <w:r w:rsidRPr="002A6F7B">
        <w:rPr>
          <w:sz w:val="20"/>
          <w:szCs w:val="20"/>
        </w:rPr>
        <w:t>?</w:t>
      </w:r>
    </w:p>
    <w:p w:rsidR="001B5214" w:rsidRPr="002A6F7B" w:rsidRDefault="001B5214" w:rsidP="001B5214">
      <w:pPr>
        <w:widowControl w:val="0"/>
        <w:jc w:val="both"/>
        <w:rPr>
          <w:sz w:val="20"/>
          <w:szCs w:val="20"/>
        </w:rPr>
      </w:pPr>
    </w:p>
    <w:p w:rsidR="001B5214" w:rsidRPr="002A6F7B" w:rsidRDefault="001B5214" w:rsidP="001B5214">
      <w:pPr>
        <w:jc w:val="both"/>
        <w:rPr>
          <w:sz w:val="20"/>
          <w:szCs w:val="20"/>
        </w:rPr>
      </w:pPr>
      <w:r w:rsidRPr="002A6F7B">
        <w:rPr>
          <w:sz w:val="20"/>
          <w:szCs w:val="20"/>
        </w:rPr>
        <w:t xml:space="preserve">Two men robbed a merchant and one of the robbers carried a gun.  The armed robber wore a red hoodie and he got into the front passenger seat of the get-away car.  When the police found the get-away car, they discovered a red hoodie on the front passenger seat and a loaded handgun under that seat. The gun bore distinctive etchings.  The police suspected the appellant had been involved and they arrested him.  One of the arresting officers conducted a pat down search and seized the appellant’s cell phone.  The cell phone was turned on and it was not password-protected or locked. The officer searched the cell phone and discovered incriminating evidence. The appellant admitted that he was one of the robbers and that he wore a red and black hoodie. However, he claimed that the gun used in the robbery was a fake and that he threw it away after the robbery.  A </w:t>
      </w:r>
      <w:r w:rsidRPr="002A6F7B">
        <w:rPr>
          <w:i/>
          <w:sz w:val="20"/>
          <w:szCs w:val="20"/>
        </w:rPr>
        <w:t>voir dire</w:t>
      </w:r>
      <w:r w:rsidRPr="002A6F7B">
        <w:rPr>
          <w:sz w:val="20"/>
          <w:szCs w:val="20"/>
        </w:rPr>
        <w:t xml:space="preserve"> was held to determine whether the search of the appellant’s cell phone incident to his arrest had violated s. 8 of the </w:t>
      </w:r>
      <w:r w:rsidRPr="002A6F7B">
        <w:rPr>
          <w:i/>
          <w:sz w:val="20"/>
          <w:szCs w:val="20"/>
        </w:rPr>
        <w:t xml:space="preserve">Charter of Rights and Freedoms </w:t>
      </w:r>
      <w:r w:rsidRPr="002A6F7B">
        <w:rPr>
          <w:sz w:val="20"/>
          <w:szCs w:val="20"/>
        </w:rPr>
        <w:t>and whether the incriminating evidence found on the cell phone should be admitted.  The trial judge admitted the evidence and relied on it to convict the appellant of armed robbery and possession of a loaded restricted firearm without a license or a registration certificate.</w:t>
      </w:r>
    </w:p>
    <w:p w:rsidR="001B5214" w:rsidRPr="002A6F7B" w:rsidRDefault="001B5214" w:rsidP="001B5214">
      <w:pPr>
        <w:jc w:val="both"/>
        <w:rPr>
          <w:sz w:val="20"/>
          <w:szCs w:val="20"/>
        </w:rPr>
      </w:pPr>
    </w:p>
    <w:p w:rsidR="001B5214" w:rsidRPr="002A6F7B" w:rsidRDefault="001B5214" w:rsidP="001B5214">
      <w:pPr>
        <w:widowControl w:val="0"/>
        <w:jc w:val="both"/>
        <w:rPr>
          <w:sz w:val="20"/>
          <w:szCs w:val="20"/>
        </w:rPr>
      </w:pPr>
    </w:p>
    <w:p w:rsidR="001B5214" w:rsidRPr="002A6F7B" w:rsidRDefault="001B5214" w:rsidP="001B5214">
      <w:pPr>
        <w:widowControl w:val="0"/>
        <w:ind w:left="2880" w:hanging="2880"/>
        <w:jc w:val="both"/>
        <w:rPr>
          <w:sz w:val="20"/>
          <w:szCs w:val="20"/>
        </w:rPr>
      </w:pPr>
      <w:r w:rsidRPr="002A6F7B">
        <w:rPr>
          <w:sz w:val="20"/>
          <w:szCs w:val="20"/>
        </w:rPr>
        <w:t>Origin of the case:</w:t>
      </w:r>
      <w:r w:rsidRPr="002A6F7B">
        <w:rPr>
          <w:sz w:val="20"/>
          <w:szCs w:val="20"/>
        </w:rPr>
        <w:tab/>
        <w:t>Ontario</w:t>
      </w:r>
    </w:p>
    <w:p w:rsidR="001B5214" w:rsidRPr="002A6F7B" w:rsidRDefault="001B5214" w:rsidP="001B5214">
      <w:pPr>
        <w:widowControl w:val="0"/>
        <w:ind w:left="2880" w:hanging="2880"/>
        <w:jc w:val="both"/>
        <w:rPr>
          <w:sz w:val="20"/>
          <w:szCs w:val="20"/>
        </w:rPr>
      </w:pPr>
    </w:p>
    <w:p w:rsidR="001B5214" w:rsidRPr="002A6F7B" w:rsidRDefault="001B5214" w:rsidP="001B5214">
      <w:pPr>
        <w:widowControl w:val="0"/>
        <w:ind w:left="2880" w:hanging="2880"/>
        <w:jc w:val="both"/>
        <w:rPr>
          <w:sz w:val="20"/>
          <w:szCs w:val="20"/>
        </w:rPr>
      </w:pPr>
      <w:r w:rsidRPr="002A6F7B">
        <w:rPr>
          <w:sz w:val="20"/>
          <w:szCs w:val="20"/>
        </w:rPr>
        <w:t>File No.:</w:t>
      </w:r>
      <w:r w:rsidRPr="002A6F7B">
        <w:rPr>
          <w:sz w:val="20"/>
          <w:szCs w:val="20"/>
        </w:rPr>
        <w:tab/>
        <w:t>35298</w:t>
      </w:r>
    </w:p>
    <w:p w:rsidR="001B5214" w:rsidRPr="002A6F7B" w:rsidRDefault="001B5214" w:rsidP="001B5214">
      <w:pPr>
        <w:widowControl w:val="0"/>
        <w:ind w:left="2880" w:hanging="2880"/>
        <w:jc w:val="both"/>
        <w:rPr>
          <w:sz w:val="20"/>
          <w:szCs w:val="20"/>
        </w:rPr>
      </w:pPr>
    </w:p>
    <w:p w:rsidR="001B5214" w:rsidRPr="002A6F7B" w:rsidRDefault="001B5214" w:rsidP="001B5214">
      <w:pPr>
        <w:widowControl w:val="0"/>
        <w:ind w:left="2880" w:hanging="2880"/>
        <w:jc w:val="both"/>
        <w:rPr>
          <w:sz w:val="20"/>
          <w:szCs w:val="20"/>
        </w:rPr>
      </w:pPr>
      <w:r w:rsidRPr="002A6F7B">
        <w:rPr>
          <w:sz w:val="20"/>
          <w:szCs w:val="20"/>
        </w:rPr>
        <w:t>Judgment of the Court of Appeal:</w:t>
      </w:r>
      <w:r w:rsidRPr="002A6F7B">
        <w:rPr>
          <w:sz w:val="20"/>
          <w:szCs w:val="20"/>
        </w:rPr>
        <w:tab/>
        <w:t>February 20, 2013</w:t>
      </w:r>
    </w:p>
    <w:p w:rsidR="001B5214" w:rsidRPr="002A6F7B" w:rsidRDefault="001B5214" w:rsidP="001B5214">
      <w:pPr>
        <w:widowControl w:val="0"/>
        <w:ind w:left="2880" w:hanging="2880"/>
        <w:jc w:val="both"/>
        <w:rPr>
          <w:sz w:val="20"/>
          <w:szCs w:val="20"/>
        </w:rPr>
      </w:pPr>
    </w:p>
    <w:p w:rsidR="001B5214" w:rsidRPr="002A6F7B" w:rsidRDefault="001B5214" w:rsidP="001B5214">
      <w:pPr>
        <w:widowControl w:val="0"/>
        <w:ind w:left="2880" w:hanging="2880"/>
        <w:jc w:val="both"/>
        <w:rPr>
          <w:sz w:val="20"/>
          <w:szCs w:val="20"/>
        </w:rPr>
      </w:pPr>
      <w:r w:rsidRPr="002A6F7B">
        <w:rPr>
          <w:sz w:val="20"/>
          <w:szCs w:val="20"/>
        </w:rPr>
        <w:t>Counsel:</w:t>
      </w:r>
      <w:r w:rsidRPr="002A6F7B">
        <w:rPr>
          <w:sz w:val="20"/>
          <w:szCs w:val="20"/>
        </w:rPr>
        <w:tab/>
        <w:t>Sam Goldstein for the appellant</w:t>
      </w:r>
    </w:p>
    <w:p w:rsidR="001B5214" w:rsidRPr="002A6F7B" w:rsidRDefault="001B5214" w:rsidP="001B5214">
      <w:pPr>
        <w:widowControl w:val="0"/>
        <w:ind w:left="2880" w:hanging="2880"/>
        <w:jc w:val="both"/>
        <w:rPr>
          <w:sz w:val="20"/>
          <w:szCs w:val="20"/>
        </w:rPr>
      </w:pPr>
      <w:r w:rsidRPr="002A6F7B">
        <w:rPr>
          <w:sz w:val="20"/>
          <w:szCs w:val="20"/>
        </w:rPr>
        <w:tab/>
        <w:t>Randy Schwartz for the respondent</w:t>
      </w:r>
    </w:p>
    <w:p w:rsidR="00031B07" w:rsidRPr="00DD0B49" w:rsidRDefault="00031B07" w:rsidP="00031B07">
      <w:pPr>
        <w:tabs>
          <w:tab w:val="left" w:pos="-1440"/>
          <w:tab w:val="left" w:pos="-720"/>
        </w:tabs>
        <w:jc w:val="both"/>
        <w:rPr>
          <w:sz w:val="20"/>
          <w:szCs w:val="20"/>
          <w:lang w:val="fr-CA"/>
        </w:rPr>
      </w:pPr>
    </w:p>
    <w:p w:rsidR="00031B07" w:rsidRDefault="00AE2E03" w:rsidP="00031B07">
      <w:pPr>
        <w:tabs>
          <w:tab w:val="left" w:pos="-1440"/>
          <w:tab w:val="left" w:pos="-720"/>
        </w:tabs>
        <w:jc w:val="both"/>
        <w:rPr>
          <w:sz w:val="20"/>
          <w:szCs w:val="20"/>
          <w:lang w:val="fr-CA"/>
        </w:rPr>
      </w:pPr>
      <w:r>
        <w:rPr>
          <w:sz w:val="20"/>
          <w:szCs w:val="20"/>
          <w:lang w:val="fr-CA"/>
        </w:rPr>
        <w:pict>
          <v:rect id="_x0000_i1094"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pPr>
        <w:rPr>
          <w:sz w:val="20"/>
          <w:szCs w:val="20"/>
          <w:lang w:val="fr-CA"/>
        </w:rPr>
      </w:pPr>
      <w:r>
        <w:rPr>
          <w:sz w:val="20"/>
          <w:szCs w:val="20"/>
          <w:lang w:val="fr-CA"/>
        </w:rPr>
        <w:br w:type="page"/>
      </w:r>
    </w:p>
    <w:p w:rsidR="001B5214" w:rsidRPr="00433BE1" w:rsidRDefault="000B09B9" w:rsidP="001B5214">
      <w:pPr>
        <w:widowControl w:val="0"/>
        <w:ind w:left="709" w:hanging="709"/>
        <w:jc w:val="both"/>
        <w:rPr>
          <w:b/>
          <w:i/>
          <w:sz w:val="20"/>
          <w:szCs w:val="20"/>
          <w:lang w:val="fr-CA"/>
        </w:rPr>
      </w:pPr>
      <w:r w:rsidRPr="00433BE1">
        <w:rPr>
          <w:b/>
          <w:sz w:val="20"/>
          <w:szCs w:val="20"/>
          <w:lang w:val="fr-CA"/>
        </w:rPr>
        <w:lastRenderedPageBreak/>
        <w:fldChar w:fldCharType="begin"/>
      </w:r>
      <w:r w:rsidR="001B5214" w:rsidRPr="00433BE1">
        <w:rPr>
          <w:b/>
          <w:sz w:val="20"/>
          <w:szCs w:val="20"/>
          <w:lang w:val="fr-CA"/>
        </w:rPr>
        <w:instrText xml:space="preserve"> SEQ CHAPTER \h \r 1</w:instrText>
      </w:r>
      <w:r w:rsidRPr="00433BE1">
        <w:rPr>
          <w:b/>
          <w:sz w:val="20"/>
          <w:szCs w:val="20"/>
          <w:lang w:val="fr-CA"/>
        </w:rPr>
        <w:fldChar w:fldCharType="end"/>
      </w:r>
      <w:r w:rsidR="001B5214" w:rsidRPr="00433BE1">
        <w:rPr>
          <w:b/>
          <w:sz w:val="20"/>
          <w:szCs w:val="20"/>
          <w:lang w:val="fr-CA"/>
        </w:rPr>
        <w:t>35298</w:t>
      </w:r>
      <w:r w:rsidR="001B5214" w:rsidRPr="00433BE1">
        <w:rPr>
          <w:sz w:val="20"/>
          <w:szCs w:val="20"/>
          <w:lang w:val="fr-CA"/>
        </w:rPr>
        <w:tab/>
      </w:r>
      <w:r w:rsidR="001B5214" w:rsidRPr="00433BE1">
        <w:rPr>
          <w:b/>
          <w:i/>
          <w:sz w:val="20"/>
          <w:szCs w:val="20"/>
          <w:lang w:val="fr-CA"/>
        </w:rPr>
        <w:t>Kevin Fearon c. Sa Majesté la Reine</w:t>
      </w:r>
    </w:p>
    <w:p w:rsidR="001B5214" w:rsidRPr="00433BE1" w:rsidRDefault="001B5214" w:rsidP="001B5214">
      <w:pPr>
        <w:widowControl w:val="0"/>
        <w:jc w:val="both"/>
        <w:rPr>
          <w:sz w:val="20"/>
          <w:szCs w:val="20"/>
          <w:lang w:val="fr-CA"/>
        </w:rPr>
      </w:pPr>
    </w:p>
    <w:p w:rsidR="001B5214" w:rsidRPr="00433BE1" w:rsidRDefault="001B5214" w:rsidP="001B5214">
      <w:pPr>
        <w:jc w:val="both"/>
        <w:rPr>
          <w:sz w:val="20"/>
          <w:szCs w:val="20"/>
          <w:lang w:val="fr-CA"/>
        </w:rPr>
      </w:pPr>
      <w:r w:rsidRPr="00433BE1">
        <w:rPr>
          <w:i/>
          <w:sz w:val="20"/>
          <w:szCs w:val="20"/>
          <w:lang w:val="fr-CA"/>
        </w:rPr>
        <w:t>Charte des droits</w:t>
      </w:r>
      <w:r w:rsidRPr="00433BE1">
        <w:rPr>
          <w:sz w:val="20"/>
          <w:szCs w:val="20"/>
          <w:lang w:val="fr-CA"/>
        </w:rPr>
        <w:t xml:space="preserve"> - Droit constitutionnel - Fouilles, perquisitions et saisies - Fouille accessoire à l’arrestation - Preuve - La fouille du téléphone cellulaire de l’appelant pendant une arrestation a-t-elle enfreint l’art. 8 de la </w:t>
      </w:r>
      <w:r w:rsidRPr="00433BE1">
        <w:rPr>
          <w:i/>
          <w:sz w:val="20"/>
          <w:szCs w:val="20"/>
          <w:lang w:val="fr-CA"/>
        </w:rPr>
        <w:t>Charte</w:t>
      </w:r>
      <w:r w:rsidRPr="00433BE1">
        <w:rPr>
          <w:sz w:val="20"/>
          <w:szCs w:val="20"/>
          <w:lang w:val="fr-CA"/>
        </w:rPr>
        <w:t xml:space="preserve">? - Le cadre juridique qui régit les fouilles accessoires à l’arrestation vise-t-il également les téléphones cellulaires? - Faut-il prévoir une exception pour les téléphones cellulaires au pouvoir issu de la common law qui autorise le policier à procéder à une fouille accessoire à une arrestation? - Les éléments que révélait le téléphone cellulaire de l’appelant, découverts lors de l’arrestation, devraient-ils être exclus de la preuve en application du par. 24(2) de la </w:t>
      </w:r>
      <w:r w:rsidRPr="00433BE1">
        <w:rPr>
          <w:i/>
          <w:sz w:val="20"/>
          <w:szCs w:val="20"/>
          <w:lang w:val="fr-CA"/>
        </w:rPr>
        <w:t>Charte</w:t>
      </w:r>
      <w:r w:rsidRPr="00433BE1">
        <w:rPr>
          <w:sz w:val="20"/>
          <w:szCs w:val="20"/>
          <w:lang w:val="fr-CA"/>
        </w:rPr>
        <w:t>?</w:t>
      </w:r>
    </w:p>
    <w:p w:rsidR="001B5214" w:rsidRPr="00433BE1" w:rsidRDefault="001B5214" w:rsidP="001B5214">
      <w:pPr>
        <w:widowControl w:val="0"/>
        <w:jc w:val="both"/>
        <w:rPr>
          <w:sz w:val="20"/>
          <w:szCs w:val="20"/>
          <w:lang w:val="fr-CA"/>
        </w:rPr>
      </w:pPr>
    </w:p>
    <w:p w:rsidR="001B5214" w:rsidRPr="00433BE1" w:rsidRDefault="001B5214" w:rsidP="001B5214">
      <w:pPr>
        <w:jc w:val="both"/>
        <w:rPr>
          <w:sz w:val="20"/>
          <w:szCs w:val="20"/>
          <w:lang w:val="fr-CA"/>
        </w:rPr>
      </w:pPr>
      <w:r w:rsidRPr="00433BE1">
        <w:rPr>
          <w:sz w:val="20"/>
          <w:szCs w:val="20"/>
          <w:lang w:val="fr-CA"/>
        </w:rPr>
        <w:t xml:space="preserve">Deux hommes ont perpétré un vol qualifié chez un commerçant; l’un d’eux portait une arme à feu.  Ce dernier, vêtu d’un chandail rouge à capuchon, a pris place dans une voiture à côté du conducteur pour quitter le lieu du crime.  Après avoir repéré la voiture, les policiers ont trouvé un chandail rouge à capuchon sur le siège du passager et une arme de poing chargée dessous.  Des gravures particulières ornaient l’arme.  Soupçonnant l’appelant du crime, les policiers l’ont arrêté.  L’un d’eux, en effectuant la fouille par palpation de l’appelant, a saisi le téléphone cellulaire de celui-ci.  Le téléphone était en marche, et il n’était pas verrouillé, ni protégé par un mot de passe.  Le policier a examiné le téléphone et il a trouvé des preuves incriminantes.  L’appelant a avoué avoir participé au vol qualifié et a reconnu qu’il portait un chandail rouge et noir à capuchon, mais il a prétendu que l’arme du crime n’était qu’une reproduction, dont il s’était débarrassé après la perpétration.  Un voir-dire a été tenu pour déterminer si la fouille du téléphone cellulaire de l’appelant accessoire à l’arrestation avait enfreint l’art. 8 de la </w:t>
      </w:r>
      <w:r w:rsidRPr="00433BE1">
        <w:rPr>
          <w:i/>
          <w:sz w:val="20"/>
          <w:szCs w:val="20"/>
          <w:lang w:val="fr-CA"/>
        </w:rPr>
        <w:t>Charte canadienne des droits et libertés</w:t>
      </w:r>
      <w:r w:rsidRPr="00433BE1">
        <w:rPr>
          <w:sz w:val="20"/>
          <w:szCs w:val="20"/>
          <w:lang w:val="fr-CA"/>
        </w:rPr>
        <w:t xml:space="preserve"> et si la preuve incriminante découverte devait être admise.  Au procès, la preuve a été admise et a fondé la déclaration de culpabilité pour vol qualifié et possession d’une arme à feu à utilisation restreinte chargée sans permis ni certificat d’enregistrement.  </w:t>
      </w:r>
    </w:p>
    <w:p w:rsidR="001B5214" w:rsidRPr="00433BE1" w:rsidRDefault="001B5214" w:rsidP="001B5214">
      <w:pPr>
        <w:jc w:val="both"/>
        <w:rPr>
          <w:sz w:val="20"/>
          <w:szCs w:val="20"/>
          <w:lang w:val="fr-CA"/>
        </w:rPr>
      </w:pPr>
    </w:p>
    <w:p w:rsidR="001B5214" w:rsidRPr="00433BE1" w:rsidRDefault="001B5214" w:rsidP="001B5214">
      <w:pPr>
        <w:widowControl w:val="0"/>
        <w:jc w:val="both"/>
        <w:rPr>
          <w:sz w:val="20"/>
          <w:szCs w:val="20"/>
          <w:lang w:val="fr-CA"/>
        </w:rPr>
      </w:pPr>
    </w:p>
    <w:p w:rsidR="001B5214" w:rsidRPr="00433BE1" w:rsidRDefault="001B5214" w:rsidP="001B5214">
      <w:pPr>
        <w:widowControl w:val="0"/>
        <w:ind w:left="2880" w:hanging="2880"/>
        <w:jc w:val="both"/>
        <w:rPr>
          <w:sz w:val="20"/>
          <w:szCs w:val="20"/>
          <w:lang w:val="fr-CA"/>
        </w:rPr>
      </w:pPr>
      <w:r w:rsidRPr="00433BE1">
        <w:rPr>
          <w:sz w:val="20"/>
          <w:szCs w:val="20"/>
          <w:lang w:val="fr-CA"/>
        </w:rPr>
        <w:t>Origine :</w:t>
      </w:r>
      <w:r w:rsidRPr="00433BE1">
        <w:rPr>
          <w:sz w:val="20"/>
          <w:szCs w:val="20"/>
          <w:lang w:val="fr-CA"/>
        </w:rPr>
        <w:tab/>
        <w:t>Ontario</w:t>
      </w:r>
    </w:p>
    <w:p w:rsidR="001B5214" w:rsidRPr="00433BE1" w:rsidRDefault="001B5214" w:rsidP="001B5214">
      <w:pPr>
        <w:widowControl w:val="0"/>
        <w:ind w:left="2880" w:hanging="2880"/>
        <w:jc w:val="both"/>
        <w:rPr>
          <w:sz w:val="20"/>
          <w:szCs w:val="20"/>
          <w:lang w:val="fr-CA"/>
        </w:rPr>
      </w:pPr>
    </w:p>
    <w:p w:rsidR="001B5214" w:rsidRPr="00433BE1" w:rsidRDefault="001B5214" w:rsidP="001B5214">
      <w:pPr>
        <w:widowControl w:val="0"/>
        <w:ind w:left="2880" w:hanging="2880"/>
        <w:jc w:val="both"/>
        <w:rPr>
          <w:sz w:val="20"/>
          <w:szCs w:val="20"/>
          <w:lang w:val="fr-CA"/>
        </w:rPr>
      </w:pPr>
      <w:r w:rsidRPr="00433BE1">
        <w:rPr>
          <w:sz w:val="20"/>
          <w:szCs w:val="20"/>
          <w:lang w:val="fr-CA"/>
        </w:rPr>
        <w:t>N</w:t>
      </w:r>
      <w:r w:rsidRPr="00433BE1">
        <w:rPr>
          <w:sz w:val="20"/>
          <w:szCs w:val="20"/>
          <w:vertAlign w:val="superscript"/>
          <w:lang w:val="fr-CA"/>
        </w:rPr>
        <w:t>o</w:t>
      </w:r>
      <w:r w:rsidRPr="00433BE1">
        <w:rPr>
          <w:sz w:val="20"/>
          <w:szCs w:val="20"/>
          <w:lang w:val="fr-CA"/>
        </w:rPr>
        <w:t xml:space="preserve"> du greffe :</w:t>
      </w:r>
      <w:r w:rsidRPr="00433BE1">
        <w:rPr>
          <w:sz w:val="20"/>
          <w:szCs w:val="20"/>
          <w:lang w:val="fr-CA"/>
        </w:rPr>
        <w:tab/>
        <w:t>35298</w:t>
      </w:r>
    </w:p>
    <w:p w:rsidR="001B5214" w:rsidRPr="00433BE1" w:rsidRDefault="001B5214" w:rsidP="001B5214">
      <w:pPr>
        <w:widowControl w:val="0"/>
        <w:ind w:left="2880" w:hanging="2880"/>
        <w:jc w:val="both"/>
        <w:rPr>
          <w:sz w:val="20"/>
          <w:szCs w:val="20"/>
          <w:lang w:val="fr-CA"/>
        </w:rPr>
      </w:pPr>
    </w:p>
    <w:p w:rsidR="001B5214" w:rsidRPr="00433BE1" w:rsidRDefault="001B5214" w:rsidP="001B5214">
      <w:pPr>
        <w:widowControl w:val="0"/>
        <w:ind w:left="2880" w:hanging="2880"/>
        <w:jc w:val="both"/>
        <w:rPr>
          <w:sz w:val="20"/>
          <w:szCs w:val="20"/>
          <w:lang w:val="fr-CA"/>
        </w:rPr>
      </w:pPr>
      <w:r w:rsidRPr="00433BE1">
        <w:rPr>
          <w:sz w:val="20"/>
          <w:szCs w:val="20"/>
          <w:lang w:val="fr-CA"/>
        </w:rPr>
        <w:t>Arrêt de la Cour d’appel :</w:t>
      </w:r>
      <w:r w:rsidRPr="00433BE1">
        <w:rPr>
          <w:sz w:val="20"/>
          <w:szCs w:val="20"/>
          <w:lang w:val="fr-CA"/>
        </w:rPr>
        <w:tab/>
        <w:t>le 20 février 2013</w:t>
      </w:r>
    </w:p>
    <w:p w:rsidR="001B5214" w:rsidRPr="00433BE1" w:rsidRDefault="001B5214" w:rsidP="001B5214">
      <w:pPr>
        <w:widowControl w:val="0"/>
        <w:ind w:left="2880" w:hanging="2880"/>
        <w:jc w:val="both"/>
        <w:rPr>
          <w:sz w:val="20"/>
          <w:szCs w:val="20"/>
          <w:lang w:val="fr-CA"/>
        </w:rPr>
      </w:pPr>
    </w:p>
    <w:p w:rsidR="001B5214" w:rsidRPr="00433BE1" w:rsidRDefault="001B5214" w:rsidP="001B5214">
      <w:pPr>
        <w:widowControl w:val="0"/>
        <w:ind w:left="2880" w:hanging="2880"/>
        <w:jc w:val="both"/>
        <w:rPr>
          <w:sz w:val="20"/>
          <w:szCs w:val="20"/>
          <w:lang w:val="fr-CA"/>
        </w:rPr>
      </w:pPr>
      <w:r w:rsidRPr="00433BE1">
        <w:rPr>
          <w:sz w:val="20"/>
          <w:szCs w:val="20"/>
          <w:lang w:val="fr-CA"/>
        </w:rPr>
        <w:t>Avocats :</w:t>
      </w:r>
      <w:r w:rsidRPr="00433BE1">
        <w:rPr>
          <w:sz w:val="20"/>
          <w:szCs w:val="20"/>
          <w:lang w:val="fr-CA"/>
        </w:rPr>
        <w:tab/>
        <w:t>Sam Goldstein pour l’appellant</w:t>
      </w:r>
    </w:p>
    <w:p w:rsidR="001B5214" w:rsidRPr="00433BE1" w:rsidRDefault="001B5214" w:rsidP="001B5214">
      <w:pPr>
        <w:widowControl w:val="0"/>
        <w:ind w:left="2880" w:hanging="2880"/>
        <w:jc w:val="both"/>
        <w:rPr>
          <w:sz w:val="20"/>
          <w:szCs w:val="20"/>
          <w:lang w:val="fr-CA"/>
        </w:rPr>
      </w:pPr>
      <w:r w:rsidRPr="00433BE1">
        <w:rPr>
          <w:sz w:val="20"/>
          <w:szCs w:val="20"/>
          <w:lang w:val="fr-CA"/>
        </w:rPr>
        <w:tab/>
        <w:t>Randy Schwartz pour l’intimée</w:t>
      </w:r>
    </w:p>
    <w:p w:rsidR="00031B07" w:rsidRPr="00DD0B49" w:rsidRDefault="00031B07" w:rsidP="00031B07">
      <w:pPr>
        <w:tabs>
          <w:tab w:val="left" w:pos="-1440"/>
          <w:tab w:val="left" w:pos="-720"/>
        </w:tabs>
        <w:jc w:val="both"/>
        <w:rPr>
          <w:sz w:val="20"/>
          <w:szCs w:val="20"/>
          <w:lang w:val="fr-CA"/>
        </w:rPr>
      </w:pPr>
    </w:p>
    <w:p w:rsidR="00031B07" w:rsidRDefault="00AE2E03" w:rsidP="00031B07">
      <w:pPr>
        <w:tabs>
          <w:tab w:val="left" w:pos="-1440"/>
          <w:tab w:val="left" w:pos="-720"/>
        </w:tabs>
        <w:jc w:val="both"/>
        <w:rPr>
          <w:sz w:val="20"/>
          <w:szCs w:val="20"/>
          <w:lang w:val="fr-CA"/>
        </w:rPr>
      </w:pPr>
      <w:r>
        <w:rPr>
          <w:sz w:val="20"/>
          <w:szCs w:val="20"/>
          <w:lang w:val="fr-CA"/>
        </w:rPr>
        <w:pict>
          <v:rect id="_x0000_i1095"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pPr>
        <w:rPr>
          <w:sz w:val="20"/>
          <w:szCs w:val="20"/>
          <w:lang w:val="fr-CA"/>
        </w:rPr>
      </w:pPr>
      <w:r>
        <w:rPr>
          <w:sz w:val="20"/>
          <w:szCs w:val="20"/>
          <w:lang w:val="fr-CA"/>
        </w:rPr>
        <w:br w:type="page"/>
      </w:r>
    </w:p>
    <w:p w:rsidR="004909FF" w:rsidRPr="00154FBE" w:rsidRDefault="000B09B9" w:rsidP="004909FF">
      <w:pPr>
        <w:widowControl w:val="0"/>
        <w:ind w:left="709" w:hanging="709"/>
        <w:jc w:val="both"/>
        <w:rPr>
          <w:i/>
          <w:sz w:val="20"/>
          <w:szCs w:val="20"/>
        </w:rPr>
      </w:pPr>
      <w:r w:rsidRPr="00154FBE">
        <w:rPr>
          <w:b/>
          <w:sz w:val="20"/>
          <w:szCs w:val="20"/>
        </w:rPr>
        <w:lastRenderedPageBreak/>
        <w:fldChar w:fldCharType="begin"/>
      </w:r>
      <w:r w:rsidR="004909FF" w:rsidRPr="00154FBE">
        <w:rPr>
          <w:b/>
          <w:sz w:val="20"/>
          <w:szCs w:val="20"/>
        </w:rPr>
        <w:instrText xml:space="preserve"> SEQ CHAPTER \h \r 1</w:instrText>
      </w:r>
      <w:r w:rsidRPr="00154FBE">
        <w:rPr>
          <w:b/>
          <w:sz w:val="20"/>
          <w:szCs w:val="20"/>
        </w:rPr>
        <w:fldChar w:fldCharType="end"/>
      </w:r>
      <w:r w:rsidR="004909FF" w:rsidRPr="00154FBE">
        <w:rPr>
          <w:b/>
          <w:sz w:val="20"/>
          <w:szCs w:val="20"/>
        </w:rPr>
        <w:t>35364</w:t>
      </w:r>
      <w:r w:rsidR="004909FF" w:rsidRPr="00154FBE">
        <w:rPr>
          <w:sz w:val="20"/>
          <w:szCs w:val="20"/>
        </w:rPr>
        <w:tab/>
      </w:r>
      <w:r w:rsidR="004909FF" w:rsidRPr="00154FBE">
        <w:rPr>
          <w:b/>
          <w:i/>
          <w:sz w:val="20"/>
          <w:szCs w:val="20"/>
        </w:rPr>
        <w:t>Her Majesty the Queen v. John Melville Steele</w:t>
      </w:r>
    </w:p>
    <w:p w:rsidR="004909FF" w:rsidRPr="00154FBE" w:rsidRDefault="004909FF" w:rsidP="004909FF">
      <w:pPr>
        <w:widowControl w:val="0"/>
        <w:jc w:val="both"/>
        <w:rPr>
          <w:sz w:val="20"/>
          <w:szCs w:val="20"/>
        </w:rPr>
      </w:pPr>
    </w:p>
    <w:p w:rsidR="004909FF" w:rsidRPr="00154FBE" w:rsidRDefault="004909FF" w:rsidP="004909FF">
      <w:pPr>
        <w:jc w:val="both"/>
        <w:rPr>
          <w:sz w:val="20"/>
          <w:szCs w:val="20"/>
        </w:rPr>
      </w:pPr>
      <w:r w:rsidRPr="00154FBE">
        <w:rPr>
          <w:sz w:val="20"/>
          <w:szCs w:val="20"/>
        </w:rPr>
        <w:t xml:space="preserve">Criminal law - Sentencing - Robbery - Crown brought an application for remand for assessment of the Respondent pursuant to s. 752.1(1) of the </w:t>
      </w:r>
      <w:r w:rsidRPr="00154FBE">
        <w:rPr>
          <w:i/>
          <w:sz w:val="20"/>
          <w:szCs w:val="20"/>
        </w:rPr>
        <w:t>Criminal Code</w:t>
      </w:r>
      <w:r w:rsidRPr="00154FBE">
        <w:rPr>
          <w:sz w:val="20"/>
          <w:szCs w:val="20"/>
        </w:rPr>
        <w:t xml:space="preserve"> - Assessment, if granted, would have formed the basis of an application to declare the Respondent a dangerous or long-term offender - Crown’s application denied - Did the Manitoba Court of Appeal err in concluding that the Respondent’s offence was not a “serious personal injury offence” under </w:t>
      </w:r>
      <w:r w:rsidRPr="00154FBE">
        <w:rPr>
          <w:i/>
          <w:sz w:val="20"/>
          <w:szCs w:val="20"/>
        </w:rPr>
        <w:t xml:space="preserve">Criminal Code </w:t>
      </w:r>
      <w:r w:rsidRPr="00154FBE">
        <w:rPr>
          <w:sz w:val="20"/>
          <w:szCs w:val="20"/>
        </w:rPr>
        <w:t>s. 752 because it did not “involv[e] the use or attempted use of violence”.</w:t>
      </w:r>
    </w:p>
    <w:p w:rsidR="004909FF" w:rsidRPr="00154FBE" w:rsidRDefault="004909FF" w:rsidP="004909FF">
      <w:pPr>
        <w:widowControl w:val="0"/>
        <w:jc w:val="both"/>
        <w:rPr>
          <w:sz w:val="20"/>
          <w:szCs w:val="20"/>
        </w:rPr>
      </w:pPr>
    </w:p>
    <w:p w:rsidR="004909FF" w:rsidRPr="00154FBE" w:rsidRDefault="004909FF" w:rsidP="004909FF">
      <w:pPr>
        <w:jc w:val="both"/>
        <w:rPr>
          <w:sz w:val="20"/>
          <w:szCs w:val="20"/>
        </w:rPr>
      </w:pPr>
      <w:r w:rsidRPr="00154FBE">
        <w:rPr>
          <w:sz w:val="20"/>
          <w:szCs w:val="20"/>
        </w:rPr>
        <w:t xml:space="preserve">The Respondent was convicted of robbery, disguise with intent and failing to comply with probation orders.  The Crown gave notice of an intention to apply for remand for an assessment report pursuant to s. 752.1(1) of the </w:t>
      </w:r>
      <w:r w:rsidRPr="00154FBE">
        <w:rPr>
          <w:i/>
          <w:sz w:val="20"/>
          <w:szCs w:val="20"/>
        </w:rPr>
        <w:t>Code</w:t>
      </w:r>
      <w:r w:rsidRPr="00154FBE">
        <w:rPr>
          <w:sz w:val="20"/>
          <w:szCs w:val="20"/>
        </w:rPr>
        <w:t>.  The assessment, if granted, would have formed the basis of an application to declare the Respondent a dangerous or long-term offender.  The trial judge concluded that, at most, there was an “implied threat of violence”, rather than “the use or attempted use of violence” found in the definition of a serious personal injury offence in s. 752. The Crown’s application for remand for an assessment was denied.  The Court of Appeal dismissed the appeal.</w:t>
      </w:r>
    </w:p>
    <w:p w:rsidR="004909FF" w:rsidRPr="00154FBE" w:rsidRDefault="004909FF" w:rsidP="004909FF">
      <w:pPr>
        <w:widowControl w:val="0"/>
        <w:jc w:val="both"/>
        <w:rPr>
          <w:sz w:val="20"/>
          <w:szCs w:val="20"/>
        </w:rPr>
      </w:pPr>
    </w:p>
    <w:p w:rsidR="004909FF" w:rsidRPr="00154FBE" w:rsidRDefault="004909FF" w:rsidP="004909FF">
      <w:pPr>
        <w:widowControl w:val="0"/>
        <w:jc w:val="both"/>
        <w:rPr>
          <w:sz w:val="20"/>
          <w:szCs w:val="20"/>
        </w:rPr>
      </w:pPr>
    </w:p>
    <w:p w:rsidR="004909FF" w:rsidRPr="00154FBE" w:rsidRDefault="004909FF" w:rsidP="004909FF">
      <w:pPr>
        <w:widowControl w:val="0"/>
        <w:ind w:left="2880" w:hanging="2880"/>
        <w:jc w:val="both"/>
        <w:rPr>
          <w:sz w:val="20"/>
          <w:szCs w:val="20"/>
        </w:rPr>
      </w:pPr>
      <w:r w:rsidRPr="00154FBE">
        <w:rPr>
          <w:sz w:val="20"/>
          <w:szCs w:val="20"/>
        </w:rPr>
        <w:t>Origin of the case:</w:t>
      </w:r>
      <w:r w:rsidRPr="00154FBE">
        <w:rPr>
          <w:sz w:val="20"/>
          <w:szCs w:val="20"/>
        </w:rPr>
        <w:tab/>
        <w:t>Manitoba</w:t>
      </w:r>
    </w:p>
    <w:p w:rsidR="004909FF" w:rsidRPr="00154FBE" w:rsidRDefault="004909FF" w:rsidP="004909FF">
      <w:pPr>
        <w:widowControl w:val="0"/>
        <w:ind w:left="2880" w:hanging="2880"/>
        <w:jc w:val="both"/>
        <w:rPr>
          <w:sz w:val="20"/>
          <w:szCs w:val="20"/>
        </w:rPr>
      </w:pPr>
    </w:p>
    <w:p w:rsidR="004909FF" w:rsidRPr="00154FBE" w:rsidRDefault="004909FF" w:rsidP="004909FF">
      <w:pPr>
        <w:widowControl w:val="0"/>
        <w:ind w:left="2880" w:hanging="2880"/>
        <w:jc w:val="both"/>
        <w:rPr>
          <w:sz w:val="20"/>
          <w:szCs w:val="20"/>
        </w:rPr>
      </w:pPr>
      <w:r w:rsidRPr="00154FBE">
        <w:rPr>
          <w:sz w:val="20"/>
          <w:szCs w:val="20"/>
        </w:rPr>
        <w:t>File No.:</w:t>
      </w:r>
      <w:r w:rsidRPr="00154FBE">
        <w:rPr>
          <w:sz w:val="20"/>
          <w:szCs w:val="20"/>
        </w:rPr>
        <w:tab/>
        <w:t>35364</w:t>
      </w:r>
    </w:p>
    <w:p w:rsidR="004909FF" w:rsidRPr="00154FBE" w:rsidRDefault="004909FF" w:rsidP="004909FF">
      <w:pPr>
        <w:widowControl w:val="0"/>
        <w:ind w:left="2880" w:hanging="2880"/>
        <w:jc w:val="both"/>
        <w:rPr>
          <w:sz w:val="20"/>
          <w:szCs w:val="20"/>
        </w:rPr>
      </w:pPr>
    </w:p>
    <w:p w:rsidR="004909FF" w:rsidRPr="00154FBE" w:rsidRDefault="004909FF" w:rsidP="004909FF">
      <w:pPr>
        <w:ind w:left="2880" w:hanging="2880"/>
        <w:rPr>
          <w:sz w:val="20"/>
          <w:szCs w:val="20"/>
        </w:rPr>
      </w:pPr>
      <w:r w:rsidRPr="00154FBE">
        <w:rPr>
          <w:sz w:val="20"/>
          <w:szCs w:val="20"/>
        </w:rPr>
        <w:t>Judgment of the Court of Appeal:</w:t>
      </w:r>
      <w:r w:rsidRPr="00154FBE">
        <w:rPr>
          <w:sz w:val="20"/>
          <w:szCs w:val="20"/>
        </w:rPr>
        <w:tab/>
        <w:t>March 13, 2013</w:t>
      </w:r>
    </w:p>
    <w:p w:rsidR="004909FF" w:rsidRPr="00154FBE" w:rsidRDefault="004909FF" w:rsidP="004909FF">
      <w:pPr>
        <w:widowControl w:val="0"/>
        <w:ind w:left="2880" w:hanging="2880"/>
        <w:jc w:val="both"/>
        <w:rPr>
          <w:sz w:val="20"/>
          <w:szCs w:val="20"/>
        </w:rPr>
      </w:pPr>
    </w:p>
    <w:p w:rsidR="004909FF" w:rsidRPr="00154FBE" w:rsidRDefault="004909FF" w:rsidP="004909FF">
      <w:pPr>
        <w:widowControl w:val="0"/>
        <w:ind w:left="2880" w:hanging="2880"/>
        <w:jc w:val="both"/>
        <w:rPr>
          <w:sz w:val="20"/>
          <w:szCs w:val="20"/>
        </w:rPr>
      </w:pPr>
      <w:r w:rsidRPr="00154FBE">
        <w:rPr>
          <w:sz w:val="20"/>
          <w:szCs w:val="20"/>
        </w:rPr>
        <w:t>Counsel:</w:t>
      </w:r>
      <w:r w:rsidRPr="00154FBE">
        <w:rPr>
          <w:sz w:val="20"/>
          <w:szCs w:val="20"/>
        </w:rPr>
        <w:tab/>
        <w:t>Amiram Kotler and Neil Steen for the Appellant</w:t>
      </w:r>
    </w:p>
    <w:p w:rsidR="004909FF" w:rsidRPr="00154FBE" w:rsidRDefault="004909FF" w:rsidP="004909FF">
      <w:pPr>
        <w:widowControl w:val="0"/>
        <w:ind w:left="2880" w:hanging="2880"/>
        <w:jc w:val="both"/>
        <w:rPr>
          <w:sz w:val="20"/>
          <w:szCs w:val="20"/>
        </w:rPr>
      </w:pPr>
      <w:r w:rsidRPr="00154FBE">
        <w:rPr>
          <w:sz w:val="20"/>
          <w:szCs w:val="20"/>
        </w:rPr>
        <w:tab/>
        <w:t>J. David L. Soper and Amanda Sansregret for the</w:t>
      </w:r>
      <w:r>
        <w:rPr>
          <w:sz w:val="20"/>
          <w:szCs w:val="20"/>
        </w:rPr>
        <w:t xml:space="preserve"> </w:t>
      </w:r>
      <w:r w:rsidRPr="00154FBE">
        <w:rPr>
          <w:sz w:val="20"/>
          <w:szCs w:val="20"/>
        </w:rPr>
        <w:t xml:space="preserve">Respondent </w:t>
      </w:r>
    </w:p>
    <w:p w:rsidR="00031B07" w:rsidRPr="004909FF" w:rsidRDefault="00031B07" w:rsidP="00031B07">
      <w:pPr>
        <w:tabs>
          <w:tab w:val="left" w:pos="-1440"/>
          <w:tab w:val="left" w:pos="-720"/>
        </w:tabs>
        <w:jc w:val="both"/>
        <w:rPr>
          <w:sz w:val="20"/>
          <w:szCs w:val="20"/>
        </w:rPr>
      </w:pPr>
    </w:p>
    <w:p w:rsidR="00031B07" w:rsidRDefault="00AE2E03" w:rsidP="00031B07">
      <w:pPr>
        <w:tabs>
          <w:tab w:val="left" w:pos="-1440"/>
          <w:tab w:val="left" w:pos="-720"/>
        </w:tabs>
        <w:jc w:val="both"/>
        <w:rPr>
          <w:sz w:val="20"/>
          <w:szCs w:val="20"/>
          <w:lang w:val="fr-CA"/>
        </w:rPr>
      </w:pPr>
      <w:r>
        <w:rPr>
          <w:sz w:val="20"/>
          <w:szCs w:val="20"/>
          <w:lang w:val="fr-CA"/>
        </w:rPr>
        <w:pict>
          <v:rect id="_x0000_i1096"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pPr>
        <w:rPr>
          <w:sz w:val="20"/>
          <w:szCs w:val="20"/>
          <w:lang w:val="fr-CA"/>
        </w:rPr>
      </w:pPr>
      <w:r>
        <w:rPr>
          <w:sz w:val="20"/>
          <w:szCs w:val="20"/>
          <w:lang w:val="fr-CA"/>
        </w:rPr>
        <w:br w:type="page"/>
      </w:r>
    </w:p>
    <w:p w:rsidR="004909FF" w:rsidRPr="004909FF" w:rsidRDefault="000B09B9" w:rsidP="004909FF">
      <w:pPr>
        <w:jc w:val="both"/>
        <w:rPr>
          <w:b/>
          <w:sz w:val="20"/>
          <w:szCs w:val="20"/>
          <w:lang w:val="fr-CA"/>
        </w:rPr>
      </w:pPr>
      <w:r w:rsidRPr="004909FF">
        <w:rPr>
          <w:sz w:val="20"/>
          <w:szCs w:val="20"/>
        </w:rPr>
        <w:lastRenderedPageBreak/>
        <w:fldChar w:fldCharType="begin"/>
      </w:r>
      <w:r w:rsidR="004909FF" w:rsidRPr="004909FF">
        <w:rPr>
          <w:b/>
          <w:sz w:val="20"/>
          <w:szCs w:val="20"/>
          <w:lang w:val="fr-CA"/>
        </w:rPr>
        <w:instrText xml:space="preserve"> SEQ CHAPTER \h \r 1</w:instrText>
      </w:r>
      <w:r w:rsidRPr="004909FF">
        <w:rPr>
          <w:sz w:val="20"/>
          <w:szCs w:val="20"/>
        </w:rPr>
        <w:fldChar w:fldCharType="end"/>
      </w:r>
      <w:r w:rsidR="004909FF" w:rsidRPr="004909FF">
        <w:rPr>
          <w:b/>
          <w:sz w:val="20"/>
          <w:szCs w:val="20"/>
          <w:lang w:val="fr-CA"/>
        </w:rPr>
        <w:t>35364</w:t>
      </w:r>
      <w:r w:rsidR="004909FF" w:rsidRPr="004909FF">
        <w:rPr>
          <w:b/>
          <w:sz w:val="20"/>
          <w:szCs w:val="20"/>
          <w:lang w:val="fr-CA"/>
        </w:rPr>
        <w:tab/>
      </w:r>
      <w:r w:rsidR="004909FF" w:rsidRPr="004909FF">
        <w:rPr>
          <w:b/>
          <w:i/>
          <w:sz w:val="20"/>
          <w:szCs w:val="20"/>
          <w:lang w:val="fr-CA"/>
        </w:rPr>
        <w:t>Sa Majesté la Reine c. John Melville Steele</w:t>
      </w:r>
    </w:p>
    <w:p w:rsidR="004909FF" w:rsidRPr="004909FF" w:rsidRDefault="004909FF" w:rsidP="004909FF">
      <w:pPr>
        <w:widowControl w:val="0"/>
        <w:jc w:val="both"/>
        <w:rPr>
          <w:rFonts w:eastAsia="Times New Roman" w:cs="Times New Roman"/>
          <w:sz w:val="20"/>
          <w:szCs w:val="20"/>
          <w:lang w:val="fr-CA" w:eastAsia="en-CA"/>
        </w:rPr>
      </w:pPr>
    </w:p>
    <w:p w:rsidR="004909FF" w:rsidRPr="004909FF" w:rsidRDefault="004909FF" w:rsidP="004909FF">
      <w:pPr>
        <w:jc w:val="both"/>
        <w:rPr>
          <w:rFonts w:eastAsia="Times New Roman" w:cs="Times New Roman"/>
          <w:sz w:val="20"/>
          <w:szCs w:val="20"/>
          <w:lang w:val="fr-CA" w:eastAsia="en-CA"/>
        </w:rPr>
      </w:pPr>
      <w:r w:rsidRPr="004909FF">
        <w:rPr>
          <w:rFonts w:eastAsia="Times New Roman" w:cs="Times New Roman"/>
          <w:sz w:val="20"/>
          <w:szCs w:val="20"/>
          <w:lang w:val="fr-CA" w:eastAsia="en-CA"/>
        </w:rPr>
        <w:t>Droit criminel - Détermination de la peine - Vol qualifié - Le ministère public a présenté une demande de renvoi pour évaluation de l’intimé en application du par. 752.1(1) du</w:t>
      </w:r>
      <w:r w:rsidRPr="004909FF">
        <w:rPr>
          <w:rFonts w:eastAsia="Times New Roman" w:cs="Times New Roman"/>
          <w:i/>
          <w:sz w:val="20"/>
          <w:szCs w:val="20"/>
          <w:lang w:val="fr-CA" w:eastAsia="en-CA"/>
        </w:rPr>
        <w:t xml:space="preserve"> Code criminel </w:t>
      </w:r>
      <w:r w:rsidRPr="004909FF">
        <w:rPr>
          <w:rFonts w:eastAsia="Times New Roman" w:cs="Times New Roman"/>
          <w:sz w:val="20"/>
          <w:szCs w:val="20"/>
          <w:lang w:val="fr-CA" w:eastAsia="en-CA"/>
        </w:rPr>
        <w:t>- L’évaluation, si elle avait été autorisée, aurait servi de fondement à une demande en vue de faire déclarer l’intimé délinquant dangereux ou à contrôler - La demande du ministère public a été rejetée - La Cour d’appel du Manitoba a</w:t>
      </w:r>
      <w:r w:rsidRPr="004909FF">
        <w:rPr>
          <w:rFonts w:eastAsia="Times New Roman" w:cs="Times New Roman"/>
          <w:sz w:val="20"/>
          <w:szCs w:val="20"/>
          <w:lang w:val="fr-CA" w:eastAsia="en-CA"/>
        </w:rPr>
        <w:noBreakHyphen/>
        <w:t>t</w:t>
      </w:r>
      <w:r w:rsidRPr="004909FF">
        <w:rPr>
          <w:rFonts w:eastAsia="Times New Roman" w:cs="Times New Roman"/>
          <w:sz w:val="20"/>
          <w:szCs w:val="20"/>
          <w:lang w:val="fr-CA" w:eastAsia="en-CA"/>
        </w:rPr>
        <w:noBreakHyphen/>
        <w:t>elle eu tort de conclure que l’infraction commise par l’intimé ne constituait pas des « sévices graves à la personne » au sens de l’art. 752 du</w:t>
      </w:r>
      <w:r w:rsidRPr="004909FF">
        <w:rPr>
          <w:rFonts w:eastAsia="Times New Roman" w:cs="Times New Roman"/>
          <w:i/>
          <w:sz w:val="20"/>
          <w:szCs w:val="20"/>
          <w:lang w:val="fr-CA" w:eastAsia="en-CA"/>
        </w:rPr>
        <w:t xml:space="preserve"> Code criminel</w:t>
      </w:r>
      <w:r w:rsidRPr="004909FF">
        <w:rPr>
          <w:rFonts w:eastAsia="Times New Roman" w:cs="Times New Roman"/>
          <w:sz w:val="20"/>
          <w:szCs w:val="20"/>
          <w:lang w:val="fr-CA" w:eastAsia="en-CA"/>
        </w:rPr>
        <w:t xml:space="preserve"> parce qu’elle n’impliquait pas « l’emploi, ou une tentative d’emploi, de la violence »?</w:t>
      </w:r>
    </w:p>
    <w:p w:rsidR="004909FF" w:rsidRPr="004909FF" w:rsidRDefault="004909FF" w:rsidP="004909FF">
      <w:pPr>
        <w:widowControl w:val="0"/>
        <w:jc w:val="both"/>
        <w:rPr>
          <w:rFonts w:eastAsia="Times New Roman" w:cs="Times New Roman"/>
          <w:sz w:val="20"/>
          <w:szCs w:val="20"/>
          <w:lang w:val="fr-CA" w:eastAsia="en-CA"/>
        </w:rPr>
      </w:pPr>
    </w:p>
    <w:p w:rsidR="004909FF" w:rsidRPr="004909FF" w:rsidRDefault="004909FF" w:rsidP="004909FF">
      <w:pPr>
        <w:jc w:val="both"/>
        <w:rPr>
          <w:rFonts w:eastAsia="Times New Roman" w:cs="Times New Roman"/>
          <w:sz w:val="20"/>
          <w:szCs w:val="20"/>
          <w:lang w:val="fr-CA" w:eastAsia="en-CA"/>
        </w:rPr>
      </w:pPr>
      <w:r w:rsidRPr="004909FF">
        <w:rPr>
          <w:rFonts w:eastAsia="Times New Roman" w:cs="Times New Roman"/>
          <w:sz w:val="20"/>
          <w:szCs w:val="20"/>
          <w:lang w:val="fr-CA" w:eastAsia="en-CA"/>
        </w:rPr>
        <w:t xml:space="preserve">L’intimé a été déclaré coupable de vol qualifié, de déguisement dans un dessein criminel et de défaut de se conformer à des ordonnances de probation.  Le ministère public a donné un avis de son intention de présenter une demande de renvoi pour évaluation en application du par. 752.1(1) du </w:t>
      </w:r>
      <w:r w:rsidRPr="004909FF">
        <w:rPr>
          <w:rFonts w:eastAsia="Times New Roman" w:cs="Times New Roman"/>
          <w:i/>
          <w:sz w:val="20"/>
          <w:szCs w:val="20"/>
          <w:lang w:val="fr-CA" w:eastAsia="en-CA"/>
        </w:rPr>
        <w:t>Code</w:t>
      </w:r>
      <w:r w:rsidRPr="004909FF">
        <w:rPr>
          <w:rFonts w:eastAsia="Times New Roman" w:cs="Times New Roman"/>
          <w:sz w:val="20"/>
          <w:szCs w:val="20"/>
          <w:lang w:val="fr-CA" w:eastAsia="en-CA"/>
        </w:rPr>
        <w:t>.  L’évaluation, si elle avait été autorisée, aurait servi de fondement à une demande en vue de faire déclarer l’intimé délinquant dangereux ou à contrôler.  La juge du procès a conclu qu’il y avait eu, tout au plus, [</w:t>
      </w:r>
      <w:r w:rsidRPr="004909FF">
        <w:rPr>
          <w:rFonts w:eastAsia="Times New Roman" w:cs="Times New Roman"/>
          <w:smallCaps/>
          <w:sz w:val="20"/>
          <w:szCs w:val="20"/>
          <w:lang w:val="fr-CA" w:eastAsia="en-CA"/>
        </w:rPr>
        <w:t>traduction</w:t>
      </w:r>
      <w:r w:rsidRPr="004909FF">
        <w:rPr>
          <w:rFonts w:eastAsia="Times New Roman" w:cs="Times New Roman"/>
          <w:sz w:val="20"/>
          <w:szCs w:val="20"/>
          <w:lang w:val="fr-CA" w:eastAsia="en-CA"/>
        </w:rPr>
        <w:t>] « menace implicite de violence », plutôt que « l’emploi, ou une tentative d’emploi, de la violence », l’expression que l’on trouve dans la définition de sévices graves à la personne à l’art. 752.  La demande de renvoi pour évaluation, présentée par le ministère public, a été rejetée.  La Cour d’appel a rejeté l’appel.</w:t>
      </w:r>
    </w:p>
    <w:p w:rsidR="004909FF" w:rsidRPr="004909FF" w:rsidRDefault="004909FF" w:rsidP="004909FF">
      <w:pPr>
        <w:widowControl w:val="0"/>
        <w:jc w:val="both"/>
        <w:rPr>
          <w:rFonts w:eastAsia="Times New Roman" w:cs="Times New Roman"/>
          <w:sz w:val="20"/>
          <w:szCs w:val="20"/>
          <w:lang w:val="fr-CA" w:eastAsia="en-CA"/>
        </w:rPr>
      </w:pPr>
    </w:p>
    <w:p w:rsidR="004909FF" w:rsidRPr="004909FF" w:rsidRDefault="004909FF" w:rsidP="004909FF">
      <w:pPr>
        <w:widowControl w:val="0"/>
        <w:jc w:val="both"/>
        <w:rPr>
          <w:rFonts w:eastAsia="Times New Roman" w:cs="Times New Roman"/>
          <w:sz w:val="20"/>
          <w:szCs w:val="20"/>
          <w:lang w:val="fr-CA" w:eastAsia="en-CA"/>
        </w:rPr>
      </w:pPr>
    </w:p>
    <w:p w:rsidR="004909FF" w:rsidRPr="004909FF" w:rsidRDefault="004909FF" w:rsidP="004909FF">
      <w:pPr>
        <w:widowControl w:val="0"/>
        <w:ind w:left="2880" w:hanging="2880"/>
        <w:jc w:val="both"/>
        <w:rPr>
          <w:rFonts w:eastAsia="Times New Roman" w:cs="Times New Roman"/>
          <w:sz w:val="20"/>
          <w:szCs w:val="20"/>
          <w:lang w:val="fr-CA" w:eastAsia="en-CA"/>
        </w:rPr>
      </w:pPr>
      <w:r w:rsidRPr="004909FF">
        <w:rPr>
          <w:rFonts w:eastAsia="Times New Roman" w:cs="Times New Roman"/>
          <w:sz w:val="20"/>
          <w:szCs w:val="20"/>
          <w:lang w:val="fr-CA" w:eastAsia="en-CA"/>
        </w:rPr>
        <w:t>Origine :</w:t>
      </w:r>
      <w:r w:rsidRPr="004909FF">
        <w:rPr>
          <w:rFonts w:eastAsia="Times New Roman" w:cs="Times New Roman"/>
          <w:sz w:val="20"/>
          <w:szCs w:val="20"/>
          <w:lang w:val="fr-CA" w:eastAsia="en-CA"/>
        </w:rPr>
        <w:tab/>
        <w:t>Manitoba</w:t>
      </w:r>
    </w:p>
    <w:p w:rsidR="004909FF" w:rsidRPr="004909FF" w:rsidRDefault="004909FF" w:rsidP="004909FF">
      <w:pPr>
        <w:widowControl w:val="0"/>
        <w:ind w:left="2880" w:hanging="2880"/>
        <w:jc w:val="both"/>
        <w:rPr>
          <w:rFonts w:eastAsia="Times New Roman" w:cs="Times New Roman"/>
          <w:sz w:val="20"/>
          <w:szCs w:val="20"/>
          <w:lang w:val="fr-CA" w:eastAsia="en-CA"/>
        </w:rPr>
      </w:pPr>
    </w:p>
    <w:p w:rsidR="004909FF" w:rsidRPr="004909FF" w:rsidRDefault="004909FF" w:rsidP="004909FF">
      <w:pPr>
        <w:widowControl w:val="0"/>
        <w:ind w:left="2880" w:hanging="2880"/>
        <w:jc w:val="both"/>
        <w:rPr>
          <w:rFonts w:eastAsia="Times New Roman" w:cs="Times New Roman"/>
          <w:sz w:val="20"/>
          <w:szCs w:val="20"/>
          <w:lang w:val="fr-CA" w:eastAsia="en-CA"/>
        </w:rPr>
      </w:pPr>
      <w:r w:rsidRPr="004909FF">
        <w:rPr>
          <w:rFonts w:eastAsia="Times New Roman" w:cs="Times New Roman"/>
          <w:sz w:val="20"/>
          <w:szCs w:val="20"/>
          <w:lang w:val="fr-CA" w:eastAsia="en-CA"/>
        </w:rPr>
        <w:t>N</w:t>
      </w:r>
      <w:r w:rsidRPr="004909FF">
        <w:rPr>
          <w:rFonts w:eastAsia="Times New Roman" w:cs="Times New Roman"/>
          <w:sz w:val="20"/>
          <w:szCs w:val="20"/>
          <w:vertAlign w:val="superscript"/>
          <w:lang w:val="fr-CA" w:eastAsia="en-CA"/>
        </w:rPr>
        <w:t>o</w:t>
      </w:r>
      <w:r w:rsidRPr="004909FF">
        <w:rPr>
          <w:rFonts w:eastAsia="Times New Roman" w:cs="Times New Roman"/>
          <w:sz w:val="20"/>
          <w:szCs w:val="20"/>
          <w:lang w:val="fr-CA" w:eastAsia="en-CA"/>
        </w:rPr>
        <w:t xml:space="preserve"> du greffe :</w:t>
      </w:r>
      <w:r w:rsidRPr="004909FF">
        <w:rPr>
          <w:rFonts w:eastAsia="Times New Roman" w:cs="Times New Roman"/>
          <w:sz w:val="20"/>
          <w:szCs w:val="20"/>
          <w:lang w:val="fr-CA" w:eastAsia="en-CA"/>
        </w:rPr>
        <w:tab/>
        <w:t>35364</w:t>
      </w:r>
    </w:p>
    <w:p w:rsidR="004909FF" w:rsidRPr="004909FF" w:rsidRDefault="004909FF" w:rsidP="004909FF">
      <w:pPr>
        <w:widowControl w:val="0"/>
        <w:ind w:left="2880" w:hanging="2880"/>
        <w:jc w:val="both"/>
        <w:rPr>
          <w:rFonts w:eastAsia="Times New Roman" w:cs="Times New Roman"/>
          <w:sz w:val="20"/>
          <w:szCs w:val="20"/>
          <w:lang w:val="fr-CA" w:eastAsia="en-CA"/>
        </w:rPr>
      </w:pPr>
    </w:p>
    <w:p w:rsidR="004909FF" w:rsidRPr="004909FF" w:rsidRDefault="004909FF" w:rsidP="004909FF">
      <w:pPr>
        <w:ind w:left="2880" w:hanging="2880"/>
        <w:rPr>
          <w:rFonts w:eastAsia="Times New Roman" w:cs="Times New Roman"/>
          <w:sz w:val="20"/>
          <w:szCs w:val="20"/>
          <w:lang w:val="fr-CA" w:eastAsia="en-CA"/>
        </w:rPr>
      </w:pPr>
      <w:r w:rsidRPr="004909FF">
        <w:rPr>
          <w:rFonts w:eastAsia="Times New Roman" w:cs="Times New Roman"/>
          <w:sz w:val="20"/>
          <w:szCs w:val="20"/>
          <w:lang w:val="fr-CA" w:eastAsia="en-CA"/>
        </w:rPr>
        <w:t>Arrêt de la Cour d’appel :</w:t>
      </w:r>
      <w:r w:rsidRPr="004909FF">
        <w:rPr>
          <w:rFonts w:eastAsia="Times New Roman" w:cs="Times New Roman"/>
          <w:sz w:val="20"/>
          <w:szCs w:val="20"/>
          <w:lang w:val="fr-CA" w:eastAsia="en-CA"/>
        </w:rPr>
        <w:tab/>
        <w:t>le 13 mars 2013</w:t>
      </w:r>
    </w:p>
    <w:p w:rsidR="004909FF" w:rsidRPr="004909FF" w:rsidRDefault="004909FF" w:rsidP="004909FF">
      <w:pPr>
        <w:widowControl w:val="0"/>
        <w:ind w:left="2880" w:hanging="2880"/>
        <w:jc w:val="both"/>
        <w:rPr>
          <w:rFonts w:eastAsia="Times New Roman" w:cs="Times New Roman"/>
          <w:sz w:val="20"/>
          <w:szCs w:val="20"/>
          <w:lang w:val="fr-CA" w:eastAsia="en-CA"/>
        </w:rPr>
      </w:pPr>
    </w:p>
    <w:p w:rsidR="004909FF" w:rsidRPr="004909FF" w:rsidRDefault="004909FF" w:rsidP="004909FF">
      <w:pPr>
        <w:widowControl w:val="0"/>
        <w:ind w:left="2880" w:hanging="2880"/>
        <w:jc w:val="both"/>
        <w:rPr>
          <w:rFonts w:eastAsia="Times New Roman" w:cs="Times New Roman"/>
          <w:sz w:val="20"/>
          <w:szCs w:val="20"/>
          <w:lang w:val="fr-CA" w:eastAsia="en-CA"/>
        </w:rPr>
      </w:pPr>
      <w:r w:rsidRPr="004909FF">
        <w:rPr>
          <w:rFonts w:eastAsia="Times New Roman" w:cs="Times New Roman"/>
          <w:sz w:val="20"/>
          <w:szCs w:val="20"/>
          <w:lang w:val="fr-CA" w:eastAsia="en-CA"/>
        </w:rPr>
        <w:t>Avocats :</w:t>
      </w:r>
      <w:r w:rsidRPr="004909FF">
        <w:rPr>
          <w:rFonts w:eastAsia="Times New Roman" w:cs="Times New Roman"/>
          <w:sz w:val="20"/>
          <w:szCs w:val="20"/>
          <w:lang w:val="fr-CA" w:eastAsia="en-CA"/>
        </w:rPr>
        <w:tab/>
        <w:t>Amiram Kotler et Neil Steen pour l’appelante</w:t>
      </w:r>
    </w:p>
    <w:p w:rsidR="004909FF" w:rsidRPr="004909FF" w:rsidRDefault="004909FF" w:rsidP="004909FF">
      <w:pPr>
        <w:widowControl w:val="0"/>
        <w:ind w:left="2880" w:hanging="2880"/>
        <w:jc w:val="both"/>
        <w:rPr>
          <w:rFonts w:eastAsia="Times New Roman" w:cs="Times New Roman"/>
          <w:sz w:val="20"/>
          <w:szCs w:val="20"/>
          <w:lang w:val="fr-CA" w:eastAsia="en-CA"/>
        </w:rPr>
      </w:pPr>
      <w:r w:rsidRPr="004909FF">
        <w:rPr>
          <w:rFonts w:eastAsia="Times New Roman" w:cs="Times New Roman"/>
          <w:sz w:val="20"/>
          <w:szCs w:val="20"/>
          <w:lang w:val="fr-CA" w:eastAsia="en-CA"/>
        </w:rPr>
        <w:tab/>
        <w:t>J. David L. Soper et Amanda Sansregret pour l’intimé</w:t>
      </w:r>
    </w:p>
    <w:p w:rsidR="00031B07" w:rsidRPr="00DD0B49" w:rsidRDefault="00031B07" w:rsidP="00031B07">
      <w:pPr>
        <w:tabs>
          <w:tab w:val="left" w:pos="-1440"/>
          <w:tab w:val="left" w:pos="-720"/>
        </w:tabs>
        <w:jc w:val="both"/>
        <w:rPr>
          <w:sz w:val="20"/>
          <w:szCs w:val="20"/>
          <w:lang w:val="fr-CA"/>
        </w:rPr>
      </w:pPr>
    </w:p>
    <w:p w:rsidR="00031B07" w:rsidRDefault="00AE2E03" w:rsidP="00031B07">
      <w:pPr>
        <w:tabs>
          <w:tab w:val="left" w:pos="-1440"/>
          <w:tab w:val="left" w:pos="-720"/>
        </w:tabs>
        <w:jc w:val="both"/>
        <w:rPr>
          <w:sz w:val="20"/>
          <w:szCs w:val="20"/>
          <w:lang w:val="fr-CA"/>
        </w:rPr>
      </w:pPr>
      <w:r>
        <w:rPr>
          <w:sz w:val="20"/>
          <w:szCs w:val="20"/>
          <w:lang w:val="fr-CA"/>
        </w:rPr>
        <w:pict>
          <v:rect id="_x0000_i1097"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pPr>
        <w:rPr>
          <w:sz w:val="20"/>
          <w:szCs w:val="20"/>
          <w:lang w:val="fr-CA"/>
        </w:rPr>
      </w:pPr>
      <w:r>
        <w:rPr>
          <w:sz w:val="20"/>
          <w:szCs w:val="20"/>
          <w:lang w:val="fr-CA"/>
        </w:rPr>
        <w:br w:type="page"/>
      </w:r>
    </w:p>
    <w:p w:rsidR="004909FF" w:rsidRPr="00D851A1" w:rsidRDefault="000B09B9" w:rsidP="004909FF">
      <w:pPr>
        <w:pStyle w:val="SCCLsocParty"/>
        <w:ind w:left="720" w:hanging="720"/>
        <w:jc w:val="both"/>
        <w:rPr>
          <w:b/>
          <w:i/>
          <w:sz w:val="20"/>
          <w:szCs w:val="20"/>
        </w:rPr>
      </w:pPr>
      <w:r w:rsidRPr="00D851A1">
        <w:rPr>
          <w:b/>
          <w:sz w:val="20"/>
          <w:szCs w:val="20"/>
        </w:rPr>
        <w:lastRenderedPageBreak/>
        <w:fldChar w:fldCharType="begin"/>
      </w:r>
      <w:r w:rsidR="004909FF" w:rsidRPr="00D851A1">
        <w:rPr>
          <w:b/>
          <w:sz w:val="20"/>
          <w:szCs w:val="20"/>
        </w:rPr>
        <w:instrText xml:space="preserve"> SEQ CHAPTER \h \r 1</w:instrText>
      </w:r>
      <w:r w:rsidRPr="00D851A1">
        <w:rPr>
          <w:b/>
          <w:sz w:val="20"/>
          <w:szCs w:val="20"/>
        </w:rPr>
        <w:fldChar w:fldCharType="end"/>
      </w:r>
      <w:r w:rsidR="004909FF" w:rsidRPr="00D851A1">
        <w:rPr>
          <w:b/>
          <w:sz w:val="20"/>
          <w:szCs w:val="20"/>
        </w:rPr>
        <w:t>35072</w:t>
      </w:r>
      <w:r w:rsidR="004909FF" w:rsidRPr="00D851A1">
        <w:rPr>
          <w:sz w:val="20"/>
          <w:szCs w:val="20"/>
        </w:rPr>
        <w:tab/>
      </w:r>
      <w:r w:rsidR="004909FF" w:rsidRPr="00D851A1">
        <w:rPr>
          <w:b/>
          <w:i/>
          <w:sz w:val="20"/>
          <w:szCs w:val="20"/>
        </w:rPr>
        <w:t>Andrew Gordon Wakeling v. Attorney General of Canada on behalf of the United States of America, Attorney General of British Columbia</w:t>
      </w:r>
    </w:p>
    <w:p w:rsidR="004909FF" w:rsidRPr="00D851A1" w:rsidRDefault="004909FF" w:rsidP="004909FF">
      <w:pPr>
        <w:pStyle w:val="SCCLsocParty"/>
        <w:ind w:left="720" w:hanging="720"/>
        <w:jc w:val="both"/>
        <w:rPr>
          <w:b/>
          <w:sz w:val="20"/>
          <w:szCs w:val="20"/>
        </w:rPr>
      </w:pPr>
      <w:r w:rsidRPr="00D851A1">
        <w:rPr>
          <w:b/>
          <w:i/>
          <w:sz w:val="20"/>
          <w:szCs w:val="20"/>
        </w:rPr>
        <w:tab/>
      </w:r>
      <w:r w:rsidRPr="00D851A1">
        <w:rPr>
          <w:b/>
          <w:sz w:val="20"/>
          <w:szCs w:val="20"/>
        </w:rPr>
        <w:t>AND BETWEEN</w:t>
      </w:r>
    </w:p>
    <w:p w:rsidR="004909FF" w:rsidRPr="00D851A1" w:rsidRDefault="004909FF" w:rsidP="004909FF">
      <w:pPr>
        <w:pStyle w:val="SCCLsocParty"/>
        <w:ind w:left="720" w:hanging="720"/>
        <w:jc w:val="both"/>
        <w:rPr>
          <w:b/>
          <w:i/>
          <w:sz w:val="20"/>
          <w:szCs w:val="20"/>
        </w:rPr>
      </w:pPr>
      <w:r w:rsidRPr="00D851A1">
        <w:rPr>
          <w:b/>
          <w:sz w:val="20"/>
          <w:szCs w:val="20"/>
        </w:rPr>
        <w:tab/>
      </w:r>
      <w:r w:rsidRPr="00D851A1">
        <w:rPr>
          <w:b/>
          <w:i/>
          <w:sz w:val="20"/>
          <w:szCs w:val="20"/>
        </w:rPr>
        <w:t>Andrew Wakeling v. Attorney General of Canada on behalf of the Minister of Justice</w:t>
      </w:r>
    </w:p>
    <w:p w:rsidR="004909FF" w:rsidRPr="00D851A1" w:rsidRDefault="004909FF" w:rsidP="004909FF">
      <w:pPr>
        <w:rPr>
          <w:sz w:val="20"/>
          <w:szCs w:val="20"/>
        </w:rPr>
      </w:pPr>
    </w:p>
    <w:p w:rsidR="004909FF" w:rsidRPr="00D851A1" w:rsidRDefault="004909FF" w:rsidP="004909FF">
      <w:pPr>
        <w:jc w:val="both"/>
        <w:rPr>
          <w:sz w:val="20"/>
          <w:szCs w:val="20"/>
        </w:rPr>
      </w:pPr>
      <w:r w:rsidRPr="00D851A1">
        <w:rPr>
          <w:i/>
          <w:sz w:val="20"/>
          <w:szCs w:val="20"/>
        </w:rPr>
        <w:t>Charter of Rights and Freedoms</w:t>
      </w:r>
      <w:r w:rsidRPr="00D851A1">
        <w:rPr>
          <w:sz w:val="20"/>
          <w:szCs w:val="20"/>
        </w:rPr>
        <w:t xml:space="preserve"> - Search and Seizure - Right to life, liberty and security of person - Criminal law - Extradition - Canadian law enforcement providing American authorities with information obtained from wiretaps - Whether this infringed the appellant’s rights under ss. 7 or 8 of the </w:t>
      </w:r>
      <w:r w:rsidRPr="00D851A1">
        <w:rPr>
          <w:i/>
          <w:sz w:val="20"/>
          <w:szCs w:val="20"/>
        </w:rPr>
        <w:t>Charter</w:t>
      </w:r>
      <w:r w:rsidRPr="00D851A1">
        <w:rPr>
          <w:sz w:val="20"/>
          <w:szCs w:val="20"/>
        </w:rPr>
        <w:t xml:space="preserve"> or the </w:t>
      </w:r>
      <w:r w:rsidRPr="00D851A1">
        <w:rPr>
          <w:i/>
          <w:sz w:val="20"/>
          <w:szCs w:val="20"/>
        </w:rPr>
        <w:t>Privacy Act</w:t>
      </w:r>
      <w:r w:rsidRPr="00D851A1">
        <w:rPr>
          <w:sz w:val="20"/>
          <w:szCs w:val="20"/>
        </w:rPr>
        <w:t xml:space="preserve"> - Does s. 8(2)(f) of the </w:t>
      </w:r>
      <w:r w:rsidRPr="00D851A1">
        <w:rPr>
          <w:i/>
          <w:sz w:val="20"/>
          <w:szCs w:val="20"/>
        </w:rPr>
        <w:t>Privacy Act</w:t>
      </w:r>
      <w:r w:rsidRPr="00D851A1">
        <w:rPr>
          <w:sz w:val="20"/>
          <w:szCs w:val="20"/>
        </w:rPr>
        <w:t>, R.S.C. 1985, c. P</w:t>
      </w:r>
      <w:r w:rsidRPr="00D851A1">
        <w:rPr>
          <w:sz w:val="20"/>
          <w:szCs w:val="20"/>
        </w:rPr>
        <w:noBreakHyphen/>
        <w:t xml:space="preserve">21 infringe s. 7 or s. 8 of the </w:t>
      </w:r>
      <w:r w:rsidRPr="00D851A1">
        <w:rPr>
          <w:i/>
          <w:sz w:val="20"/>
          <w:szCs w:val="20"/>
        </w:rPr>
        <w:t>Charter of Rights and Freedoms</w:t>
      </w:r>
      <w:r w:rsidRPr="00D851A1">
        <w:rPr>
          <w:sz w:val="20"/>
          <w:szCs w:val="20"/>
        </w:rPr>
        <w:t xml:space="preserve"> - Does s. 193(2)(b) of the </w:t>
      </w:r>
      <w:r w:rsidRPr="00D851A1">
        <w:rPr>
          <w:i/>
          <w:sz w:val="20"/>
          <w:szCs w:val="20"/>
        </w:rPr>
        <w:t>Criminal Code</w:t>
      </w:r>
      <w:r w:rsidRPr="00D851A1">
        <w:rPr>
          <w:sz w:val="20"/>
          <w:szCs w:val="20"/>
        </w:rPr>
        <w:t xml:space="preserve">, R.S.C. 1985, c. C-46 infringe s. 7 or s. 8 of the </w:t>
      </w:r>
      <w:r w:rsidRPr="00D851A1">
        <w:rPr>
          <w:i/>
          <w:sz w:val="20"/>
          <w:szCs w:val="20"/>
        </w:rPr>
        <w:t>Charter of Rights and Freedoms</w:t>
      </w:r>
      <w:r w:rsidRPr="00D851A1">
        <w:rPr>
          <w:sz w:val="20"/>
          <w:szCs w:val="20"/>
        </w:rPr>
        <w:t xml:space="preserve"> - Does s. 193(2)(e) of the </w:t>
      </w:r>
      <w:r w:rsidRPr="00D851A1">
        <w:rPr>
          <w:i/>
          <w:sz w:val="20"/>
          <w:szCs w:val="20"/>
        </w:rPr>
        <w:t>Criminal Code</w:t>
      </w:r>
      <w:r w:rsidRPr="00D851A1">
        <w:rPr>
          <w:sz w:val="20"/>
          <w:szCs w:val="20"/>
        </w:rPr>
        <w:t xml:space="preserve">, R.S.C. 1985, c. C-46 infringe s. 7 or s. 8 of the </w:t>
      </w:r>
      <w:r w:rsidRPr="00D851A1">
        <w:rPr>
          <w:i/>
          <w:sz w:val="20"/>
          <w:szCs w:val="20"/>
        </w:rPr>
        <w:t>Charter of Rights and Freedoms</w:t>
      </w:r>
      <w:r w:rsidRPr="00D851A1">
        <w:rPr>
          <w:sz w:val="20"/>
          <w:szCs w:val="20"/>
        </w:rPr>
        <w:t xml:space="preserve"> - If so, is the infringement a reasonable limit prescribed by law as can be reasonably justified in a free and democratic society under s. 1 of the </w:t>
      </w:r>
      <w:r w:rsidRPr="00D851A1">
        <w:rPr>
          <w:i/>
          <w:sz w:val="20"/>
          <w:szCs w:val="20"/>
        </w:rPr>
        <w:t>Charter of Rights and Freedoms</w:t>
      </w:r>
      <w:r w:rsidRPr="00D851A1">
        <w:rPr>
          <w:sz w:val="20"/>
          <w:szCs w:val="20"/>
        </w:rPr>
        <w:t>.</w:t>
      </w:r>
    </w:p>
    <w:p w:rsidR="004909FF" w:rsidRPr="00D851A1" w:rsidRDefault="004909FF" w:rsidP="004909FF">
      <w:pPr>
        <w:jc w:val="both"/>
        <w:rPr>
          <w:sz w:val="20"/>
          <w:szCs w:val="20"/>
        </w:rPr>
      </w:pPr>
    </w:p>
    <w:p w:rsidR="004909FF" w:rsidRPr="00D851A1" w:rsidRDefault="004909FF" w:rsidP="004909FF">
      <w:pPr>
        <w:jc w:val="both"/>
        <w:rPr>
          <w:sz w:val="20"/>
          <w:szCs w:val="20"/>
        </w:rPr>
      </w:pPr>
      <w:r w:rsidRPr="00D851A1">
        <w:rPr>
          <w:sz w:val="20"/>
          <w:szCs w:val="20"/>
        </w:rPr>
        <w:t>The Appellant is wanted in the United States for prosecution for certain drug offences.  It is alleged that the Appellant and others exported drugs from Canada into the state of Minnesota. The Appellant was being wiretapped in Canada and Canadian law enforcement sent the wiretaps or information about the wiretaps to United States law enforcement.  The extradition order of committal was granted.  The Minister of Justice made an order of surrender.  The Court of Appeal dismissed the appeal of the extradition order and the application for judicial review of the surrender order.</w:t>
      </w:r>
    </w:p>
    <w:p w:rsidR="004909FF" w:rsidRPr="00D851A1" w:rsidRDefault="004909FF" w:rsidP="004909FF">
      <w:pPr>
        <w:widowControl w:val="0"/>
        <w:jc w:val="both"/>
        <w:rPr>
          <w:sz w:val="20"/>
          <w:szCs w:val="20"/>
        </w:rPr>
      </w:pPr>
    </w:p>
    <w:p w:rsidR="004909FF" w:rsidRPr="00D851A1" w:rsidRDefault="004909FF" w:rsidP="004909FF">
      <w:pPr>
        <w:widowControl w:val="0"/>
        <w:jc w:val="both"/>
        <w:rPr>
          <w:sz w:val="20"/>
          <w:szCs w:val="20"/>
        </w:rPr>
      </w:pPr>
    </w:p>
    <w:p w:rsidR="004909FF" w:rsidRPr="00D851A1" w:rsidRDefault="004909FF" w:rsidP="004909FF">
      <w:pPr>
        <w:widowControl w:val="0"/>
        <w:ind w:left="2880" w:hanging="2880"/>
        <w:jc w:val="both"/>
        <w:rPr>
          <w:sz w:val="20"/>
          <w:szCs w:val="20"/>
        </w:rPr>
      </w:pPr>
      <w:r w:rsidRPr="00D851A1">
        <w:rPr>
          <w:sz w:val="20"/>
          <w:szCs w:val="20"/>
        </w:rPr>
        <w:t>Origin of the case:</w:t>
      </w:r>
      <w:r w:rsidRPr="00D851A1">
        <w:rPr>
          <w:sz w:val="20"/>
          <w:szCs w:val="20"/>
        </w:rPr>
        <w:tab/>
        <w:t>British Columbia</w:t>
      </w:r>
    </w:p>
    <w:p w:rsidR="004909FF" w:rsidRPr="00D851A1" w:rsidRDefault="004909FF" w:rsidP="004909FF">
      <w:pPr>
        <w:widowControl w:val="0"/>
        <w:ind w:left="2880" w:hanging="2880"/>
        <w:jc w:val="both"/>
        <w:rPr>
          <w:sz w:val="20"/>
          <w:szCs w:val="20"/>
        </w:rPr>
      </w:pPr>
    </w:p>
    <w:p w:rsidR="004909FF" w:rsidRPr="00D851A1" w:rsidRDefault="004909FF" w:rsidP="004909FF">
      <w:pPr>
        <w:widowControl w:val="0"/>
        <w:ind w:left="2880" w:hanging="2880"/>
        <w:jc w:val="both"/>
        <w:rPr>
          <w:sz w:val="20"/>
          <w:szCs w:val="20"/>
        </w:rPr>
      </w:pPr>
      <w:r w:rsidRPr="00D851A1">
        <w:rPr>
          <w:sz w:val="20"/>
          <w:szCs w:val="20"/>
        </w:rPr>
        <w:t>File No.:</w:t>
      </w:r>
      <w:r w:rsidRPr="00D851A1">
        <w:rPr>
          <w:sz w:val="20"/>
          <w:szCs w:val="20"/>
        </w:rPr>
        <w:tab/>
        <w:t>35072</w:t>
      </w:r>
    </w:p>
    <w:p w:rsidR="004909FF" w:rsidRPr="00D851A1" w:rsidRDefault="004909FF" w:rsidP="004909FF">
      <w:pPr>
        <w:widowControl w:val="0"/>
        <w:ind w:left="2880" w:hanging="2880"/>
        <w:jc w:val="both"/>
        <w:rPr>
          <w:sz w:val="20"/>
          <w:szCs w:val="20"/>
        </w:rPr>
      </w:pPr>
    </w:p>
    <w:p w:rsidR="004909FF" w:rsidRPr="00D851A1" w:rsidRDefault="004909FF" w:rsidP="004909FF">
      <w:pPr>
        <w:widowControl w:val="0"/>
        <w:ind w:left="2880" w:hanging="2880"/>
        <w:jc w:val="both"/>
        <w:rPr>
          <w:sz w:val="20"/>
          <w:szCs w:val="20"/>
        </w:rPr>
      </w:pPr>
      <w:r w:rsidRPr="00D851A1">
        <w:rPr>
          <w:sz w:val="20"/>
          <w:szCs w:val="20"/>
        </w:rPr>
        <w:t>Judgment of the Court of Appeal:</w:t>
      </w:r>
      <w:r w:rsidRPr="00D851A1">
        <w:rPr>
          <w:sz w:val="20"/>
          <w:szCs w:val="20"/>
        </w:rPr>
        <w:tab/>
        <w:t>June 13, 2013</w:t>
      </w:r>
    </w:p>
    <w:p w:rsidR="004909FF" w:rsidRPr="00D851A1" w:rsidRDefault="004909FF" w:rsidP="004909FF">
      <w:pPr>
        <w:widowControl w:val="0"/>
        <w:ind w:left="2880" w:hanging="2880"/>
        <w:jc w:val="both"/>
        <w:rPr>
          <w:sz w:val="20"/>
          <w:szCs w:val="20"/>
        </w:rPr>
      </w:pPr>
    </w:p>
    <w:p w:rsidR="004909FF" w:rsidRPr="00D851A1" w:rsidRDefault="004909FF" w:rsidP="004909FF">
      <w:pPr>
        <w:widowControl w:val="0"/>
        <w:ind w:left="2880" w:hanging="2880"/>
        <w:jc w:val="both"/>
        <w:rPr>
          <w:sz w:val="20"/>
          <w:szCs w:val="20"/>
        </w:rPr>
      </w:pPr>
      <w:r w:rsidRPr="00D851A1">
        <w:rPr>
          <w:sz w:val="20"/>
          <w:szCs w:val="20"/>
        </w:rPr>
        <w:t>Counsel:</w:t>
      </w:r>
      <w:r w:rsidRPr="00D851A1">
        <w:rPr>
          <w:sz w:val="20"/>
          <w:szCs w:val="20"/>
        </w:rPr>
        <w:tab/>
        <w:t>Gregory Delbigio for the Appellant</w:t>
      </w:r>
    </w:p>
    <w:p w:rsidR="004909FF" w:rsidRPr="00D851A1" w:rsidRDefault="004909FF" w:rsidP="004909FF">
      <w:pPr>
        <w:widowControl w:val="0"/>
        <w:ind w:left="2880" w:hanging="2880"/>
        <w:jc w:val="both"/>
        <w:rPr>
          <w:sz w:val="20"/>
          <w:szCs w:val="20"/>
        </w:rPr>
      </w:pPr>
      <w:r>
        <w:rPr>
          <w:sz w:val="20"/>
          <w:szCs w:val="20"/>
        </w:rPr>
        <w:tab/>
      </w:r>
      <w:r w:rsidRPr="00D851A1">
        <w:rPr>
          <w:sz w:val="20"/>
          <w:szCs w:val="20"/>
        </w:rPr>
        <w:t>W. Paul Riley, Jeffrey G. Johnston, M. Joyce DeWitt-VanOosten for the Respondents</w:t>
      </w:r>
    </w:p>
    <w:p w:rsidR="00031B07" w:rsidRPr="004909FF" w:rsidRDefault="00031B07" w:rsidP="00031B07">
      <w:pPr>
        <w:tabs>
          <w:tab w:val="left" w:pos="-1440"/>
          <w:tab w:val="left" w:pos="-720"/>
        </w:tabs>
        <w:jc w:val="both"/>
        <w:rPr>
          <w:sz w:val="20"/>
          <w:szCs w:val="20"/>
        </w:rPr>
      </w:pPr>
    </w:p>
    <w:p w:rsidR="00031B07" w:rsidRDefault="00AE2E03" w:rsidP="00031B07">
      <w:pPr>
        <w:tabs>
          <w:tab w:val="left" w:pos="-1440"/>
          <w:tab w:val="left" w:pos="-720"/>
        </w:tabs>
        <w:jc w:val="both"/>
        <w:rPr>
          <w:sz w:val="20"/>
          <w:szCs w:val="20"/>
          <w:lang w:val="fr-CA"/>
        </w:rPr>
      </w:pPr>
      <w:r>
        <w:rPr>
          <w:sz w:val="20"/>
          <w:szCs w:val="20"/>
          <w:lang w:val="fr-CA"/>
        </w:rPr>
        <w:pict>
          <v:rect id="_x0000_i1098"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pPr>
        <w:rPr>
          <w:sz w:val="20"/>
          <w:szCs w:val="20"/>
          <w:lang w:val="fr-CA"/>
        </w:rPr>
      </w:pPr>
      <w:r>
        <w:rPr>
          <w:sz w:val="20"/>
          <w:szCs w:val="20"/>
          <w:lang w:val="fr-CA"/>
        </w:rPr>
        <w:br w:type="page"/>
      </w:r>
    </w:p>
    <w:p w:rsidR="004909FF" w:rsidRPr="00413EBC" w:rsidRDefault="000B09B9" w:rsidP="004909FF">
      <w:pPr>
        <w:pStyle w:val="SCCLsocParty"/>
        <w:ind w:left="720" w:hanging="720"/>
        <w:jc w:val="both"/>
        <w:rPr>
          <w:b/>
          <w:i/>
          <w:sz w:val="20"/>
          <w:szCs w:val="20"/>
          <w:lang w:val="fr-CA"/>
        </w:rPr>
      </w:pPr>
      <w:r w:rsidRPr="00413EBC">
        <w:rPr>
          <w:b/>
          <w:sz w:val="20"/>
          <w:szCs w:val="20"/>
          <w:lang w:val="fr-CA"/>
        </w:rPr>
        <w:lastRenderedPageBreak/>
        <w:fldChar w:fldCharType="begin"/>
      </w:r>
      <w:r w:rsidR="004909FF" w:rsidRPr="00413EBC">
        <w:rPr>
          <w:b/>
          <w:sz w:val="20"/>
          <w:szCs w:val="20"/>
          <w:lang w:val="fr-CA"/>
        </w:rPr>
        <w:instrText xml:space="preserve"> SEQ CHAPTER \h \r 1</w:instrText>
      </w:r>
      <w:r w:rsidRPr="00413EBC">
        <w:rPr>
          <w:b/>
          <w:sz w:val="20"/>
          <w:szCs w:val="20"/>
          <w:lang w:val="fr-CA"/>
        </w:rPr>
        <w:fldChar w:fldCharType="end"/>
      </w:r>
      <w:r w:rsidR="004909FF" w:rsidRPr="00413EBC">
        <w:rPr>
          <w:b/>
          <w:sz w:val="20"/>
          <w:szCs w:val="20"/>
          <w:lang w:val="fr-CA"/>
        </w:rPr>
        <w:t>35072</w:t>
      </w:r>
      <w:r w:rsidR="004909FF" w:rsidRPr="00413EBC">
        <w:rPr>
          <w:b/>
          <w:sz w:val="20"/>
          <w:szCs w:val="20"/>
          <w:lang w:val="fr-CA"/>
        </w:rPr>
        <w:tab/>
      </w:r>
      <w:r w:rsidR="004909FF" w:rsidRPr="00413EBC">
        <w:rPr>
          <w:b/>
          <w:i/>
          <w:sz w:val="20"/>
          <w:szCs w:val="20"/>
          <w:lang w:val="fr-CA"/>
        </w:rPr>
        <w:t>Andrew Gordon Wakeling c. Procureur général du Canada, au nom des États</w:t>
      </w:r>
      <w:r w:rsidR="004909FF" w:rsidRPr="00413EBC">
        <w:rPr>
          <w:b/>
          <w:i/>
          <w:sz w:val="20"/>
          <w:szCs w:val="20"/>
          <w:lang w:val="fr-CA"/>
        </w:rPr>
        <w:noBreakHyphen/>
        <w:t>Unis d’Amérique et procureur général de la Colombie</w:t>
      </w:r>
      <w:r w:rsidR="004909FF" w:rsidRPr="00413EBC">
        <w:rPr>
          <w:b/>
          <w:i/>
          <w:sz w:val="20"/>
          <w:szCs w:val="20"/>
          <w:lang w:val="fr-CA"/>
        </w:rPr>
        <w:noBreakHyphen/>
        <w:t>Britannique</w:t>
      </w:r>
    </w:p>
    <w:p w:rsidR="004909FF" w:rsidRPr="00413EBC" w:rsidRDefault="004909FF" w:rsidP="004909FF">
      <w:pPr>
        <w:pStyle w:val="SCCLsocParty"/>
        <w:ind w:left="720" w:hanging="720"/>
        <w:jc w:val="both"/>
        <w:rPr>
          <w:b/>
          <w:sz w:val="20"/>
          <w:szCs w:val="20"/>
          <w:lang w:val="fr-CA"/>
        </w:rPr>
      </w:pPr>
      <w:r w:rsidRPr="00413EBC">
        <w:rPr>
          <w:b/>
          <w:i/>
          <w:sz w:val="20"/>
          <w:szCs w:val="20"/>
          <w:lang w:val="fr-CA"/>
        </w:rPr>
        <w:tab/>
      </w:r>
      <w:r w:rsidRPr="00413EBC">
        <w:rPr>
          <w:b/>
          <w:sz w:val="20"/>
          <w:szCs w:val="20"/>
          <w:lang w:val="fr-CA"/>
        </w:rPr>
        <w:t>ET ENTRE</w:t>
      </w:r>
    </w:p>
    <w:p w:rsidR="004909FF" w:rsidRPr="00413EBC" w:rsidRDefault="004909FF" w:rsidP="004909FF">
      <w:pPr>
        <w:pStyle w:val="SCCLsocParty"/>
        <w:ind w:left="720" w:hanging="720"/>
        <w:jc w:val="both"/>
        <w:rPr>
          <w:b/>
          <w:i/>
          <w:sz w:val="20"/>
          <w:szCs w:val="20"/>
          <w:lang w:val="fr-CA"/>
        </w:rPr>
      </w:pPr>
      <w:r w:rsidRPr="00413EBC">
        <w:rPr>
          <w:b/>
          <w:sz w:val="20"/>
          <w:szCs w:val="20"/>
          <w:lang w:val="fr-CA"/>
        </w:rPr>
        <w:tab/>
      </w:r>
      <w:r w:rsidRPr="00413EBC">
        <w:rPr>
          <w:b/>
          <w:i/>
          <w:sz w:val="20"/>
          <w:szCs w:val="20"/>
          <w:lang w:val="fr-CA"/>
        </w:rPr>
        <w:t>Andrew Wakeling c. Procureur général du Canada, au nom du ministre de la Justice</w:t>
      </w:r>
      <w:r w:rsidRPr="00413EBC">
        <w:rPr>
          <w:i/>
          <w:sz w:val="20"/>
          <w:szCs w:val="20"/>
          <w:lang w:val="fr-CA"/>
        </w:rPr>
        <w:t xml:space="preserve"> </w:t>
      </w:r>
    </w:p>
    <w:p w:rsidR="004909FF" w:rsidRPr="00413EBC" w:rsidRDefault="004909FF" w:rsidP="004909FF">
      <w:pPr>
        <w:rPr>
          <w:sz w:val="20"/>
          <w:szCs w:val="20"/>
          <w:lang w:val="fr-CA"/>
        </w:rPr>
      </w:pPr>
    </w:p>
    <w:p w:rsidR="004909FF" w:rsidRPr="00413EBC" w:rsidRDefault="004909FF" w:rsidP="004909FF">
      <w:pPr>
        <w:jc w:val="both"/>
        <w:rPr>
          <w:sz w:val="20"/>
          <w:szCs w:val="20"/>
          <w:lang w:val="fr-CA"/>
        </w:rPr>
      </w:pPr>
      <w:r w:rsidRPr="00413EBC">
        <w:rPr>
          <w:i/>
          <w:sz w:val="20"/>
          <w:szCs w:val="20"/>
          <w:lang w:val="fr-CA"/>
        </w:rPr>
        <w:t xml:space="preserve">Charte des droits et libertés - </w:t>
      </w:r>
      <w:r w:rsidRPr="00413EBC">
        <w:rPr>
          <w:sz w:val="20"/>
          <w:szCs w:val="20"/>
          <w:lang w:val="fr-CA"/>
        </w:rPr>
        <w:t>Fouilles, perquisitions et saisies - Droit à la vie, à la liberté et à la sécurité de la personne - Droit criminel - Extradition - Autorités canadiennes responsables de l’application de la loi ayant communiqué aux autorités américaines des renseignements obtenus par voie d’écoute électronique - En a</w:t>
      </w:r>
      <w:r w:rsidRPr="00413EBC">
        <w:rPr>
          <w:sz w:val="20"/>
          <w:szCs w:val="20"/>
          <w:lang w:val="fr-CA"/>
        </w:rPr>
        <w:noBreakHyphen/>
        <w:t>t</w:t>
      </w:r>
      <w:r w:rsidRPr="00413EBC">
        <w:rPr>
          <w:sz w:val="20"/>
          <w:szCs w:val="20"/>
          <w:lang w:val="fr-CA"/>
        </w:rPr>
        <w:noBreakHyphen/>
        <w:t xml:space="preserve">il résulté une atteinte aux droits de l’appelant suivant l’art. 7 ou 8 de la </w:t>
      </w:r>
      <w:r w:rsidRPr="00413EBC">
        <w:rPr>
          <w:i/>
          <w:sz w:val="20"/>
          <w:szCs w:val="20"/>
          <w:lang w:val="fr-CA"/>
        </w:rPr>
        <w:t>Charte</w:t>
      </w:r>
      <w:r w:rsidRPr="00413EBC">
        <w:rPr>
          <w:sz w:val="20"/>
          <w:szCs w:val="20"/>
          <w:lang w:val="fr-CA"/>
        </w:rPr>
        <w:t xml:space="preserve"> ou suivant la </w:t>
      </w:r>
      <w:r w:rsidRPr="00413EBC">
        <w:rPr>
          <w:i/>
          <w:sz w:val="20"/>
          <w:szCs w:val="20"/>
          <w:lang w:val="fr-CA"/>
        </w:rPr>
        <w:t>Loi sur la protection des renseignements personnels</w:t>
      </w:r>
      <w:r w:rsidRPr="00413EBC">
        <w:rPr>
          <w:sz w:val="20"/>
          <w:szCs w:val="20"/>
          <w:lang w:val="fr-CA"/>
        </w:rPr>
        <w:t>,</w:t>
      </w:r>
      <w:r w:rsidRPr="00413EBC">
        <w:rPr>
          <w:i/>
          <w:sz w:val="20"/>
          <w:szCs w:val="20"/>
          <w:lang w:val="fr-CA"/>
        </w:rPr>
        <w:t xml:space="preserve"> </w:t>
      </w:r>
      <w:r w:rsidRPr="00413EBC">
        <w:rPr>
          <w:sz w:val="20"/>
          <w:szCs w:val="20"/>
          <w:lang w:val="fr-CA"/>
        </w:rPr>
        <w:t>L.R.C. 1985, ch. P</w:t>
      </w:r>
      <w:r w:rsidRPr="00413EBC">
        <w:rPr>
          <w:sz w:val="20"/>
          <w:szCs w:val="20"/>
          <w:lang w:val="fr-CA"/>
        </w:rPr>
        <w:noBreakHyphen/>
        <w:t>21?</w:t>
      </w:r>
      <w:r w:rsidRPr="00413EBC">
        <w:rPr>
          <w:i/>
          <w:sz w:val="20"/>
          <w:szCs w:val="20"/>
          <w:lang w:val="fr-CA"/>
        </w:rPr>
        <w:t xml:space="preserve"> - </w:t>
      </w:r>
      <w:r w:rsidRPr="00413EBC">
        <w:rPr>
          <w:sz w:val="20"/>
          <w:szCs w:val="20"/>
          <w:lang w:val="fr-CA"/>
        </w:rPr>
        <w:t>L’alinéa 8(2)</w:t>
      </w:r>
      <w:r w:rsidRPr="00413EBC">
        <w:rPr>
          <w:i/>
          <w:sz w:val="20"/>
          <w:szCs w:val="20"/>
          <w:lang w:val="fr-CA"/>
        </w:rPr>
        <w:t>f</w:t>
      </w:r>
      <w:r w:rsidRPr="00413EBC">
        <w:rPr>
          <w:sz w:val="20"/>
          <w:szCs w:val="20"/>
          <w:lang w:val="fr-CA"/>
        </w:rPr>
        <w:t>) de cette loi porte</w:t>
      </w:r>
      <w:r w:rsidRPr="00413EBC">
        <w:rPr>
          <w:sz w:val="20"/>
          <w:szCs w:val="20"/>
          <w:lang w:val="fr-CA"/>
        </w:rPr>
        <w:noBreakHyphen/>
        <w:t>t</w:t>
      </w:r>
      <w:r w:rsidRPr="00413EBC">
        <w:rPr>
          <w:sz w:val="20"/>
          <w:szCs w:val="20"/>
          <w:lang w:val="fr-CA"/>
        </w:rPr>
        <w:noBreakHyphen/>
        <w:t xml:space="preserve">il atteinte aux droits garantis aux art. 7 ou 8 de la </w:t>
      </w:r>
      <w:r w:rsidRPr="00413EBC">
        <w:rPr>
          <w:i/>
          <w:sz w:val="20"/>
          <w:szCs w:val="20"/>
          <w:lang w:val="fr-CA"/>
        </w:rPr>
        <w:t>Charte</w:t>
      </w:r>
      <w:r w:rsidRPr="00413EBC">
        <w:rPr>
          <w:sz w:val="20"/>
          <w:szCs w:val="20"/>
          <w:lang w:val="fr-CA"/>
        </w:rPr>
        <w:t>? - L’alinéa 193(2)</w:t>
      </w:r>
      <w:r w:rsidRPr="00413EBC">
        <w:rPr>
          <w:i/>
          <w:sz w:val="20"/>
          <w:szCs w:val="20"/>
          <w:lang w:val="fr-CA"/>
        </w:rPr>
        <w:t>b</w:t>
      </w:r>
      <w:r w:rsidRPr="00413EBC">
        <w:rPr>
          <w:sz w:val="20"/>
          <w:szCs w:val="20"/>
          <w:lang w:val="fr-CA"/>
        </w:rPr>
        <w:t xml:space="preserve">) du </w:t>
      </w:r>
      <w:r w:rsidRPr="00413EBC">
        <w:rPr>
          <w:i/>
          <w:sz w:val="20"/>
          <w:szCs w:val="20"/>
          <w:lang w:val="fr-CA"/>
        </w:rPr>
        <w:t>Code criminel</w:t>
      </w:r>
      <w:r w:rsidRPr="00413EBC">
        <w:rPr>
          <w:sz w:val="20"/>
          <w:szCs w:val="20"/>
          <w:lang w:val="fr-CA"/>
        </w:rPr>
        <w:t>, L.R.C. 1985, ch. C</w:t>
      </w:r>
      <w:r w:rsidRPr="00413EBC">
        <w:rPr>
          <w:sz w:val="20"/>
          <w:szCs w:val="20"/>
          <w:lang w:val="fr-CA"/>
        </w:rPr>
        <w:noBreakHyphen/>
        <w:t>46 porte</w:t>
      </w:r>
      <w:r w:rsidRPr="00413EBC">
        <w:rPr>
          <w:sz w:val="20"/>
          <w:szCs w:val="20"/>
          <w:lang w:val="fr-CA"/>
        </w:rPr>
        <w:noBreakHyphen/>
        <w:t>t</w:t>
      </w:r>
      <w:r w:rsidRPr="00413EBC">
        <w:rPr>
          <w:sz w:val="20"/>
          <w:szCs w:val="20"/>
          <w:lang w:val="fr-CA"/>
        </w:rPr>
        <w:noBreakHyphen/>
        <w:t xml:space="preserve">il atteinte aux droits garantis aux art. 7 ou 8 de la </w:t>
      </w:r>
      <w:r w:rsidRPr="00413EBC">
        <w:rPr>
          <w:i/>
          <w:sz w:val="20"/>
          <w:szCs w:val="20"/>
          <w:lang w:val="fr-CA"/>
        </w:rPr>
        <w:t>Charte</w:t>
      </w:r>
      <w:r w:rsidRPr="00413EBC">
        <w:rPr>
          <w:sz w:val="20"/>
          <w:szCs w:val="20"/>
          <w:lang w:val="fr-CA"/>
        </w:rPr>
        <w:t>?</w:t>
      </w:r>
      <w:r w:rsidRPr="00413EBC">
        <w:rPr>
          <w:i/>
          <w:sz w:val="20"/>
          <w:szCs w:val="20"/>
          <w:lang w:val="fr-CA"/>
        </w:rPr>
        <w:t xml:space="preserve"> - </w:t>
      </w:r>
      <w:r w:rsidRPr="00413EBC">
        <w:rPr>
          <w:sz w:val="20"/>
          <w:szCs w:val="20"/>
          <w:lang w:val="fr-CA"/>
        </w:rPr>
        <w:t>L’alinéa 193(2)</w:t>
      </w:r>
      <w:r w:rsidRPr="00413EBC">
        <w:rPr>
          <w:i/>
          <w:sz w:val="20"/>
          <w:szCs w:val="20"/>
          <w:lang w:val="fr-CA"/>
        </w:rPr>
        <w:t>e)</w:t>
      </w:r>
      <w:r w:rsidRPr="00413EBC">
        <w:rPr>
          <w:sz w:val="20"/>
          <w:szCs w:val="20"/>
          <w:lang w:val="fr-CA"/>
        </w:rPr>
        <w:t xml:space="preserve"> du </w:t>
      </w:r>
      <w:r w:rsidRPr="00413EBC">
        <w:rPr>
          <w:i/>
          <w:sz w:val="20"/>
          <w:szCs w:val="20"/>
          <w:lang w:val="fr-CA"/>
        </w:rPr>
        <w:t>Code criminel</w:t>
      </w:r>
      <w:r w:rsidRPr="00413EBC">
        <w:rPr>
          <w:sz w:val="20"/>
          <w:szCs w:val="20"/>
          <w:lang w:val="fr-CA"/>
        </w:rPr>
        <w:t xml:space="preserve"> porte</w:t>
      </w:r>
      <w:r w:rsidRPr="00413EBC">
        <w:rPr>
          <w:sz w:val="20"/>
          <w:szCs w:val="20"/>
          <w:lang w:val="fr-CA"/>
        </w:rPr>
        <w:noBreakHyphen/>
        <w:t>t</w:t>
      </w:r>
      <w:r w:rsidRPr="00413EBC">
        <w:rPr>
          <w:sz w:val="20"/>
          <w:szCs w:val="20"/>
          <w:lang w:val="fr-CA"/>
        </w:rPr>
        <w:noBreakHyphen/>
        <w:t xml:space="preserve">il atteinte aux droits garantis aux art. 7 ou 8 de la </w:t>
      </w:r>
      <w:r w:rsidRPr="00413EBC">
        <w:rPr>
          <w:i/>
          <w:sz w:val="20"/>
          <w:szCs w:val="20"/>
          <w:lang w:val="fr-CA"/>
        </w:rPr>
        <w:t>Charte</w:t>
      </w:r>
      <w:r w:rsidRPr="00413EBC">
        <w:rPr>
          <w:sz w:val="20"/>
          <w:szCs w:val="20"/>
          <w:lang w:val="fr-CA"/>
        </w:rPr>
        <w:t>? - Dans l’affirmative, s’agit</w:t>
      </w:r>
      <w:r w:rsidRPr="00413EBC">
        <w:rPr>
          <w:sz w:val="20"/>
          <w:szCs w:val="20"/>
          <w:lang w:val="fr-CA"/>
        </w:rPr>
        <w:noBreakHyphen/>
        <w:t>il d’une restriction raisonnable par une règle de droit dont la justification peut se démontrer dans une société libre et démocratique au sens de l’article premier de la</w:t>
      </w:r>
      <w:r w:rsidRPr="00413EBC">
        <w:rPr>
          <w:i/>
          <w:sz w:val="20"/>
          <w:szCs w:val="20"/>
          <w:lang w:val="fr-CA"/>
        </w:rPr>
        <w:t xml:space="preserve"> Charte</w:t>
      </w:r>
      <w:r w:rsidRPr="00413EBC">
        <w:rPr>
          <w:sz w:val="20"/>
          <w:szCs w:val="20"/>
          <w:lang w:val="fr-CA"/>
        </w:rPr>
        <w:t>?</w:t>
      </w:r>
    </w:p>
    <w:p w:rsidR="004909FF" w:rsidRPr="00413EBC" w:rsidRDefault="004909FF" w:rsidP="004909FF">
      <w:pPr>
        <w:jc w:val="both"/>
        <w:rPr>
          <w:sz w:val="20"/>
          <w:szCs w:val="20"/>
          <w:lang w:val="fr-CA"/>
        </w:rPr>
      </w:pPr>
    </w:p>
    <w:p w:rsidR="004909FF" w:rsidRPr="00413EBC" w:rsidRDefault="004909FF" w:rsidP="004909FF">
      <w:pPr>
        <w:jc w:val="both"/>
        <w:rPr>
          <w:sz w:val="20"/>
          <w:szCs w:val="20"/>
          <w:lang w:val="fr-CA"/>
        </w:rPr>
      </w:pPr>
      <w:r w:rsidRPr="00413EBC">
        <w:rPr>
          <w:sz w:val="20"/>
          <w:szCs w:val="20"/>
          <w:lang w:val="fr-CA"/>
        </w:rPr>
        <w:t>L’appelant est recherché aux États</w:t>
      </w:r>
      <w:r w:rsidRPr="00413EBC">
        <w:rPr>
          <w:sz w:val="20"/>
          <w:szCs w:val="20"/>
          <w:lang w:val="fr-CA"/>
        </w:rPr>
        <w:noBreakHyphen/>
        <w:t>Unis pour la perpétration de certaines infractions en matière de drogues.  D’autres personnes et lui auraient exporté de la drogue du Canada vers le Minnesota.  L’appelant a été l’objet d’écoute électronique au Canada, et les autorités compétentes canadiennes ont communiqué les enregistrements ou des données sur les enregistrements aux autorités américaines d’application de la loi.  La demande d’incarcération en vue de l’extradition a été accueillie.  Le ministre de la Justice a pris un arrêté d’extradition.  La Cour d’appel a rejeté l’appel formé contre l’arrêté d’extradition ainsi que la demande de contrôle judiciaire visant celui</w:t>
      </w:r>
      <w:r w:rsidRPr="00413EBC">
        <w:rPr>
          <w:sz w:val="20"/>
          <w:szCs w:val="20"/>
          <w:lang w:val="fr-CA"/>
        </w:rPr>
        <w:noBreakHyphen/>
        <w:t xml:space="preserve">ci. </w:t>
      </w:r>
    </w:p>
    <w:p w:rsidR="004909FF" w:rsidRPr="00413EBC" w:rsidRDefault="004909FF" w:rsidP="004909FF">
      <w:pPr>
        <w:widowControl w:val="0"/>
        <w:jc w:val="both"/>
        <w:rPr>
          <w:sz w:val="20"/>
          <w:szCs w:val="20"/>
          <w:lang w:val="fr-CA"/>
        </w:rPr>
      </w:pPr>
    </w:p>
    <w:p w:rsidR="004909FF" w:rsidRPr="00413EBC" w:rsidRDefault="004909FF" w:rsidP="004909FF">
      <w:pPr>
        <w:widowControl w:val="0"/>
        <w:ind w:left="2880" w:hanging="2880"/>
        <w:jc w:val="both"/>
        <w:rPr>
          <w:sz w:val="20"/>
          <w:szCs w:val="20"/>
          <w:lang w:val="fr-CA"/>
        </w:rPr>
      </w:pPr>
    </w:p>
    <w:p w:rsidR="004909FF" w:rsidRPr="00413EBC" w:rsidRDefault="004909FF" w:rsidP="004909FF">
      <w:pPr>
        <w:widowControl w:val="0"/>
        <w:ind w:left="2880" w:hanging="2880"/>
        <w:jc w:val="both"/>
        <w:rPr>
          <w:sz w:val="20"/>
          <w:szCs w:val="20"/>
          <w:lang w:val="fr-CA"/>
        </w:rPr>
      </w:pPr>
      <w:r w:rsidRPr="00413EBC">
        <w:rPr>
          <w:sz w:val="20"/>
          <w:szCs w:val="20"/>
          <w:lang w:val="fr-CA"/>
        </w:rPr>
        <w:t>Origine:</w:t>
      </w:r>
      <w:r w:rsidRPr="00413EBC">
        <w:rPr>
          <w:sz w:val="20"/>
          <w:szCs w:val="20"/>
          <w:lang w:val="fr-CA"/>
        </w:rPr>
        <w:tab/>
        <w:t>Colombie</w:t>
      </w:r>
      <w:r w:rsidRPr="00413EBC">
        <w:rPr>
          <w:sz w:val="20"/>
          <w:szCs w:val="20"/>
          <w:lang w:val="fr-CA"/>
        </w:rPr>
        <w:noBreakHyphen/>
        <w:t xml:space="preserve">Britannique </w:t>
      </w:r>
    </w:p>
    <w:p w:rsidR="004909FF" w:rsidRPr="00413EBC" w:rsidRDefault="004909FF" w:rsidP="004909FF">
      <w:pPr>
        <w:widowControl w:val="0"/>
        <w:ind w:left="2880" w:hanging="2880"/>
        <w:jc w:val="both"/>
        <w:rPr>
          <w:sz w:val="20"/>
          <w:szCs w:val="20"/>
          <w:lang w:val="fr-CA"/>
        </w:rPr>
      </w:pPr>
    </w:p>
    <w:p w:rsidR="004909FF" w:rsidRPr="00413EBC" w:rsidRDefault="004909FF" w:rsidP="004909FF">
      <w:pPr>
        <w:widowControl w:val="0"/>
        <w:ind w:left="2880" w:hanging="2880"/>
        <w:jc w:val="both"/>
        <w:rPr>
          <w:sz w:val="20"/>
          <w:szCs w:val="20"/>
          <w:lang w:val="fr-CA"/>
        </w:rPr>
      </w:pPr>
      <w:r w:rsidRPr="00413EBC">
        <w:rPr>
          <w:sz w:val="20"/>
          <w:szCs w:val="20"/>
          <w:lang w:val="fr-CA"/>
        </w:rPr>
        <w:t>N</w:t>
      </w:r>
      <w:r w:rsidRPr="00413EBC">
        <w:rPr>
          <w:sz w:val="20"/>
          <w:szCs w:val="20"/>
          <w:vertAlign w:val="superscript"/>
          <w:lang w:val="fr-CA"/>
        </w:rPr>
        <w:t>o</w:t>
      </w:r>
      <w:r w:rsidRPr="00413EBC">
        <w:rPr>
          <w:sz w:val="20"/>
          <w:szCs w:val="20"/>
          <w:lang w:val="fr-CA"/>
        </w:rPr>
        <w:t xml:space="preserve"> du greffe:</w:t>
      </w:r>
      <w:r w:rsidRPr="00413EBC">
        <w:rPr>
          <w:sz w:val="20"/>
          <w:szCs w:val="20"/>
          <w:lang w:val="fr-CA"/>
        </w:rPr>
        <w:tab/>
        <w:t>35072</w:t>
      </w:r>
    </w:p>
    <w:p w:rsidR="004909FF" w:rsidRPr="00413EBC" w:rsidRDefault="004909FF" w:rsidP="004909FF">
      <w:pPr>
        <w:widowControl w:val="0"/>
        <w:ind w:left="2880" w:hanging="2880"/>
        <w:jc w:val="both"/>
        <w:rPr>
          <w:sz w:val="20"/>
          <w:szCs w:val="20"/>
          <w:lang w:val="fr-CA"/>
        </w:rPr>
      </w:pPr>
    </w:p>
    <w:p w:rsidR="004909FF" w:rsidRPr="00413EBC" w:rsidRDefault="004909FF" w:rsidP="004909FF">
      <w:pPr>
        <w:widowControl w:val="0"/>
        <w:ind w:left="2880" w:hanging="2880"/>
        <w:jc w:val="both"/>
        <w:rPr>
          <w:sz w:val="20"/>
          <w:szCs w:val="20"/>
          <w:lang w:val="fr-CA"/>
        </w:rPr>
      </w:pPr>
      <w:r w:rsidRPr="00413EBC">
        <w:rPr>
          <w:sz w:val="20"/>
          <w:szCs w:val="20"/>
          <w:lang w:val="fr-CA"/>
        </w:rPr>
        <w:t>Jugement de la Cour d’appel:</w:t>
      </w:r>
      <w:r w:rsidRPr="00413EBC">
        <w:rPr>
          <w:sz w:val="20"/>
          <w:szCs w:val="20"/>
          <w:lang w:val="fr-CA"/>
        </w:rPr>
        <w:tab/>
        <w:t>le 13 juin 2013</w:t>
      </w:r>
    </w:p>
    <w:p w:rsidR="004909FF" w:rsidRPr="00413EBC" w:rsidRDefault="004909FF" w:rsidP="004909FF">
      <w:pPr>
        <w:widowControl w:val="0"/>
        <w:ind w:left="2880" w:hanging="2880"/>
        <w:jc w:val="both"/>
        <w:rPr>
          <w:sz w:val="20"/>
          <w:szCs w:val="20"/>
          <w:lang w:val="fr-CA"/>
        </w:rPr>
      </w:pPr>
    </w:p>
    <w:p w:rsidR="004909FF" w:rsidRPr="00413EBC" w:rsidRDefault="004909FF" w:rsidP="004909FF">
      <w:pPr>
        <w:widowControl w:val="0"/>
        <w:ind w:left="2880" w:hanging="2880"/>
        <w:jc w:val="both"/>
        <w:rPr>
          <w:sz w:val="20"/>
          <w:szCs w:val="20"/>
          <w:lang w:val="fr-CA"/>
        </w:rPr>
      </w:pPr>
      <w:r w:rsidRPr="00413EBC">
        <w:rPr>
          <w:sz w:val="20"/>
          <w:szCs w:val="20"/>
          <w:lang w:val="fr-CA"/>
        </w:rPr>
        <w:t>Avocats:</w:t>
      </w:r>
      <w:r w:rsidRPr="00413EBC">
        <w:rPr>
          <w:sz w:val="20"/>
          <w:szCs w:val="20"/>
          <w:lang w:val="fr-CA"/>
        </w:rPr>
        <w:tab/>
        <w:t>Gregory Delbigio pour l’appelant</w:t>
      </w:r>
    </w:p>
    <w:p w:rsidR="004909FF" w:rsidRPr="00413EBC" w:rsidRDefault="004909FF" w:rsidP="004909FF">
      <w:pPr>
        <w:widowControl w:val="0"/>
        <w:ind w:left="2880" w:hanging="2880"/>
        <w:jc w:val="both"/>
        <w:rPr>
          <w:sz w:val="20"/>
          <w:szCs w:val="20"/>
          <w:lang w:val="fr-CA"/>
        </w:rPr>
      </w:pPr>
      <w:r>
        <w:rPr>
          <w:sz w:val="20"/>
          <w:szCs w:val="20"/>
          <w:lang w:val="fr-CA"/>
        </w:rPr>
        <w:tab/>
      </w:r>
      <w:r w:rsidRPr="00413EBC">
        <w:rPr>
          <w:sz w:val="20"/>
          <w:szCs w:val="20"/>
          <w:lang w:val="fr-CA"/>
        </w:rPr>
        <w:t>W. Paul Riley, Jeffrey G. Johnston, M. Joyce DeWitt</w:t>
      </w:r>
      <w:r w:rsidRPr="00413EBC">
        <w:rPr>
          <w:sz w:val="20"/>
          <w:szCs w:val="20"/>
          <w:lang w:val="fr-CA"/>
        </w:rPr>
        <w:noBreakHyphen/>
        <w:t>VanOosten pour les intimés</w:t>
      </w:r>
    </w:p>
    <w:p w:rsidR="00031B07" w:rsidRPr="00DD0B49" w:rsidRDefault="00031B07" w:rsidP="00031B07">
      <w:pPr>
        <w:tabs>
          <w:tab w:val="left" w:pos="-1440"/>
          <w:tab w:val="left" w:pos="-720"/>
        </w:tabs>
        <w:jc w:val="both"/>
        <w:rPr>
          <w:sz w:val="20"/>
          <w:szCs w:val="20"/>
          <w:lang w:val="fr-CA"/>
        </w:rPr>
      </w:pPr>
    </w:p>
    <w:p w:rsidR="00031B07" w:rsidRDefault="00AE2E03" w:rsidP="00031B07">
      <w:pPr>
        <w:tabs>
          <w:tab w:val="left" w:pos="-1440"/>
          <w:tab w:val="left" w:pos="-720"/>
        </w:tabs>
        <w:jc w:val="both"/>
        <w:rPr>
          <w:sz w:val="20"/>
          <w:szCs w:val="20"/>
          <w:lang w:val="fr-CA"/>
        </w:rPr>
      </w:pPr>
      <w:r>
        <w:rPr>
          <w:sz w:val="20"/>
          <w:szCs w:val="20"/>
          <w:lang w:val="fr-CA"/>
        </w:rPr>
        <w:pict>
          <v:rect id="_x0000_i1099"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rsidP="00031B07">
      <w:pPr>
        <w:rPr>
          <w:sz w:val="20"/>
          <w:szCs w:val="20"/>
          <w:lang w:val="fr-CA"/>
        </w:rPr>
      </w:pPr>
      <w:r>
        <w:rPr>
          <w:sz w:val="20"/>
          <w:szCs w:val="20"/>
          <w:lang w:val="fr-CA"/>
        </w:rPr>
        <w:br w:type="page"/>
      </w:r>
    </w:p>
    <w:p w:rsidR="00823982" w:rsidRPr="00410998" w:rsidRDefault="000B09B9" w:rsidP="00823982">
      <w:pPr>
        <w:widowControl w:val="0"/>
        <w:ind w:left="720" w:hanging="720"/>
        <w:jc w:val="both"/>
        <w:rPr>
          <w:sz w:val="20"/>
          <w:szCs w:val="20"/>
        </w:rPr>
      </w:pPr>
      <w:r w:rsidRPr="00410998">
        <w:rPr>
          <w:b/>
          <w:sz w:val="20"/>
          <w:szCs w:val="20"/>
        </w:rPr>
        <w:lastRenderedPageBreak/>
        <w:fldChar w:fldCharType="begin"/>
      </w:r>
      <w:r w:rsidR="00823982" w:rsidRPr="00410998">
        <w:rPr>
          <w:b/>
          <w:sz w:val="20"/>
          <w:szCs w:val="20"/>
        </w:rPr>
        <w:instrText xml:space="preserve"> SEQ CHAPTER \h \r 1</w:instrText>
      </w:r>
      <w:r w:rsidRPr="00410998">
        <w:rPr>
          <w:b/>
          <w:sz w:val="20"/>
          <w:szCs w:val="20"/>
        </w:rPr>
        <w:fldChar w:fldCharType="end"/>
      </w:r>
      <w:r w:rsidR="00823982" w:rsidRPr="00410998">
        <w:rPr>
          <w:b/>
          <w:sz w:val="20"/>
          <w:szCs w:val="20"/>
        </w:rPr>
        <w:t>35609</w:t>
      </w:r>
      <w:r w:rsidR="00823982" w:rsidRPr="00410998">
        <w:rPr>
          <w:sz w:val="20"/>
          <w:szCs w:val="20"/>
        </w:rPr>
        <w:tab/>
      </w:r>
      <w:r w:rsidR="00823982" w:rsidRPr="00410998">
        <w:rPr>
          <w:b/>
          <w:i/>
          <w:sz w:val="20"/>
          <w:szCs w:val="20"/>
        </w:rPr>
        <w:t>Her Majesty the Queen v. Jamie Kenneth Taylor</w:t>
      </w:r>
    </w:p>
    <w:p w:rsidR="00823982" w:rsidRPr="00410998" w:rsidRDefault="00823982" w:rsidP="00823982">
      <w:pPr>
        <w:widowControl w:val="0"/>
        <w:jc w:val="both"/>
        <w:rPr>
          <w:sz w:val="20"/>
          <w:szCs w:val="20"/>
        </w:rPr>
      </w:pPr>
    </w:p>
    <w:p w:rsidR="00823982" w:rsidRPr="00410998" w:rsidRDefault="00823982" w:rsidP="00823982">
      <w:pPr>
        <w:widowControl w:val="0"/>
        <w:jc w:val="both"/>
        <w:rPr>
          <w:sz w:val="20"/>
          <w:szCs w:val="20"/>
        </w:rPr>
      </w:pPr>
      <w:r w:rsidRPr="00410998">
        <w:rPr>
          <w:i/>
          <w:sz w:val="20"/>
          <w:szCs w:val="20"/>
        </w:rPr>
        <w:t>Charter of rights</w:t>
      </w:r>
      <w:r w:rsidRPr="00410998">
        <w:rPr>
          <w:sz w:val="20"/>
          <w:szCs w:val="20"/>
        </w:rPr>
        <w:t xml:space="preserve"> - Criminal law - Right to counsel - Search and seizure - Impaired driving causing bodily harm - Blood sample evidence - Whether respondent’s s. 10(</w:t>
      </w:r>
      <w:r w:rsidRPr="00410998">
        <w:rPr>
          <w:i/>
          <w:sz w:val="20"/>
          <w:szCs w:val="20"/>
        </w:rPr>
        <w:t>b</w:t>
      </w:r>
      <w:r w:rsidRPr="00410998">
        <w:rPr>
          <w:sz w:val="20"/>
          <w:szCs w:val="20"/>
        </w:rPr>
        <w:t xml:space="preserve">) </w:t>
      </w:r>
      <w:r w:rsidRPr="00410998">
        <w:rPr>
          <w:i/>
          <w:sz w:val="20"/>
          <w:szCs w:val="20"/>
        </w:rPr>
        <w:t>Charter</w:t>
      </w:r>
      <w:r w:rsidRPr="00410998">
        <w:rPr>
          <w:sz w:val="20"/>
          <w:szCs w:val="20"/>
        </w:rPr>
        <w:t xml:space="preserve"> rights breached - Whether blood sample evidence should have been excluded pursuant to s. 24(2) of the </w:t>
      </w:r>
      <w:r w:rsidRPr="00410998">
        <w:rPr>
          <w:i/>
          <w:sz w:val="20"/>
          <w:szCs w:val="20"/>
        </w:rPr>
        <w:t>Charter</w:t>
      </w:r>
      <w:r w:rsidRPr="00410998">
        <w:rPr>
          <w:sz w:val="20"/>
          <w:szCs w:val="20"/>
        </w:rPr>
        <w:t xml:space="preserve">. </w:t>
      </w:r>
    </w:p>
    <w:p w:rsidR="00823982" w:rsidRPr="00410998" w:rsidRDefault="00823982" w:rsidP="00823982">
      <w:pPr>
        <w:widowControl w:val="0"/>
        <w:jc w:val="both"/>
        <w:rPr>
          <w:sz w:val="20"/>
          <w:szCs w:val="20"/>
        </w:rPr>
      </w:pPr>
    </w:p>
    <w:p w:rsidR="00823982" w:rsidRPr="00410998" w:rsidRDefault="00823982" w:rsidP="00823982">
      <w:pPr>
        <w:widowControl w:val="0"/>
        <w:jc w:val="both"/>
        <w:rPr>
          <w:sz w:val="20"/>
          <w:szCs w:val="20"/>
        </w:rPr>
      </w:pPr>
      <w:r w:rsidRPr="00410998">
        <w:rPr>
          <w:sz w:val="20"/>
          <w:szCs w:val="20"/>
        </w:rPr>
        <w:t xml:space="preserve">The respondent was convicted of three counts of impaired driving causing bodily harm.  He was driving his pick-up truck with four passengers when the truck hit a fire hydrant and a lamppost, and then rolled several times before coming to a stop.  Three of the passengers were seriously injured.  The respondent was arrested at the scene of the accident, advised of his </w:t>
      </w:r>
      <w:r w:rsidRPr="00410998">
        <w:rPr>
          <w:i/>
          <w:sz w:val="20"/>
          <w:szCs w:val="20"/>
        </w:rPr>
        <w:t>Charter</w:t>
      </w:r>
      <w:r w:rsidRPr="00410998">
        <w:rPr>
          <w:sz w:val="20"/>
          <w:szCs w:val="20"/>
        </w:rPr>
        <w:t xml:space="preserve"> rights, after which he stated he wanted to call his father and a lawyer whom he identified by name.  He was later brought to the hospital where two blood samples were taken:  one for hospital purposes and another pursuant to a demand made by police.  The respondent was not afforded an opportunity to contact his lawyer before the samples were taken.  At trial, the Crown did not attempt to introduce the “demand” blood samples, because it conceded there had been a </w:t>
      </w:r>
      <w:r w:rsidRPr="00410998">
        <w:rPr>
          <w:i/>
          <w:sz w:val="20"/>
          <w:szCs w:val="20"/>
        </w:rPr>
        <w:t>Charter</w:t>
      </w:r>
      <w:r w:rsidRPr="00410998">
        <w:rPr>
          <w:sz w:val="20"/>
          <w:szCs w:val="20"/>
        </w:rPr>
        <w:t xml:space="preserve"> breach as a result of the respondent not being given an opportunity to contact his lawyer.  However, the trial judge found no basis to set aside the warrant issued with respect to the other blood samples, and accordingly, they were admitted into evidence.  The trial judge concluded that there was no reasonable opportunity at the time to give the respondent private access to a telephone to exercise his right to consult his lawyer.  The central issue on appeal was whether the blood sample evidence should have been excluded because of a breach of the respondent’s </w:t>
      </w:r>
      <w:r w:rsidRPr="00410998">
        <w:rPr>
          <w:i/>
          <w:sz w:val="20"/>
          <w:szCs w:val="20"/>
        </w:rPr>
        <w:t>Charter</w:t>
      </w:r>
      <w:r w:rsidRPr="00410998">
        <w:rPr>
          <w:sz w:val="20"/>
          <w:szCs w:val="20"/>
        </w:rPr>
        <w:t xml:space="preserve"> right to counsel. A majority of the Court of Appeal allowed the appeal and acquitted the respondent. Slatter J.A., dissenting, would have dismissed the appeal. </w:t>
      </w:r>
    </w:p>
    <w:p w:rsidR="004909FF" w:rsidRPr="00476A0D" w:rsidRDefault="004909FF" w:rsidP="004909FF">
      <w:pPr>
        <w:widowControl w:val="0"/>
        <w:jc w:val="both"/>
        <w:rPr>
          <w:sz w:val="20"/>
          <w:szCs w:val="20"/>
        </w:rPr>
      </w:pPr>
    </w:p>
    <w:p w:rsidR="004909FF" w:rsidRPr="00476A0D" w:rsidRDefault="004909FF" w:rsidP="004909FF">
      <w:pPr>
        <w:widowControl w:val="0"/>
        <w:ind w:left="2880" w:hanging="2880"/>
        <w:jc w:val="both"/>
        <w:rPr>
          <w:sz w:val="20"/>
          <w:szCs w:val="20"/>
        </w:rPr>
      </w:pPr>
    </w:p>
    <w:p w:rsidR="004909FF" w:rsidRPr="00476A0D" w:rsidRDefault="004909FF" w:rsidP="004909FF">
      <w:pPr>
        <w:widowControl w:val="0"/>
        <w:ind w:left="2880" w:hanging="2880"/>
        <w:jc w:val="both"/>
        <w:rPr>
          <w:sz w:val="20"/>
          <w:szCs w:val="20"/>
        </w:rPr>
      </w:pPr>
      <w:r w:rsidRPr="00476A0D">
        <w:rPr>
          <w:sz w:val="20"/>
          <w:szCs w:val="20"/>
        </w:rPr>
        <w:t>Origin of the case:</w:t>
      </w:r>
      <w:r w:rsidRPr="00476A0D">
        <w:rPr>
          <w:sz w:val="20"/>
          <w:szCs w:val="20"/>
        </w:rPr>
        <w:tab/>
        <w:t>Alberta</w:t>
      </w:r>
    </w:p>
    <w:p w:rsidR="004909FF" w:rsidRPr="00476A0D" w:rsidRDefault="004909FF" w:rsidP="004909FF">
      <w:pPr>
        <w:widowControl w:val="0"/>
        <w:ind w:left="2880" w:hanging="2880"/>
        <w:jc w:val="both"/>
        <w:rPr>
          <w:sz w:val="20"/>
          <w:szCs w:val="20"/>
        </w:rPr>
      </w:pPr>
    </w:p>
    <w:p w:rsidR="004909FF" w:rsidRPr="00476A0D" w:rsidRDefault="004909FF" w:rsidP="004909FF">
      <w:pPr>
        <w:widowControl w:val="0"/>
        <w:ind w:left="2880" w:hanging="2880"/>
        <w:jc w:val="both"/>
        <w:rPr>
          <w:sz w:val="20"/>
          <w:szCs w:val="20"/>
        </w:rPr>
      </w:pPr>
      <w:r w:rsidRPr="00476A0D">
        <w:rPr>
          <w:sz w:val="20"/>
          <w:szCs w:val="20"/>
        </w:rPr>
        <w:t>File No.:</w:t>
      </w:r>
      <w:r w:rsidRPr="00476A0D">
        <w:rPr>
          <w:sz w:val="20"/>
          <w:szCs w:val="20"/>
        </w:rPr>
        <w:tab/>
        <w:t>35609</w:t>
      </w:r>
    </w:p>
    <w:p w:rsidR="004909FF" w:rsidRPr="00476A0D" w:rsidRDefault="004909FF" w:rsidP="004909FF">
      <w:pPr>
        <w:widowControl w:val="0"/>
        <w:ind w:left="2880" w:hanging="2880"/>
        <w:jc w:val="both"/>
        <w:rPr>
          <w:sz w:val="20"/>
          <w:szCs w:val="20"/>
        </w:rPr>
      </w:pPr>
    </w:p>
    <w:p w:rsidR="004909FF" w:rsidRPr="00476A0D" w:rsidRDefault="004909FF" w:rsidP="004909FF">
      <w:pPr>
        <w:widowControl w:val="0"/>
        <w:ind w:left="2880" w:hanging="2880"/>
        <w:jc w:val="both"/>
        <w:rPr>
          <w:sz w:val="20"/>
          <w:szCs w:val="20"/>
        </w:rPr>
      </w:pPr>
      <w:r w:rsidRPr="00476A0D">
        <w:rPr>
          <w:sz w:val="20"/>
          <w:szCs w:val="20"/>
        </w:rPr>
        <w:t>Judgment of the Court of Appeal:</w:t>
      </w:r>
      <w:r w:rsidRPr="00476A0D">
        <w:rPr>
          <w:sz w:val="20"/>
          <w:szCs w:val="20"/>
        </w:rPr>
        <w:tab/>
        <w:t>October 10, 2013</w:t>
      </w:r>
    </w:p>
    <w:p w:rsidR="004909FF" w:rsidRPr="00476A0D" w:rsidRDefault="004909FF" w:rsidP="004909FF">
      <w:pPr>
        <w:widowControl w:val="0"/>
        <w:ind w:left="2880" w:hanging="2880"/>
        <w:jc w:val="both"/>
        <w:rPr>
          <w:sz w:val="20"/>
          <w:szCs w:val="20"/>
        </w:rPr>
      </w:pPr>
    </w:p>
    <w:p w:rsidR="004909FF" w:rsidRPr="00476A0D" w:rsidRDefault="004909FF" w:rsidP="004909FF">
      <w:pPr>
        <w:widowControl w:val="0"/>
        <w:ind w:left="2880" w:hanging="2880"/>
        <w:jc w:val="both"/>
        <w:rPr>
          <w:sz w:val="20"/>
          <w:szCs w:val="20"/>
        </w:rPr>
      </w:pPr>
      <w:r w:rsidRPr="00476A0D">
        <w:rPr>
          <w:sz w:val="20"/>
          <w:szCs w:val="20"/>
        </w:rPr>
        <w:t>Counsel:</w:t>
      </w:r>
      <w:r w:rsidRPr="00476A0D">
        <w:rPr>
          <w:sz w:val="20"/>
          <w:szCs w:val="20"/>
        </w:rPr>
        <w:tab/>
        <w:t xml:space="preserve">Susan D. Hughson, Q.C. and Jason Russell for </w:t>
      </w:r>
      <w:r w:rsidR="00AF60B2">
        <w:rPr>
          <w:sz w:val="20"/>
          <w:szCs w:val="20"/>
        </w:rPr>
        <w:t xml:space="preserve">the </w:t>
      </w:r>
      <w:r w:rsidRPr="00476A0D">
        <w:rPr>
          <w:sz w:val="20"/>
          <w:szCs w:val="20"/>
        </w:rPr>
        <w:t>appellant</w:t>
      </w:r>
    </w:p>
    <w:p w:rsidR="004909FF" w:rsidRPr="00476A0D" w:rsidRDefault="004909FF" w:rsidP="004909FF">
      <w:pPr>
        <w:widowControl w:val="0"/>
        <w:ind w:left="2880" w:hanging="2880"/>
        <w:jc w:val="both"/>
        <w:rPr>
          <w:sz w:val="20"/>
          <w:szCs w:val="20"/>
        </w:rPr>
      </w:pPr>
      <w:r w:rsidRPr="00476A0D">
        <w:rPr>
          <w:sz w:val="20"/>
          <w:szCs w:val="20"/>
        </w:rPr>
        <w:tab/>
        <w:t>Patrick C. Fagan, Q.C. for the respondent</w:t>
      </w:r>
    </w:p>
    <w:p w:rsidR="00031B07" w:rsidRPr="004909FF" w:rsidRDefault="00031B07" w:rsidP="00031B07">
      <w:pPr>
        <w:tabs>
          <w:tab w:val="left" w:pos="-1440"/>
          <w:tab w:val="left" w:pos="-720"/>
        </w:tabs>
        <w:jc w:val="both"/>
        <w:rPr>
          <w:sz w:val="20"/>
          <w:szCs w:val="20"/>
        </w:rPr>
      </w:pPr>
    </w:p>
    <w:p w:rsidR="00031B07" w:rsidRDefault="00AE2E03" w:rsidP="00031B07">
      <w:pPr>
        <w:tabs>
          <w:tab w:val="left" w:pos="-1440"/>
          <w:tab w:val="left" w:pos="-720"/>
        </w:tabs>
        <w:jc w:val="both"/>
        <w:rPr>
          <w:sz w:val="20"/>
          <w:szCs w:val="20"/>
          <w:lang w:val="fr-CA"/>
        </w:rPr>
      </w:pPr>
      <w:r>
        <w:rPr>
          <w:sz w:val="20"/>
          <w:szCs w:val="20"/>
          <w:lang w:val="fr-CA"/>
        </w:rPr>
        <w:pict>
          <v:rect id="_x0000_i1100"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rsidP="00031B07">
      <w:pPr>
        <w:rPr>
          <w:sz w:val="20"/>
          <w:szCs w:val="20"/>
          <w:lang w:val="fr-CA"/>
        </w:rPr>
      </w:pPr>
      <w:r>
        <w:rPr>
          <w:sz w:val="20"/>
          <w:szCs w:val="20"/>
          <w:lang w:val="fr-CA"/>
        </w:rPr>
        <w:br w:type="page"/>
      </w:r>
    </w:p>
    <w:p w:rsidR="004909FF" w:rsidRPr="008C7BB0" w:rsidRDefault="000B09B9" w:rsidP="004909FF">
      <w:pPr>
        <w:widowControl w:val="0"/>
        <w:ind w:left="720" w:hanging="720"/>
        <w:jc w:val="both"/>
        <w:rPr>
          <w:sz w:val="20"/>
          <w:szCs w:val="20"/>
          <w:lang w:val="fr-CA"/>
        </w:rPr>
      </w:pPr>
      <w:r w:rsidRPr="008C7BB0">
        <w:rPr>
          <w:b/>
          <w:sz w:val="20"/>
          <w:szCs w:val="20"/>
        </w:rPr>
        <w:lastRenderedPageBreak/>
        <w:fldChar w:fldCharType="begin"/>
      </w:r>
      <w:r w:rsidR="004909FF" w:rsidRPr="008C7BB0">
        <w:rPr>
          <w:b/>
          <w:sz w:val="20"/>
          <w:szCs w:val="20"/>
          <w:lang w:val="fr-CA"/>
        </w:rPr>
        <w:instrText xml:space="preserve"> SEQ CHAPTER \h \r 1</w:instrText>
      </w:r>
      <w:r w:rsidRPr="008C7BB0">
        <w:rPr>
          <w:b/>
          <w:sz w:val="20"/>
          <w:szCs w:val="20"/>
        </w:rPr>
        <w:fldChar w:fldCharType="end"/>
      </w:r>
      <w:r w:rsidR="004909FF" w:rsidRPr="008C7BB0">
        <w:rPr>
          <w:b/>
          <w:sz w:val="20"/>
          <w:szCs w:val="20"/>
          <w:lang w:val="fr-CA"/>
        </w:rPr>
        <w:t>35609</w:t>
      </w:r>
      <w:r w:rsidR="004909FF" w:rsidRPr="008C7BB0">
        <w:rPr>
          <w:sz w:val="20"/>
          <w:szCs w:val="20"/>
          <w:lang w:val="fr-CA"/>
        </w:rPr>
        <w:tab/>
      </w:r>
      <w:r w:rsidR="004909FF" w:rsidRPr="008C7BB0">
        <w:rPr>
          <w:b/>
          <w:i/>
          <w:sz w:val="20"/>
          <w:szCs w:val="20"/>
          <w:lang w:val="fr-CA"/>
        </w:rPr>
        <w:t>Sa Majesté la Reine c. Jamie Kenneth Taylor</w:t>
      </w:r>
    </w:p>
    <w:p w:rsidR="004909FF" w:rsidRPr="008C7BB0" w:rsidRDefault="004909FF" w:rsidP="004909FF">
      <w:pPr>
        <w:widowControl w:val="0"/>
        <w:jc w:val="both"/>
        <w:rPr>
          <w:sz w:val="20"/>
          <w:szCs w:val="20"/>
          <w:lang w:val="fr-CA"/>
        </w:rPr>
      </w:pPr>
    </w:p>
    <w:p w:rsidR="004909FF" w:rsidRPr="008C7BB0" w:rsidRDefault="004909FF" w:rsidP="004909FF">
      <w:pPr>
        <w:widowControl w:val="0"/>
        <w:jc w:val="both"/>
        <w:rPr>
          <w:sz w:val="20"/>
          <w:szCs w:val="20"/>
          <w:lang w:val="fr-CA"/>
        </w:rPr>
      </w:pPr>
      <w:r w:rsidRPr="008C7BB0">
        <w:rPr>
          <w:i/>
          <w:sz w:val="20"/>
          <w:szCs w:val="20"/>
          <w:lang w:val="fr-CA"/>
        </w:rPr>
        <w:t>Charte des droits</w:t>
      </w:r>
      <w:r w:rsidRPr="008C7BB0">
        <w:rPr>
          <w:sz w:val="20"/>
          <w:szCs w:val="20"/>
          <w:lang w:val="fr-CA"/>
        </w:rPr>
        <w:t xml:space="preserve"> - Droit criminel - Droit à l’assistance d’un avocat - Fouilles, perquisitions et saisies - Conduite avec facultés affaiblies causant des lésions corporelles - Échantillon de sang en preuve - Les droits de l’intimé protégés par l’al. 10</w:t>
      </w:r>
      <w:r w:rsidRPr="008C7BB0">
        <w:rPr>
          <w:i/>
          <w:sz w:val="20"/>
          <w:szCs w:val="20"/>
          <w:lang w:val="fr-CA"/>
        </w:rPr>
        <w:t>b</w:t>
      </w:r>
      <w:r w:rsidRPr="008C7BB0">
        <w:rPr>
          <w:sz w:val="20"/>
          <w:szCs w:val="20"/>
          <w:lang w:val="fr-CA"/>
        </w:rPr>
        <w:t xml:space="preserve">) de la </w:t>
      </w:r>
      <w:r w:rsidRPr="008C7BB0">
        <w:rPr>
          <w:i/>
          <w:sz w:val="20"/>
          <w:szCs w:val="20"/>
          <w:lang w:val="fr-CA"/>
        </w:rPr>
        <w:t>Charte</w:t>
      </w:r>
      <w:r w:rsidRPr="008C7BB0">
        <w:rPr>
          <w:sz w:val="20"/>
          <w:szCs w:val="20"/>
          <w:lang w:val="fr-CA"/>
        </w:rPr>
        <w:t xml:space="preserve"> ont-ils été violés ? - Les échantillons de sang produit en preuve auraient-ils dû être écartés en application du par. 24(2) de la </w:t>
      </w:r>
      <w:r w:rsidRPr="008C7BB0">
        <w:rPr>
          <w:i/>
          <w:sz w:val="20"/>
          <w:szCs w:val="20"/>
          <w:lang w:val="fr-CA"/>
        </w:rPr>
        <w:t>Charte </w:t>
      </w:r>
      <w:r w:rsidRPr="008C7BB0">
        <w:rPr>
          <w:sz w:val="20"/>
          <w:szCs w:val="20"/>
          <w:lang w:val="fr-CA"/>
        </w:rPr>
        <w:t xml:space="preserve">? </w:t>
      </w:r>
    </w:p>
    <w:p w:rsidR="004909FF" w:rsidRPr="008C7BB0" w:rsidRDefault="004909FF" w:rsidP="004909FF">
      <w:pPr>
        <w:widowControl w:val="0"/>
        <w:jc w:val="both"/>
        <w:rPr>
          <w:sz w:val="20"/>
          <w:szCs w:val="20"/>
          <w:lang w:val="fr-CA"/>
        </w:rPr>
      </w:pPr>
    </w:p>
    <w:p w:rsidR="004909FF" w:rsidRPr="008C7BB0" w:rsidRDefault="004909FF" w:rsidP="004909FF">
      <w:pPr>
        <w:widowControl w:val="0"/>
        <w:jc w:val="both"/>
        <w:rPr>
          <w:sz w:val="20"/>
          <w:szCs w:val="20"/>
          <w:lang w:val="fr-CA"/>
        </w:rPr>
      </w:pPr>
      <w:r w:rsidRPr="008C7BB0">
        <w:rPr>
          <w:sz w:val="20"/>
          <w:szCs w:val="20"/>
          <w:lang w:val="fr-CA"/>
        </w:rPr>
        <w:t xml:space="preserve">L’intimé a été déclaré coupable de trois chefs de conduite avec facultés affaiblies causant des lésions corporelles.  Il conduisait sa camionnette et avait quatre passagers lorsque son véhicule a heurté une borne-fontaine et un lampadaire avant de faire quelques tonneaux puis de s’immobiliser.  Trois des passagers ont été grièvement blessés.  L’intimé a été mis en état d’arrestation sur les lieux de l’accident et il a été informé des droits que lui garantit la </w:t>
      </w:r>
      <w:r w:rsidRPr="008C7BB0">
        <w:rPr>
          <w:i/>
          <w:sz w:val="20"/>
          <w:szCs w:val="20"/>
          <w:lang w:val="fr-CA"/>
        </w:rPr>
        <w:t>Charte</w:t>
      </w:r>
      <w:r w:rsidRPr="008C7BB0">
        <w:rPr>
          <w:sz w:val="20"/>
          <w:szCs w:val="20"/>
          <w:lang w:val="fr-CA"/>
        </w:rPr>
        <w:t xml:space="preserve"> après quoi il a affirmé qu’il souhaitait téléphon</w:t>
      </w:r>
      <w:r w:rsidR="002A522B">
        <w:rPr>
          <w:sz w:val="20"/>
          <w:szCs w:val="20"/>
          <w:lang w:val="fr-CA"/>
        </w:rPr>
        <w:t>er</w:t>
      </w:r>
      <w:r w:rsidRPr="008C7BB0">
        <w:rPr>
          <w:sz w:val="20"/>
          <w:szCs w:val="20"/>
          <w:lang w:val="fr-CA"/>
        </w:rPr>
        <w:t xml:space="preserve"> à son père ainsi qu’à un avocat dont il a donné le nom.  Plus tard, il a été emmené à l’hôpital où on lui a prélevé deux échantillons de sang : un pour les besoins de l’hôpital et l’autre à la demande des policiers.  L’intimé n’a pas eu l’occasion de communiquer avec son avocat avant les prélèvements.  Au procès, le ministère public n’a pas tenté de mettre en preuve les échantillons de sang de la « demande », ayant concédé qu’il y avait eu violation de la </w:t>
      </w:r>
      <w:r w:rsidRPr="008C7BB0">
        <w:rPr>
          <w:i/>
          <w:sz w:val="20"/>
          <w:szCs w:val="20"/>
          <w:lang w:val="fr-CA"/>
        </w:rPr>
        <w:t>Charte</w:t>
      </w:r>
      <w:r w:rsidRPr="008C7BB0">
        <w:rPr>
          <w:sz w:val="20"/>
          <w:szCs w:val="20"/>
          <w:lang w:val="fr-CA"/>
        </w:rPr>
        <w:t xml:space="preserve"> du fait que l’intimé n’avait pas eu l’occasion de communiquer avec son avocat.  Le juge du procès n’a toutefois trouvé aucun fondement pour écarter le mandat émis quant aux autres échantillons de sang qui ont donc été admis en preuve.  Le juge du procès a conclu qu’il n’y avait pas eu d’occasion raisonnable, à ce moment-là, de donner à l’intimé l’accès à un téléphone d’où il aurait pu en toute confidentialité exercer son droit d’avoir l’assistance de son avocat.  La principale question en litige est celle de savoir si l’échantillon de sang produit en preuve aurait dû être écarté du fait de la violation du droit de l’appelant à l’assistance d’un avocat protégé par la </w:t>
      </w:r>
      <w:r w:rsidRPr="008C7BB0">
        <w:rPr>
          <w:i/>
          <w:sz w:val="20"/>
          <w:szCs w:val="20"/>
          <w:lang w:val="fr-CA"/>
        </w:rPr>
        <w:t>Charte</w:t>
      </w:r>
      <w:r w:rsidRPr="008C7BB0">
        <w:rPr>
          <w:sz w:val="20"/>
          <w:szCs w:val="20"/>
          <w:lang w:val="fr-CA"/>
        </w:rPr>
        <w:t xml:space="preserve">.  Une majorité des juges de la Cour d’appel a accueilli l’appel et a acquitté l’intimé.  Le juge Slatter, dissident, était d’avis de rejeter l’appel.  </w:t>
      </w:r>
    </w:p>
    <w:p w:rsidR="004909FF" w:rsidRPr="008C7BB0" w:rsidRDefault="004909FF" w:rsidP="004909FF">
      <w:pPr>
        <w:widowControl w:val="0"/>
        <w:jc w:val="both"/>
        <w:rPr>
          <w:sz w:val="20"/>
          <w:szCs w:val="20"/>
          <w:lang w:val="fr-CA"/>
        </w:rPr>
      </w:pPr>
    </w:p>
    <w:p w:rsidR="004909FF" w:rsidRPr="008C7BB0" w:rsidRDefault="004909FF" w:rsidP="004909FF">
      <w:pPr>
        <w:widowControl w:val="0"/>
        <w:jc w:val="both"/>
        <w:rPr>
          <w:sz w:val="20"/>
          <w:szCs w:val="20"/>
          <w:lang w:val="fr-CA"/>
        </w:rPr>
      </w:pPr>
    </w:p>
    <w:p w:rsidR="004909FF" w:rsidRPr="008C7BB0" w:rsidRDefault="004909FF" w:rsidP="004909FF">
      <w:pPr>
        <w:widowControl w:val="0"/>
        <w:ind w:left="2880" w:hanging="2880"/>
        <w:jc w:val="both"/>
        <w:rPr>
          <w:sz w:val="20"/>
          <w:szCs w:val="20"/>
          <w:lang w:val="fr-CA"/>
        </w:rPr>
      </w:pPr>
      <w:r w:rsidRPr="008C7BB0">
        <w:rPr>
          <w:sz w:val="20"/>
          <w:szCs w:val="20"/>
          <w:lang w:val="fr-CA"/>
        </w:rPr>
        <w:t>Origine de la cause :</w:t>
      </w:r>
      <w:r w:rsidRPr="008C7BB0">
        <w:rPr>
          <w:sz w:val="20"/>
          <w:szCs w:val="20"/>
          <w:lang w:val="fr-CA"/>
        </w:rPr>
        <w:tab/>
        <w:t>Alberta</w:t>
      </w:r>
    </w:p>
    <w:p w:rsidR="004909FF" w:rsidRPr="008C7BB0" w:rsidRDefault="004909FF" w:rsidP="004909FF">
      <w:pPr>
        <w:widowControl w:val="0"/>
        <w:ind w:left="2880" w:hanging="2880"/>
        <w:jc w:val="both"/>
        <w:rPr>
          <w:sz w:val="20"/>
          <w:szCs w:val="20"/>
          <w:lang w:val="fr-CA"/>
        </w:rPr>
      </w:pPr>
    </w:p>
    <w:p w:rsidR="004909FF" w:rsidRPr="008C7BB0" w:rsidRDefault="004909FF" w:rsidP="004909FF">
      <w:pPr>
        <w:widowControl w:val="0"/>
        <w:ind w:left="2880" w:hanging="2880"/>
        <w:jc w:val="both"/>
        <w:rPr>
          <w:sz w:val="20"/>
          <w:szCs w:val="20"/>
          <w:lang w:val="fr-CA"/>
        </w:rPr>
      </w:pPr>
      <w:r w:rsidRPr="008C7BB0">
        <w:rPr>
          <w:sz w:val="20"/>
          <w:szCs w:val="20"/>
          <w:lang w:val="fr-CA"/>
        </w:rPr>
        <w:t>Numéro du greffe :</w:t>
      </w:r>
      <w:r w:rsidRPr="008C7BB0">
        <w:rPr>
          <w:sz w:val="20"/>
          <w:szCs w:val="20"/>
          <w:lang w:val="fr-CA"/>
        </w:rPr>
        <w:tab/>
        <w:t>35609</w:t>
      </w:r>
    </w:p>
    <w:p w:rsidR="004909FF" w:rsidRPr="008C7BB0" w:rsidRDefault="004909FF" w:rsidP="004909FF">
      <w:pPr>
        <w:widowControl w:val="0"/>
        <w:ind w:left="2880" w:hanging="2880"/>
        <w:jc w:val="both"/>
        <w:rPr>
          <w:sz w:val="20"/>
          <w:szCs w:val="20"/>
          <w:lang w:val="fr-CA"/>
        </w:rPr>
      </w:pPr>
    </w:p>
    <w:p w:rsidR="004909FF" w:rsidRPr="008C7BB0" w:rsidRDefault="004909FF" w:rsidP="004909FF">
      <w:pPr>
        <w:widowControl w:val="0"/>
        <w:ind w:left="2880" w:hanging="2880"/>
        <w:jc w:val="both"/>
        <w:rPr>
          <w:sz w:val="20"/>
          <w:szCs w:val="20"/>
          <w:lang w:val="fr-CA"/>
        </w:rPr>
      </w:pPr>
      <w:r w:rsidRPr="008C7BB0">
        <w:rPr>
          <w:sz w:val="20"/>
          <w:szCs w:val="20"/>
          <w:lang w:val="fr-CA"/>
        </w:rPr>
        <w:t>Jugement de la Cour d’appel :</w:t>
      </w:r>
      <w:r w:rsidRPr="008C7BB0">
        <w:rPr>
          <w:sz w:val="20"/>
          <w:szCs w:val="20"/>
          <w:lang w:val="fr-CA"/>
        </w:rPr>
        <w:tab/>
        <w:t>10 octobre 2013</w:t>
      </w:r>
    </w:p>
    <w:p w:rsidR="004909FF" w:rsidRPr="008C7BB0" w:rsidRDefault="004909FF" w:rsidP="004909FF">
      <w:pPr>
        <w:widowControl w:val="0"/>
        <w:ind w:left="2880" w:hanging="2880"/>
        <w:jc w:val="both"/>
        <w:rPr>
          <w:sz w:val="20"/>
          <w:szCs w:val="20"/>
          <w:lang w:val="fr-CA"/>
        </w:rPr>
      </w:pPr>
    </w:p>
    <w:p w:rsidR="004909FF" w:rsidRPr="008C7BB0" w:rsidRDefault="004909FF" w:rsidP="004909FF">
      <w:pPr>
        <w:widowControl w:val="0"/>
        <w:ind w:left="2880" w:hanging="2880"/>
        <w:jc w:val="both"/>
        <w:rPr>
          <w:sz w:val="20"/>
          <w:szCs w:val="20"/>
          <w:lang w:val="fr-CA"/>
        </w:rPr>
      </w:pPr>
      <w:r w:rsidRPr="008C7BB0">
        <w:rPr>
          <w:sz w:val="20"/>
          <w:szCs w:val="20"/>
          <w:lang w:val="fr-CA"/>
        </w:rPr>
        <w:t>Avocats</w:t>
      </w:r>
      <w:r w:rsidRPr="008C7BB0">
        <w:rPr>
          <w:sz w:val="20"/>
          <w:szCs w:val="20"/>
          <w:lang w:val="fr-CA"/>
        </w:rPr>
        <w:tab/>
        <w:t>Susan D. Hughson, c.r. pour l’appelante</w:t>
      </w:r>
    </w:p>
    <w:p w:rsidR="004909FF" w:rsidRPr="008C7BB0" w:rsidRDefault="004909FF" w:rsidP="004909FF">
      <w:pPr>
        <w:widowControl w:val="0"/>
        <w:ind w:left="2880" w:hanging="2880"/>
        <w:jc w:val="both"/>
        <w:rPr>
          <w:sz w:val="20"/>
          <w:szCs w:val="20"/>
          <w:lang w:val="fr-CA"/>
        </w:rPr>
      </w:pPr>
      <w:r w:rsidRPr="008C7BB0">
        <w:rPr>
          <w:sz w:val="20"/>
          <w:szCs w:val="20"/>
          <w:lang w:val="fr-CA"/>
        </w:rPr>
        <w:tab/>
        <w:t>Patrick C. Fagan, c.r., pour l’intimé</w:t>
      </w:r>
    </w:p>
    <w:p w:rsidR="00031B07" w:rsidRPr="00DD0B49" w:rsidRDefault="00031B07" w:rsidP="00031B07">
      <w:pPr>
        <w:tabs>
          <w:tab w:val="left" w:pos="-1440"/>
          <w:tab w:val="left" w:pos="-720"/>
        </w:tabs>
        <w:jc w:val="both"/>
        <w:rPr>
          <w:sz w:val="20"/>
          <w:szCs w:val="20"/>
          <w:lang w:val="fr-CA"/>
        </w:rPr>
      </w:pPr>
    </w:p>
    <w:p w:rsidR="00031B07" w:rsidRDefault="00AE2E03" w:rsidP="00031B07">
      <w:pPr>
        <w:tabs>
          <w:tab w:val="left" w:pos="-1440"/>
          <w:tab w:val="left" w:pos="-720"/>
        </w:tabs>
        <w:jc w:val="both"/>
        <w:rPr>
          <w:sz w:val="20"/>
          <w:szCs w:val="20"/>
          <w:lang w:val="fr-CA"/>
        </w:rPr>
      </w:pPr>
      <w:r>
        <w:rPr>
          <w:sz w:val="20"/>
          <w:szCs w:val="20"/>
          <w:lang w:val="fr-CA"/>
        </w:rPr>
        <w:pict>
          <v:rect id="_x0000_i1101"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rsidP="00031B07">
      <w:pPr>
        <w:rPr>
          <w:sz w:val="20"/>
          <w:szCs w:val="20"/>
          <w:lang w:val="fr-CA"/>
        </w:rPr>
      </w:pPr>
      <w:r>
        <w:rPr>
          <w:sz w:val="20"/>
          <w:szCs w:val="20"/>
          <w:lang w:val="fr-CA"/>
        </w:rPr>
        <w:br w:type="page"/>
      </w:r>
    </w:p>
    <w:p w:rsidR="004909FF" w:rsidRPr="00753389" w:rsidRDefault="000B09B9" w:rsidP="004909FF">
      <w:pPr>
        <w:widowControl w:val="0"/>
        <w:ind w:left="720" w:hanging="720"/>
        <w:jc w:val="both"/>
        <w:rPr>
          <w:b/>
          <w:sz w:val="20"/>
          <w:szCs w:val="20"/>
        </w:rPr>
      </w:pPr>
      <w:r w:rsidRPr="00753389">
        <w:rPr>
          <w:b/>
          <w:sz w:val="20"/>
          <w:szCs w:val="20"/>
        </w:rPr>
        <w:lastRenderedPageBreak/>
        <w:fldChar w:fldCharType="begin"/>
      </w:r>
      <w:r w:rsidR="004909FF" w:rsidRPr="00753389">
        <w:rPr>
          <w:b/>
          <w:sz w:val="20"/>
          <w:szCs w:val="20"/>
        </w:rPr>
        <w:instrText xml:space="preserve"> SEQ CHAPTER \h \r 1</w:instrText>
      </w:r>
      <w:r w:rsidRPr="00753389">
        <w:rPr>
          <w:b/>
          <w:sz w:val="20"/>
          <w:szCs w:val="20"/>
        </w:rPr>
        <w:fldChar w:fldCharType="end"/>
      </w:r>
      <w:r w:rsidR="004909FF" w:rsidRPr="00753389">
        <w:rPr>
          <w:b/>
          <w:sz w:val="20"/>
          <w:szCs w:val="20"/>
        </w:rPr>
        <w:t>35622</w:t>
      </w:r>
      <w:r w:rsidR="004909FF" w:rsidRPr="00753389">
        <w:rPr>
          <w:b/>
          <w:sz w:val="20"/>
          <w:szCs w:val="20"/>
        </w:rPr>
        <w:tab/>
      </w:r>
      <w:r w:rsidR="004909FF" w:rsidRPr="00753389">
        <w:rPr>
          <w:b/>
          <w:i/>
          <w:sz w:val="20"/>
          <w:szCs w:val="20"/>
        </w:rPr>
        <w:t>Douglas Jackson v. Her Majesty the Queen</w:t>
      </w:r>
    </w:p>
    <w:p w:rsidR="004909FF" w:rsidRPr="00EA38D7" w:rsidRDefault="004909FF" w:rsidP="004909FF">
      <w:pPr>
        <w:widowControl w:val="0"/>
        <w:jc w:val="both"/>
        <w:rPr>
          <w:sz w:val="20"/>
          <w:szCs w:val="20"/>
        </w:rPr>
      </w:pPr>
    </w:p>
    <w:p w:rsidR="004909FF" w:rsidRPr="00EA38D7" w:rsidRDefault="004909FF" w:rsidP="004909FF">
      <w:pPr>
        <w:widowControl w:val="0"/>
        <w:jc w:val="both"/>
        <w:rPr>
          <w:smallCaps/>
          <w:sz w:val="20"/>
          <w:szCs w:val="20"/>
        </w:rPr>
      </w:pPr>
      <w:r w:rsidRPr="00EA38D7">
        <w:rPr>
          <w:smallCaps/>
          <w:sz w:val="20"/>
          <w:szCs w:val="20"/>
        </w:rPr>
        <w:t xml:space="preserve">(Publication </w:t>
      </w:r>
      <w:r>
        <w:rPr>
          <w:smallCaps/>
          <w:sz w:val="20"/>
          <w:szCs w:val="20"/>
        </w:rPr>
        <w:t>B</w:t>
      </w:r>
      <w:r w:rsidRPr="00EA38D7">
        <w:rPr>
          <w:smallCaps/>
          <w:sz w:val="20"/>
          <w:szCs w:val="20"/>
        </w:rPr>
        <w:t xml:space="preserve">an in </w:t>
      </w:r>
      <w:r>
        <w:rPr>
          <w:smallCaps/>
          <w:sz w:val="20"/>
          <w:szCs w:val="20"/>
        </w:rPr>
        <w:t>C</w:t>
      </w:r>
      <w:r w:rsidRPr="00EA38D7">
        <w:rPr>
          <w:smallCaps/>
          <w:sz w:val="20"/>
          <w:szCs w:val="20"/>
        </w:rPr>
        <w:t>ase)</w:t>
      </w:r>
    </w:p>
    <w:p w:rsidR="004909FF" w:rsidRPr="00EA38D7" w:rsidRDefault="004909FF" w:rsidP="004909FF">
      <w:pPr>
        <w:widowControl w:val="0"/>
        <w:jc w:val="both"/>
        <w:rPr>
          <w:sz w:val="20"/>
          <w:szCs w:val="20"/>
        </w:rPr>
      </w:pPr>
    </w:p>
    <w:p w:rsidR="004909FF" w:rsidRPr="00EA38D7" w:rsidRDefault="004909FF" w:rsidP="004909FF">
      <w:pPr>
        <w:widowControl w:val="0"/>
        <w:jc w:val="both"/>
        <w:rPr>
          <w:sz w:val="20"/>
          <w:szCs w:val="20"/>
        </w:rPr>
      </w:pPr>
      <w:r w:rsidRPr="00EA38D7">
        <w:rPr>
          <w:sz w:val="20"/>
          <w:szCs w:val="20"/>
        </w:rPr>
        <w:t>Criminal law - Evidence - Admissibility - Bad character evidence of victim of offence - Whether evidence admissible - What is the standard for admissibility of such evidence?</w:t>
      </w:r>
    </w:p>
    <w:p w:rsidR="004909FF" w:rsidRPr="00EA38D7" w:rsidRDefault="004909FF" w:rsidP="004909FF">
      <w:pPr>
        <w:widowControl w:val="0"/>
        <w:jc w:val="both"/>
        <w:rPr>
          <w:sz w:val="20"/>
          <w:szCs w:val="20"/>
        </w:rPr>
      </w:pPr>
    </w:p>
    <w:p w:rsidR="004909FF" w:rsidRPr="00EA38D7" w:rsidRDefault="004909FF" w:rsidP="004909FF">
      <w:pPr>
        <w:widowControl w:val="0"/>
        <w:jc w:val="both"/>
        <w:rPr>
          <w:sz w:val="20"/>
          <w:szCs w:val="20"/>
        </w:rPr>
      </w:pPr>
      <w:r w:rsidRPr="00EA38D7">
        <w:rPr>
          <w:sz w:val="20"/>
          <w:szCs w:val="20"/>
        </w:rPr>
        <w:t>The appellant was convicted of second degree murder.  At trial, he admitted to shooting the deceased, but claimed he acted in self-defence, had been provoked, and that because of the provocation, self-defence and his extreme intoxication due to crack cocaine, he did not have the requisite intent for murder.  The central issue with respect to the appellant’s self-defence claim was whether the deceased was armed at the time of the incident.  The appellant claimed the deceased had a gun, but no other evidence supported that assertion.  Accordingly, the appellant sought to introduce evidence of the deceased’s convictions for firearms-related offences to establish that the deceased was prone to violence which made it more than likely that he was in possession of a firearm at the relevant time, and thus, was more likely to have been the aggressor.  This, in turn, would give an air of reality to the appellant’s defences of self-defence and provocation.  The trial judge refused to admit that evidence.  The appellant appealed his conviction and argued, among other things, that the evidence of the deceased’s convictions should not have been excluded.  The Court of Appeal dismissed the appeal.  Rosenberg J.A., dissenting, would have allowed the appeal and ordered a new trial on the basis that the evidence in question had probative value and its prejudicial effect did not substantially outweigh that probative value.  In Rosenberg J.A.’s view, the evidence, when considered with other evidence, could have persuaded the jury that the deceased was armed and had reached for his gun when he was shot, leaving the jury with a reasonable doubt.</w:t>
      </w:r>
    </w:p>
    <w:p w:rsidR="004909FF" w:rsidRPr="00EA38D7" w:rsidRDefault="004909FF" w:rsidP="004909FF">
      <w:pPr>
        <w:widowControl w:val="0"/>
        <w:jc w:val="both"/>
        <w:rPr>
          <w:sz w:val="20"/>
          <w:szCs w:val="20"/>
        </w:rPr>
      </w:pPr>
    </w:p>
    <w:p w:rsidR="004909FF" w:rsidRPr="00EA38D7" w:rsidRDefault="004909FF" w:rsidP="004909FF">
      <w:pPr>
        <w:widowControl w:val="0"/>
        <w:jc w:val="both"/>
        <w:rPr>
          <w:sz w:val="20"/>
          <w:szCs w:val="20"/>
        </w:rPr>
      </w:pPr>
    </w:p>
    <w:p w:rsidR="004909FF" w:rsidRPr="00EA38D7" w:rsidRDefault="004909FF" w:rsidP="004909FF">
      <w:pPr>
        <w:widowControl w:val="0"/>
        <w:ind w:left="2880" w:hanging="2880"/>
        <w:jc w:val="both"/>
        <w:rPr>
          <w:sz w:val="20"/>
          <w:szCs w:val="20"/>
        </w:rPr>
      </w:pPr>
      <w:r w:rsidRPr="00EA38D7">
        <w:rPr>
          <w:sz w:val="20"/>
          <w:szCs w:val="20"/>
        </w:rPr>
        <w:t>Origin of the case:</w:t>
      </w:r>
      <w:r w:rsidRPr="00EA38D7">
        <w:rPr>
          <w:sz w:val="20"/>
          <w:szCs w:val="20"/>
        </w:rPr>
        <w:tab/>
        <w:t>Ontario</w:t>
      </w:r>
    </w:p>
    <w:p w:rsidR="004909FF" w:rsidRPr="00EA38D7" w:rsidRDefault="004909FF" w:rsidP="004909FF">
      <w:pPr>
        <w:widowControl w:val="0"/>
        <w:ind w:left="2880" w:hanging="2880"/>
        <w:jc w:val="both"/>
        <w:rPr>
          <w:sz w:val="20"/>
          <w:szCs w:val="20"/>
        </w:rPr>
      </w:pPr>
    </w:p>
    <w:p w:rsidR="004909FF" w:rsidRPr="00EA38D7" w:rsidRDefault="004909FF" w:rsidP="004909FF">
      <w:pPr>
        <w:widowControl w:val="0"/>
        <w:ind w:left="2880" w:hanging="2880"/>
        <w:jc w:val="both"/>
        <w:rPr>
          <w:sz w:val="20"/>
          <w:szCs w:val="20"/>
        </w:rPr>
      </w:pPr>
      <w:r w:rsidRPr="00EA38D7">
        <w:rPr>
          <w:sz w:val="20"/>
          <w:szCs w:val="20"/>
        </w:rPr>
        <w:t>File No.:</w:t>
      </w:r>
      <w:r w:rsidRPr="00EA38D7">
        <w:rPr>
          <w:sz w:val="20"/>
          <w:szCs w:val="20"/>
        </w:rPr>
        <w:tab/>
        <w:t>35622</w:t>
      </w:r>
    </w:p>
    <w:p w:rsidR="004909FF" w:rsidRPr="00EA38D7" w:rsidRDefault="004909FF" w:rsidP="004909FF">
      <w:pPr>
        <w:widowControl w:val="0"/>
        <w:ind w:left="2880" w:hanging="2880"/>
        <w:jc w:val="both"/>
        <w:rPr>
          <w:sz w:val="20"/>
          <w:szCs w:val="20"/>
        </w:rPr>
      </w:pPr>
    </w:p>
    <w:p w:rsidR="004909FF" w:rsidRPr="00EA38D7" w:rsidRDefault="004909FF" w:rsidP="004909FF">
      <w:pPr>
        <w:widowControl w:val="0"/>
        <w:ind w:left="2880" w:hanging="2880"/>
        <w:jc w:val="both"/>
        <w:rPr>
          <w:sz w:val="20"/>
          <w:szCs w:val="20"/>
        </w:rPr>
      </w:pPr>
      <w:r w:rsidRPr="00EA38D7">
        <w:rPr>
          <w:sz w:val="20"/>
          <w:szCs w:val="20"/>
        </w:rPr>
        <w:t>Judgment of the Court of Appeal:</w:t>
      </w:r>
      <w:r w:rsidRPr="00EA38D7">
        <w:rPr>
          <w:sz w:val="20"/>
          <w:szCs w:val="20"/>
        </w:rPr>
        <w:tab/>
        <w:t>October 17, 2013</w:t>
      </w:r>
    </w:p>
    <w:p w:rsidR="004909FF" w:rsidRPr="00EA38D7" w:rsidRDefault="004909FF" w:rsidP="004909FF">
      <w:pPr>
        <w:widowControl w:val="0"/>
        <w:ind w:left="2880" w:hanging="2880"/>
        <w:jc w:val="both"/>
        <w:rPr>
          <w:sz w:val="20"/>
          <w:szCs w:val="20"/>
        </w:rPr>
      </w:pPr>
    </w:p>
    <w:p w:rsidR="004909FF" w:rsidRPr="00EA38D7" w:rsidRDefault="004909FF" w:rsidP="004909FF">
      <w:pPr>
        <w:widowControl w:val="0"/>
        <w:ind w:left="2880" w:hanging="2880"/>
        <w:jc w:val="both"/>
        <w:rPr>
          <w:sz w:val="20"/>
          <w:szCs w:val="20"/>
        </w:rPr>
      </w:pPr>
      <w:r w:rsidRPr="00EA38D7">
        <w:rPr>
          <w:sz w:val="20"/>
          <w:szCs w:val="20"/>
        </w:rPr>
        <w:t>Counsel:</w:t>
      </w:r>
      <w:r w:rsidRPr="00EA38D7">
        <w:rPr>
          <w:sz w:val="20"/>
          <w:szCs w:val="20"/>
        </w:rPr>
        <w:tab/>
        <w:t>Catriona Verner for the appellant</w:t>
      </w:r>
    </w:p>
    <w:p w:rsidR="004909FF" w:rsidRPr="00EA38D7" w:rsidRDefault="004909FF" w:rsidP="004909FF">
      <w:pPr>
        <w:widowControl w:val="0"/>
        <w:ind w:left="2880" w:hanging="2880"/>
        <w:jc w:val="both"/>
        <w:rPr>
          <w:sz w:val="20"/>
          <w:szCs w:val="20"/>
        </w:rPr>
      </w:pPr>
      <w:r w:rsidRPr="00EA38D7">
        <w:rPr>
          <w:sz w:val="20"/>
          <w:szCs w:val="20"/>
        </w:rPr>
        <w:tab/>
        <w:t>David Lepofsky for the respondent</w:t>
      </w:r>
    </w:p>
    <w:p w:rsidR="00031B07" w:rsidRPr="004909FF" w:rsidRDefault="00031B07" w:rsidP="00031B07">
      <w:pPr>
        <w:tabs>
          <w:tab w:val="left" w:pos="-1440"/>
          <w:tab w:val="left" w:pos="-720"/>
        </w:tabs>
        <w:jc w:val="both"/>
        <w:rPr>
          <w:sz w:val="20"/>
          <w:szCs w:val="20"/>
        </w:rPr>
      </w:pPr>
    </w:p>
    <w:p w:rsidR="00031B07" w:rsidRDefault="00AE2E03" w:rsidP="00031B07">
      <w:pPr>
        <w:tabs>
          <w:tab w:val="left" w:pos="-1440"/>
          <w:tab w:val="left" w:pos="-720"/>
        </w:tabs>
        <w:jc w:val="both"/>
        <w:rPr>
          <w:sz w:val="20"/>
          <w:szCs w:val="20"/>
          <w:lang w:val="fr-CA"/>
        </w:rPr>
      </w:pPr>
      <w:r>
        <w:rPr>
          <w:sz w:val="20"/>
          <w:szCs w:val="20"/>
          <w:lang w:val="fr-CA"/>
        </w:rPr>
        <w:pict>
          <v:rect id="_x0000_i1102"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rsidP="00031B07">
      <w:pPr>
        <w:rPr>
          <w:sz w:val="20"/>
          <w:szCs w:val="20"/>
          <w:lang w:val="fr-CA"/>
        </w:rPr>
      </w:pPr>
      <w:r>
        <w:rPr>
          <w:sz w:val="20"/>
          <w:szCs w:val="20"/>
          <w:lang w:val="fr-CA"/>
        </w:rPr>
        <w:br w:type="page"/>
      </w:r>
    </w:p>
    <w:p w:rsidR="004909FF" w:rsidRPr="00753389" w:rsidRDefault="000B09B9" w:rsidP="004909FF">
      <w:pPr>
        <w:widowControl w:val="0"/>
        <w:ind w:left="720" w:hanging="720"/>
        <w:jc w:val="both"/>
        <w:rPr>
          <w:b/>
          <w:sz w:val="20"/>
          <w:szCs w:val="20"/>
          <w:lang w:val="fr-CA"/>
        </w:rPr>
      </w:pPr>
      <w:r w:rsidRPr="00753389">
        <w:rPr>
          <w:b/>
          <w:sz w:val="20"/>
          <w:szCs w:val="20"/>
          <w:lang w:val="fr-CA"/>
        </w:rPr>
        <w:lastRenderedPageBreak/>
        <w:fldChar w:fldCharType="begin"/>
      </w:r>
      <w:r w:rsidR="004909FF" w:rsidRPr="00753389">
        <w:rPr>
          <w:b/>
          <w:sz w:val="20"/>
          <w:szCs w:val="20"/>
          <w:lang w:val="fr-CA"/>
        </w:rPr>
        <w:instrText xml:space="preserve"> SEQ CHAPTER \h \r 1</w:instrText>
      </w:r>
      <w:r w:rsidRPr="00753389">
        <w:rPr>
          <w:b/>
          <w:sz w:val="20"/>
          <w:szCs w:val="20"/>
          <w:lang w:val="fr-CA"/>
        </w:rPr>
        <w:fldChar w:fldCharType="end"/>
      </w:r>
      <w:r w:rsidR="004909FF" w:rsidRPr="00753389">
        <w:rPr>
          <w:b/>
          <w:sz w:val="20"/>
          <w:szCs w:val="20"/>
          <w:lang w:val="fr-CA"/>
        </w:rPr>
        <w:t>35622</w:t>
      </w:r>
      <w:r w:rsidR="004909FF" w:rsidRPr="00753389">
        <w:rPr>
          <w:b/>
          <w:sz w:val="20"/>
          <w:szCs w:val="20"/>
          <w:lang w:val="fr-CA"/>
        </w:rPr>
        <w:tab/>
      </w:r>
      <w:r w:rsidR="004909FF" w:rsidRPr="00753389">
        <w:rPr>
          <w:b/>
          <w:i/>
          <w:sz w:val="20"/>
          <w:szCs w:val="20"/>
          <w:lang w:val="fr-CA"/>
        </w:rPr>
        <w:t>Douglas Jackson c. Sa Majesté la Reine</w:t>
      </w:r>
    </w:p>
    <w:p w:rsidR="004909FF" w:rsidRPr="00EA1317" w:rsidRDefault="004909FF" w:rsidP="004909FF">
      <w:pPr>
        <w:widowControl w:val="0"/>
        <w:jc w:val="both"/>
        <w:rPr>
          <w:sz w:val="20"/>
          <w:szCs w:val="20"/>
          <w:lang w:val="fr-CA"/>
        </w:rPr>
      </w:pPr>
    </w:p>
    <w:p w:rsidR="004909FF" w:rsidRPr="00EA1317" w:rsidRDefault="004909FF" w:rsidP="004909FF">
      <w:pPr>
        <w:widowControl w:val="0"/>
        <w:jc w:val="both"/>
        <w:rPr>
          <w:smallCaps/>
          <w:sz w:val="20"/>
          <w:szCs w:val="20"/>
          <w:lang w:val="fr-CA"/>
        </w:rPr>
      </w:pPr>
      <w:r w:rsidRPr="00EA1317">
        <w:rPr>
          <w:smallCaps/>
          <w:sz w:val="20"/>
          <w:szCs w:val="20"/>
          <w:lang w:val="fr-CA"/>
        </w:rPr>
        <w:t>(Ordonnance de non-publication dans le dossier)</w:t>
      </w:r>
    </w:p>
    <w:p w:rsidR="004909FF" w:rsidRPr="00EA1317" w:rsidRDefault="004909FF" w:rsidP="004909FF">
      <w:pPr>
        <w:widowControl w:val="0"/>
        <w:jc w:val="both"/>
        <w:rPr>
          <w:sz w:val="20"/>
          <w:szCs w:val="20"/>
          <w:lang w:val="fr-CA"/>
        </w:rPr>
      </w:pPr>
    </w:p>
    <w:p w:rsidR="004909FF" w:rsidRPr="00EA1317" w:rsidRDefault="004909FF" w:rsidP="004909FF">
      <w:pPr>
        <w:widowControl w:val="0"/>
        <w:jc w:val="both"/>
        <w:rPr>
          <w:sz w:val="20"/>
          <w:szCs w:val="20"/>
          <w:lang w:val="fr-CA"/>
        </w:rPr>
      </w:pPr>
      <w:r w:rsidRPr="00EA1317">
        <w:rPr>
          <w:sz w:val="20"/>
          <w:szCs w:val="20"/>
          <w:lang w:val="fr-CA"/>
        </w:rPr>
        <w:t>Droit criminel - Preuve - Admissibilité - Preuve de mauvaise moralité de la victime de l’infraction - La preuve est-elle admissible? - Quelle est la norme d’admissibilité d’une telle preuve?</w:t>
      </w:r>
    </w:p>
    <w:p w:rsidR="004909FF" w:rsidRPr="00EA1317" w:rsidRDefault="004909FF" w:rsidP="004909FF">
      <w:pPr>
        <w:widowControl w:val="0"/>
        <w:jc w:val="both"/>
        <w:rPr>
          <w:sz w:val="20"/>
          <w:szCs w:val="20"/>
          <w:lang w:val="fr-CA"/>
        </w:rPr>
      </w:pPr>
    </w:p>
    <w:p w:rsidR="004909FF" w:rsidRPr="00EA1317" w:rsidRDefault="004909FF" w:rsidP="004909FF">
      <w:pPr>
        <w:widowControl w:val="0"/>
        <w:jc w:val="both"/>
        <w:rPr>
          <w:sz w:val="20"/>
          <w:szCs w:val="20"/>
          <w:lang w:val="fr-CA"/>
        </w:rPr>
      </w:pPr>
      <w:r w:rsidRPr="00EA1317">
        <w:rPr>
          <w:sz w:val="20"/>
          <w:szCs w:val="20"/>
          <w:lang w:val="fr-CA"/>
        </w:rPr>
        <w:t>L’appelant a été déclaré coupable de meurtre au deuxième degré.  Au procès, il a admis avoir abattu la victime d’un coup de feu, mais a prétendu qu’il avait agi en légitime défense, qu’il avait été provoqué et qu’en raison de la provocation, de la légitime défense et de son intoxication extrême au crack, il n’avait pas eu l’intention requise pour commettre un meurtre.  La question fondamentale à résoudre quant à l’allégation de légitime défense de l’appelant était de savoir si la victime était armée au moment de l’incident.  Selon l’appelant, la victime avait une arme à feu, mais cette affirmation n’était justifiée par aucun élément de preuve.  Par conséquent, l’appelant a tenté de mettre en preuve les déclarations de culpabilité d’infractions liées aux armes à feu qui avaient été prononcées contre la victime pour établir que celle-ci était prédisposée à la violence et donc, selon toute probabilité, qu’elle était en possession d’une arme à feu au moment pertinent, si bien qu’il y avait une probabilité accrue qu’elle fût l’agresseur.  Il s’ensuivrait que les moyens de défense invoqués par l’appelant, à savoir la légitime défense et la provocation, étaient vraisemblables.  Le juge du procès a refusé d’admettre cette preuve.  L’appelant a interjeté appel de sa condamnation et a plaidé, entre autres choses, que la preuve des déclarations de culpabilité prononcées contre la victime n’aurait pas dû être exclue.  La Cour d’appel a rejeté l’appel.  Le juge Rosenberg, dissident, aurait accueilli l’appel et ordonné un nouveau procès, puisqu’à son avis, la preuve en question avait une valeur probante et que son effet préjudiciable ne l’emportait pas sensiblement sur cette valeur probante. De l’avis du juge Rosenberg, la preuve, lorsque considérée avec d’autres éléments de preuve, aurait pu convaincre le jury que la victime était armée et qu’elle avait tenté de saisir son arme à feu lorsqu’elle a été abattue, de sorte qu’il pouvait subsister un doute raisonnable dans l’esprit du jury.</w:t>
      </w:r>
    </w:p>
    <w:p w:rsidR="004909FF" w:rsidRPr="00EA1317" w:rsidRDefault="004909FF" w:rsidP="004909FF">
      <w:pPr>
        <w:widowControl w:val="0"/>
        <w:jc w:val="both"/>
        <w:rPr>
          <w:sz w:val="20"/>
          <w:szCs w:val="20"/>
          <w:lang w:val="fr-CA"/>
        </w:rPr>
      </w:pPr>
    </w:p>
    <w:p w:rsidR="004909FF" w:rsidRPr="00EA1317" w:rsidRDefault="004909FF" w:rsidP="004909FF">
      <w:pPr>
        <w:widowControl w:val="0"/>
        <w:jc w:val="both"/>
        <w:rPr>
          <w:sz w:val="20"/>
          <w:szCs w:val="20"/>
          <w:lang w:val="fr-CA"/>
        </w:rPr>
      </w:pPr>
    </w:p>
    <w:p w:rsidR="004909FF" w:rsidRPr="00EA1317" w:rsidRDefault="004909FF" w:rsidP="004909FF">
      <w:pPr>
        <w:widowControl w:val="0"/>
        <w:ind w:left="2880" w:hanging="2880"/>
        <w:jc w:val="both"/>
        <w:rPr>
          <w:sz w:val="20"/>
          <w:szCs w:val="20"/>
          <w:lang w:val="fr-CA"/>
        </w:rPr>
      </w:pPr>
      <w:r w:rsidRPr="00EA1317">
        <w:rPr>
          <w:sz w:val="20"/>
          <w:szCs w:val="20"/>
          <w:lang w:val="fr-CA"/>
        </w:rPr>
        <w:t>Origine :</w:t>
      </w:r>
      <w:r w:rsidRPr="00EA1317">
        <w:rPr>
          <w:sz w:val="20"/>
          <w:szCs w:val="20"/>
          <w:lang w:val="fr-CA"/>
        </w:rPr>
        <w:tab/>
        <w:t>Ontario</w:t>
      </w:r>
    </w:p>
    <w:p w:rsidR="004909FF" w:rsidRPr="00EA1317" w:rsidRDefault="004909FF" w:rsidP="004909FF">
      <w:pPr>
        <w:widowControl w:val="0"/>
        <w:ind w:left="2880" w:hanging="2880"/>
        <w:jc w:val="both"/>
        <w:rPr>
          <w:sz w:val="20"/>
          <w:szCs w:val="20"/>
          <w:lang w:val="fr-CA"/>
        </w:rPr>
      </w:pPr>
    </w:p>
    <w:p w:rsidR="004909FF" w:rsidRPr="00EA1317" w:rsidRDefault="004909FF" w:rsidP="004909FF">
      <w:pPr>
        <w:widowControl w:val="0"/>
        <w:ind w:left="2880" w:hanging="2880"/>
        <w:jc w:val="both"/>
        <w:rPr>
          <w:sz w:val="20"/>
          <w:szCs w:val="20"/>
          <w:lang w:val="fr-CA"/>
        </w:rPr>
      </w:pPr>
      <w:r w:rsidRPr="00EA1317">
        <w:rPr>
          <w:sz w:val="20"/>
          <w:szCs w:val="20"/>
          <w:lang w:val="fr-CA"/>
        </w:rPr>
        <w:t>N</w:t>
      </w:r>
      <w:r w:rsidRPr="00EA1317">
        <w:rPr>
          <w:sz w:val="20"/>
          <w:szCs w:val="20"/>
          <w:vertAlign w:val="superscript"/>
          <w:lang w:val="fr-CA"/>
        </w:rPr>
        <w:t>o</w:t>
      </w:r>
      <w:r w:rsidRPr="00EA1317">
        <w:rPr>
          <w:sz w:val="20"/>
          <w:szCs w:val="20"/>
          <w:lang w:val="fr-CA"/>
        </w:rPr>
        <w:t xml:space="preserve"> du greffe :</w:t>
      </w:r>
      <w:r w:rsidRPr="00EA1317">
        <w:rPr>
          <w:sz w:val="20"/>
          <w:szCs w:val="20"/>
          <w:lang w:val="fr-CA"/>
        </w:rPr>
        <w:tab/>
        <w:t>35622</w:t>
      </w:r>
    </w:p>
    <w:p w:rsidR="004909FF" w:rsidRPr="00EA1317" w:rsidRDefault="004909FF" w:rsidP="004909FF">
      <w:pPr>
        <w:widowControl w:val="0"/>
        <w:ind w:left="2880" w:hanging="2880"/>
        <w:jc w:val="both"/>
        <w:rPr>
          <w:sz w:val="20"/>
          <w:szCs w:val="20"/>
          <w:lang w:val="fr-CA"/>
        </w:rPr>
      </w:pPr>
    </w:p>
    <w:p w:rsidR="004909FF" w:rsidRPr="00EA1317" w:rsidRDefault="004909FF" w:rsidP="004909FF">
      <w:pPr>
        <w:widowControl w:val="0"/>
        <w:ind w:left="2880" w:hanging="2880"/>
        <w:jc w:val="both"/>
        <w:rPr>
          <w:sz w:val="20"/>
          <w:szCs w:val="20"/>
          <w:lang w:val="fr-CA"/>
        </w:rPr>
      </w:pPr>
      <w:r w:rsidRPr="00EA1317">
        <w:rPr>
          <w:sz w:val="20"/>
          <w:szCs w:val="20"/>
          <w:lang w:val="fr-CA"/>
        </w:rPr>
        <w:t>Arrêt de la Cour d’appel :</w:t>
      </w:r>
      <w:r w:rsidRPr="00EA1317">
        <w:rPr>
          <w:sz w:val="20"/>
          <w:szCs w:val="20"/>
          <w:lang w:val="fr-CA"/>
        </w:rPr>
        <w:tab/>
        <w:t>le 17 octobre 2013</w:t>
      </w:r>
    </w:p>
    <w:p w:rsidR="004909FF" w:rsidRPr="00EA1317" w:rsidRDefault="004909FF" w:rsidP="004909FF">
      <w:pPr>
        <w:widowControl w:val="0"/>
        <w:ind w:left="2880" w:hanging="2880"/>
        <w:jc w:val="both"/>
        <w:rPr>
          <w:sz w:val="20"/>
          <w:szCs w:val="20"/>
          <w:lang w:val="fr-CA"/>
        </w:rPr>
      </w:pPr>
    </w:p>
    <w:p w:rsidR="004909FF" w:rsidRPr="00EA1317" w:rsidRDefault="004909FF" w:rsidP="004909FF">
      <w:pPr>
        <w:widowControl w:val="0"/>
        <w:ind w:left="2880" w:hanging="2880"/>
        <w:jc w:val="both"/>
        <w:rPr>
          <w:sz w:val="20"/>
          <w:szCs w:val="20"/>
          <w:lang w:val="fr-CA"/>
        </w:rPr>
      </w:pPr>
      <w:r w:rsidRPr="00EA1317">
        <w:rPr>
          <w:sz w:val="20"/>
          <w:szCs w:val="20"/>
          <w:lang w:val="fr-CA"/>
        </w:rPr>
        <w:t>Avocats :</w:t>
      </w:r>
      <w:r w:rsidRPr="00EA1317">
        <w:rPr>
          <w:sz w:val="20"/>
          <w:szCs w:val="20"/>
          <w:lang w:val="fr-CA"/>
        </w:rPr>
        <w:tab/>
        <w:t>Catriona Verner pour l’appelant</w:t>
      </w:r>
    </w:p>
    <w:p w:rsidR="004909FF" w:rsidRPr="00EA1317" w:rsidRDefault="004909FF" w:rsidP="004909FF">
      <w:pPr>
        <w:widowControl w:val="0"/>
        <w:ind w:left="2880" w:hanging="2880"/>
        <w:jc w:val="both"/>
        <w:rPr>
          <w:sz w:val="20"/>
          <w:szCs w:val="20"/>
          <w:lang w:val="fr-CA"/>
        </w:rPr>
      </w:pPr>
      <w:r w:rsidRPr="00EA1317">
        <w:rPr>
          <w:sz w:val="20"/>
          <w:szCs w:val="20"/>
          <w:lang w:val="fr-CA"/>
        </w:rPr>
        <w:tab/>
        <w:t>David Lepofsky pour l’intimée</w:t>
      </w:r>
    </w:p>
    <w:p w:rsidR="00031B07" w:rsidRPr="00DD0B49" w:rsidRDefault="00031B07" w:rsidP="00031B07">
      <w:pPr>
        <w:tabs>
          <w:tab w:val="left" w:pos="-1440"/>
          <w:tab w:val="left" w:pos="-720"/>
        </w:tabs>
        <w:jc w:val="both"/>
        <w:rPr>
          <w:sz w:val="20"/>
          <w:szCs w:val="20"/>
          <w:lang w:val="fr-CA"/>
        </w:rPr>
      </w:pPr>
    </w:p>
    <w:p w:rsidR="00031B07" w:rsidRDefault="00AE2E03" w:rsidP="00031B07">
      <w:pPr>
        <w:tabs>
          <w:tab w:val="left" w:pos="-1440"/>
          <w:tab w:val="left" w:pos="-720"/>
        </w:tabs>
        <w:jc w:val="both"/>
        <w:rPr>
          <w:sz w:val="20"/>
          <w:szCs w:val="20"/>
          <w:lang w:val="fr-CA"/>
        </w:rPr>
      </w:pPr>
      <w:r>
        <w:rPr>
          <w:sz w:val="20"/>
          <w:szCs w:val="20"/>
          <w:lang w:val="fr-CA"/>
        </w:rPr>
        <w:pict>
          <v:rect id="_x0000_i1103"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rsidP="00031B07">
      <w:pPr>
        <w:rPr>
          <w:sz w:val="20"/>
          <w:szCs w:val="20"/>
          <w:lang w:val="fr-CA"/>
        </w:rPr>
      </w:pPr>
      <w:r>
        <w:rPr>
          <w:sz w:val="20"/>
          <w:szCs w:val="20"/>
          <w:lang w:val="fr-CA"/>
        </w:rPr>
        <w:br w:type="page"/>
      </w:r>
    </w:p>
    <w:p w:rsidR="004909FF" w:rsidRPr="000A0CDF" w:rsidRDefault="000B09B9" w:rsidP="004909FF">
      <w:pPr>
        <w:widowControl w:val="0"/>
        <w:ind w:left="720" w:hanging="720"/>
        <w:jc w:val="both"/>
        <w:rPr>
          <w:b/>
          <w:sz w:val="20"/>
          <w:szCs w:val="20"/>
          <w:lang w:val="fr-CA"/>
        </w:rPr>
      </w:pPr>
      <w:r w:rsidRPr="00AB0D30">
        <w:rPr>
          <w:b/>
          <w:sz w:val="20"/>
          <w:szCs w:val="20"/>
        </w:rPr>
        <w:lastRenderedPageBreak/>
        <w:fldChar w:fldCharType="begin"/>
      </w:r>
      <w:r w:rsidR="004909FF" w:rsidRPr="000A0CDF">
        <w:rPr>
          <w:b/>
          <w:sz w:val="20"/>
          <w:szCs w:val="20"/>
          <w:lang w:val="fr-CA"/>
        </w:rPr>
        <w:instrText xml:space="preserve"> SEQ CHAPTER \h \r 1</w:instrText>
      </w:r>
      <w:r w:rsidRPr="00AB0D30">
        <w:rPr>
          <w:b/>
          <w:sz w:val="20"/>
          <w:szCs w:val="20"/>
        </w:rPr>
        <w:fldChar w:fldCharType="end"/>
      </w:r>
      <w:r w:rsidR="004909FF" w:rsidRPr="000A0CDF">
        <w:rPr>
          <w:b/>
          <w:sz w:val="20"/>
          <w:szCs w:val="20"/>
          <w:lang w:val="fr-CA"/>
        </w:rPr>
        <w:t>35226</w:t>
      </w:r>
      <w:r w:rsidR="004909FF" w:rsidRPr="000A0CDF">
        <w:rPr>
          <w:b/>
          <w:sz w:val="20"/>
          <w:szCs w:val="20"/>
          <w:lang w:val="fr-CA"/>
        </w:rPr>
        <w:tab/>
      </w:r>
      <w:r w:rsidR="004909FF" w:rsidRPr="000A0CDF">
        <w:rPr>
          <w:b/>
          <w:i/>
          <w:sz w:val="20"/>
          <w:szCs w:val="20"/>
          <w:lang w:val="fr-CA"/>
        </w:rPr>
        <w:t>Imperial Oil v. Simon Jacques et al.</w:t>
      </w:r>
      <w:r w:rsidR="000A0CDF" w:rsidRPr="000A0CDF">
        <w:rPr>
          <w:b/>
          <w:i/>
          <w:sz w:val="20"/>
          <w:szCs w:val="20"/>
          <w:lang w:val="fr-CA"/>
        </w:rPr>
        <w:t xml:space="preserve"> </w:t>
      </w:r>
    </w:p>
    <w:p w:rsidR="004909FF" w:rsidRPr="000A0CDF" w:rsidRDefault="004909FF" w:rsidP="004909FF">
      <w:pPr>
        <w:widowControl w:val="0"/>
        <w:jc w:val="both"/>
        <w:rPr>
          <w:sz w:val="20"/>
          <w:szCs w:val="20"/>
          <w:lang w:val="fr-CA"/>
        </w:rPr>
      </w:pPr>
    </w:p>
    <w:p w:rsidR="004909FF" w:rsidRPr="00AB0D30" w:rsidRDefault="004909FF" w:rsidP="004909FF">
      <w:pPr>
        <w:jc w:val="both"/>
        <w:rPr>
          <w:sz w:val="20"/>
          <w:szCs w:val="20"/>
        </w:rPr>
      </w:pPr>
      <w:r w:rsidRPr="00AB0D30">
        <w:rPr>
          <w:sz w:val="20"/>
          <w:szCs w:val="20"/>
        </w:rPr>
        <w:t xml:space="preserve">Evidence - Evidence in civil proceeding - Documents in possession of third party - Power of court presiding over civil proceeding to obtain evidence from third party in Quebec law - Criminal law - Electronic surveillance - Scope of authorization to use wiretap evidence in federal law - Interpretation of legislation in question - Constitutional law - Division of powers - Criminal trials commenced for conspiracy to restrain trade following investigation by Competition Bureau - Class action in damages against number of defendants, some of whom were also accused in criminal proceedings - Motion by plaintiffs in class action to require filing of thousands of recordings sent to accused in criminal proceedings - Whether under current criminal or civil legislation, court presiding over civil proceeding may order federal Crown to file with it evidence resulting from electronic surveillance that permissible in criminal law context - If so, whether or to what extent provisions in question are constitutionally valid - Whether appeal lies from decision on these issues - </w:t>
      </w:r>
      <w:r w:rsidRPr="00AB0D30">
        <w:rPr>
          <w:i/>
          <w:sz w:val="20"/>
          <w:szCs w:val="20"/>
        </w:rPr>
        <w:t>Constitution Act, 1867</w:t>
      </w:r>
      <w:r w:rsidRPr="00AB0D30">
        <w:rPr>
          <w:sz w:val="20"/>
          <w:szCs w:val="20"/>
        </w:rPr>
        <w:t xml:space="preserve">, ss. 91, 92 - </w:t>
      </w:r>
      <w:r w:rsidRPr="00AB0D30">
        <w:rPr>
          <w:i/>
          <w:sz w:val="20"/>
          <w:szCs w:val="20"/>
        </w:rPr>
        <w:t>Constitution Act, 1982</w:t>
      </w:r>
      <w:r w:rsidRPr="00AB0D30">
        <w:rPr>
          <w:sz w:val="20"/>
          <w:szCs w:val="20"/>
        </w:rPr>
        <w:t xml:space="preserve">, s. 8 - </w:t>
      </w:r>
      <w:r w:rsidRPr="00AB0D30">
        <w:rPr>
          <w:i/>
          <w:sz w:val="20"/>
          <w:szCs w:val="20"/>
        </w:rPr>
        <w:t>Competition Act</w:t>
      </w:r>
      <w:r w:rsidRPr="00AB0D30">
        <w:rPr>
          <w:sz w:val="20"/>
          <w:szCs w:val="20"/>
        </w:rPr>
        <w:t>, R.S.C. 1985, c. C</w:t>
      </w:r>
      <w:r w:rsidRPr="00AB0D30">
        <w:rPr>
          <w:sz w:val="20"/>
          <w:szCs w:val="20"/>
        </w:rPr>
        <w:noBreakHyphen/>
        <w:t xml:space="preserve">34, s. 36(2) - </w:t>
      </w:r>
      <w:r w:rsidRPr="00AB0D30">
        <w:rPr>
          <w:i/>
          <w:sz w:val="20"/>
          <w:szCs w:val="20"/>
        </w:rPr>
        <w:t>Criminal Code</w:t>
      </w:r>
      <w:r w:rsidRPr="00AB0D30">
        <w:rPr>
          <w:sz w:val="20"/>
          <w:szCs w:val="20"/>
        </w:rPr>
        <w:t>, R.S.C. 1985, c. C-46, s. 193(2)(</w:t>
      </w:r>
      <w:r w:rsidRPr="00AB0D30">
        <w:rPr>
          <w:i/>
          <w:sz w:val="20"/>
          <w:szCs w:val="20"/>
        </w:rPr>
        <w:t>a</w:t>
      </w:r>
      <w:r w:rsidRPr="00AB0D30">
        <w:rPr>
          <w:sz w:val="20"/>
          <w:szCs w:val="20"/>
        </w:rPr>
        <w:t xml:space="preserve">) - </w:t>
      </w:r>
      <w:r w:rsidRPr="00AB0D30">
        <w:rPr>
          <w:i/>
          <w:sz w:val="20"/>
          <w:szCs w:val="20"/>
        </w:rPr>
        <w:t>Code of Civil Procedure</w:t>
      </w:r>
      <w:r w:rsidRPr="00AB0D30">
        <w:rPr>
          <w:sz w:val="20"/>
          <w:szCs w:val="20"/>
        </w:rPr>
        <w:t>, R.S.Q., c. C-25, arts. 29(2), 402.  [see also 35231]</w:t>
      </w:r>
    </w:p>
    <w:p w:rsidR="004909FF" w:rsidRPr="00AB0D30" w:rsidRDefault="004909FF" w:rsidP="004909FF">
      <w:pPr>
        <w:jc w:val="both"/>
        <w:rPr>
          <w:sz w:val="20"/>
          <w:szCs w:val="20"/>
        </w:rPr>
      </w:pPr>
    </w:p>
    <w:p w:rsidR="004909FF" w:rsidRPr="00AB0D30" w:rsidRDefault="004909FF" w:rsidP="004909FF">
      <w:pPr>
        <w:jc w:val="both"/>
        <w:rPr>
          <w:sz w:val="20"/>
          <w:szCs w:val="20"/>
        </w:rPr>
      </w:pPr>
      <w:r w:rsidRPr="00AB0D30">
        <w:rPr>
          <w:sz w:val="20"/>
          <w:szCs w:val="20"/>
        </w:rPr>
        <w:t xml:space="preserve">In the course of its Octane investigation, the Competition Bureau lawfully recorded thousands of private conversations in the Estrie region.  In 2008 and 2010, the federal Crown laid charges against several dozen individuals and companies for unlawfully inflating gas prices; about half of the accused pleaded guilty.  A class action by purchasers was instituted against 72 defendants, some of whom were also among the accused.  The class action was based on both s. 36 of the </w:t>
      </w:r>
      <w:r w:rsidRPr="00AB0D30">
        <w:rPr>
          <w:i/>
          <w:sz w:val="20"/>
          <w:szCs w:val="20"/>
        </w:rPr>
        <w:t>Competition Act</w:t>
      </w:r>
      <w:r w:rsidRPr="00AB0D30">
        <w:rPr>
          <w:sz w:val="20"/>
          <w:szCs w:val="20"/>
        </w:rPr>
        <w:t xml:space="preserve">, R.S.C., c. C-34, and art. 1457 of the </w:t>
      </w:r>
      <w:r w:rsidRPr="00AB0D30">
        <w:rPr>
          <w:i/>
          <w:sz w:val="20"/>
          <w:szCs w:val="20"/>
        </w:rPr>
        <w:t>Civil Code of Québec</w:t>
      </w:r>
      <w:r w:rsidRPr="00AB0D30">
        <w:rPr>
          <w:sz w:val="20"/>
          <w:szCs w:val="20"/>
        </w:rPr>
        <w:t>.  The purchasers’ representative sought to have the wiretap evidence, which had already been sent to the accused, filed in the civil proceeding.  The Superior Court held that the combined effect of the various applicable statutory provisions was to authorize the filing of the recordings; because of the confidential nature of the content, and of the fact that the various defendants had different interests, it limited the disclosure to counsel and experts.  The Court of Appeal held that the Superior Court’s decision was not one from which an appeal would lie, but approved the reasons that court had given.</w:t>
      </w:r>
    </w:p>
    <w:p w:rsidR="004909FF" w:rsidRDefault="004909FF" w:rsidP="004909FF">
      <w:pPr>
        <w:jc w:val="both"/>
        <w:rPr>
          <w:sz w:val="20"/>
          <w:szCs w:val="20"/>
        </w:rPr>
      </w:pPr>
    </w:p>
    <w:p w:rsidR="00A74125" w:rsidRPr="00AB0D30" w:rsidRDefault="00A74125" w:rsidP="004909FF">
      <w:pPr>
        <w:jc w:val="both"/>
        <w:rPr>
          <w:sz w:val="20"/>
          <w:szCs w:val="20"/>
        </w:rPr>
      </w:pPr>
    </w:p>
    <w:p w:rsidR="004909FF" w:rsidRPr="00AB0D30" w:rsidRDefault="004909FF" w:rsidP="004909FF">
      <w:pPr>
        <w:widowControl w:val="0"/>
        <w:ind w:left="2880" w:hanging="2880"/>
        <w:jc w:val="both"/>
        <w:rPr>
          <w:sz w:val="20"/>
          <w:szCs w:val="20"/>
        </w:rPr>
      </w:pPr>
      <w:r w:rsidRPr="00AB0D30">
        <w:rPr>
          <w:sz w:val="20"/>
          <w:szCs w:val="20"/>
        </w:rPr>
        <w:t>Origin of the case:</w:t>
      </w:r>
      <w:r w:rsidRPr="00AB0D30">
        <w:rPr>
          <w:sz w:val="20"/>
          <w:szCs w:val="20"/>
        </w:rPr>
        <w:tab/>
        <w:t>Quebec</w:t>
      </w:r>
    </w:p>
    <w:p w:rsidR="004909FF" w:rsidRPr="00AB0D30" w:rsidRDefault="004909FF" w:rsidP="004909FF">
      <w:pPr>
        <w:widowControl w:val="0"/>
        <w:ind w:left="2880" w:hanging="2880"/>
        <w:jc w:val="both"/>
        <w:rPr>
          <w:sz w:val="20"/>
          <w:szCs w:val="20"/>
        </w:rPr>
      </w:pPr>
    </w:p>
    <w:p w:rsidR="004909FF" w:rsidRPr="00AB0D30" w:rsidRDefault="004909FF" w:rsidP="004909FF">
      <w:pPr>
        <w:widowControl w:val="0"/>
        <w:ind w:left="2880" w:hanging="2880"/>
        <w:jc w:val="both"/>
        <w:rPr>
          <w:sz w:val="20"/>
          <w:szCs w:val="20"/>
        </w:rPr>
      </w:pPr>
      <w:r w:rsidRPr="00AB0D30">
        <w:rPr>
          <w:sz w:val="20"/>
          <w:szCs w:val="20"/>
        </w:rPr>
        <w:t>File No.:</w:t>
      </w:r>
      <w:r w:rsidRPr="00AB0D30">
        <w:rPr>
          <w:sz w:val="20"/>
          <w:szCs w:val="20"/>
        </w:rPr>
        <w:tab/>
        <w:t>35226</w:t>
      </w:r>
    </w:p>
    <w:p w:rsidR="004909FF" w:rsidRPr="00AB0D30" w:rsidRDefault="004909FF" w:rsidP="004909FF">
      <w:pPr>
        <w:widowControl w:val="0"/>
        <w:ind w:left="2880" w:hanging="2880"/>
        <w:jc w:val="both"/>
        <w:rPr>
          <w:sz w:val="20"/>
          <w:szCs w:val="20"/>
        </w:rPr>
      </w:pPr>
    </w:p>
    <w:p w:rsidR="004909FF" w:rsidRPr="00AB0D30" w:rsidRDefault="004909FF" w:rsidP="004909FF">
      <w:pPr>
        <w:widowControl w:val="0"/>
        <w:ind w:left="2880" w:hanging="2880"/>
        <w:jc w:val="both"/>
        <w:rPr>
          <w:sz w:val="20"/>
          <w:szCs w:val="20"/>
        </w:rPr>
      </w:pPr>
      <w:r w:rsidRPr="00AB0D30">
        <w:rPr>
          <w:sz w:val="20"/>
          <w:szCs w:val="20"/>
        </w:rPr>
        <w:t>Judgment of the Court of Appeal:</w:t>
      </w:r>
      <w:r w:rsidRPr="00AB0D30">
        <w:rPr>
          <w:sz w:val="20"/>
          <w:szCs w:val="20"/>
        </w:rPr>
        <w:tab/>
        <w:t>December 17, 2012</w:t>
      </w:r>
    </w:p>
    <w:p w:rsidR="004909FF" w:rsidRPr="00AB0D30" w:rsidRDefault="004909FF" w:rsidP="004909FF">
      <w:pPr>
        <w:widowControl w:val="0"/>
        <w:ind w:left="2880" w:hanging="2880"/>
        <w:jc w:val="both"/>
        <w:rPr>
          <w:sz w:val="20"/>
          <w:szCs w:val="20"/>
        </w:rPr>
      </w:pPr>
    </w:p>
    <w:p w:rsidR="004909FF" w:rsidRDefault="004909FF" w:rsidP="004909FF">
      <w:pPr>
        <w:widowControl w:val="0"/>
        <w:ind w:left="2880" w:hanging="2880"/>
        <w:jc w:val="both"/>
        <w:rPr>
          <w:sz w:val="20"/>
          <w:szCs w:val="20"/>
        </w:rPr>
      </w:pPr>
      <w:r w:rsidRPr="00AB0D30">
        <w:rPr>
          <w:sz w:val="20"/>
          <w:szCs w:val="20"/>
        </w:rPr>
        <w:t>Counsel:</w:t>
      </w:r>
      <w:r w:rsidRPr="00AB0D30">
        <w:rPr>
          <w:sz w:val="20"/>
          <w:szCs w:val="20"/>
        </w:rPr>
        <w:tab/>
        <w:t>Billy Katelanos, Paule Hamelin and Pierre Legault for the appellant</w:t>
      </w:r>
    </w:p>
    <w:p w:rsidR="004909FF" w:rsidRPr="00AB0D30" w:rsidRDefault="004909FF" w:rsidP="004909FF">
      <w:pPr>
        <w:widowControl w:val="0"/>
        <w:ind w:left="2880" w:hanging="2880"/>
        <w:jc w:val="both"/>
        <w:rPr>
          <w:sz w:val="20"/>
          <w:szCs w:val="20"/>
        </w:rPr>
      </w:pPr>
      <w:r w:rsidRPr="00AB0D30">
        <w:rPr>
          <w:sz w:val="20"/>
          <w:szCs w:val="20"/>
        </w:rPr>
        <w:tab/>
        <w:t xml:space="preserve">Pierre Lebel, Nicolas Guimond and Claudia Lalancette for the respondents Simon Jacques </w:t>
      </w:r>
      <w:r w:rsidRPr="00AB0D30">
        <w:rPr>
          <w:i/>
          <w:sz w:val="20"/>
          <w:szCs w:val="20"/>
        </w:rPr>
        <w:t>et al.</w:t>
      </w:r>
      <w:r w:rsidRPr="00AB0D30">
        <w:rPr>
          <w:sz w:val="20"/>
          <w:szCs w:val="20"/>
        </w:rPr>
        <w:t xml:space="preserve"> </w:t>
      </w:r>
    </w:p>
    <w:p w:rsidR="004909FF" w:rsidRPr="00AB0D30" w:rsidRDefault="004909FF" w:rsidP="004909FF">
      <w:pPr>
        <w:widowControl w:val="0"/>
        <w:ind w:left="2880" w:hanging="2880"/>
        <w:jc w:val="both"/>
        <w:rPr>
          <w:sz w:val="20"/>
          <w:szCs w:val="20"/>
        </w:rPr>
      </w:pPr>
      <w:r>
        <w:rPr>
          <w:sz w:val="20"/>
          <w:szCs w:val="20"/>
        </w:rPr>
        <w:tab/>
      </w:r>
      <w:r w:rsidRPr="00AB0D30">
        <w:rPr>
          <w:sz w:val="20"/>
          <w:szCs w:val="20"/>
        </w:rPr>
        <w:t>Dominique Jobin and Patricia Blair for the respondent AGQ</w:t>
      </w:r>
    </w:p>
    <w:p w:rsidR="004909FF" w:rsidRPr="00AB0D30" w:rsidRDefault="004909FF" w:rsidP="004909FF">
      <w:pPr>
        <w:widowControl w:val="0"/>
        <w:ind w:left="2880" w:hanging="2880"/>
        <w:jc w:val="both"/>
        <w:rPr>
          <w:sz w:val="20"/>
          <w:szCs w:val="20"/>
        </w:rPr>
      </w:pPr>
      <w:r>
        <w:rPr>
          <w:sz w:val="20"/>
          <w:szCs w:val="20"/>
        </w:rPr>
        <w:tab/>
      </w:r>
      <w:r w:rsidRPr="00AB0D30">
        <w:rPr>
          <w:sz w:val="20"/>
          <w:szCs w:val="20"/>
        </w:rPr>
        <w:t>François Lacasse and Stéphane Hould for the respondent DPPC</w:t>
      </w:r>
      <w:r w:rsidRPr="00AB0D30">
        <w:rPr>
          <w:sz w:val="20"/>
          <w:szCs w:val="20"/>
        </w:rPr>
        <w:tab/>
      </w:r>
    </w:p>
    <w:p w:rsidR="00031B07" w:rsidRPr="004909FF" w:rsidRDefault="00031B07" w:rsidP="00031B07">
      <w:pPr>
        <w:tabs>
          <w:tab w:val="left" w:pos="-1440"/>
          <w:tab w:val="left" w:pos="-720"/>
        </w:tabs>
        <w:jc w:val="both"/>
        <w:rPr>
          <w:sz w:val="20"/>
          <w:szCs w:val="20"/>
        </w:rPr>
      </w:pPr>
    </w:p>
    <w:p w:rsidR="00031B07" w:rsidRDefault="00AE2E03" w:rsidP="00031B07">
      <w:pPr>
        <w:tabs>
          <w:tab w:val="left" w:pos="-1440"/>
          <w:tab w:val="left" w:pos="-720"/>
        </w:tabs>
        <w:jc w:val="both"/>
        <w:rPr>
          <w:sz w:val="20"/>
          <w:szCs w:val="20"/>
          <w:lang w:val="fr-CA"/>
        </w:rPr>
      </w:pPr>
      <w:r>
        <w:rPr>
          <w:sz w:val="20"/>
          <w:szCs w:val="20"/>
          <w:lang w:val="fr-CA"/>
        </w:rPr>
        <w:pict>
          <v:rect id="_x0000_i1104"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rsidP="00031B07">
      <w:pPr>
        <w:rPr>
          <w:sz w:val="20"/>
          <w:szCs w:val="20"/>
          <w:lang w:val="fr-CA"/>
        </w:rPr>
      </w:pPr>
      <w:r>
        <w:rPr>
          <w:sz w:val="20"/>
          <w:szCs w:val="20"/>
          <w:lang w:val="fr-CA"/>
        </w:rPr>
        <w:br w:type="page"/>
      </w:r>
    </w:p>
    <w:p w:rsidR="004909FF" w:rsidRPr="00762476" w:rsidRDefault="000B09B9" w:rsidP="004909FF">
      <w:pPr>
        <w:widowControl w:val="0"/>
        <w:ind w:left="720" w:hanging="720"/>
        <w:jc w:val="both"/>
        <w:rPr>
          <w:b/>
          <w:sz w:val="20"/>
          <w:szCs w:val="20"/>
          <w:lang w:val="fr-CA"/>
        </w:rPr>
      </w:pPr>
      <w:r w:rsidRPr="00762476">
        <w:rPr>
          <w:b/>
          <w:sz w:val="20"/>
          <w:szCs w:val="20"/>
          <w:lang w:val="fr-CA"/>
        </w:rPr>
        <w:lastRenderedPageBreak/>
        <w:fldChar w:fldCharType="begin"/>
      </w:r>
      <w:r w:rsidR="004909FF" w:rsidRPr="00762476">
        <w:rPr>
          <w:b/>
          <w:sz w:val="20"/>
          <w:szCs w:val="20"/>
          <w:lang w:val="fr-CA"/>
        </w:rPr>
        <w:instrText xml:space="preserve"> SEQ CHAPTER \h \r 1</w:instrText>
      </w:r>
      <w:r w:rsidRPr="00762476">
        <w:rPr>
          <w:b/>
          <w:sz w:val="20"/>
          <w:szCs w:val="20"/>
        </w:rPr>
        <w:fldChar w:fldCharType="end"/>
      </w:r>
      <w:r w:rsidR="004909FF" w:rsidRPr="00762476">
        <w:rPr>
          <w:b/>
          <w:sz w:val="20"/>
          <w:szCs w:val="20"/>
          <w:lang w:val="fr-CA"/>
        </w:rPr>
        <w:t>35226</w:t>
      </w:r>
      <w:r w:rsidR="004909FF" w:rsidRPr="00762476">
        <w:rPr>
          <w:b/>
          <w:sz w:val="20"/>
          <w:szCs w:val="20"/>
          <w:lang w:val="fr-CA"/>
        </w:rPr>
        <w:tab/>
      </w:r>
      <w:r w:rsidR="004909FF" w:rsidRPr="00762476">
        <w:rPr>
          <w:b/>
          <w:i/>
          <w:sz w:val="20"/>
          <w:szCs w:val="20"/>
          <w:lang w:val="fr-CA"/>
        </w:rPr>
        <w:t>Pétrolière Impériale c. Simon Jacques et a</w:t>
      </w:r>
      <w:r w:rsidR="000A0CDF">
        <w:rPr>
          <w:b/>
          <w:i/>
          <w:sz w:val="20"/>
          <w:szCs w:val="20"/>
          <w:lang w:val="fr-CA"/>
        </w:rPr>
        <w:t>utres</w:t>
      </w:r>
    </w:p>
    <w:p w:rsidR="004909FF" w:rsidRPr="00762476" w:rsidRDefault="004909FF" w:rsidP="004909FF">
      <w:pPr>
        <w:widowControl w:val="0"/>
        <w:jc w:val="both"/>
        <w:rPr>
          <w:sz w:val="20"/>
          <w:szCs w:val="20"/>
          <w:lang w:val="fr-CA"/>
        </w:rPr>
      </w:pPr>
    </w:p>
    <w:p w:rsidR="004909FF" w:rsidRPr="00762476" w:rsidRDefault="004909FF" w:rsidP="004909FF">
      <w:pPr>
        <w:jc w:val="both"/>
        <w:rPr>
          <w:sz w:val="20"/>
          <w:szCs w:val="20"/>
          <w:lang w:val="fr-CA"/>
        </w:rPr>
      </w:pPr>
      <w:r w:rsidRPr="00762476">
        <w:rPr>
          <w:sz w:val="20"/>
          <w:szCs w:val="20"/>
          <w:lang w:val="fr-CA"/>
        </w:rPr>
        <w:t xml:space="preserve">Preuve - Preuve civile - Documents entre les mains de tiers - Pouvoir du tribunal civil d’obtenir de tiers des éléments de preuve selon le droit québécois - Droit criminel - Écoute électronique - Portée de l’autorisation d’utiliser une preuve résultant d’écoute électronique en droit fédéral - Interprétation de ces lois - Droit constitutionnel - Partage des compétences - Procès criminels engagés pour collusion commerciale dans la foulée d’une enquête du Bureau de la concurrence - Recours collectif en dommages-intérêts contre des défendeurs correspondant en partie aux accusés - Requête des poursuivants dans le recours collectif pour exiger le dépôt des milliers d’enregistrements transmis aux accusés du procès criminel - Les lois criminelles ou civiles en vigueur permettent-elles à un tribunal civil d’ordonner à la Couronne fédérale de déposer devant lui le fruit de l’écoute électronique permise par le droit criminel? - Dans l’affirmative, ou dans quelle mesure, ces dispositions sont-elles constitutionnellement valides ? - La décision qui tranche ces questions est-elle susceptible d’appel? - </w:t>
      </w:r>
      <w:r w:rsidRPr="00762476">
        <w:rPr>
          <w:i/>
          <w:sz w:val="20"/>
          <w:szCs w:val="20"/>
          <w:lang w:val="fr-CA"/>
        </w:rPr>
        <w:t>Loi constitutionnelle de 1867</w:t>
      </w:r>
      <w:r w:rsidRPr="00762476">
        <w:rPr>
          <w:sz w:val="20"/>
          <w:szCs w:val="20"/>
          <w:lang w:val="fr-CA"/>
        </w:rPr>
        <w:t xml:space="preserve">, art. 91, 92 - </w:t>
      </w:r>
      <w:r w:rsidRPr="00762476">
        <w:rPr>
          <w:i/>
          <w:sz w:val="20"/>
          <w:szCs w:val="20"/>
          <w:lang w:val="fr-CA"/>
        </w:rPr>
        <w:t>Loi constitutionnelle de 1982</w:t>
      </w:r>
      <w:r w:rsidRPr="00762476">
        <w:rPr>
          <w:sz w:val="20"/>
          <w:szCs w:val="20"/>
          <w:lang w:val="fr-CA"/>
        </w:rPr>
        <w:t xml:space="preserve">, art. 8 - </w:t>
      </w:r>
      <w:r w:rsidRPr="00762476">
        <w:rPr>
          <w:i/>
          <w:sz w:val="20"/>
          <w:szCs w:val="20"/>
          <w:lang w:val="fr-CA"/>
        </w:rPr>
        <w:t>Loi sur la concurrence</w:t>
      </w:r>
      <w:r w:rsidRPr="00762476">
        <w:rPr>
          <w:sz w:val="20"/>
          <w:szCs w:val="20"/>
          <w:lang w:val="fr-CA"/>
        </w:rPr>
        <w:t xml:space="preserve">, L.R.C. 1985, ch. C-34, par. 36 (2) - </w:t>
      </w:r>
      <w:r w:rsidRPr="00762476">
        <w:rPr>
          <w:i/>
          <w:sz w:val="20"/>
          <w:szCs w:val="20"/>
          <w:lang w:val="fr-CA"/>
        </w:rPr>
        <w:t>Code criminel</w:t>
      </w:r>
      <w:r w:rsidRPr="00762476">
        <w:rPr>
          <w:sz w:val="20"/>
          <w:szCs w:val="20"/>
          <w:lang w:val="fr-CA"/>
        </w:rPr>
        <w:t xml:space="preserve">, L.R.C. 1985, ch. C-46, al. 193 (2) a) - </w:t>
      </w:r>
      <w:r w:rsidRPr="00762476">
        <w:rPr>
          <w:i/>
          <w:sz w:val="20"/>
          <w:szCs w:val="20"/>
          <w:lang w:val="fr-CA"/>
        </w:rPr>
        <w:t>Code de procédure civile</w:t>
      </w:r>
      <w:r w:rsidRPr="00762476">
        <w:rPr>
          <w:sz w:val="20"/>
          <w:szCs w:val="20"/>
          <w:lang w:val="fr-CA"/>
        </w:rPr>
        <w:t>, L.R.Q. ch. C-25, par. 29 (2), art. 402.  [voir aussi 35231]</w:t>
      </w:r>
    </w:p>
    <w:p w:rsidR="004909FF" w:rsidRPr="00762476" w:rsidRDefault="004909FF" w:rsidP="004909FF">
      <w:pPr>
        <w:jc w:val="both"/>
        <w:rPr>
          <w:sz w:val="20"/>
          <w:szCs w:val="20"/>
          <w:lang w:val="fr-CA"/>
        </w:rPr>
      </w:pPr>
    </w:p>
    <w:p w:rsidR="004909FF" w:rsidRPr="00762476" w:rsidRDefault="004909FF" w:rsidP="004909FF">
      <w:pPr>
        <w:jc w:val="both"/>
        <w:rPr>
          <w:sz w:val="20"/>
          <w:szCs w:val="20"/>
          <w:lang w:val="fr-CA"/>
        </w:rPr>
      </w:pPr>
      <w:r w:rsidRPr="00762476">
        <w:rPr>
          <w:sz w:val="20"/>
          <w:szCs w:val="20"/>
          <w:lang w:val="fr-CA"/>
        </w:rPr>
        <w:t xml:space="preserve">Dans le cadre de son enquête Octane, le Bureau de la concurrence enregistre légalement des milliers de conversations privées en Estrie.  En 2008 et 2010, la Couronne fédérale dépose des accusations contre plusieurs dizaines d’individus et entreprises pour avoir gonflé illégalement les prix de l’essence; environ la moitié d’entre eux plaident coupables.  Un recours collectif d’acheteurs est entrepris contre 72 défendeurs, dont certains sont parallèlement des accusés.  Ce recours se fonde à la fois sur l’article 36 de la </w:t>
      </w:r>
      <w:r w:rsidRPr="00762476">
        <w:rPr>
          <w:i/>
          <w:sz w:val="20"/>
          <w:szCs w:val="20"/>
          <w:lang w:val="fr-CA"/>
        </w:rPr>
        <w:t>Loi sur la concurrence au Canada</w:t>
      </w:r>
      <w:r w:rsidRPr="00762476">
        <w:rPr>
          <w:sz w:val="20"/>
          <w:szCs w:val="20"/>
          <w:lang w:val="fr-CA"/>
        </w:rPr>
        <w:t xml:space="preserve">, L.R.C. ch. C-34, et sur l’article 1457 du </w:t>
      </w:r>
      <w:r w:rsidRPr="00762476">
        <w:rPr>
          <w:i/>
          <w:sz w:val="20"/>
          <w:szCs w:val="20"/>
          <w:lang w:val="fr-CA"/>
        </w:rPr>
        <w:t>Code civil du Québec</w:t>
      </w:r>
      <w:r w:rsidRPr="00762476">
        <w:rPr>
          <w:sz w:val="20"/>
          <w:szCs w:val="20"/>
          <w:lang w:val="fr-CA"/>
        </w:rPr>
        <w:t>.  Le représentant des acheteurs réclame le dépôt, devant le tribunal civil, de la preuve d’écoute électronique déjà transmise aux accusés.  La Cour supérieure estime que les diverses lois applicables convergent pour permettre le dépôt des enregistrements; pour des raisons de confidentialité du contenu et à cause des intérêts divergents des défendeurs, elle limite la divulgation aux procureurs et experts.  La Cour d’appel estime que cette décision n’est pas de celles qui donnent ouverture à un appel mais elle en approuve les motifs.</w:t>
      </w:r>
    </w:p>
    <w:p w:rsidR="004909FF" w:rsidRDefault="004909FF" w:rsidP="004909FF">
      <w:pPr>
        <w:jc w:val="both"/>
        <w:rPr>
          <w:sz w:val="20"/>
          <w:szCs w:val="20"/>
          <w:lang w:val="fr-CA"/>
        </w:rPr>
      </w:pPr>
    </w:p>
    <w:p w:rsidR="00A74125" w:rsidRPr="00762476" w:rsidRDefault="00A74125" w:rsidP="004909FF">
      <w:pPr>
        <w:jc w:val="both"/>
        <w:rPr>
          <w:sz w:val="20"/>
          <w:szCs w:val="20"/>
          <w:lang w:val="fr-CA"/>
        </w:rPr>
      </w:pPr>
    </w:p>
    <w:p w:rsidR="004909FF" w:rsidRPr="00762476" w:rsidRDefault="004909FF" w:rsidP="00753389">
      <w:pPr>
        <w:widowControl w:val="0"/>
        <w:ind w:left="2880" w:hanging="2880"/>
        <w:jc w:val="both"/>
        <w:rPr>
          <w:sz w:val="20"/>
          <w:szCs w:val="20"/>
          <w:lang w:val="fr-CA"/>
        </w:rPr>
      </w:pPr>
      <w:r w:rsidRPr="00762476">
        <w:rPr>
          <w:sz w:val="20"/>
          <w:szCs w:val="20"/>
          <w:lang w:val="fr-CA"/>
        </w:rPr>
        <w:t>Origine:</w:t>
      </w:r>
      <w:r w:rsidRPr="00762476">
        <w:rPr>
          <w:sz w:val="20"/>
          <w:szCs w:val="20"/>
          <w:lang w:val="fr-CA"/>
        </w:rPr>
        <w:tab/>
        <w:t>Québec</w:t>
      </w:r>
    </w:p>
    <w:p w:rsidR="004909FF" w:rsidRPr="00762476" w:rsidRDefault="004909FF" w:rsidP="00753389">
      <w:pPr>
        <w:widowControl w:val="0"/>
        <w:ind w:left="2880" w:hanging="2880"/>
        <w:jc w:val="both"/>
        <w:rPr>
          <w:sz w:val="20"/>
          <w:szCs w:val="20"/>
          <w:lang w:val="fr-CA"/>
        </w:rPr>
      </w:pPr>
    </w:p>
    <w:p w:rsidR="004909FF" w:rsidRPr="00762476" w:rsidRDefault="004909FF" w:rsidP="00753389">
      <w:pPr>
        <w:widowControl w:val="0"/>
        <w:ind w:left="2880" w:hanging="2880"/>
        <w:jc w:val="both"/>
        <w:rPr>
          <w:sz w:val="20"/>
          <w:szCs w:val="20"/>
          <w:lang w:val="fr-CA"/>
        </w:rPr>
      </w:pPr>
      <w:r w:rsidRPr="00762476">
        <w:rPr>
          <w:sz w:val="20"/>
          <w:szCs w:val="20"/>
          <w:lang w:val="fr-CA"/>
        </w:rPr>
        <w:t>N</w:t>
      </w:r>
      <w:r w:rsidRPr="00762476">
        <w:rPr>
          <w:sz w:val="20"/>
          <w:szCs w:val="20"/>
          <w:vertAlign w:val="superscript"/>
          <w:lang w:val="fr-CA"/>
        </w:rPr>
        <w:t>o</w:t>
      </w:r>
      <w:r w:rsidRPr="00762476">
        <w:rPr>
          <w:sz w:val="20"/>
          <w:szCs w:val="20"/>
          <w:lang w:val="fr-CA"/>
        </w:rPr>
        <w:t xml:space="preserve"> du greffe:</w:t>
      </w:r>
      <w:r w:rsidRPr="00762476">
        <w:rPr>
          <w:sz w:val="20"/>
          <w:szCs w:val="20"/>
          <w:lang w:val="fr-CA"/>
        </w:rPr>
        <w:tab/>
        <w:t>35226</w:t>
      </w:r>
    </w:p>
    <w:p w:rsidR="004909FF" w:rsidRPr="00762476" w:rsidRDefault="004909FF" w:rsidP="00753389">
      <w:pPr>
        <w:widowControl w:val="0"/>
        <w:ind w:left="2880" w:hanging="2880"/>
        <w:jc w:val="both"/>
        <w:rPr>
          <w:sz w:val="20"/>
          <w:szCs w:val="20"/>
          <w:lang w:val="fr-CA"/>
        </w:rPr>
      </w:pPr>
    </w:p>
    <w:p w:rsidR="004909FF" w:rsidRPr="00762476" w:rsidRDefault="004909FF" w:rsidP="00753389">
      <w:pPr>
        <w:widowControl w:val="0"/>
        <w:ind w:left="2880" w:hanging="2880"/>
        <w:jc w:val="both"/>
        <w:rPr>
          <w:sz w:val="20"/>
          <w:szCs w:val="20"/>
          <w:lang w:val="fr-CA"/>
        </w:rPr>
      </w:pPr>
      <w:r w:rsidRPr="00762476">
        <w:rPr>
          <w:sz w:val="20"/>
          <w:szCs w:val="20"/>
          <w:lang w:val="fr-CA"/>
        </w:rPr>
        <w:t>Arrêt de la Cour d’appel:</w:t>
      </w:r>
      <w:r w:rsidRPr="00762476">
        <w:rPr>
          <w:sz w:val="20"/>
          <w:szCs w:val="20"/>
          <w:lang w:val="fr-CA"/>
        </w:rPr>
        <w:tab/>
        <w:t>le 17 décembre 2012</w:t>
      </w:r>
    </w:p>
    <w:p w:rsidR="004909FF" w:rsidRPr="00762476" w:rsidRDefault="004909FF" w:rsidP="00753389">
      <w:pPr>
        <w:widowControl w:val="0"/>
        <w:ind w:left="2880" w:hanging="2880"/>
        <w:jc w:val="both"/>
        <w:rPr>
          <w:sz w:val="20"/>
          <w:szCs w:val="20"/>
          <w:lang w:val="fr-CA"/>
        </w:rPr>
      </w:pPr>
    </w:p>
    <w:p w:rsidR="00753389" w:rsidRDefault="004909FF" w:rsidP="00753389">
      <w:pPr>
        <w:widowControl w:val="0"/>
        <w:ind w:left="2880" w:hanging="2880"/>
        <w:jc w:val="both"/>
        <w:rPr>
          <w:sz w:val="20"/>
          <w:szCs w:val="20"/>
          <w:lang w:val="fr-CA"/>
        </w:rPr>
      </w:pPr>
      <w:r w:rsidRPr="00762476">
        <w:rPr>
          <w:sz w:val="20"/>
          <w:szCs w:val="20"/>
          <w:lang w:val="fr-CA"/>
        </w:rPr>
        <w:t>Avocats:</w:t>
      </w:r>
      <w:r w:rsidRPr="00762476">
        <w:rPr>
          <w:sz w:val="20"/>
          <w:szCs w:val="20"/>
          <w:lang w:val="fr-CA"/>
        </w:rPr>
        <w:tab/>
        <w:t>Mes Billy Katelanos, Paule Hamelin, Pierre Legault, pour l’appelante</w:t>
      </w:r>
      <w:r w:rsidRPr="00762476">
        <w:rPr>
          <w:sz w:val="20"/>
          <w:szCs w:val="20"/>
          <w:lang w:val="fr-CA"/>
        </w:rPr>
        <w:tab/>
      </w:r>
    </w:p>
    <w:p w:rsidR="004909FF" w:rsidRPr="00762476" w:rsidRDefault="004909FF" w:rsidP="00753389">
      <w:pPr>
        <w:widowControl w:val="0"/>
        <w:ind w:left="2880" w:hanging="2880"/>
        <w:jc w:val="both"/>
        <w:rPr>
          <w:sz w:val="20"/>
          <w:szCs w:val="20"/>
          <w:lang w:val="fr-CA"/>
        </w:rPr>
      </w:pPr>
      <w:r w:rsidRPr="00762476">
        <w:rPr>
          <w:sz w:val="20"/>
          <w:szCs w:val="20"/>
          <w:lang w:val="fr-CA"/>
        </w:rPr>
        <w:tab/>
        <w:t xml:space="preserve">Mes Pierre Lebel, Nicolas Guimond, Claudia Lalancette, pour les intimés Simon Jacques et al. </w:t>
      </w:r>
    </w:p>
    <w:p w:rsidR="004909FF" w:rsidRPr="00762476" w:rsidRDefault="00753389" w:rsidP="00753389">
      <w:pPr>
        <w:widowControl w:val="0"/>
        <w:ind w:left="2880" w:hanging="2880"/>
        <w:jc w:val="both"/>
        <w:rPr>
          <w:sz w:val="20"/>
          <w:szCs w:val="20"/>
          <w:lang w:val="fr-CA"/>
        </w:rPr>
      </w:pPr>
      <w:r>
        <w:rPr>
          <w:sz w:val="20"/>
          <w:szCs w:val="20"/>
          <w:lang w:val="fr-CA"/>
        </w:rPr>
        <w:tab/>
      </w:r>
      <w:r w:rsidR="004909FF" w:rsidRPr="00762476">
        <w:rPr>
          <w:sz w:val="20"/>
          <w:szCs w:val="20"/>
          <w:lang w:val="fr-CA"/>
        </w:rPr>
        <w:t>Mes Dominique Jobin, Patricia Blair, pour l’intimé PGQ</w:t>
      </w:r>
    </w:p>
    <w:p w:rsidR="004909FF" w:rsidRPr="00762476" w:rsidRDefault="004909FF" w:rsidP="00753389">
      <w:pPr>
        <w:widowControl w:val="0"/>
        <w:ind w:left="2880" w:hanging="2880"/>
        <w:jc w:val="both"/>
        <w:rPr>
          <w:sz w:val="20"/>
          <w:szCs w:val="20"/>
          <w:lang w:val="fr-CA"/>
        </w:rPr>
      </w:pPr>
      <w:r w:rsidRPr="00762476">
        <w:rPr>
          <w:sz w:val="20"/>
          <w:szCs w:val="20"/>
          <w:lang w:val="fr-CA"/>
        </w:rPr>
        <w:tab/>
        <w:t>Mes François Lacasse, Stéphane Hould, pour l’intimé DPPC</w:t>
      </w:r>
      <w:r w:rsidRPr="00762476">
        <w:rPr>
          <w:sz w:val="20"/>
          <w:szCs w:val="20"/>
          <w:lang w:val="fr-CA"/>
        </w:rPr>
        <w:tab/>
      </w:r>
    </w:p>
    <w:p w:rsidR="00031B07" w:rsidRPr="00DD0B49" w:rsidRDefault="00031B07" w:rsidP="00031B07">
      <w:pPr>
        <w:tabs>
          <w:tab w:val="left" w:pos="-1440"/>
          <w:tab w:val="left" w:pos="-720"/>
        </w:tabs>
        <w:jc w:val="both"/>
        <w:rPr>
          <w:sz w:val="20"/>
          <w:szCs w:val="20"/>
          <w:lang w:val="fr-CA"/>
        </w:rPr>
      </w:pPr>
    </w:p>
    <w:p w:rsidR="00031B07" w:rsidRDefault="00AE2E03" w:rsidP="00031B07">
      <w:pPr>
        <w:tabs>
          <w:tab w:val="left" w:pos="-1440"/>
          <w:tab w:val="left" w:pos="-720"/>
        </w:tabs>
        <w:jc w:val="both"/>
        <w:rPr>
          <w:sz w:val="20"/>
          <w:szCs w:val="20"/>
          <w:lang w:val="fr-CA"/>
        </w:rPr>
      </w:pPr>
      <w:r>
        <w:rPr>
          <w:sz w:val="20"/>
          <w:szCs w:val="20"/>
          <w:lang w:val="fr-CA"/>
        </w:rPr>
        <w:pict>
          <v:rect id="_x0000_i1105"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rsidP="00031B07">
      <w:pPr>
        <w:rPr>
          <w:sz w:val="20"/>
          <w:szCs w:val="20"/>
          <w:lang w:val="fr-CA"/>
        </w:rPr>
      </w:pPr>
      <w:r>
        <w:rPr>
          <w:sz w:val="20"/>
          <w:szCs w:val="20"/>
          <w:lang w:val="fr-CA"/>
        </w:rPr>
        <w:br w:type="page"/>
      </w:r>
    </w:p>
    <w:p w:rsidR="00753389" w:rsidRPr="000A0CDF" w:rsidRDefault="000B09B9" w:rsidP="00753389">
      <w:pPr>
        <w:widowControl w:val="0"/>
        <w:ind w:left="720" w:hanging="720"/>
        <w:jc w:val="both"/>
        <w:rPr>
          <w:b/>
          <w:sz w:val="20"/>
          <w:szCs w:val="20"/>
          <w:lang w:val="fr-CA"/>
        </w:rPr>
      </w:pPr>
      <w:r w:rsidRPr="00344D9E">
        <w:rPr>
          <w:b/>
          <w:sz w:val="20"/>
          <w:szCs w:val="20"/>
        </w:rPr>
        <w:lastRenderedPageBreak/>
        <w:fldChar w:fldCharType="begin"/>
      </w:r>
      <w:r w:rsidR="00753389" w:rsidRPr="000A0CDF">
        <w:rPr>
          <w:b/>
          <w:sz w:val="20"/>
          <w:szCs w:val="20"/>
          <w:lang w:val="fr-CA"/>
        </w:rPr>
        <w:instrText xml:space="preserve"> SEQ CHAPTER \h \r 1</w:instrText>
      </w:r>
      <w:r w:rsidRPr="00344D9E">
        <w:rPr>
          <w:b/>
          <w:sz w:val="20"/>
          <w:szCs w:val="20"/>
        </w:rPr>
        <w:fldChar w:fldCharType="end"/>
      </w:r>
      <w:r w:rsidR="00753389" w:rsidRPr="000A0CDF">
        <w:rPr>
          <w:b/>
          <w:sz w:val="20"/>
          <w:szCs w:val="20"/>
          <w:lang w:val="fr-CA"/>
        </w:rPr>
        <w:t>35231</w:t>
      </w:r>
      <w:r w:rsidR="00753389" w:rsidRPr="000A0CDF">
        <w:rPr>
          <w:b/>
          <w:sz w:val="20"/>
          <w:szCs w:val="20"/>
          <w:lang w:val="fr-CA"/>
        </w:rPr>
        <w:tab/>
      </w:r>
      <w:r w:rsidR="000A0CDF" w:rsidRPr="002B39E6">
        <w:rPr>
          <w:b/>
          <w:i/>
          <w:sz w:val="20"/>
          <w:szCs w:val="20"/>
          <w:lang w:val="fr-CA"/>
        </w:rPr>
        <w:t>Couche-Tard inc.</w:t>
      </w:r>
      <w:r w:rsidR="000A0CDF">
        <w:rPr>
          <w:b/>
          <w:i/>
          <w:sz w:val="20"/>
          <w:szCs w:val="20"/>
          <w:lang w:val="fr-CA"/>
        </w:rPr>
        <w:t xml:space="preserve">, Alimentation Couche-Tard inc., Dépan-Escompte Couche-Tard inc. </w:t>
      </w:r>
      <w:r w:rsidR="00753389" w:rsidRPr="000A0CDF">
        <w:rPr>
          <w:b/>
          <w:i/>
          <w:sz w:val="20"/>
          <w:szCs w:val="20"/>
          <w:lang w:val="fr-CA"/>
        </w:rPr>
        <w:t>et al. v. Simon Jacques et al.</w:t>
      </w:r>
    </w:p>
    <w:p w:rsidR="00753389" w:rsidRPr="000A0CDF" w:rsidRDefault="00753389" w:rsidP="00753389">
      <w:pPr>
        <w:widowControl w:val="0"/>
        <w:jc w:val="both"/>
        <w:rPr>
          <w:b/>
          <w:sz w:val="20"/>
          <w:szCs w:val="20"/>
          <w:lang w:val="fr-CA"/>
        </w:rPr>
      </w:pPr>
    </w:p>
    <w:p w:rsidR="00753389" w:rsidRPr="00753389" w:rsidRDefault="00753389" w:rsidP="00753389">
      <w:pPr>
        <w:widowControl w:val="0"/>
        <w:jc w:val="both"/>
        <w:rPr>
          <w:smallCaps/>
          <w:sz w:val="20"/>
          <w:szCs w:val="20"/>
        </w:rPr>
      </w:pPr>
      <w:r w:rsidRPr="00753389">
        <w:rPr>
          <w:smallCaps/>
          <w:sz w:val="20"/>
          <w:szCs w:val="20"/>
        </w:rPr>
        <w:t>Sealing Order</w:t>
      </w:r>
    </w:p>
    <w:p w:rsidR="00753389" w:rsidRPr="00344D9E" w:rsidRDefault="00753389" w:rsidP="00753389">
      <w:pPr>
        <w:widowControl w:val="0"/>
        <w:jc w:val="both"/>
        <w:rPr>
          <w:sz w:val="20"/>
          <w:szCs w:val="20"/>
        </w:rPr>
      </w:pPr>
    </w:p>
    <w:p w:rsidR="00753389" w:rsidRPr="00344D9E" w:rsidRDefault="00753389" w:rsidP="00753389">
      <w:pPr>
        <w:jc w:val="both"/>
        <w:rPr>
          <w:sz w:val="20"/>
          <w:szCs w:val="20"/>
        </w:rPr>
      </w:pPr>
      <w:r w:rsidRPr="00344D9E">
        <w:rPr>
          <w:sz w:val="20"/>
          <w:szCs w:val="20"/>
        </w:rPr>
        <w:t xml:space="preserve">Evidence - Evidence in civil proceeding - Documents in possession of third party - Power of court presiding over civil proceeding to obtain evidence from third party in Quebec law - Criminal law - Electronic surveillance - Scope of authorization to use wiretap evidence in federal law - Interpretation of legislation in question - Constitutional law - Division of powers - Criminal trials commenced for conspiracy to restrain trade following investigation by Competition Bureau - Class action in damages against number of defendants, some of whom were also accused in criminal proceedings - Motion by plaintiffs in class action to require filing of thousands of recordings sent to accused in criminal proceedings - Whether under current criminal or civil legislation, court presiding over civil proceeding may order federal Crown to file with it evidence resulting from electronic surveillance that permissible in criminal law context - If so, whether or to what extent provisions in question are constitutionally valid - Whether appeal lies from decision on these issues - </w:t>
      </w:r>
      <w:r w:rsidRPr="00344D9E">
        <w:rPr>
          <w:i/>
          <w:sz w:val="20"/>
          <w:szCs w:val="20"/>
        </w:rPr>
        <w:t>Constitution Act, 1867</w:t>
      </w:r>
      <w:r w:rsidRPr="00344D9E">
        <w:rPr>
          <w:sz w:val="20"/>
          <w:szCs w:val="20"/>
        </w:rPr>
        <w:t xml:space="preserve">, ss. 91, 92 - </w:t>
      </w:r>
      <w:r w:rsidRPr="00344D9E">
        <w:rPr>
          <w:i/>
          <w:sz w:val="20"/>
          <w:szCs w:val="20"/>
        </w:rPr>
        <w:t>Constitution Act, 1982</w:t>
      </w:r>
      <w:r w:rsidRPr="00344D9E">
        <w:rPr>
          <w:sz w:val="20"/>
          <w:szCs w:val="20"/>
        </w:rPr>
        <w:t xml:space="preserve">, s. 8 - </w:t>
      </w:r>
      <w:r w:rsidRPr="00344D9E">
        <w:rPr>
          <w:i/>
          <w:sz w:val="20"/>
          <w:szCs w:val="20"/>
        </w:rPr>
        <w:t>Competition Act</w:t>
      </w:r>
      <w:r w:rsidRPr="00344D9E">
        <w:rPr>
          <w:sz w:val="20"/>
          <w:szCs w:val="20"/>
        </w:rPr>
        <w:t xml:space="preserve">, R.S.C. 1985, c. C-34, s. 36(2) - </w:t>
      </w:r>
      <w:r w:rsidRPr="00344D9E">
        <w:rPr>
          <w:i/>
          <w:sz w:val="20"/>
          <w:szCs w:val="20"/>
        </w:rPr>
        <w:t>Criminal Code</w:t>
      </w:r>
      <w:r w:rsidRPr="00344D9E">
        <w:rPr>
          <w:sz w:val="20"/>
          <w:szCs w:val="20"/>
        </w:rPr>
        <w:t>, R.S.C. 1985, c. C-46, s. 193(2)(</w:t>
      </w:r>
      <w:r w:rsidRPr="00344D9E">
        <w:rPr>
          <w:i/>
          <w:sz w:val="20"/>
          <w:szCs w:val="20"/>
        </w:rPr>
        <w:t>a</w:t>
      </w:r>
      <w:r w:rsidRPr="00344D9E">
        <w:rPr>
          <w:sz w:val="20"/>
          <w:szCs w:val="20"/>
        </w:rPr>
        <w:t xml:space="preserve">) - </w:t>
      </w:r>
      <w:r w:rsidRPr="00344D9E">
        <w:rPr>
          <w:i/>
          <w:sz w:val="20"/>
          <w:szCs w:val="20"/>
        </w:rPr>
        <w:t>Code of Civil Procedure</w:t>
      </w:r>
      <w:r w:rsidRPr="00344D9E">
        <w:rPr>
          <w:sz w:val="20"/>
          <w:szCs w:val="20"/>
        </w:rPr>
        <w:t>, R.S.Q., c. C-25, arts. 29(2), 402.  [see also 35226]</w:t>
      </w:r>
    </w:p>
    <w:p w:rsidR="00753389" w:rsidRPr="00344D9E" w:rsidRDefault="00753389" w:rsidP="00753389">
      <w:pPr>
        <w:jc w:val="both"/>
        <w:rPr>
          <w:sz w:val="20"/>
          <w:szCs w:val="20"/>
        </w:rPr>
      </w:pPr>
    </w:p>
    <w:p w:rsidR="00753389" w:rsidRPr="00344D9E" w:rsidRDefault="00753389" w:rsidP="00753389">
      <w:pPr>
        <w:jc w:val="both"/>
        <w:rPr>
          <w:sz w:val="20"/>
          <w:szCs w:val="20"/>
        </w:rPr>
      </w:pPr>
      <w:r w:rsidRPr="00344D9E">
        <w:rPr>
          <w:sz w:val="20"/>
          <w:szCs w:val="20"/>
        </w:rPr>
        <w:t xml:space="preserve">In the course of its Octane investigation, the Competition Bureau lawfully recorded thousands of private conversations in the Estrie region.  In 2008 and 2010, the federal Crown laid charges against several dozen individuals and companies for unlawfully inflating gas prices; about half of the accused pleaded guilty.  A class action by purchasers was instituted against 72 defendants, some of whom were also among the accused.  The class action was based on both s. 36 of the </w:t>
      </w:r>
      <w:r w:rsidRPr="00344D9E">
        <w:rPr>
          <w:i/>
          <w:sz w:val="20"/>
          <w:szCs w:val="20"/>
        </w:rPr>
        <w:t>Competition Act</w:t>
      </w:r>
      <w:r w:rsidRPr="00344D9E">
        <w:rPr>
          <w:sz w:val="20"/>
          <w:szCs w:val="20"/>
        </w:rPr>
        <w:t xml:space="preserve">, R.S.C., c. C-34, and art. 1457 of the </w:t>
      </w:r>
      <w:r w:rsidRPr="00344D9E">
        <w:rPr>
          <w:i/>
          <w:sz w:val="20"/>
          <w:szCs w:val="20"/>
        </w:rPr>
        <w:t>Civil Code of Québec</w:t>
      </w:r>
      <w:r w:rsidRPr="00344D9E">
        <w:rPr>
          <w:sz w:val="20"/>
          <w:szCs w:val="20"/>
        </w:rPr>
        <w:t>.  The purchasers’ representative sought to have the wiretap evidence, which had already been sent to the accused, filed in the civil proceeding.  The Superior Court held that the combined effect of the various applicable statutory provisions was to authorize the filing of the recordings; because of the confidential nature of the content, and of the fact that the various defendants had different interests, it limited the disclosure to counsel and experts.  The Court of Appeal held that the Superior Court’s decision was not one from which an appeal would lie, but approved the reasons that court had given.</w:t>
      </w:r>
    </w:p>
    <w:p w:rsidR="00753389" w:rsidRDefault="00753389" w:rsidP="00753389">
      <w:pPr>
        <w:jc w:val="both"/>
        <w:rPr>
          <w:sz w:val="20"/>
          <w:szCs w:val="20"/>
        </w:rPr>
      </w:pPr>
    </w:p>
    <w:p w:rsidR="00753389" w:rsidRPr="00344D9E" w:rsidRDefault="00753389" w:rsidP="00753389">
      <w:pPr>
        <w:jc w:val="both"/>
        <w:rPr>
          <w:sz w:val="20"/>
          <w:szCs w:val="20"/>
        </w:rPr>
      </w:pPr>
    </w:p>
    <w:p w:rsidR="00753389" w:rsidRPr="00344D9E" w:rsidRDefault="00753389" w:rsidP="00753389">
      <w:pPr>
        <w:widowControl w:val="0"/>
        <w:ind w:left="2880" w:hanging="2880"/>
        <w:jc w:val="both"/>
        <w:rPr>
          <w:sz w:val="20"/>
          <w:szCs w:val="20"/>
        </w:rPr>
      </w:pPr>
      <w:r w:rsidRPr="00344D9E">
        <w:rPr>
          <w:sz w:val="20"/>
          <w:szCs w:val="20"/>
        </w:rPr>
        <w:t>Origin of the case:</w:t>
      </w:r>
      <w:r w:rsidRPr="00344D9E">
        <w:rPr>
          <w:sz w:val="20"/>
          <w:szCs w:val="20"/>
        </w:rPr>
        <w:tab/>
        <w:t>Quebec</w:t>
      </w:r>
    </w:p>
    <w:p w:rsidR="00753389" w:rsidRPr="00344D9E" w:rsidRDefault="00753389" w:rsidP="00753389">
      <w:pPr>
        <w:widowControl w:val="0"/>
        <w:ind w:left="2880" w:hanging="2880"/>
        <w:jc w:val="both"/>
        <w:rPr>
          <w:sz w:val="20"/>
          <w:szCs w:val="20"/>
        </w:rPr>
      </w:pPr>
    </w:p>
    <w:p w:rsidR="00753389" w:rsidRPr="00344D9E" w:rsidRDefault="00753389" w:rsidP="00753389">
      <w:pPr>
        <w:widowControl w:val="0"/>
        <w:ind w:left="2880" w:hanging="2880"/>
        <w:jc w:val="both"/>
        <w:rPr>
          <w:sz w:val="20"/>
          <w:szCs w:val="20"/>
        </w:rPr>
      </w:pPr>
      <w:r w:rsidRPr="00344D9E">
        <w:rPr>
          <w:sz w:val="20"/>
          <w:szCs w:val="20"/>
        </w:rPr>
        <w:t>File No.:</w:t>
      </w:r>
      <w:r w:rsidRPr="00344D9E">
        <w:rPr>
          <w:sz w:val="20"/>
          <w:szCs w:val="20"/>
        </w:rPr>
        <w:tab/>
        <w:t>35231</w:t>
      </w:r>
    </w:p>
    <w:p w:rsidR="00753389" w:rsidRPr="00344D9E" w:rsidRDefault="00753389" w:rsidP="00753389">
      <w:pPr>
        <w:widowControl w:val="0"/>
        <w:ind w:left="2880" w:hanging="2880"/>
        <w:jc w:val="both"/>
        <w:rPr>
          <w:sz w:val="20"/>
          <w:szCs w:val="20"/>
        </w:rPr>
      </w:pPr>
    </w:p>
    <w:p w:rsidR="00753389" w:rsidRPr="00344D9E" w:rsidRDefault="00753389" w:rsidP="00753389">
      <w:pPr>
        <w:widowControl w:val="0"/>
        <w:ind w:left="2880" w:hanging="2880"/>
        <w:jc w:val="both"/>
        <w:rPr>
          <w:sz w:val="20"/>
          <w:szCs w:val="20"/>
        </w:rPr>
      </w:pPr>
      <w:r w:rsidRPr="00344D9E">
        <w:rPr>
          <w:sz w:val="20"/>
          <w:szCs w:val="20"/>
        </w:rPr>
        <w:t>Judgment of the Court of Appeal:</w:t>
      </w:r>
      <w:r w:rsidRPr="00344D9E">
        <w:rPr>
          <w:sz w:val="20"/>
          <w:szCs w:val="20"/>
        </w:rPr>
        <w:tab/>
        <w:t>December 17, 2012</w:t>
      </w:r>
    </w:p>
    <w:p w:rsidR="00753389" w:rsidRPr="00344D9E" w:rsidRDefault="00753389" w:rsidP="00753389">
      <w:pPr>
        <w:widowControl w:val="0"/>
        <w:ind w:left="2880" w:hanging="2880"/>
        <w:jc w:val="both"/>
        <w:rPr>
          <w:sz w:val="20"/>
          <w:szCs w:val="20"/>
        </w:rPr>
      </w:pPr>
    </w:p>
    <w:p w:rsidR="00753389" w:rsidRPr="00344D9E" w:rsidRDefault="00753389" w:rsidP="00753389">
      <w:pPr>
        <w:widowControl w:val="0"/>
        <w:ind w:left="2880" w:hanging="2880"/>
        <w:jc w:val="both"/>
        <w:rPr>
          <w:sz w:val="20"/>
          <w:szCs w:val="20"/>
        </w:rPr>
      </w:pPr>
      <w:r w:rsidRPr="00344D9E">
        <w:rPr>
          <w:sz w:val="20"/>
          <w:szCs w:val="20"/>
        </w:rPr>
        <w:t>Counsel:</w:t>
      </w:r>
      <w:r w:rsidRPr="00344D9E">
        <w:rPr>
          <w:sz w:val="20"/>
          <w:szCs w:val="20"/>
        </w:rPr>
        <w:tab/>
        <w:t>Louis-Martin O’Neil and Jean-Philippe Groleau for the appellant Couche-Tard inc.</w:t>
      </w:r>
    </w:p>
    <w:p w:rsidR="00753389" w:rsidRPr="00344D9E" w:rsidRDefault="00753389" w:rsidP="00753389">
      <w:pPr>
        <w:widowControl w:val="0"/>
        <w:ind w:left="2880" w:hanging="2880"/>
        <w:jc w:val="both"/>
        <w:rPr>
          <w:sz w:val="20"/>
          <w:szCs w:val="20"/>
        </w:rPr>
      </w:pPr>
      <w:r>
        <w:rPr>
          <w:sz w:val="20"/>
          <w:szCs w:val="20"/>
        </w:rPr>
        <w:tab/>
      </w:r>
      <w:r w:rsidRPr="00344D9E">
        <w:rPr>
          <w:sz w:val="20"/>
          <w:szCs w:val="20"/>
        </w:rPr>
        <w:t xml:space="preserve">Pierre Lebel, Nicolas Guimond and Claudia Lalancette for the respondents Simon Jacques </w:t>
      </w:r>
      <w:r w:rsidRPr="00344D9E">
        <w:rPr>
          <w:i/>
          <w:sz w:val="20"/>
          <w:szCs w:val="20"/>
        </w:rPr>
        <w:t>et al.</w:t>
      </w:r>
      <w:r w:rsidRPr="00344D9E">
        <w:rPr>
          <w:sz w:val="20"/>
          <w:szCs w:val="20"/>
        </w:rPr>
        <w:t xml:space="preserve"> </w:t>
      </w:r>
    </w:p>
    <w:p w:rsidR="00753389" w:rsidRPr="00344D9E" w:rsidRDefault="00753389" w:rsidP="00753389">
      <w:pPr>
        <w:widowControl w:val="0"/>
        <w:ind w:left="2880" w:hanging="2880"/>
        <w:jc w:val="both"/>
        <w:rPr>
          <w:sz w:val="20"/>
          <w:szCs w:val="20"/>
        </w:rPr>
      </w:pPr>
      <w:r>
        <w:rPr>
          <w:sz w:val="20"/>
          <w:szCs w:val="20"/>
        </w:rPr>
        <w:tab/>
      </w:r>
      <w:r w:rsidRPr="00344D9E">
        <w:rPr>
          <w:sz w:val="20"/>
          <w:szCs w:val="20"/>
        </w:rPr>
        <w:t>Dominique Jobin and Patricia Blair for the respondent AGQ</w:t>
      </w:r>
    </w:p>
    <w:p w:rsidR="00753389" w:rsidRPr="00344D9E" w:rsidRDefault="00753389" w:rsidP="00753389">
      <w:pPr>
        <w:widowControl w:val="0"/>
        <w:ind w:left="2880" w:hanging="2880"/>
        <w:jc w:val="both"/>
        <w:rPr>
          <w:sz w:val="20"/>
          <w:szCs w:val="20"/>
        </w:rPr>
      </w:pPr>
      <w:r>
        <w:rPr>
          <w:sz w:val="20"/>
          <w:szCs w:val="20"/>
        </w:rPr>
        <w:tab/>
      </w:r>
      <w:r w:rsidRPr="00344D9E">
        <w:rPr>
          <w:sz w:val="20"/>
          <w:szCs w:val="20"/>
        </w:rPr>
        <w:t>François Lacasse and Stéphane Hould for the respondent DPPC</w:t>
      </w:r>
    </w:p>
    <w:p w:rsidR="00031B07" w:rsidRPr="00753389" w:rsidRDefault="00031B07" w:rsidP="00031B07">
      <w:pPr>
        <w:tabs>
          <w:tab w:val="left" w:pos="-1440"/>
          <w:tab w:val="left" w:pos="-720"/>
        </w:tabs>
        <w:jc w:val="both"/>
        <w:rPr>
          <w:sz w:val="20"/>
          <w:szCs w:val="20"/>
        </w:rPr>
      </w:pPr>
    </w:p>
    <w:p w:rsidR="00031B07" w:rsidRDefault="00AE2E03" w:rsidP="00031B07">
      <w:pPr>
        <w:tabs>
          <w:tab w:val="left" w:pos="-1440"/>
          <w:tab w:val="left" w:pos="-720"/>
        </w:tabs>
        <w:jc w:val="both"/>
        <w:rPr>
          <w:sz w:val="20"/>
          <w:szCs w:val="20"/>
          <w:lang w:val="fr-CA"/>
        </w:rPr>
      </w:pPr>
      <w:r>
        <w:rPr>
          <w:sz w:val="20"/>
          <w:szCs w:val="20"/>
          <w:lang w:val="fr-CA"/>
        </w:rPr>
        <w:pict>
          <v:rect id="_x0000_i1106" style="width:2in;height:1pt" o:hrpct="0" o:hralign="center" o:hrstd="t" o:hrnoshade="t" o:hr="t" fillcolor="black [3213]" stroked="f"/>
        </w:pict>
      </w:r>
    </w:p>
    <w:p w:rsidR="00031B07" w:rsidRDefault="00031B07" w:rsidP="00031B07">
      <w:pPr>
        <w:tabs>
          <w:tab w:val="left" w:pos="-1440"/>
          <w:tab w:val="left" w:pos="-720"/>
        </w:tabs>
        <w:jc w:val="both"/>
        <w:rPr>
          <w:sz w:val="20"/>
          <w:szCs w:val="20"/>
          <w:lang w:val="fr-CA"/>
        </w:rPr>
      </w:pPr>
    </w:p>
    <w:p w:rsidR="00031B07" w:rsidRDefault="00031B07" w:rsidP="00031B07">
      <w:pPr>
        <w:rPr>
          <w:sz w:val="20"/>
          <w:szCs w:val="20"/>
          <w:lang w:val="fr-CA"/>
        </w:rPr>
      </w:pPr>
      <w:r>
        <w:rPr>
          <w:sz w:val="20"/>
          <w:szCs w:val="20"/>
          <w:lang w:val="fr-CA"/>
        </w:rPr>
        <w:br w:type="page"/>
      </w:r>
    </w:p>
    <w:p w:rsidR="00753389" w:rsidRPr="002B39E6" w:rsidRDefault="000B09B9" w:rsidP="00753389">
      <w:pPr>
        <w:widowControl w:val="0"/>
        <w:ind w:left="720" w:hanging="720"/>
        <w:jc w:val="both"/>
        <w:rPr>
          <w:b/>
          <w:i/>
          <w:sz w:val="20"/>
          <w:szCs w:val="20"/>
          <w:lang w:val="fr-CA"/>
        </w:rPr>
      </w:pPr>
      <w:r w:rsidRPr="002B39E6">
        <w:rPr>
          <w:b/>
          <w:sz w:val="20"/>
          <w:szCs w:val="20"/>
          <w:lang w:val="fr-CA"/>
        </w:rPr>
        <w:lastRenderedPageBreak/>
        <w:fldChar w:fldCharType="begin"/>
      </w:r>
      <w:r w:rsidR="00753389" w:rsidRPr="002B39E6">
        <w:rPr>
          <w:b/>
          <w:sz w:val="20"/>
          <w:szCs w:val="20"/>
          <w:lang w:val="fr-CA"/>
        </w:rPr>
        <w:instrText xml:space="preserve"> SEQ CHAPTER \h \r 1</w:instrText>
      </w:r>
      <w:r w:rsidRPr="002B39E6">
        <w:rPr>
          <w:b/>
          <w:sz w:val="20"/>
          <w:szCs w:val="20"/>
        </w:rPr>
        <w:fldChar w:fldCharType="end"/>
      </w:r>
      <w:r w:rsidR="00753389" w:rsidRPr="002B39E6">
        <w:rPr>
          <w:b/>
          <w:sz w:val="20"/>
          <w:szCs w:val="20"/>
          <w:lang w:val="fr-CA"/>
        </w:rPr>
        <w:t>35231</w:t>
      </w:r>
      <w:r w:rsidR="00753389" w:rsidRPr="002B39E6">
        <w:rPr>
          <w:b/>
          <w:sz w:val="20"/>
          <w:szCs w:val="20"/>
          <w:lang w:val="fr-CA"/>
        </w:rPr>
        <w:tab/>
      </w:r>
      <w:r w:rsidR="00753389" w:rsidRPr="002B39E6">
        <w:rPr>
          <w:b/>
          <w:i/>
          <w:sz w:val="20"/>
          <w:szCs w:val="20"/>
          <w:lang w:val="fr-CA"/>
        </w:rPr>
        <w:t>Couche-Tard inc.</w:t>
      </w:r>
      <w:r w:rsidR="00D5325F">
        <w:rPr>
          <w:b/>
          <w:i/>
          <w:sz w:val="20"/>
          <w:szCs w:val="20"/>
          <w:lang w:val="fr-CA"/>
        </w:rPr>
        <w:t>, Alimentation Couche-Tard inc., Dépan-Escompte Couche-Tard inc.</w:t>
      </w:r>
      <w:r w:rsidR="00753389" w:rsidRPr="002B39E6">
        <w:rPr>
          <w:b/>
          <w:i/>
          <w:sz w:val="20"/>
          <w:szCs w:val="20"/>
          <w:lang w:val="fr-CA"/>
        </w:rPr>
        <w:t xml:space="preserve"> et a</w:t>
      </w:r>
      <w:r w:rsidR="00A74125">
        <w:rPr>
          <w:b/>
          <w:i/>
          <w:sz w:val="20"/>
          <w:szCs w:val="20"/>
          <w:lang w:val="fr-CA"/>
        </w:rPr>
        <w:t>utres</w:t>
      </w:r>
      <w:r w:rsidR="00753389" w:rsidRPr="002B39E6">
        <w:rPr>
          <w:b/>
          <w:i/>
          <w:sz w:val="20"/>
          <w:szCs w:val="20"/>
          <w:lang w:val="fr-CA"/>
        </w:rPr>
        <w:t xml:space="preserve"> c. Simon Jacques et a</w:t>
      </w:r>
      <w:r w:rsidR="00A74125">
        <w:rPr>
          <w:b/>
          <w:i/>
          <w:sz w:val="20"/>
          <w:szCs w:val="20"/>
          <w:lang w:val="fr-CA"/>
        </w:rPr>
        <w:t>utres</w:t>
      </w:r>
    </w:p>
    <w:p w:rsidR="00753389" w:rsidRPr="00753389" w:rsidRDefault="00753389" w:rsidP="00753389">
      <w:pPr>
        <w:widowControl w:val="0"/>
        <w:jc w:val="both"/>
        <w:rPr>
          <w:sz w:val="20"/>
          <w:szCs w:val="20"/>
          <w:lang w:val="fr-CA"/>
        </w:rPr>
      </w:pPr>
    </w:p>
    <w:p w:rsidR="00753389" w:rsidRPr="00753389" w:rsidRDefault="00753389" w:rsidP="00753389">
      <w:pPr>
        <w:widowControl w:val="0"/>
        <w:jc w:val="both"/>
        <w:rPr>
          <w:smallCaps/>
          <w:sz w:val="20"/>
          <w:szCs w:val="20"/>
          <w:lang w:val="fr-CA"/>
        </w:rPr>
      </w:pPr>
      <w:r w:rsidRPr="00753389">
        <w:rPr>
          <w:smallCaps/>
          <w:sz w:val="20"/>
          <w:szCs w:val="20"/>
          <w:lang w:val="fr-CA"/>
        </w:rPr>
        <w:t>Mise sous scellés</w:t>
      </w:r>
    </w:p>
    <w:p w:rsidR="00753389" w:rsidRPr="002B39E6" w:rsidRDefault="00753389" w:rsidP="00753389">
      <w:pPr>
        <w:widowControl w:val="0"/>
        <w:jc w:val="both"/>
        <w:rPr>
          <w:sz w:val="20"/>
          <w:szCs w:val="20"/>
          <w:lang w:val="fr-CA"/>
        </w:rPr>
      </w:pPr>
    </w:p>
    <w:p w:rsidR="0087340E" w:rsidRPr="003F6BEA" w:rsidRDefault="0087340E" w:rsidP="0087340E">
      <w:pPr>
        <w:jc w:val="both"/>
        <w:rPr>
          <w:sz w:val="20"/>
          <w:szCs w:val="20"/>
          <w:lang w:val="fr-CA"/>
        </w:rPr>
      </w:pPr>
      <w:r w:rsidRPr="003F6BEA">
        <w:rPr>
          <w:sz w:val="20"/>
          <w:szCs w:val="20"/>
          <w:lang w:val="fr-CA"/>
        </w:rPr>
        <w:t xml:space="preserve">Preuve - Preuve civile - Documents entre les mains de tiers - Pouvoir du tribunal civil d’obtenir de tiers des éléments de preuve selon le droit québécois - Droit criminel - Écoute électronique - Portée de l’autorisation d’utiliser une preuve résultant d’écoute électronique en droit fédéral - Interprétation de ces lois - Droit constitutionnel - Partage des compétences - Procès criminels engagés pour collusion commerciale dans la foulée d’une enquête du Bureau de la concurrence - Recours collectif en dommages-intérêts contre des défendeurs correspondant en partie aux accusés - Requête des poursuivants dans le recours collectif pour exiger le dépôt des milliers d’enregistrements transmis aux accusés du procès criminel - Les lois criminelles ou civiles en vigueur permettent-elles à un tribunal civil d’ordonner à la Couronne fédérale de déposer devant lui le fruit de l’écoute électronique permise par le droit criminel? - Dans l’affirmative, ou dans quelle mesure, ces dispositions sont-elles constitutionnellement valides ? - La décision qui tranche ces questions  est-elle susceptible d’appel? - </w:t>
      </w:r>
      <w:r w:rsidRPr="003F6BEA">
        <w:rPr>
          <w:i/>
          <w:sz w:val="20"/>
          <w:szCs w:val="20"/>
          <w:lang w:val="fr-CA"/>
        </w:rPr>
        <w:t>Loi constitutionnelle de 1867</w:t>
      </w:r>
      <w:r w:rsidRPr="003F6BEA">
        <w:rPr>
          <w:sz w:val="20"/>
          <w:szCs w:val="20"/>
          <w:lang w:val="fr-CA"/>
        </w:rPr>
        <w:t xml:space="preserve">, art. 91, 92 - </w:t>
      </w:r>
      <w:r w:rsidRPr="003F6BEA">
        <w:rPr>
          <w:i/>
          <w:sz w:val="20"/>
          <w:szCs w:val="20"/>
          <w:lang w:val="fr-CA"/>
        </w:rPr>
        <w:t>Loi constitutionnelle de 1982</w:t>
      </w:r>
      <w:r w:rsidRPr="003F6BEA">
        <w:rPr>
          <w:sz w:val="20"/>
          <w:szCs w:val="20"/>
          <w:lang w:val="fr-CA"/>
        </w:rPr>
        <w:t xml:space="preserve">, art. 8 - </w:t>
      </w:r>
      <w:r w:rsidRPr="003F6BEA">
        <w:rPr>
          <w:i/>
          <w:sz w:val="20"/>
          <w:szCs w:val="20"/>
          <w:lang w:val="fr-CA"/>
        </w:rPr>
        <w:t>Loi sur la concurrence</w:t>
      </w:r>
      <w:r w:rsidRPr="003F6BEA">
        <w:rPr>
          <w:sz w:val="20"/>
          <w:szCs w:val="20"/>
          <w:lang w:val="fr-CA"/>
        </w:rPr>
        <w:t xml:space="preserve">, L.R.C. 1985, ch. C-34, par. 36 (2) - </w:t>
      </w:r>
      <w:r w:rsidRPr="003F6BEA">
        <w:rPr>
          <w:i/>
          <w:sz w:val="20"/>
          <w:szCs w:val="20"/>
          <w:lang w:val="fr-CA"/>
        </w:rPr>
        <w:t>Code criminel</w:t>
      </w:r>
      <w:r w:rsidRPr="003F6BEA">
        <w:rPr>
          <w:sz w:val="20"/>
          <w:szCs w:val="20"/>
          <w:lang w:val="fr-CA"/>
        </w:rPr>
        <w:t xml:space="preserve">, L.R.C. 1985, ch. C-46, al. 193 (2) a) - </w:t>
      </w:r>
      <w:r w:rsidRPr="003F6BEA">
        <w:rPr>
          <w:i/>
          <w:sz w:val="20"/>
          <w:szCs w:val="20"/>
          <w:lang w:val="fr-CA"/>
        </w:rPr>
        <w:t>Code de procédure civile</w:t>
      </w:r>
      <w:r w:rsidRPr="003F6BEA">
        <w:rPr>
          <w:sz w:val="20"/>
          <w:szCs w:val="20"/>
          <w:lang w:val="fr-CA"/>
        </w:rPr>
        <w:t>, L.R.Q. ch. C-25, par. 29 (2), art. 402.  [voir aussi 35226]</w:t>
      </w:r>
    </w:p>
    <w:p w:rsidR="0087340E" w:rsidRPr="003F6BEA" w:rsidRDefault="0087340E" w:rsidP="0087340E">
      <w:pPr>
        <w:jc w:val="both"/>
        <w:rPr>
          <w:sz w:val="20"/>
          <w:szCs w:val="20"/>
          <w:lang w:val="fr-CA"/>
        </w:rPr>
      </w:pPr>
    </w:p>
    <w:p w:rsidR="0087340E" w:rsidRPr="003F6BEA" w:rsidRDefault="0087340E" w:rsidP="0087340E">
      <w:pPr>
        <w:jc w:val="both"/>
        <w:rPr>
          <w:sz w:val="20"/>
          <w:szCs w:val="20"/>
          <w:lang w:val="fr-CA"/>
        </w:rPr>
      </w:pPr>
      <w:r w:rsidRPr="003F6BEA">
        <w:rPr>
          <w:sz w:val="20"/>
          <w:szCs w:val="20"/>
          <w:lang w:val="fr-CA"/>
        </w:rPr>
        <w:t xml:space="preserve">Dans le cadre de son enquête Octane, le Bureau de la concurrence enregistre légalement des milliers de conversations privées en Estrie.  En 2008 et 2010, la Couronne fédérale dépose des accusations contre plusieurs dizaines d’individus et entreprises pour avoir gonflé illégalement les prix de l’essence; environ la moitié d’entre eux plaident coupables.  Un recours collectif d’acheteurs est entrepris contre 72 défendeurs, dont certains sont parallèlement des accusés.  Ce recours se fonde à la fois sur l’article 36 de la </w:t>
      </w:r>
      <w:r w:rsidRPr="003F6BEA">
        <w:rPr>
          <w:i/>
          <w:sz w:val="20"/>
          <w:szCs w:val="20"/>
          <w:lang w:val="fr-CA"/>
        </w:rPr>
        <w:t>Loi sur la concurrence au Canada</w:t>
      </w:r>
      <w:r w:rsidRPr="003F6BEA">
        <w:rPr>
          <w:sz w:val="20"/>
          <w:szCs w:val="20"/>
          <w:lang w:val="fr-CA"/>
        </w:rPr>
        <w:t xml:space="preserve">, L.R.C. ch. C-34, et sur l’article 1457 du </w:t>
      </w:r>
      <w:r w:rsidRPr="003F6BEA">
        <w:rPr>
          <w:i/>
          <w:sz w:val="20"/>
          <w:szCs w:val="20"/>
          <w:lang w:val="fr-CA"/>
        </w:rPr>
        <w:t>Code civil du Québec</w:t>
      </w:r>
      <w:r w:rsidRPr="003F6BEA">
        <w:rPr>
          <w:sz w:val="20"/>
          <w:szCs w:val="20"/>
          <w:lang w:val="fr-CA"/>
        </w:rPr>
        <w:t>.  Le représentant des acheteurs réclame le dépôt, devant le tribunal civil, de la preuve d’écoute électronique déjà transmise aux accusés.  La Cour supérieure estime que les diverses lois applicables convergent pour permettre le dépôt des enregistrements; pour des raisons de confidentialité du contenu et à cause des intérêts divergents des défendeurs, elle limite la divulgation aux procureurs et experts.  La Cour d’appel estime que cette décision n’est pas de celles qui donnent ouverture à un appel mais elle en approuve les motifs.</w:t>
      </w:r>
    </w:p>
    <w:p w:rsidR="00753389" w:rsidRDefault="00753389" w:rsidP="00753389">
      <w:pPr>
        <w:widowControl w:val="0"/>
        <w:jc w:val="both"/>
        <w:rPr>
          <w:sz w:val="20"/>
          <w:szCs w:val="20"/>
          <w:lang w:val="fr-CA"/>
        </w:rPr>
      </w:pPr>
    </w:p>
    <w:p w:rsidR="00753389" w:rsidRPr="002B39E6" w:rsidRDefault="00753389" w:rsidP="00753389">
      <w:pPr>
        <w:widowControl w:val="0"/>
        <w:jc w:val="both"/>
        <w:rPr>
          <w:sz w:val="20"/>
          <w:szCs w:val="20"/>
          <w:lang w:val="fr-CA"/>
        </w:rPr>
      </w:pPr>
    </w:p>
    <w:p w:rsidR="00753389" w:rsidRPr="002B39E6" w:rsidRDefault="00753389" w:rsidP="00753389">
      <w:pPr>
        <w:widowControl w:val="0"/>
        <w:ind w:left="2880" w:hanging="2880"/>
        <w:jc w:val="both"/>
        <w:rPr>
          <w:sz w:val="20"/>
          <w:szCs w:val="20"/>
          <w:lang w:val="fr-CA"/>
        </w:rPr>
      </w:pPr>
      <w:r w:rsidRPr="002B39E6">
        <w:rPr>
          <w:sz w:val="20"/>
          <w:szCs w:val="20"/>
          <w:lang w:val="fr-CA"/>
        </w:rPr>
        <w:t>Origine:</w:t>
      </w:r>
      <w:r w:rsidRPr="002B39E6">
        <w:rPr>
          <w:sz w:val="20"/>
          <w:szCs w:val="20"/>
          <w:lang w:val="fr-CA"/>
        </w:rPr>
        <w:tab/>
        <w:t>Québec</w:t>
      </w:r>
    </w:p>
    <w:p w:rsidR="00753389" w:rsidRPr="002B39E6" w:rsidRDefault="00753389" w:rsidP="00753389">
      <w:pPr>
        <w:widowControl w:val="0"/>
        <w:ind w:left="2880" w:hanging="2880"/>
        <w:jc w:val="both"/>
        <w:rPr>
          <w:sz w:val="20"/>
          <w:szCs w:val="20"/>
          <w:lang w:val="fr-CA"/>
        </w:rPr>
      </w:pPr>
    </w:p>
    <w:p w:rsidR="00753389" w:rsidRPr="002B39E6" w:rsidRDefault="00753389" w:rsidP="00753389">
      <w:pPr>
        <w:widowControl w:val="0"/>
        <w:ind w:left="2880" w:hanging="2880"/>
        <w:jc w:val="both"/>
        <w:rPr>
          <w:sz w:val="20"/>
          <w:szCs w:val="20"/>
          <w:lang w:val="fr-CA"/>
        </w:rPr>
      </w:pPr>
      <w:r w:rsidRPr="002B39E6">
        <w:rPr>
          <w:sz w:val="20"/>
          <w:szCs w:val="20"/>
          <w:lang w:val="fr-CA"/>
        </w:rPr>
        <w:t>N</w:t>
      </w:r>
      <w:r w:rsidRPr="002B39E6">
        <w:rPr>
          <w:sz w:val="20"/>
          <w:szCs w:val="20"/>
          <w:vertAlign w:val="superscript"/>
          <w:lang w:val="fr-CA"/>
        </w:rPr>
        <w:t>o</w:t>
      </w:r>
      <w:r w:rsidRPr="002B39E6">
        <w:rPr>
          <w:sz w:val="20"/>
          <w:szCs w:val="20"/>
          <w:lang w:val="fr-CA"/>
        </w:rPr>
        <w:t xml:space="preserve"> du greffe:</w:t>
      </w:r>
      <w:r w:rsidRPr="002B39E6">
        <w:rPr>
          <w:sz w:val="20"/>
          <w:szCs w:val="20"/>
          <w:lang w:val="fr-CA"/>
        </w:rPr>
        <w:tab/>
        <w:t>35231</w:t>
      </w:r>
    </w:p>
    <w:p w:rsidR="00753389" w:rsidRPr="002B39E6" w:rsidRDefault="00753389" w:rsidP="00753389">
      <w:pPr>
        <w:widowControl w:val="0"/>
        <w:ind w:left="2880" w:hanging="2880"/>
        <w:jc w:val="both"/>
        <w:rPr>
          <w:sz w:val="20"/>
          <w:szCs w:val="20"/>
          <w:lang w:val="fr-CA"/>
        </w:rPr>
      </w:pPr>
    </w:p>
    <w:p w:rsidR="00753389" w:rsidRPr="002B39E6" w:rsidRDefault="00753389" w:rsidP="00753389">
      <w:pPr>
        <w:widowControl w:val="0"/>
        <w:ind w:left="2880" w:hanging="2880"/>
        <w:jc w:val="both"/>
        <w:rPr>
          <w:sz w:val="20"/>
          <w:szCs w:val="20"/>
          <w:lang w:val="fr-CA"/>
        </w:rPr>
      </w:pPr>
      <w:r w:rsidRPr="002B39E6">
        <w:rPr>
          <w:sz w:val="20"/>
          <w:szCs w:val="20"/>
          <w:lang w:val="fr-CA"/>
        </w:rPr>
        <w:t>Arrêt de la Cour d’appel:</w:t>
      </w:r>
      <w:r w:rsidRPr="002B39E6">
        <w:rPr>
          <w:sz w:val="20"/>
          <w:szCs w:val="20"/>
          <w:lang w:val="fr-CA"/>
        </w:rPr>
        <w:tab/>
        <w:t>le 17 décembre 2012</w:t>
      </w:r>
    </w:p>
    <w:p w:rsidR="00753389" w:rsidRPr="002B39E6" w:rsidRDefault="00753389" w:rsidP="00753389">
      <w:pPr>
        <w:widowControl w:val="0"/>
        <w:ind w:left="2880" w:hanging="2880"/>
        <w:jc w:val="both"/>
        <w:rPr>
          <w:sz w:val="20"/>
          <w:szCs w:val="20"/>
          <w:lang w:val="fr-CA"/>
        </w:rPr>
      </w:pPr>
    </w:p>
    <w:p w:rsidR="00753389" w:rsidRPr="002B39E6" w:rsidRDefault="00753389" w:rsidP="00753389">
      <w:pPr>
        <w:widowControl w:val="0"/>
        <w:ind w:left="2880" w:hanging="2880"/>
        <w:jc w:val="both"/>
        <w:rPr>
          <w:sz w:val="20"/>
          <w:szCs w:val="20"/>
          <w:lang w:val="fr-CA"/>
        </w:rPr>
      </w:pPr>
      <w:r w:rsidRPr="002B39E6">
        <w:rPr>
          <w:sz w:val="20"/>
          <w:szCs w:val="20"/>
          <w:lang w:val="fr-CA"/>
        </w:rPr>
        <w:t>Avocats:</w:t>
      </w:r>
      <w:r w:rsidRPr="002B39E6">
        <w:rPr>
          <w:sz w:val="20"/>
          <w:szCs w:val="20"/>
          <w:lang w:val="fr-CA"/>
        </w:rPr>
        <w:tab/>
        <w:t>Mes Louis-Martin O’Neil, Jean-Philippe Groleau, pour l’appelante Couche-Tard inc.</w:t>
      </w:r>
    </w:p>
    <w:p w:rsidR="00753389" w:rsidRPr="002B39E6" w:rsidRDefault="00753389" w:rsidP="00753389">
      <w:pPr>
        <w:widowControl w:val="0"/>
        <w:ind w:left="2880" w:hanging="2880"/>
        <w:jc w:val="both"/>
        <w:rPr>
          <w:sz w:val="20"/>
          <w:szCs w:val="20"/>
          <w:lang w:val="fr-CA"/>
        </w:rPr>
      </w:pPr>
      <w:r>
        <w:rPr>
          <w:sz w:val="20"/>
          <w:szCs w:val="20"/>
          <w:lang w:val="fr-CA"/>
        </w:rPr>
        <w:tab/>
      </w:r>
      <w:r w:rsidRPr="002B39E6">
        <w:rPr>
          <w:sz w:val="20"/>
          <w:szCs w:val="20"/>
          <w:lang w:val="fr-CA"/>
        </w:rPr>
        <w:t xml:space="preserve">Mes Pierre Lebel, Nicolas Guimond, Claudia Lalancette, pour les intimés Simon Jacques et al. </w:t>
      </w:r>
    </w:p>
    <w:p w:rsidR="00753389" w:rsidRPr="002B39E6" w:rsidRDefault="00753389" w:rsidP="00753389">
      <w:pPr>
        <w:widowControl w:val="0"/>
        <w:ind w:left="2880" w:hanging="2880"/>
        <w:jc w:val="both"/>
        <w:rPr>
          <w:sz w:val="20"/>
          <w:szCs w:val="20"/>
          <w:lang w:val="fr-CA"/>
        </w:rPr>
      </w:pPr>
      <w:r>
        <w:rPr>
          <w:sz w:val="20"/>
          <w:szCs w:val="20"/>
          <w:lang w:val="fr-CA"/>
        </w:rPr>
        <w:tab/>
      </w:r>
      <w:r w:rsidRPr="002B39E6">
        <w:rPr>
          <w:sz w:val="20"/>
          <w:szCs w:val="20"/>
          <w:lang w:val="fr-CA"/>
        </w:rPr>
        <w:t>Mes Dominique Jobin, Patricia Blair, pour l’intimé PGQ</w:t>
      </w:r>
    </w:p>
    <w:p w:rsidR="00753389" w:rsidRPr="002B39E6" w:rsidRDefault="00753389" w:rsidP="00753389">
      <w:pPr>
        <w:widowControl w:val="0"/>
        <w:ind w:left="2880" w:hanging="2880"/>
        <w:jc w:val="both"/>
        <w:rPr>
          <w:sz w:val="20"/>
          <w:szCs w:val="20"/>
          <w:lang w:val="fr-CA"/>
        </w:rPr>
      </w:pPr>
      <w:r w:rsidRPr="002B39E6">
        <w:rPr>
          <w:sz w:val="20"/>
          <w:szCs w:val="20"/>
          <w:lang w:val="fr-CA"/>
        </w:rPr>
        <w:tab/>
        <w:t>Mes François Lacasse, Stéphane Hould, pour l’intimé DPPC</w:t>
      </w:r>
    </w:p>
    <w:p w:rsidR="00031B07" w:rsidRDefault="00031B07" w:rsidP="000B3C9A">
      <w:pPr>
        <w:tabs>
          <w:tab w:val="left" w:pos="-1440"/>
          <w:tab w:val="left" w:pos="-720"/>
        </w:tabs>
        <w:jc w:val="both"/>
        <w:rPr>
          <w:sz w:val="20"/>
          <w:szCs w:val="20"/>
          <w:lang w:val="fr-CA"/>
        </w:rPr>
      </w:pPr>
    </w:p>
    <w:p w:rsidR="00031B07" w:rsidRDefault="00AE2E03" w:rsidP="000B3C9A">
      <w:pPr>
        <w:tabs>
          <w:tab w:val="left" w:pos="-1440"/>
          <w:tab w:val="left" w:pos="-720"/>
        </w:tabs>
        <w:jc w:val="both"/>
        <w:rPr>
          <w:sz w:val="20"/>
          <w:szCs w:val="20"/>
          <w:lang w:val="fr-CA"/>
        </w:rPr>
      </w:pPr>
      <w:r>
        <w:rPr>
          <w:sz w:val="20"/>
          <w:szCs w:val="20"/>
          <w:lang w:val="fr-CA"/>
        </w:rPr>
        <w:pict>
          <v:rect id="_x0000_i1107" style="width:2in;height:1pt" o:hrpct="0" o:hralign="center" o:hrstd="t" o:hrnoshade="t" o:hr="t" fillcolor="black [3213]" stroked="f"/>
        </w:pict>
      </w:r>
    </w:p>
    <w:p w:rsidR="00031B07" w:rsidRPr="00DD0B49" w:rsidRDefault="00031B07"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p w:rsidR="0081610A" w:rsidRPr="002E0C7E" w:rsidRDefault="000B09B9"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A2427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2427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2427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2427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2427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2427E">
            <w:pPr>
              <w:widowControl w:val="0"/>
              <w:jc w:val="center"/>
              <w:rPr>
                <w:rFonts w:ascii="Arial" w:hAnsi="Arial"/>
                <w:sz w:val="14"/>
              </w:rPr>
            </w:pPr>
            <w:r w:rsidRPr="002E0C7E">
              <w:rPr>
                <w:rFonts w:ascii="Arial" w:hAnsi="Arial"/>
                <w:b/>
                <w:sz w:val="14"/>
              </w:rPr>
              <w:t>DECEMBER - DÉCEMBRE</w:t>
            </w:r>
          </w:p>
        </w:tc>
      </w:tr>
      <w:tr w:rsidR="0081610A" w:rsidRPr="002E0C7E" w:rsidTr="00A2427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M</w:t>
            </w:r>
          </w:p>
          <w:p w:rsidR="0081610A" w:rsidRPr="002E0C7E" w:rsidRDefault="0081610A" w:rsidP="00A2427E">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W</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F</w:t>
            </w:r>
          </w:p>
          <w:p w:rsidR="0081610A" w:rsidRPr="002E0C7E" w:rsidRDefault="0081610A" w:rsidP="00A2427E">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M</w:t>
            </w:r>
          </w:p>
          <w:p w:rsidR="0081610A" w:rsidRPr="002E0C7E" w:rsidRDefault="0081610A" w:rsidP="00A2427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W</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F</w:t>
            </w:r>
          </w:p>
          <w:p w:rsidR="0081610A" w:rsidRPr="002E0C7E" w:rsidRDefault="0081610A" w:rsidP="00A2427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M</w:t>
            </w:r>
          </w:p>
          <w:p w:rsidR="0081610A" w:rsidRPr="002E0C7E" w:rsidRDefault="0081610A" w:rsidP="00A2427E">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W</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F</w:t>
            </w:r>
          </w:p>
          <w:p w:rsidR="0081610A" w:rsidRPr="002E0C7E" w:rsidRDefault="0081610A" w:rsidP="00A2427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S</w:t>
            </w:r>
          </w:p>
        </w:tc>
      </w:tr>
      <w:tr w:rsidR="0081610A" w:rsidRPr="002E0C7E" w:rsidTr="00A2427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A2427E">
            <w:pPr>
              <w:widowControl w:val="0"/>
              <w:jc w:val="center"/>
              <w:rPr>
                <w:rFonts w:ascii="Arial" w:hAnsi="Arial"/>
                <w:b/>
                <w:sz w:val="14"/>
              </w:rPr>
            </w:pPr>
            <w:r>
              <w:rPr>
                <w:rFonts w:ascii="Arial" w:hAnsi="Arial"/>
                <w:b/>
                <w:sz w:val="14"/>
              </w:rPr>
              <w:t>M</w:t>
            </w:r>
          </w:p>
          <w:p w:rsidR="0081610A" w:rsidRPr="002E0C7E" w:rsidRDefault="0081610A" w:rsidP="00A2427E">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7</w:t>
            </w:r>
          </w:p>
        </w:tc>
      </w:tr>
      <w:tr w:rsidR="0081610A" w:rsidRPr="002E0C7E" w:rsidTr="00A2427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A2427E">
            <w:pPr>
              <w:widowControl w:val="0"/>
              <w:jc w:val="center"/>
              <w:rPr>
                <w:rFonts w:ascii="Arial" w:hAnsi="Arial"/>
                <w:b/>
                <w:sz w:val="14"/>
              </w:rPr>
            </w:pPr>
            <w:r>
              <w:rPr>
                <w:rFonts w:ascii="Arial" w:hAnsi="Arial"/>
                <w:b/>
                <w:sz w:val="14"/>
              </w:rPr>
              <w:t>M</w:t>
            </w:r>
          </w:p>
          <w:p w:rsidR="0081610A" w:rsidRPr="002E0C7E" w:rsidRDefault="0081610A" w:rsidP="00A2427E">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A2427E">
            <w:pPr>
              <w:widowControl w:val="0"/>
              <w:jc w:val="center"/>
              <w:rPr>
                <w:rFonts w:ascii="Arial" w:hAnsi="Arial"/>
                <w:b/>
                <w:sz w:val="14"/>
              </w:rPr>
            </w:pPr>
          </w:p>
          <w:p w:rsidR="0081610A" w:rsidRPr="002E0C7E" w:rsidRDefault="0081610A" w:rsidP="00A2427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b/>
                <w:sz w:val="14"/>
              </w:rPr>
              <w:t>M</w:t>
            </w:r>
          </w:p>
          <w:p w:rsidR="0081610A" w:rsidRPr="002E0C7E" w:rsidRDefault="0081610A" w:rsidP="00A2427E">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14</w:t>
            </w:r>
          </w:p>
        </w:tc>
      </w:tr>
      <w:tr w:rsidR="0081610A" w:rsidRPr="002E0C7E" w:rsidTr="00A2427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A2427E">
            <w:pPr>
              <w:widowControl w:val="0"/>
              <w:jc w:val="center"/>
              <w:rPr>
                <w:rFonts w:ascii="Arial" w:hAnsi="Arial"/>
                <w:b/>
                <w:sz w:val="14"/>
              </w:rPr>
            </w:pPr>
            <w:r>
              <w:rPr>
                <w:rFonts w:ascii="Arial" w:hAnsi="Arial"/>
                <w:b/>
                <w:sz w:val="14"/>
              </w:rPr>
              <w:t>H</w:t>
            </w: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A2427E">
            <w:pPr>
              <w:widowControl w:val="0"/>
              <w:jc w:val="center"/>
              <w:rPr>
                <w:rFonts w:ascii="Arial" w:hAnsi="Arial"/>
                <w:sz w:val="14"/>
              </w:rPr>
            </w:pPr>
            <w:r>
              <w:rPr>
                <w:rFonts w:ascii="Arial" w:hAnsi="Arial"/>
                <w:b/>
                <w:sz w:val="14"/>
              </w:rPr>
              <w:t>H</w:t>
            </w: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A2427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2427E">
            <w:pPr>
              <w:widowControl w:val="0"/>
              <w:jc w:val="center"/>
              <w:rPr>
                <w:rFonts w:ascii="Arial" w:hAnsi="Arial"/>
                <w:b/>
                <w:sz w:val="14"/>
              </w:rPr>
            </w:pPr>
            <w:r>
              <w:rPr>
                <w:rFonts w:ascii="Arial" w:hAnsi="Arial"/>
                <w:b/>
                <w:sz w:val="14"/>
              </w:rPr>
              <w:t>H</w:t>
            </w:r>
          </w:p>
          <w:p w:rsidR="0081610A" w:rsidRPr="002E0C7E" w:rsidRDefault="0081610A" w:rsidP="00A2427E">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2427E">
            <w:pPr>
              <w:widowControl w:val="0"/>
              <w:jc w:val="center"/>
              <w:rPr>
                <w:rFonts w:ascii="Arial" w:hAnsi="Arial"/>
                <w:b/>
                <w:sz w:val="14"/>
              </w:rPr>
            </w:pPr>
            <w:r>
              <w:rPr>
                <w:rFonts w:ascii="Arial" w:hAnsi="Arial"/>
                <w:b/>
                <w:sz w:val="14"/>
              </w:rPr>
              <w:t>H</w:t>
            </w:r>
          </w:p>
          <w:p w:rsidR="0081610A" w:rsidRPr="002E0C7E" w:rsidRDefault="0081610A" w:rsidP="00A2427E">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A2427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A2427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2427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2427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2427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2427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2427E">
            <w:pPr>
              <w:widowControl w:val="0"/>
              <w:jc w:val="center"/>
              <w:rPr>
                <w:rFonts w:ascii="Arial" w:hAnsi="Arial"/>
                <w:sz w:val="14"/>
              </w:rPr>
            </w:pPr>
            <w:r w:rsidRPr="002E0C7E">
              <w:rPr>
                <w:rFonts w:ascii="Arial" w:hAnsi="Arial"/>
                <w:b/>
                <w:sz w:val="14"/>
              </w:rPr>
              <w:t>MARCH - MARS</w:t>
            </w:r>
          </w:p>
        </w:tc>
      </w:tr>
      <w:tr w:rsidR="0081610A" w:rsidRPr="002E0C7E" w:rsidTr="00A2427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M</w:t>
            </w:r>
          </w:p>
          <w:p w:rsidR="0081610A" w:rsidRPr="002E0C7E" w:rsidRDefault="0081610A" w:rsidP="00A2427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W</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F</w:t>
            </w:r>
          </w:p>
          <w:p w:rsidR="0081610A" w:rsidRPr="002E0C7E" w:rsidRDefault="0081610A" w:rsidP="00A2427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M</w:t>
            </w:r>
          </w:p>
          <w:p w:rsidR="0081610A" w:rsidRPr="002E0C7E" w:rsidRDefault="0081610A" w:rsidP="00A2427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W</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F</w:t>
            </w:r>
          </w:p>
          <w:p w:rsidR="0081610A" w:rsidRPr="002E0C7E" w:rsidRDefault="0081610A" w:rsidP="00A2427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M</w:t>
            </w:r>
          </w:p>
          <w:p w:rsidR="0081610A" w:rsidRPr="002E0C7E" w:rsidRDefault="0081610A" w:rsidP="00A2427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W</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F</w:t>
            </w:r>
          </w:p>
          <w:p w:rsidR="0081610A" w:rsidRPr="002E0C7E" w:rsidRDefault="0081610A" w:rsidP="00A2427E">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S</w:t>
            </w:r>
          </w:p>
        </w:tc>
      </w:tr>
      <w:tr w:rsidR="0081610A" w:rsidRPr="002E0C7E" w:rsidTr="00A2427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A2427E">
            <w:pPr>
              <w:widowControl w:val="0"/>
              <w:jc w:val="center"/>
              <w:rPr>
                <w:rFonts w:ascii="Arial" w:hAnsi="Arial"/>
                <w:b/>
                <w:sz w:val="14"/>
              </w:rPr>
            </w:pPr>
          </w:p>
          <w:p w:rsidR="0081610A" w:rsidRPr="002E0C7E" w:rsidRDefault="0081610A" w:rsidP="00A2427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2427E">
            <w:pPr>
              <w:widowControl w:val="0"/>
              <w:jc w:val="center"/>
              <w:rPr>
                <w:rFonts w:ascii="Arial" w:hAnsi="Arial"/>
                <w:b/>
                <w:sz w:val="14"/>
              </w:rPr>
            </w:pPr>
            <w:r>
              <w:rPr>
                <w:rFonts w:ascii="Arial" w:hAnsi="Arial"/>
                <w:b/>
                <w:sz w:val="14"/>
              </w:rPr>
              <w:t>H</w:t>
            </w:r>
          </w:p>
          <w:p w:rsidR="0081610A" w:rsidRPr="002E0C7E" w:rsidRDefault="0081610A" w:rsidP="00A2427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w:t>
            </w:r>
          </w:p>
        </w:tc>
      </w:tr>
      <w:tr w:rsidR="0081610A" w:rsidRPr="002E0C7E" w:rsidTr="00A2427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8</w:t>
            </w:r>
          </w:p>
        </w:tc>
      </w:tr>
      <w:tr w:rsidR="0081610A" w:rsidRPr="002E0C7E" w:rsidTr="00A2427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A2427E">
            <w:pPr>
              <w:widowControl w:val="0"/>
              <w:jc w:val="center"/>
              <w:rPr>
                <w:rFonts w:ascii="Arial" w:hAnsi="Arial"/>
                <w:b/>
                <w:sz w:val="14"/>
              </w:rPr>
            </w:pPr>
            <w:r>
              <w:rPr>
                <w:rFonts w:ascii="Arial" w:hAnsi="Arial"/>
                <w:b/>
                <w:sz w:val="14"/>
              </w:rPr>
              <w:t>M</w:t>
            </w: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A2427E">
            <w:pPr>
              <w:widowControl w:val="0"/>
              <w:jc w:val="center"/>
              <w:rPr>
                <w:rFonts w:ascii="Arial" w:hAnsi="Arial"/>
                <w:b/>
                <w:sz w:val="14"/>
              </w:rPr>
            </w:pPr>
            <w:r>
              <w:rPr>
                <w:rFonts w:ascii="Arial" w:hAnsi="Arial"/>
                <w:b/>
                <w:sz w:val="14"/>
              </w:rPr>
              <w:t>M</w:t>
            </w: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A2427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A2427E">
            <w:pPr>
              <w:widowControl w:val="0"/>
              <w:jc w:val="center"/>
              <w:rPr>
                <w:rFonts w:ascii="Arial" w:hAnsi="Arial"/>
                <w:b/>
                <w:sz w:val="14"/>
              </w:rPr>
            </w:pPr>
            <w:r>
              <w:rPr>
                <w:rFonts w:ascii="Arial" w:hAnsi="Arial"/>
                <w:b/>
                <w:sz w:val="14"/>
              </w:rPr>
              <w:t>M</w:t>
            </w: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A2427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Pr>
                <w:rFonts w:ascii="Arial" w:hAnsi="Arial"/>
                <w:sz w:val="14"/>
              </w:rPr>
              <w:t>23</w:t>
            </w:r>
          </w:p>
          <w:p w:rsidR="0081610A" w:rsidRPr="002E0C7E" w:rsidRDefault="0081610A" w:rsidP="00A2427E">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r>
              <w:rPr>
                <w:rFonts w:ascii="Arial" w:hAnsi="Arial"/>
                <w:sz w:val="14"/>
              </w:rPr>
              <w:t>24</w:t>
            </w:r>
          </w:p>
          <w:p w:rsidR="0081610A" w:rsidRPr="002E0C7E" w:rsidRDefault="0081610A" w:rsidP="00A2427E">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A2427E">
            <w:pPr>
              <w:widowControl w:val="0"/>
              <w:jc w:val="center"/>
              <w:rPr>
                <w:rFonts w:ascii="Arial" w:hAnsi="Arial"/>
                <w:b/>
                <w:sz w:val="14"/>
              </w:rPr>
            </w:pPr>
          </w:p>
          <w:p w:rsidR="0081610A" w:rsidRPr="002E0C7E" w:rsidRDefault="0081610A" w:rsidP="00A2427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A2427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2427E">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2427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2427E">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2427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2427E">
            <w:pPr>
              <w:widowControl w:val="0"/>
              <w:jc w:val="center"/>
              <w:rPr>
                <w:rFonts w:ascii="Arial" w:hAnsi="Arial"/>
                <w:sz w:val="14"/>
              </w:rPr>
            </w:pPr>
            <w:r w:rsidRPr="002E0C7E">
              <w:rPr>
                <w:rFonts w:ascii="Arial" w:hAnsi="Arial"/>
                <w:b/>
                <w:sz w:val="14"/>
              </w:rPr>
              <w:t>JUNE - JUIN</w:t>
            </w:r>
          </w:p>
        </w:tc>
      </w:tr>
      <w:tr w:rsidR="0081610A" w:rsidRPr="002E0C7E" w:rsidTr="00A2427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M</w:t>
            </w:r>
          </w:p>
          <w:p w:rsidR="0081610A" w:rsidRPr="002E0C7E" w:rsidRDefault="0081610A" w:rsidP="00A2427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W</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F</w:t>
            </w:r>
          </w:p>
          <w:p w:rsidR="0081610A" w:rsidRPr="002E0C7E" w:rsidRDefault="0081610A" w:rsidP="00A2427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M</w:t>
            </w:r>
          </w:p>
          <w:p w:rsidR="0081610A" w:rsidRPr="002E0C7E" w:rsidRDefault="0081610A" w:rsidP="00A2427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W</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F</w:t>
            </w:r>
          </w:p>
          <w:p w:rsidR="0081610A" w:rsidRPr="002E0C7E" w:rsidRDefault="0081610A" w:rsidP="00A2427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S</w:t>
            </w:r>
          </w:p>
          <w:p w:rsidR="0081610A" w:rsidRPr="002E0C7E" w:rsidRDefault="0081610A" w:rsidP="00A2427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M</w:t>
            </w:r>
          </w:p>
          <w:p w:rsidR="0081610A" w:rsidRPr="002E0C7E" w:rsidRDefault="0081610A" w:rsidP="00A2427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W</w:t>
            </w:r>
          </w:p>
          <w:p w:rsidR="0081610A" w:rsidRPr="002E0C7E" w:rsidRDefault="0081610A" w:rsidP="00A2427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T</w:t>
            </w:r>
          </w:p>
          <w:p w:rsidR="0081610A" w:rsidRPr="002E0C7E" w:rsidRDefault="0081610A" w:rsidP="00A2427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sidRPr="002E0C7E">
              <w:rPr>
                <w:rFonts w:ascii="Arial" w:hAnsi="Arial"/>
                <w:sz w:val="14"/>
              </w:rPr>
              <w:t>F</w:t>
            </w:r>
          </w:p>
          <w:p w:rsidR="0081610A" w:rsidRPr="002E0C7E" w:rsidRDefault="0081610A" w:rsidP="00A2427E">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r>
              <w:rPr>
                <w:rFonts w:ascii="Arial" w:hAnsi="Arial"/>
                <w:sz w:val="14"/>
              </w:rPr>
              <w:t>S</w:t>
            </w:r>
          </w:p>
          <w:p w:rsidR="0081610A" w:rsidRPr="002E0C7E" w:rsidRDefault="0081610A" w:rsidP="00A2427E">
            <w:pPr>
              <w:widowControl w:val="0"/>
              <w:jc w:val="center"/>
              <w:rPr>
                <w:rFonts w:ascii="Arial" w:hAnsi="Arial"/>
                <w:sz w:val="14"/>
              </w:rPr>
            </w:pPr>
            <w:r>
              <w:rPr>
                <w:rFonts w:ascii="Arial" w:hAnsi="Arial"/>
                <w:sz w:val="14"/>
              </w:rPr>
              <w:t>S</w:t>
            </w:r>
          </w:p>
        </w:tc>
      </w:tr>
      <w:tr w:rsidR="0081610A" w:rsidRPr="002E0C7E" w:rsidTr="00A2427E">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b/>
                <w:sz w:val="14"/>
              </w:rPr>
            </w:pPr>
          </w:p>
          <w:p w:rsidR="0081610A" w:rsidRPr="002E0C7E" w:rsidRDefault="0081610A" w:rsidP="00A2427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7</w:t>
            </w:r>
          </w:p>
        </w:tc>
      </w:tr>
      <w:tr w:rsidR="0081610A" w:rsidRPr="002E0C7E" w:rsidTr="00A2427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A2427E">
            <w:pPr>
              <w:widowControl w:val="0"/>
              <w:jc w:val="center"/>
              <w:rPr>
                <w:rFonts w:ascii="Arial" w:hAnsi="Arial"/>
                <w:b/>
                <w:sz w:val="14"/>
              </w:rPr>
            </w:pPr>
          </w:p>
          <w:p w:rsidR="0081610A" w:rsidRPr="002E0C7E" w:rsidRDefault="0081610A" w:rsidP="00A2427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14</w:t>
            </w:r>
          </w:p>
        </w:tc>
      </w:tr>
      <w:tr w:rsidR="0081610A" w:rsidRPr="002E0C7E" w:rsidTr="00A2427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A2427E">
            <w:pPr>
              <w:widowControl w:val="0"/>
              <w:jc w:val="center"/>
              <w:rPr>
                <w:rFonts w:ascii="Arial" w:hAnsi="Arial"/>
                <w:b/>
                <w:sz w:val="14"/>
              </w:rPr>
            </w:pPr>
            <w:r w:rsidRPr="00DB5777">
              <w:rPr>
                <w:rFonts w:ascii="Arial" w:hAnsi="Arial"/>
                <w:b/>
                <w:sz w:val="14"/>
              </w:rPr>
              <w:t>M</w:t>
            </w: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A2427E">
            <w:pPr>
              <w:widowControl w:val="0"/>
              <w:jc w:val="center"/>
              <w:rPr>
                <w:rFonts w:ascii="Arial" w:hAnsi="Arial"/>
                <w:b/>
                <w:sz w:val="14"/>
              </w:rPr>
            </w:pPr>
            <w:r>
              <w:rPr>
                <w:rFonts w:ascii="Arial" w:hAnsi="Arial"/>
                <w:b/>
                <w:sz w:val="14"/>
              </w:rPr>
              <w:t>H</w:t>
            </w:r>
          </w:p>
          <w:p w:rsidR="0081610A" w:rsidRPr="002E0C7E" w:rsidRDefault="0081610A" w:rsidP="00A2427E">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A2427E">
            <w:pPr>
              <w:widowControl w:val="0"/>
              <w:jc w:val="center"/>
              <w:rPr>
                <w:rFonts w:ascii="Arial" w:hAnsi="Arial"/>
                <w:b/>
                <w:sz w:val="14"/>
              </w:rPr>
            </w:pPr>
            <w:r w:rsidRPr="002453E3">
              <w:rPr>
                <w:rFonts w:ascii="Arial" w:hAnsi="Arial"/>
                <w:b/>
                <w:sz w:val="14"/>
              </w:rPr>
              <w:t>M</w:t>
            </w: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A2427E">
            <w:pPr>
              <w:widowControl w:val="0"/>
              <w:jc w:val="center"/>
              <w:rPr>
                <w:rFonts w:ascii="Arial" w:hAnsi="Arial"/>
                <w:b/>
                <w:sz w:val="14"/>
              </w:rPr>
            </w:pPr>
            <w:r w:rsidRPr="006A1E8D">
              <w:rPr>
                <w:rFonts w:ascii="Arial" w:hAnsi="Arial"/>
                <w:b/>
                <w:sz w:val="14"/>
              </w:rPr>
              <w:t>M</w:t>
            </w: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A2427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A2427E">
            <w:pPr>
              <w:widowControl w:val="0"/>
              <w:jc w:val="center"/>
              <w:rPr>
                <w:rFonts w:ascii="Arial" w:hAnsi="Arial"/>
                <w:b/>
                <w:sz w:val="14"/>
              </w:rPr>
            </w:pPr>
            <w:r w:rsidRPr="00CD57C3">
              <w:rPr>
                <w:rFonts w:ascii="Arial" w:hAnsi="Arial"/>
                <w:b/>
                <w:sz w:val="14"/>
              </w:rPr>
              <w:t>H</w:t>
            </w: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A2427E">
            <w:pPr>
              <w:widowControl w:val="0"/>
              <w:jc w:val="center"/>
              <w:rPr>
                <w:rFonts w:ascii="Arial" w:hAnsi="Arial"/>
                <w:b/>
                <w:sz w:val="14"/>
              </w:rPr>
            </w:pPr>
            <w:r>
              <w:rPr>
                <w:rFonts w:ascii="Arial" w:hAnsi="Arial"/>
                <w:b/>
                <w:sz w:val="14"/>
              </w:rPr>
              <w:t>H</w:t>
            </w:r>
          </w:p>
          <w:p w:rsidR="0081610A" w:rsidRPr="002E0C7E" w:rsidRDefault="0081610A" w:rsidP="00A2427E">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A2427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2427E">
            <w:pPr>
              <w:widowControl w:val="0"/>
              <w:jc w:val="center"/>
              <w:rPr>
                <w:rFonts w:ascii="Arial" w:hAnsi="Arial"/>
                <w:sz w:val="14"/>
              </w:rPr>
            </w:pPr>
          </w:p>
          <w:p w:rsidR="0081610A" w:rsidRPr="002E0C7E" w:rsidRDefault="0081610A" w:rsidP="00A2427E">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A2427E">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A2427E">
            <w:pPr>
              <w:widowControl w:val="0"/>
              <w:rPr>
                <w:rFonts w:ascii="Arial" w:hAnsi="Arial"/>
                <w:sz w:val="16"/>
              </w:rPr>
            </w:pPr>
            <w:r w:rsidRPr="002E0C7E">
              <w:rPr>
                <w:rFonts w:ascii="Arial" w:hAnsi="Arial"/>
                <w:sz w:val="16"/>
              </w:rPr>
              <w:t>Sittings of the court:</w:t>
            </w:r>
          </w:p>
          <w:p w:rsidR="0081610A" w:rsidRPr="002E0C7E" w:rsidRDefault="0081610A" w:rsidP="00A2427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A2427E">
            <w:pPr>
              <w:widowControl w:val="0"/>
              <w:rPr>
                <w:rFonts w:ascii="Arial" w:hAnsi="Arial"/>
                <w:sz w:val="16"/>
              </w:rPr>
            </w:pPr>
          </w:p>
          <w:p w:rsidR="0081610A" w:rsidRPr="002E0C7E" w:rsidRDefault="0081610A" w:rsidP="00A2427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A2427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A2427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A2427E">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A24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9"/>
      <w:footerReference w:type="default" r:id="rId10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E66" w:rsidRDefault="000C3E66" w:rsidP="00A87207">
      <w:r>
        <w:separator/>
      </w:r>
    </w:p>
  </w:endnote>
  <w:endnote w:type="continuationSeparator" w:id="0">
    <w:p w:rsidR="000C3E66" w:rsidRDefault="000C3E6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pPr>
      <w:pStyle w:val="Footer"/>
      <w:rPr>
        <w:lang w:val="fr-CA"/>
      </w:rPr>
    </w:pPr>
    <w:r>
      <w:rPr>
        <w:lang w:val="fr-CA"/>
      </w:rPr>
      <w:pict>
        <v:rect id="_x0000_i1073" style="width:480.95pt;height:1pt" o:hralign="center" o:hrstd="t" o:hrnoshade="t" o:hr="t" fillcolor="black [3213]" stroked="f"/>
      </w:pict>
    </w:r>
  </w:p>
  <w:p w:rsidR="000C3E66" w:rsidRDefault="000C3E66" w:rsidP="00245129">
    <w:pPr>
      <w:tabs>
        <w:tab w:val="center" w:pos="4680"/>
      </w:tabs>
    </w:pPr>
    <w:r>
      <w:tab/>
    </w:r>
    <w:r w:rsidRPr="0009648D">
      <w:t xml:space="preserve">- </w:t>
    </w:r>
    <w:r w:rsidR="00AE2E03">
      <w:fldChar w:fldCharType="begin"/>
    </w:r>
    <w:r w:rsidR="00AE2E03">
      <w:instrText xml:space="preserve"> PAGE   \* MERGEFORMAT </w:instrText>
    </w:r>
    <w:r w:rsidR="00AE2E03">
      <w:fldChar w:fldCharType="separate"/>
    </w:r>
    <w:r w:rsidR="00AE2E03">
      <w:rPr>
        <w:noProof/>
      </w:rPr>
      <w:t>577</w:t>
    </w:r>
    <w:r w:rsidR="00AE2E03">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C3E66"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C3E66" w:rsidRDefault="000C3E6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755F22">
    <w:pPr>
      <w:tabs>
        <w:tab w:val="left" w:pos="-1440"/>
        <w:tab w:val="left" w:pos="-720"/>
      </w:tabs>
    </w:pPr>
    <w:r>
      <w:pict>
        <v:rect id="_x0000_i1079" style="width:480.95pt;height:1pt" o:hralign="center" o:hrstd="t" o:hrnoshade="t" o:hr="t" fillcolor="black [3213]" stroked="f"/>
      </w:pict>
    </w:r>
  </w:p>
  <w:p w:rsidR="000C3E66" w:rsidRDefault="000C3E66" w:rsidP="00EB2B90">
    <w:pPr>
      <w:tabs>
        <w:tab w:val="center" w:pos="4680"/>
      </w:tabs>
    </w:pPr>
    <w:r>
      <w:tab/>
      <w:t xml:space="preserve">- </w:t>
    </w:r>
    <w:r w:rsidR="00AE2E03">
      <w:fldChar w:fldCharType="begin"/>
    </w:r>
    <w:r w:rsidR="00AE2E03">
      <w:instrText xml:space="preserve"> PAGE   \* MERGEFORMAT </w:instrText>
    </w:r>
    <w:r w:rsidR="00AE2E03">
      <w:fldChar w:fldCharType="separate"/>
    </w:r>
    <w:r w:rsidR="00AE2E03">
      <w:rPr>
        <w:noProof/>
      </w:rPr>
      <w:t>609</w:t>
    </w:r>
    <w:r w:rsidR="00AE2E03">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EB2B90">
    <w:pPr>
      <w:tabs>
        <w:tab w:val="center" w:pos="4680"/>
      </w:tabs>
    </w:pPr>
    <w:r>
      <w:pict>
        <v:rect id="_x0000_i1080" style="width:480.95pt;height:1pt" o:hralign="center" o:hrstd="t" o:hrnoshade="t" o:hr="t" fillcolor="black [3213]" stroked="f"/>
      </w:pict>
    </w:r>
  </w:p>
  <w:p w:rsidR="000C3E66" w:rsidRPr="0031432F" w:rsidRDefault="000C3E66" w:rsidP="00EB2B90">
    <w:pPr>
      <w:tabs>
        <w:tab w:val="center" w:pos="4680"/>
      </w:tabs>
    </w:pPr>
    <w:r>
      <w:tab/>
      <w:t xml:space="preserve">- </w:t>
    </w:r>
    <w:r w:rsidR="00AE2E03">
      <w:fldChar w:fldCharType="begin"/>
    </w:r>
    <w:r w:rsidR="00AE2E03">
      <w:instrText xml:space="preserve"> PAGE   \* MERGEFORMAT </w:instrText>
    </w:r>
    <w:r w:rsidR="00AE2E03">
      <w:fldChar w:fldCharType="separate"/>
    </w:r>
    <w:r w:rsidR="00AE2E03">
      <w:rPr>
        <w:noProof/>
      </w:rPr>
      <w:t>602</w:t>
    </w:r>
    <w:r w:rsidR="00AE2E03">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C3E66"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C3E66" w:rsidRDefault="000C3E66">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732DB7">
    <w:r>
      <w:pict>
        <v:rect id="_x0000_i1082" style="width:480.95pt;height:1pt" o:hralign="center" o:hrstd="t" o:hrnoshade="t" o:hr="t" fillcolor="black" stroked="f"/>
      </w:pict>
    </w:r>
  </w:p>
  <w:p w:rsidR="000C3E66" w:rsidRDefault="000C3E66">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pPr>
      <w:pStyle w:val="Footer"/>
    </w:pPr>
    <w:r>
      <w:pict>
        <v:rect id="_x0000_i1083" style="width:480.95pt;height:1pt" o:hralign="center" o:hrstd="t" o:hrnoshade="t" o:hr="t" fillcolor="black" stroked="f"/>
      </w:pict>
    </w:r>
  </w:p>
  <w:p w:rsidR="000C3E66" w:rsidRPr="00283C52" w:rsidRDefault="000C3E66">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0C3E66" w:rsidRDefault="000C3E6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0C3E66" w:rsidRDefault="000C3E66">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22323B">
    <w:r>
      <w:pict>
        <v:rect id="_x0000_i1086" style="width:480.95pt;height:1pt" o:hralign="center" o:hrstd="t" o:hrnoshade="t" o:hr="t" fillcolor="black [3213]" stroked="f"/>
      </w:pict>
    </w:r>
  </w:p>
  <w:p w:rsidR="000C3E66" w:rsidRDefault="000C3E66">
    <w:pPr>
      <w:tabs>
        <w:tab w:val="center" w:pos="4740"/>
      </w:tabs>
      <w:spacing w:line="0" w:lineRule="atLeast"/>
    </w:pPr>
    <w:r>
      <w:tab/>
      <w:t xml:space="preserve">- </w:t>
    </w:r>
    <w:r w:rsidR="00AE2E03">
      <w:fldChar w:fldCharType="begin"/>
    </w:r>
    <w:r w:rsidR="00AE2E03">
      <w:instrText xml:space="preserve"> PAGE   \* MERGEFORMAT </w:instrText>
    </w:r>
    <w:r w:rsidR="00AE2E03">
      <w:fldChar w:fldCharType="separate"/>
    </w:r>
    <w:r>
      <w:rPr>
        <w:noProof/>
      </w:rPr>
      <w:t>609</w:t>
    </w:r>
    <w:r w:rsidR="00AE2E03">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22323B">
    <w:r>
      <w:pict>
        <v:rect id="_x0000_i1087" style="width:480.95pt;height:1pt" o:hralign="center" o:hrstd="t" o:hrnoshade="t" o:hr="t" fillcolor="black [3213]" stroked="f"/>
      </w:pict>
    </w:r>
  </w:p>
  <w:p w:rsidR="000C3E66" w:rsidRDefault="000C3E66" w:rsidP="0022323B">
    <w:pPr>
      <w:tabs>
        <w:tab w:val="center" w:pos="4740"/>
      </w:tabs>
      <w:spacing w:line="0" w:lineRule="atLeast"/>
    </w:pPr>
    <w:r>
      <w:tab/>
      <w:t xml:space="preserve">- </w:t>
    </w:r>
    <w:r w:rsidR="00AE2E03">
      <w:fldChar w:fldCharType="begin"/>
    </w:r>
    <w:r w:rsidR="00AE2E03">
      <w:instrText xml:space="preserve"> PAGE   \* MERGEFORMAT </w:instrText>
    </w:r>
    <w:r w:rsidR="00AE2E03">
      <w:fldChar w:fldCharType="separate"/>
    </w:r>
    <w:r w:rsidR="00AE2E03">
      <w:rPr>
        <w:noProof/>
      </w:rPr>
      <w:t>611</w:t>
    </w:r>
    <w:r w:rsidR="00AE2E03">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22323B">
    <w:r>
      <w:pict>
        <v:rect id="_x0000_i1108" style="width:480.95pt;height:1pt" o:hralign="center" o:hrstd="t" o:hrnoshade="t" o:hr="t" fillcolor="black [3213]" stroked="f"/>
      </w:pict>
    </w:r>
  </w:p>
  <w:p w:rsidR="000C3E66" w:rsidRDefault="000C3E66">
    <w:pPr>
      <w:tabs>
        <w:tab w:val="center" w:pos="4740"/>
      </w:tabs>
      <w:spacing w:line="0" w:lineRule="atLeast"/>
    </w:pPr>
    <w:r>
      <w:tab/>
      <w:t xml:space="preserve">- </w:t>
    </w:r>
    <w:r w:rsidR="00AE2E03">
      <w:fldChar w:fldCharType="begin"/>
    </w:r>
    <w:r w:rsidR="00AE2E03">
      <w:instrText xml:space="preserve"> PAGE   \* MERGEFORMAT </w:instrText>
    </w:r>
    <w:r w:rsidR="00AE2E03">
      <w:fldChar w:fldCharType="separate"/>
    </w:r>
    <w:r w:rsidR="00AE2E03">
      <w:rPr>
        <w:noProof/>
      </w:rPr>
      <w:t>638</w:t>
    </w:r>
    <w:r w:rsidR="00AE2E03">
      <w:rPr>
        <w:noProof/>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22323B">
    <w:r>
      <w:pict>
        <v:rect id="_x0000_i1109" style="width:480.95pt;height:1pt" o:hralign="center" o:hrstd="t" o:hrnoshade="t" o:hr="t" fillcolor="black [3213]" stroked="f"/>
      </w:pict>
    </w:r>
  </w:p>
  <w:p w:rsidR="000C3E66" w:rsidRDefault="000C3E66" w:rsidP="0022323B">
    <w:pPr>
      <w:tabs>
        <w:tab w:val="center" w:pos="4740"/>
      </w:tabs>
      <w:spacing w:line="0" w:lineRule="atLeast"/>
    </w:pPr>
    <w:r>
      <w:tab/>
      <w:t xml:space="preserve">- </w:t>
    </w:r>
    <w:r w:rsidR="00AE2E03">
      <w:fldChar w:fldCharType="begin"/>
    </w:r>
    <w:r w:rsidR="00AE2E03">
      <w:instrText xml:space="preserve"> PAGE   \* MERGEFORMAT </w:instrText>
    </w:r>
    <w:r w:rsidR="00AE2E03">
      <w:fldChar w:fldCharType="separate"/>
    </w:r>
    <w:r w:rsidR="00AE2E03">
      <w:rPr>
        <w:noProof/>
      </w:rPr>
      <w:t>619</w:t>
    </w:r>
    <w:r w:rsidR="00AE2E03">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Pr="00924065" w:rsidRDefault="000C3E6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A87207">
    <w:pPr>
      <w:pStyle w:val="Footer"/>
    </w:pPr>
    <w:r>
      <w:pict>
        <v:rect id="_x0000_i1041" style="width:480.95pt;height:1pt" o:hralign="center" o:hrstd="t" o:hrnoshade="t" o:hr="t" fillcolor="black [3213]" stroked="f"/>
      </w:pict>
    </w:r>
  </w:p>
  <w:p w:rsidR="000C3E66" w:rsidRPr="00B7374B" w:rsidRDefault="000C3E66" w:rsidP="00B7374B">
    <w:pPr>
      <w:tabs>
        <w:tab w:val="center" w:pos="4680"/>
      </w:tabs>
      <w:rPr>
        <w:szCs w:val="24"/>
      </w:rPr>
    </w:pPr>
    <w:r w:rsidRPr="00954D22">
      <w:rPr>
        <w:szCs w:val="24"/>
      </w:rPr>
      <w:tab/>
      <w:t xml:space="preserve">- </w:t>
    </w:r>
    <w:r w:rsidR="000B09B9" w:rsidRPr="00954D22">
      <w:rPr>
        <w:szCs w:val="24"/>
      </w:rPr>
      <w:fldChar w:fldCharType="begin"/>
    </w:r>
    <w:r w:rsidRPr="00954D22">
      <w:rPr>
        <w:szCs w:val="24"/>
      </w:rPr>
      <w:instrText xml:space="preserve"> PAGE   \* MERGEFORMAT </w:instrText>
    </w:r>
    <w:r w:rsidR="000B09B9" w:rsidRPr="00954D22">
      <w:rPr>
        <w:szCs w:val="24"/>
      </w:rPr>
      <w:fldChar w:fldCharType="separate"/>
    </w:r>
    <w:r w:rsidR="00AE2E03">
      <w:rPr>
        <w:noProof/>
        <w:szCs w:val="24"/>
      </w:rPr>
      <w:t>575</w:t>
    </w:r>
    <w:r w:rsidR="000B09B9"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755F22">
    <w:pPr>
      <w:tabs>
        <w:tab w:val="left" w:pos="-1440"/>
        <w:tab w:val="left" w:pos="-720"/>
      </w:tabs>
    </w:pPr>
    <w:r>
      <w:pict>
        <v:rect id="_x0000_i1042" style="width:480.95pt;height:1pt" o:hralign="center" o:hrstd="t" o:hrnoshade="t" o:hr="t" fillcolor="black [3213]" stroked="f"/>
      </w:pict>
    </w:r>
  </w:p>
  <w:p w:rsidR="000C3E66" w:rsidRPr="00954D22" w:rsidRDefault="000C3E66" w:rsidP="00B7374B">
    <w:pPr>
      <w:tabs>
        <w:tab w:val="center" w:pos="4680"/>
      </w:tabs>
      <w:rPr>
        <w:szCs w:val="24"/>
      </w:rPr>
    </w:pPr>
    <w:r w:rsidRPr="00954D22">
      <w:rPr>
        <w:szCs w:val="24"/>
      </w:rPr>
      <w:tab/>
      <w:t xml:space="preserve">- </w:t>
    </w:r>
    <w:r w:rsidR="000B09B9">
      <w:rPr>
        <w:szCs w:val="24"/>
      </w:rPr>
      <w:fldChar w:fldCharType="begin"/>
    </w:r>
    <w:r>
      <w:rPr>
        <w:szCs w:val="24"/>
      </w:rPr>
      <w:instrText xml:space="preserve"> PAGE   \* MERGEFORMAT </w:instrText>
    </w:r>
    <w:r w:rsidR="000B09B9">
      <w:rPr>
        <w:szCs w:val="24"/>
      </w:rPr>
      <w:fldChar w:fldCharType="separate"/>
    </w:r>
    <w:r w:rsidR="00AE2E03">
      <w:rPr>
        <w:noProof/>
        <w:szCs w:val="24"/>
      </w:rPr>
      <w:t>574</w:t>
    </w:r>
    <w:r w:rsidR="000B09B9">
      <w:rPr>
        <w:szCs w:val="24"/>
      </w:rPr>
      <w:fldChar w:fldCharType="end"/>
    </w:r>
    <w:r w:rsidRPr="00954D22">
      <w:rPr>
        <w:szCs w:val="24"/>
      </w:rPr>
      <w:t xml:space="preserve"> -</w:t>
    </w:r>
  </w:p>
  <w:p w:rsidR="000C3E66" w:rsidRDefault="000C3E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A87207">
    <w:pPr>
      <w:pStyle w:val="Footer"/>
    </w:pPr>
    <w:r>
      <w:pict>
        <v:rect id="_x0000_i1044" style="width:480.95pt;height:1pt" o:hralign="center" o:hrstd="t" o:hrnoshade="t" o:hr="t" fillcolor="black [3213]" stroked="f"/>
      </w:pict>
    </w:r>
  </w:p>
  <w:p w:rsidR="000C3E66" w:rsidRPr="00B7374B" w:rsidRDefault="000C3E66" w:rsidP="00B7374B">
    <w:pPr>
      <w:tabs>
        <w:tab w:val="center" w:pos="4680"/>
      </w:tabs>
      <w:rPr>
        <w:szCs w:val="24"/>
      </w:rPr>
    </w:pPr>
    <w:r w:rsidRPr="00954D22">
      <w:rPr>
        <w:szCs w:val="24"/>
      </w:rPr>
      <w:tab/>
      <w:t xml:space="preserve">- </w:t>
    </w:r>
    <w:r w:rsidR="000B09B9" w:rsidRPr="00954D22">
      <w:rPr>
        <w:szCs w:val="24"/>
      </w:rPr>
      <w:fldChar w:fldCharType="begin"/>
    </w:r>
    <w:r w:rsidRPr="00954D22">
      <w:rPr>
        <w:szCs w:val="24"/>
      </w:rPr>
      <w:instrText xml:space="preserve"> PAGE   \* MERGEFORMAT </w:instrText>
    </w:r>
    <w:r w:rsidR="000B09B9" w:rsidRPr="00954D22">
      <w:rPr>
        <w:szCs w:val="24"/>
      </w:rPr>
      <w:fldChar w:fldCharType="separate"/>
    </w:r>
    <w:r w:rsidR="00EC78E8">
      <w:rPr>
        <w:noProof/>
        <w:szCs w:val="24"/>
      </w:rPr>
      <w:t>578</w:t>
    </w:r>
    <w:r w:rsidR="000B09B9"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0C3E66" w:rsidRPr="00954D22" w:rsidRDefault="000C3E66" w:rsidP="00B7374B">
    <w:pPr>
      <w:tabs>
        <w:tab w:val="center" w:pos="4680"/>
      </w:tabs>
      <w:rPr>
        <w:szCs w:val="24"/>
      </w:rPr>
    </w:pPr>
    <w:r w:rsidRPr="00954D22">
      <w:rPr>
        <w:szCs w:val="24"/>
      </w:rPr>
      <w:tab/>
      <w:t xml:space="preserve">- </w:t>
    </w:r>
    <w:r w:rsidR="000B09B9" w:rsidRPr="00954D22">
      <w:rPr>
        <w:szCs w:val="24"/>
      </w:rPr>
      <w:fldChar w:fldCharType="begin"/>
    </w:r>
    <w:r w:rsidRPr="00954D22">
      <w:rPr>
        <w:szCs w:val="24"/>
      </w:rPr>
      <w:instrText xml:space="preserve"> PAGE   \* MERGEFORMAT </w:instrText>
    </w:r>
    <w:r w:rsidR="000B09B9" w:rsidRPr="00954D22">
      <w:rPr>
        <w:szCs w:val="24"/>
      </w:rPr>
      <w:fldChar w:fldCharType="separate"/>
    </w:r>
    <w:r w:rsidR="00AE2E03">
      <w:rPr>
        <w:noProof/>
        <w:szCs w:val="24"/>
      </w:rPr>
      <w:t>576</w:t>
    </w:r>
    <w:r w:rsidR="000B09B9"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C3E66"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C3E66" w:rsidRDefault="000C3E6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AE2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2" style="width:480.95pt;height:1pt" o:hralign="center" o:hrstd="t" o:hrnoshade="t" o:hr="t" fillcolor="black [3213]" stroked="f"/>
      </w:pict>
    </w:r>
  </w:p>
  <w:p w:rsidR="000C3E66" w:rsidRPr="0009648D" w:rsidRDefault="000C3E66" w:rsidP="00ED7E83">
    <w:pPr>
      <w:tabs>
        <w:tab w:val="center" w:pos="4680"/>
      </w:tabs>
    </w:pPr>
    <w:r>
      <w:tab/>
    </w:r>
    <w:r w:rsidRPr="0009648D">
      <w:t xml:space="preserve">- </w:t>
    </w:r>
    <w:r w:rsidR="00AE2E03">
      <w:fldChar w:fldCharType="begin"/>
    </w:r>
    <w:r w:rsidR="00AE2E03">
      <w:instrText xml:space="preserve"> PAGE   \* MERGEFORMAT </w:instrText>
    </w:r>
    <w:r w:rsidR="00AE2E03">
      <w:fldChar w:fldCharType="separate"/>
    </w:r>
    <w:r w:rsidR="00AE2E03">
      <w:rPr>
        <w:noProof/>
      </w:rPr>
      <w:t>601</w:t>
    </w:r>
    <w:r w:rsidR="00AE2E03">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E66" w:rsidRDefault="000C3E66" w:rsidP="00A87207">
      <w:r>
        <w:separator/>
      </w:r>
    </w:p>
  </w:footnote>
  <w:footnote w:type="continuationSeparator" w:id="0">
    <w:p w:rsidR="000C3E66" w:rsidRDefault="000C3E6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C3E66">
      <w:tc>
        <w:tcPr>
          <w:tcW w:w="4230" w:type="dxa"/>
          <w:tcMar>
            <w:left w:w="0" w:type="dxa"/>
            <w:right w:w="0" w:type="dxa"/>
          </w:tcMar>
        </w:tcPr>
        <w:p w:rsidR="000C3E66" w:rsidRDefault="000C3E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C3E66" w:rsidRDefault="000C3E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C3E66" w:rsidRDefault="000C3E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C3E66">
      <w:trPr>
        <w:gridAfter w:val="2"/>
        <w:wAfter w:w="5250" w:type="dxa"/>
      </w:trPr>
      <w:tc>
        <w:tcPr>
          <w:tcW w:w="4230" w:type="dxa"/>
          <w:tcMar>
            <w:left w:w="0" w:type="dxa"/>
            <w:right w:w="0" w:type="dxa"/>
          </w:tcMar>
        </w:tcPr>
        <w:p w:rsidR="000C3E66"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C3E66"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C3E66" w:rsidRPr="00755F22" w:rsidTr="00245129">
      <w:tc>
        <w:tcPr>
          <w:tcW w:w="4230" w:type="dxa"/>
          <w:tcMar>
            <w:left w:w="0" w:type="dxa"/>
            <w:right w:w="0" w:type="dxa"/>
          </w:tcMar>
        </w:tcPr>
        <w:p w:rsidR="000C3E66" w:rsidRPr="00755F22" w:rsidRDefault="000C3E66" w:rsidP="00831CA9">
          <w:pPr>
            <w:keepNext/>
            <w:keepLines/>
            <w:rPr>
              <w:sz w:val="20"/>
              <w:szCs w:val="20"/>
            </w:rPr>
          </w:pPr>
          <w:r w:rsidRPr="00755F22">
            <w:rPr>
              <w:sz w:val="20"/>
              <w:szCs w:val="20"/>
            </w:rPr>
            <w:t>MOTIONS</w:t>
          </w:r>
        </w:p>
      </w:tc>
      <w:tc>
        <w:tcPr>
          <w:tcW w:w="1170" w:type="dxa"/>
          <w:tcMar>
            <w:left w:w="0" w:type="dxa"/>
            <w:right w:w="0" w:type="dxa"/>
          </w:tcMar>
        </w:tcPr>
        <w:p w:rsidR="000C3E66" w:rsidRPr="00755F22" w:rsidRDefault="000C3E66" w:rsidP="00831CA9">
          <w:pPr>
            <w:keepLines/>
            <w:jc w:val="center"/>
            <w:rPr>
              <w:sz w:val="20"/>
              <w:szCs w:val="20"/>
            </w:rPr>
          </w:pPr>
        </w:p>
        <w:p w:rsidR="000C3E66" w:rsidRPr="00755F22" w:rsidRDefault="000C3E66" w:rsidP="00831CA9">
          <w:pPr>
            <w:keepLines/>
            <w:tabs>
              <w:tab w:val="left" w:pos="-1440"/>
              <w:tab w:val="left" w:pos="-720"/>
            </w:tabs>
            <w:jc w:val="center"/>
            <w:rPr>
              <w:sz w:val="20"/>
              <w:szCs w:val="20"/>
            </w:rPr>
          </w:pPr>
        </w:p>
      </w:tc>
      <w:tc>
        <w:tcPr>
          <w:tcW w:w="4080" w:type="dxa"/>
          <w:tcMar>
            <w:left w:w="0" w:type="dxa"/>
            <w:right w:w="0" w:type="dxa"/>
          </w:tcMar>
        </w:tcPr>
        <w:p w:rsidR="000C3E66" w:rsidRPr="00BA6468" w:rsidRDefault="000C3E66" w:rsidP="00BA6468">
          <w:pPr>
            <w:keepLines/>
            <w:rPr>
              <w:sz w:val="20"/>
              <w:szCs w:val="20"/>
              <w:lang w:val="fr-CA"/>
            </w:rPr>
          </w:pPr>
          <w:r w:rsidRPr="00BA6468">
            <w:rPr>
              <w:sz w:val="20"/>
              <w:szCs w:val="20"/>
              <w:lang w:val="fr-CA"/>
            </w:rPr>
            <w:t>REQUÊTES</w:t>
          </w:r>
        </w:p>
      </w:tc>
    </w:tr>
  </w:tbl>
  <w:p w:rsidR="000C3E66" w:rsidRDefault="000C3E66"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C3E66" w:rsidRPr="00787266">
      <w:tc>
        <w:tcPr>
          <w:tcW w:w="4200" w:type="dxa"/>
          <w:tcMar>
            <w:left w:w="0" w:type="dxa"/>
            <w:right w:w="0" w:type="dxa"/>
          </w:tcMar>
        </w:tcPr>
        <w:p w:rsidR="000C3E66" w:rsidRDefault="000C3E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C3E66" w:rsidRDefault="000C3E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C3E66" w:rsidRPr="00283C52" w:rsidRDefault="000C3E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C3E66" w:rsidRPr="00283C52"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C3E66" w:rsidRPr="00283C52"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C3E66" w:rsidRPr="00787266" w:rsidTr="00245129">
      <w:tc>
        <w:tcPr>
          <w:tcW w:w="4200" w:type="dxa"/>
          <w:tcMar>
            <w:left w:w="0" w:type="dxa"/>
            <w:right w:w="0" w:type="dxa"/>
          </w:tcMar>
        </w:tcPr>
        <w:p w:rsidR="000C3E66" w:rsidRPr="00732DB7" w:rsidRDefault="000C3E66"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C3E66" w:rsidRPr="00732DB7" w:rsidRDefault="000C3E66" w:rsidP="00732DB7">
          <w:pPr>
            <w:keepNext/>
            <w:keepLines/>
            <w:tabs>
              <w:tab w:val="left" w:pos="-1440"/>
              <w:tab w:val="left" w:pos="-720"/>
            </w:tabs>
            <w:jc w:val="center"/>
            <w:rPr>
              <w:sz w:val="20"/>
              <w:szCs w:val="20"/>
            </w:rPr>
          </w:pPr>
        </w:p>
        <w:p w:rsidR="000C3E66" w:rsidRPr="00732DB7" w:rsidRDefault="000C3E66" w:rsidP="00732DB7">
          <w:pPr>
            <w:keepNext/>
            <w:keepLines/>
            <w:tabs>
              <w:tab w:val="left" w:pos="-1440"/>
              <w:tab w:val="left" w:pos="-720"/>
            </w:tabs>
            <w:jc w:val="center"/>
            <w:rPr>
              <w:sz w:val="20"/>
              <w:szCs w:val="20"/>
            </w:rPr>
          </w:pPr>
        </w:p>
        <w:p w:rsidR="000C3E66" w:rsidRPr="00732DB7" w:rsidRDefault="000C3E66" w:rsidP="00732DB7">
          <w:pPr>
            <w:keepNext/>
            <w:keepLines/>
            <w:tabs>
              <w:tab w:val="left" w:pos="-1440"/>
              <w:tab w:val="left" w:pos="-720"/>
            </w:tabs>
            <w:jc w:val="center"/>
            <w:rPr>
              <w:sz w:val="20"/>
              <w:szCs w:val="20"/>
            </w:rPr>
          </w:pPr>
        </w:p>
      </w:tc>
      <w:tc>
        <w:tcPr>
          <w:tcW w:w="4080" w:type="dxa"/>
          <w:tcMar>
            <w:left w:w="0" w:type="dxa"/>
            <w:right w:w="0" w:type="dxa"/>
          </w:tcMar>
        </w:tcPr>
        <w:p w:rsidR="000C3E66" w:rsidRPr="00732DB7" w:rsidRDefault="000C3E6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C3E66" w:rsidRPr="00283C52" w:rsidRDefault="000C3E6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C3E66">
      <w:tc>
        <w:tcPr>
          <w:tcW w:w="4200" w:type="dxa"/>
          <w:tcMar>
            <w:left w:w="0" w:type="dxa"/>
            <w:right w:w="0" w:type="dxa"/>
          </w:tcMar>
        </w:tcPr>
        <w:p w:rsidR="000C3E66" w:rsidRDefault="000C3E6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0C3E66" w:rsidRDefault="000C3E6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0C3E66" w:rsidRDefault="000C3E6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0C3E66" w:rsidRDefault="000C3E66">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0C3E66" w:rsidRDefault="000C3E6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0C3E66" w:rsidRDefault="000C3E6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C3E66" w:rsidRPr="00C50A5C" w:rsidTr="00245129">
      <w:tc>
        <w:tcPr>
          <w:tcW w:w="4200" w:type="dxa"/>
          <w:tcMar>
            <w:left w:w="0" w:type="dxa"/>
            <w:right w:w="0" w:type="dxa"/>
          </w:tcMar>
        </w:tcPr>
        <w:p w:rsidR="000C3E66" w:rsidRPr="00C50A5C" w:rsidRDefault="000C3E6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0C3E66" w:rsidRPr="00C50A5C" w:rsidRDefault="000C3E6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0C3E66" w:rsidRPr="00C50A5C" w:rsidRDefault="000C3E6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0C3E66" w:rsidRPr="00C50A5C" w:rsidRDefault="000C3E66"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0C3E66" w:rsidRDefault="000C3E66"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C3E66" w:rsidRPr="005F263E" w:rsidTr="00245129">
      <w:tc>
        <w:tcPr>
          <w:tcW w:w="4200" w:type="dxa"/>
          <w:tcMar>
            <w:left w:w="0" w:type="dxa"/>
            <w:right w:w="0" w:type="dxa"/>
          </w:tcMar>
        </w:tcPr>
        <w:p w:rsidR="000C3E66" w:rsidRPr="005F263E" w:rsidRDefault="000C3E66"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0C3E66" w:rsidRPr="005F263E" w:rsidRDefault="000C3E66" w:rsidP="00245129">
          <w:pPr>
            <w:keepNext/>
            <w:keepLines/>
            <w:tabs>
              <w:tab w:val="left" w:pos="-1440"/>
              <w:tab w:val="left" w:pos="-720"/>
            </w:tabs>
            <w:jc w:val="center"/>
            <w:rPr>
              <w:sz w:val="20"/>
              <w:szCs w:val="20"/>
            </w:rPr>
          </w:pPr>
        </w:p>
        <w:p w:rsidR="000C3E66" w:rsidRPr="005F263E" w:rsidRDefault="000C3E66" w:rsidP="00245129">
          <w:pPr>
            <w:keepNext/>
            <w:keepLines/>
            <w:tabs>
              <w:tab w:val="left" w:pos="-1440"/>
              <w:tab w:val="left" w:pos="-720"/>
            </w:tabs>
            <w:jc w:val="center"/>
            <w:rPr>
              <w:sz w:val="20"/>
              <w:szCs w:val="20"/>
            </w:rPr>
          </w:pPr>
        </w:p>
      </w:tc>
      <w:tc>
        <w:tcPr>
          <w:tcW w:w="4080" w:type="dxa"/>
          <w:tcMar>
            <w:left w:w="0" w:type="dxa"/>
            <w:right w:w="0" w:type="dxa"/>
          </w:tcMar>
        </w:tcPr>
        <w:p w:rsidR="000C3E66" w:rsidRPr="005F263E" w:rsidRDefault="000C3E66" w:rsidP="00245129">
          <w:pPr>
            <w:keepLines/>
            <w:tabs>
              <w:tab w:val="left" w:pos="-1440"/>
              <w:tab w:val="left" w:pos="-720"/>
            </w:tabs>
            <w:rPr>
              <w:sz w:val="20"/>
              <w:szCs w:val="20"/>
            </w:rPr>
          </w:pPr>
          <w:r w:rsidRPr="005F263E">
            <w:rPr>
              <w:sz w:val="20"/>
              <w:szCs w:val="20"/>
            </w:rPr>
            <w:t>RÉSUMÉS DES AFFAIRES</w:t>
          </w:r>
        </w:p>
      </w:tc>
    </w:tr>
  </w:tbl>
  <w:p w:rsidR="000C3E66" w:rsidRDefault="000C3E66" w:rsidP="005F263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C3E66" w:rsidRPr="0044776A" w:rsidTr="00245129">
      <w:tc>
        <w:tcPr>
          <w:tcW w:w="4290" w:type="dxa"/>
          <w:tcMar>
            <w:left w:w="0" w:type="dxa"/>
            <w:right w:w="0" w:type="dxa"/>
          </w:tcMar>
        </w:tcPr>
        <w:p w:rsidR="000C3E66" w:rsidRPr="0044776A" w:rsidRDefault="000C3E6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C3E66" w:rsidRPr="0044776A" w:rsidRDefault="000C3E66" w:rsidP="002E2327">
          <w:pPr>
            <w:keepNext/>
            <w:keepLines/>
            <w:tabs>
              <w:tab w:val="left" w:pos="-1440"/>
              <w:tab w:val="left" w:pos="-720"/>
            </w:tabs>
            <w:jc w:val="center"/>
            <w:rPr>
              <w:sz w:val="20"/>
              <w:szCs w:val="20"/>
            </w:rPr>
          </w:pPr>
        </w:p>
        <w:p w:rsidR="000C3E66" w:rsidRPr="0044776A" w:rsidRDefault="000C3E66" w:rsidP="002E2327">
          <w:pPr>
            <w:keepNext/>
            <w:keepLines/>
            <w:tabs>
              <w:tab w:val="left" w:pos="-1440"/>
              <w:tab w:val="left" w:pos="-720"/>
            </w:tabs>
            <w:jc w:val="center"/>
            <w:rPr>
              <w:sz w:val="20"/>
              <w:szCs w:val="20"/>
            </w:rPr>
          </w:pPr>
        </w:p>
        <w:p w:rsidR="000C3E66" w:rsidRPr="0044776A" w:rsidRDefault="000C3E66" w:rsidP="002E2327">
          <w:pPr>
            <w:keepNext/>
            <w:keepLines/>
            <w:tabs>
              <w:tab w:val="left" w:pos="-1440"/>
              <w:tab w:val="left" w:pos="-720"/>
            </w:tabs>
            <w:jc w:val="center"/>
            <w:rPr>
              <w:sz w:val="20"/>
              <w:szCs w:val="20"/>
            </w:rPr>
          </w:pPr>
        </w:p>
      </w:tc>
      <w:tc>
        <w:tcPr>
          <w:tcW w:w="4320" w:type="dxa"/>
          <w:tcMar>
            <w:left w:w="0" w:type="dxa"/>
            <w:right w:w="0" w:type="dxa"/>
          </w:tcMar>
        </w:tcPr>
        <w:p w:rsidR="000C3E66" w:rsidRPr="0044776A" w:rsidRDefault="000C3E66" w:rsidP="002E2327">
          <w:pPr>
            <w:keepLines/>
            <w:rPr>
              <w:sz w:val="20"/>
              <w:szCs w:val="20"/>
              <w:lang w:val="fr-CA"/>
            </w:rPr>
          </w:pPr>
          <w:r w:rsidRPr="0044776A">
            <w:rPr>
              <w:sz w:val="20"/>
              <w:szCs w:val="20"/>
              <w:lang w:val="fr-CA"/>
            </w:rPr>
            <w:t>DEMANDES D'AUTORISATION D'APPEL DÉPOSÉES</w:t>
          </w:r>
        </w:p>
      </w:tc>
    </w:tr>
  </w:tbl>
  <w:p w:rsidR="000C3E66" w:rsidRDefault="000C3E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C3E66" w:rsidRPr="00787266" w:rsidTr="00245129">
      <w:tc>
        <w:tcPr>
          <w:tcW w:w="4200" w:type="dxa"/>
          <w:tcMar>
            <w:left w:w="0" w:type="dxa"/>
            <w:right w:w="0" w:type="dxa"/>
          </w:tcMar>
        </w:tcPr>
        <w:p w:rsidR="000C3E66" w:rsidRPr="0044776A" w:rsidRDefault="000C3E66" w:rsidP="0044776A">
          <w:pPr>
            <w:keepNext/>
            <w:keepLines/>
            <w:widowControl w:val="0"/>
            <w:rPr>
              <w:sz w:val="20"/>
              <w:szCs w:val="20"/>
            </w:rPr>
          </w:pPr>
          <w:r>
            <w:rPr>
              <w:sz w:val="20"/>
              <w:szCs w:val="20"/>
            </w:rPr>
            <w:t>APPLICATIONS FOR LEAVE</w:t>
          </w:r>
        </w:p>
        <w:p w:rsidR="000C3E66" w:rsidRPr="0044776A" w:rsidRDefault="000C3E6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C3E66" w:rsidRPr="0044776A" w:rsidRDefault="000C3E66" w:rsidP="0044776A">
          <w:pPr>
            <w:keepNext/>
            <w:keepLines/>
            <w:widowControl w:val="0"/>
            <w:jc w:val="center"/>
            <w:rPr>
              <w:sz w:val="20"/>
              <w:szCs w:val="20"/>
            </w:rPr>
          </w:pPr>
        </w:p>
        <w:p w:rsidR="000C3E66" w:rsidRPr="0044776A" w:rsidRDefault="000C3E66" w:rsidP="0044776A">
          <w:pPr>
            <w:keepNext/>
            <w:keepLines/>
            <w:widowControl w:val="0"/>
            <w:jc w:val="center"/>
            <w:rPr>
              <w:sz w:val="20"/>
              <w:szCs w:val="20"/>
            </w:rPr>
          </w:pPr>
        </w:p>
        <w:p w:rsidR="000C3E66" w:rsidRPr="0044776A" w:rsidRDefault="000C3E66" w:rsidP="0044776A">
          <w:pPr>
            <w:keepNext/>
            <w:keepLines/>
            <w:widowControl w:val="0"/>
            <w:jc w:val="center"/>
            <w:rPr>
              <w:sz w:val="20"/>
              <w:szCs w:val="20"/>
            </w:rPr>
          </w:pPr>
        </w:p>
      </w:tc>
      <w:tc>
        <w:tcPr>
          <w:tcW w:w="4080" w:type="dxa"/>
          <w:tcMar>
            <w:left w:w="0" w:type="dxa"/>
            <w:right w:w="0" w:type="dxa"/>
          </w:tcMar>
        </w:tcPr>
        <w:p w:rsidR="000C3E66" w:rsidRPr="0044776A" w:rsidRDefault="000C3E66" w:rsidP="0044776A">
          <w:pPr>
            <w:keepLines/>
            <w:widowControl w:val="0"/>
            <w:rPr>
              <w:sz w:val="20"/>
              <w:szCs w:val="20"/>
              <w:lang w:val="fr-CA"/>
            </w:rPr>
          </w:pPr>
          <w:r w:rsidRPr="0044776A">
            <w:rPr>
              <w:sz w:val="20"/>
              <w:szCs w:val="20"/>
              <w:lang w:val="fr-CA"/>
            </w:rPr>
            <w:t>DEMANDES SOUMISES À LA COUR DEPUIS LA DERNIÈRE PARUTION</w:t>
          </w:r>
        </w:p>
        <w:p w:rsidR="000C3E66" w:rsidRPr="0044776A" w:rsidRDefault="000C3E66" w:rsidP="0044776A">
          <w:pPr>
            <w:widowControl w:val="0"/>
            <w:rPr>
              <w:sz w:val="20"/>
              <w:szCs w:val="20"/>
              <w:lang w:val="fr-CA"/>
            </w:rPr>
          </w:pPr>
        </w:p>
      </w:tc>
    </w:tr>
  </w:tbl>
  <w:p w:rsidR="000C3E66" w:rsidRPr="002E2327" w:rsidRDefault="000C3E66">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6" w:rsidRDefault="000C3E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C3E66" w:rsidRPr="00787266">
      <w:tc>
        <w:tcPr>
          <w:tcW w:w="4200" w:type="dxa"/>
          <w:tcMar>
            <w:left w:w="0" w:type="dxa"/>
            <w:right w:w="0" w:type="dxa"/>
          </w:tcMar>
        </w:tcPr>
        <w:p w:rsidR="000C3E66" w:rsidRDefault="000C3E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C3E66" w:rsidRDefault="000C3E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C3E66" w:rsidRDefault="000C3E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C3E66" w:rsidRPr="00FF6BA5" w:rsidRDefault="000C3E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C3E66" w:rsidRPr="00FF6BA5"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C3E66" w:rsidRPr="00FF6BA5"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C3E66" w:rsidRPr="00FF6BA5" w:rsidRDefault="000C3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C3E66" w:rsidRPr="00787266" w:rsidTr="00245129">
      <w:tc>
        <w:tcPr>
          <w:tcW w:w="4200" w:type="dxa"/>
          <w:tcMar>
            <w:left w:w="0" w:type="dxa"/>
            <w:right w:w="0" w:type="dxa"/>
          </w:tcMar>
        </w:tcPr>
        <w:p w:rsidR="000C3E66" w:rsidRPr="00755F22" w:rsidRDefault="000C3E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C3E66" w:rsidRPr="00755F22" w:rsidRDefault="000C3E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C3E66" w:rsidRPr="00755F22" w:rsidRDefault="000C3E6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C3E66" w:rsidRPr="00755F22" w:rsidRDefault="000C3E6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C3E66" w:rsidRPr="00755F22" w:rsidRDefault="000C3E6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C3E66" w:rsidRPr="00755F22" w:rsidRDefault="000C3E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C3E66" w:rsidRPr="00FF6BA5" w:rsidRDefault="000C3E66"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7599"/>
  </w:hdrShapeDefaults>
  <w:footnotePr>
    <w:footnote w:id="-1"/>
    <w:footnote w:id="0"/>
  </w:footnotePr>
  <w:endnotePr>
    <w:endnote w:id="-1"/>
    <w:endnote w:id="0"/>
  </w:endnotePr>
  <w:compat>
    <w:compatSetting w:name="compatibilityMode" w:uri="http://schemas.microsoft.com/office/word" w:val="12"/>
  </w:compat>
  <w:rsids>
    <w:rsidRoot w:val="00A2427E"/>
    <w:rsid w:val="00031B07"/>
    <w:rsid w:val="0003223B"/>
    <w:rsid w:val="000327B2"/>
    <w:rsid w:val="00067638"/>
    <w:rsid w:val="00077218"/>
    <w:rsid w:val="00082BC3"/>
    <w:rsid w:val="00091FA6"/>
    <w:rsid w:val="00096BD9"/>
    <w:rsid w:val="000A0CDF"/>
    <w:rsid w:val="000B09B9"/>
    <w:rsid w:val="000B3C9A"/>
    <w:rsid w:val="000B40A2"/>
    <w:rsid w:val="000B4624"/>
    <w:rsid w:val="000C0ACD"/>
    <w:rsid w:val="000C0D2A"/>
    <w:rsid w:val="000C3E66"/>
    <w:rsid w:val="000C5CE8"/>
    <w:rsid w:val="000E2959"/>
    <w:rsid w:val="000E3BED"/>
    <w:rsid w:val="000F0B60"/>
    <w:rsid w:val="00102926"/>
    <w:rsid w:val="0010587F"/>
    <w:rsid w:val="00111C6B"/>
    <w:rsid w:val="0012102B"/>
    <w:rsid w:val="0013369E"/>
    <w:rsid w:val="00164E6D"/>
    <w:rsid w:val="001744CC"/>
    <w:rsid w:val="001B157C"/>
    <w:rsid w:val="001B5214"/>
    <w:rsid w:val="001B5C23"/>
    <w:rsid w:val="001D0D5F"/>
    <w:rsid w:val="001D6B8C"/>
    <w:rsid w:val="001F1F83"/>
    <w:rsid w:val="001F40DF"/>
    <w:rsid w:val="00201804"/>
    <w:rsid w:val="002021A9"/>
    <w:rsid w:val="002139A7"/>
    <w:rsid w:val="00215F7C"/>
    <w:rsid w:val="0022323B"/>
    <w:rsid w:val="00230A7C"/>
    <w:rsid w:val="002410B8"/>
    <w:rsid w:val="00242AEE"/>
    <w:rsid w:val="00245129"/>
    <w:rsid w:val="00245879"/>
    <w:rsid w:val="002565E6"/>
    <w:rsid w:val="00267FD5"/>
    <w:rsid w:val="00274D34"/>
    <w:rsid w:val="00283ED8"/>
    <w:rsid w:val="002868D0"/>
    <w:rsid w:val="002A008C"/>
    <w:rsid w:val="002A27D1"/>
    <w:rsid w:val="002A4AFA"/>
    <w:rsid w:val="002A522B"/>
    <w:rsid w:val="002B516C"/>
    <w:rsid w:val="002D08E2"/>
    <w:rsid w:val="002D72EB"/>
    <w:rsid w:val="002E2327"/>
    <w:rsid w:val="002E3583"/>
    <w:rsid w:val="002E5576"/>
    <w:rsid w:val="002F7FAD"/>
    <w:rsid w:val="00331B52"/>
    <w:rsid w:val="00334EED"/>
    <w:rsid w:val="003359D3"/>
    <w:rsid w:val="00355967"/>
    <w:rsid w:val="00362617"/>
    <w:rsid w:val="00364242"/>
    <w:rsid w:val="00382C47"/>
    <w:rsid w:val="00384384"/>
    <w:rsid w:val="003866AE"/>
    <w:rsid w:val="003A305F"/>
    <w:rsid w:val="003B3977"/>
    <w:rsid w:val="003B7455"/>
    <w:rsid w:val="003C3237"/>
    <w:rsid w:val="003C5668"/>
    <w:rsid w:val="003E1D4C"/>
    <w:rsid w:val="003E2E3C"/>
    <w:rsid w:val="003F5990"/>
    <w:rsid w:val="00432989"/>
    <w:rsid w:val="00440E24"/>
    <w:rsid w:val="0044776A"/>
    <w:rsid w:val="00460AFC"/>
    <w:rsid w:val="00461E5C"/>
    <w:rsid w:val="0047471F"/>
    <w:rsid w:val="004909FF"/>
    <w:rsid w:val="004B195E"/>
    <w:rsid w:val="004B66B4"/>
    <w:rsid w:val="004B7F60"/>
    <w:rsid w:val="004C1AAC"/>
    <w:rsid w:val="004E1E0A"/>
    <w:rsid w:val="004E6778"/>
    <w:rsid w:val="004F090E"/>
    <w:rsid w:val="004F701D"/>
    <w:rsid w:val="00500513"/>
    <w:rsid w:val="00501F3C"/>
    <w:rsid w:val="005265EC"/>
    <w:rsid w:val="00527CC7"/>
    <w:rsid w:val="00571CA4"/>
    <w:rsid w:val="00582136"/>
    <w:rsid w:val="005A1EAB"/>
    <w:rsid w:val="005B6C58"/>
    <w:rsid w:val="005C6840"/>
    <w:rsid w:val="005F263E"/>
    <w:rsid w:val="00600252"/>
    <w:rsid w:val="00612A40"/>
    <w:rsid w:val="0062714A"/>
    <w:rsid w:val="00646766"/>
    <w:rsid w:val="00654F69"/>
    <w:rsid w:val="00675479"/>
    <w:rsid w:val="00680709"/>
    <w:rsid w:val="00691FE7"/>
    <w:rsid w:val="00693AE7"/>
    <w:rsid w:val="00696BF9"/>
    <w:rsid w:val="00697C62"/>
    <w:rsid w:val="006A329B"/>
    <w:rsid w:val="006A7EB8"/>
    <w:rsid w:val="006B6926"/>
    <w:rsid w:val="006C3F47"/>
    <w:rsid w:val="006C5F7A"/>
    <w:rsid w:val="006E06AF"/>
    <w:rsid w:val="006E3F30"/>
    <w:rsid w:val="006F350F"/>
    <w:rsid w:val="0070118E"/>
    <w:rsid w:val="00707944"/>
    <w:rsid w:val="00732DB7"/>
    <w:rsid w:val="00737275"/>
    <w:rsid w:val="0074238B"/>
    <w:rsid w:val="00745EF7"/>
    <w:rsid w:val="00753389"/>
    <w:rsid w:val="00755F22"/>
    <w:rsid w:val="00766E4A"/>
    <w:rsid w:val="007820CE"/>
    <w:rsid w:val="00782AE4"/>
    <w:rsid w:val="00787266"/>
    <w:rsid w:val="0079724F"/>
    <w:rsid w:val="007A3EAE"/>
    <w:rsid w:val="007A47E8"/>
    <w:rsid w:val="007B478F"/>
    <w:rsid w:val="007C04FC"/>
    <w:rsid w:val="007D3E0F"/>
    <w:rsid w:val="007E4282"/>
    <w:rsid w:val="007F387B"/>
    <w:rsid w:val="00802863"/>
    <w:rsid w:val="00810AAB"/>
    <w:rsid w:val="00815B3C"/>
    <w:rsid w:val="0081610A"/>
    <w:rsid w:val="00823982"/>
    <w:rsid w:val="0082783A"/>
    <w:rsid w:val="00831CA9"/>
    <w:rsid w:val="0083536C"/>
    <w:rsid w:val="00850E1F"/>
    <w:rsid w:val="00852F41"/>
    <w:rsid w:val="0085476B"/>
    <w:rsid w:val="00873235"/>
    <w:rsid w:val="0087340E"/>
    <w:rsid w:val="00890FEB"/>
    <w:rsid w:val="008A5C1A"/>
    <w:rsid w:val="008D292F"/>
    <w:rsid w:val="008E03DC"/>
    <w:rsid w:val="00902E51"/>
    <w:rsid w:val="0092392C"/>
    <w:rsid w:val="00924065"/>
    <w:rsid w:val="00930D68"/>
    <w:rsid w:val="00932DB4"/>
    <w:rsid w:val="00941A4B"/>
    <w:rsid w:val="00946242"/>
    <w:rsid w:val="0095096B"/>
    <w:rsid w:val="009701F3"/>
    <w:rsid w:val="00970CD3"/>
    <w:rsid w:val="009723FA"/>
    <w:rsid w:val="00984546"/>
    <w:rsid w:val="00996510"/>
    <w:rsid w:val="009D1F15"/>
    <w:rsid w:val="009D555E"/>
    <w:rsid w:val="009F3024"/>
    <w:rsid w:val="009F73FA"/>
    <w:rsid w:val="00A0355E"/>
    <w:rsid w:val="00A2427E"/>
    <w:rsid w:val="00A375D1"/>
    <w:rsid w:val="00A51D10"/>
    <w:rsid w:val="00A52A83"/>
    <w:rsid w:val="00A6552C"/>
    <w:rsid w:val="00A708C5"/>
    <w:rsid w:val="00A74125"/>
    <w:rsid w:val="00A87207"/>
    <w:rsid w:val="00A935AA"/>
    <w:rsid w:val="00AB2201"/>
    <w:rsid w:val="00AC20C4"/>
    <w:rsid w:val="00AD3259"/>
    <w:rsid w:val="00AE2E03"/>
    <w:rsid w:val="00AF1715"/>
    <w:rsid w:val="00AF3904"/>
    <w:rsid w:val="00AF60B2"/>
    <w:rsid w:val="00B010C0"/>
    <w:rsid w:val="00B349E5"/>
    <w:rsid w:val="00B361B5"/>
    <w:rsid w:val="00B4740D"/>
    <w:rsid w:val="00B61629"/>
    <w:rsid w:val="00B7374B"/>
    <w:rsid w:val="00B87150"/>
    <w:rsid w:val="00B90DC0"/>
    <w:rsid w:val="00BA116A"/>
    <w:rsid w:val="00BA5582"/>
    <w:rsid w:val="00BA6468"/>
    <w:rsid w:val="00BB1D44"/>
    <w:rsid w:val="00BD06DA"/>
    <w:rsid w:val="00BD4217"/>
    <w:rsid w:val="00BD65C4"/>
    <w:rsid w:val="00BF25F3"/>
    <w:rsid w:val="00C02A1E"/>
    <w:rsid w:val="00C061EF"/>
    <w:rsid w:val="00C1697B"/>
    <w:rsid w:val="00C21CB5"/>
    <w:rsid w:val="00C50A5C"/>
    <w:rsid w:val="00C50FDF"/>
    <w:rsid w:val="00C5600D"/>
    <w:rsid w:val="00C63381"/>
    <w:rsid w:val="00C73D06"/>
    <w:rsid w:val="00C73E1B"/>
    <w:rsid w:val="00C759B4"/>
    <w:rsid w:val="00C77713"/>
    <w:rsid w:val="00C85BB7"/>
    <w:rsid w:val="00CA2DEA"/>
    <w:rsid w:val="00CB43D5"/>
    <w:rsid w:val="00CC4D84"/>
    <w:rsid w:val="00CE198A"/>
    <w:rsid w:val="00CE2FFD"/>
    <w:rsid w:val="00CF08C8"/>
    <w:rsid w:val="00D004FC"/>
    <w:rsid w:val="00D5325F"/>
    <w:rsid w:val="00D53640"/>
    <w:rsid w:val="00D64901"/>
    <w:rsid w:val="00D76BDF"/>
    <w:rsid w:val="00D83926"/>
    <w:rsid w:val="00D862C1"/>
    <w:rsid w:val="00D93B50"/>
    <w:rsid w:val="00D94028"/>
    <w:rsid w:val="00D94670"/>
    <w:rsid w:val="00D94B5E"/>
    <w:rsid w:val="00DA46F6"/>
    <w:rsid w:val="00DD07AB"/>
    <w:rsid w:val="00DD0B49"/>
    <w:rsid w:val="00DD45FC"/>
    <w:rsid w:val="00DE0502"/>
    <w:rsid w:val="00DE096A"/>
    <w:rsid w:val="00DE26DA"/>
    <w:rsid w:val="00DE349D"/>
    <w:rsid w:val="00DF2F79"/>
    <w:rsid w:val="00E06DFA"/>
    <w:rsid w:val="00E11CEB"/>
    <w:rsid w:val="00E20A0A"/>
    <w:rsid w:val="00E33515"/>
    <w:rsid w:val="00E356C7"/>
    <w:rsid w:val="00E445C9"/>
    <w:rsid w:val="00E45FE4"/>
    <w:rsid w:val="00E64FA7"/>
    <w:rsid w:val="00E770CB"/>
    <w:rsid w:val="00E903A1"/>
    <w:rsid w:val="00E940EB"/>
    <w:rsid w:val="00E9703F"/>
    <w:rsid w:val="00EB2B90"/>
    <w:rsid w:val="00EC47F0"/>
    <w:rsid w:val="00EC78E8"/>
    <w:rsid w:val="00ED7E83"/>
    <w:rsid w:val="00EE091F"/>
    <w:rsid w:val="00EF4B63"/>
    <w:rsid w:val="00F0068D"/>
    <w:rsid w:val="00F0576D"/>
    <w:rsid w:val="00F14E6D"/>
    <w:rsid w:val="00F15EA8"/>
    <w:rsid w:val="00F16C8D"/>
    <w:rsid w:val="00F26C61"/>
    <w:rsid w:val="00F33CCE"/>
    <w:rsid w:val="00F40249"/>
    <w:rsid w:val="00F526C8"/>
    <w:rsid w:val="00F761A3"/>
    <w:rsid w:val="00F7743B"/>
    <w:rsid w:val="00F9272D"/>
    <w:rsid w:val="00F9518C"/>
    <w:rsid w:val="00F96B60"/>
    <w:rsid w:val="00FA316E"/>
    <w:rsid w:val="00FA59EF"/>
    <w:rsid w:val="00FB19A2"/>
    <w:rsid w:val="00FC70E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031B07"/>
    <w:pPr>
      <w:jc w:val="center"/>
    </w:pPr>
  </w:style>
  <w:style w:type="character" w:customStyle="1" w:styleId="SCCLsocPartyChar">
    <w:name w:val="SCC.Lsoc.Party Char"/>
    <w:basedOn w:val="DefaultParagraphFont"/>
    <w:link w:val="SCCLsocParty"/>
    <w:rsid w:val="00031B07"/>
    <w:rPr>
      <w:lang w:val="en-CA"/>
    </w:rPr>
  </w:style>
  <w:style w:type="paragraph" w:customStyle="1" w:styleId="SCCBanSummary">
    <w:name w:val="SCC.BanSummary"/>
    <w:basedOn w:val="Normal"/>
    <w:next w:val="Normal"/>
    <w:link w:val="SCCBanSummaryChar"/>
    <w:rsid w:val="00C02A1E"/>
    <w:pPr>
      <w:jc w:val="both"/>
    </w:pPr>
    <w:rPr>
      <w:smallCaps/>
    </w:rPr>
  </w:style>
  <w:style w:type="character" w:customStyle="1" w:styleId="SCCBanSummaryChar">
    <w:name w:val="SCC.BanSummary Char"/>
    <w:basedOn w:val="DefaultParagraphFont"/>
    <w:link w:val="SCCBanSummary"/>
    <w:rsid w:val="00C02A1E"/>
    <w:rPr>
      <w:smallCaps/>
      <w:lang w:val="en-CA"/>
    </w:rPr>
  </w:style>
  <w:style w:type="table" w:customStyle="1" w:styleId="TableGrid1">
    <w:name w:val="Table Grid1"/>
    <w:basedOn w:val="TableNormal"/>
    <w:next w:val="TableGrid"/>
    <w:uiPriority w:val="59"/>
    <w:rsid w:val="00AC20C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C20C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AC20C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36424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6424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36424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36424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36424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6261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36261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36261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36261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36261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3/2013qcca1348/2013qcca1348.html" TargetMode="External"/><Relationship Id="rId21" Type="http://schemas.openxmlformats.org/officeDocument/2006/relationships/header" Target="header6.xml"/><Relationship Id="rId34" Type="http://schemas.openxmlformats.org/officeDocument/2006/relationships/hyperlink" Target="http://www.canlii.org/en/bc/bcsc/doc/2010/2010bcsc876/2010bcsc876.html" TargetMode="External"/><Relationship Id="rId42" Type="http://schemas.openxmlformats.org/officeDocument/2006/relationships/hyperlink" Target="file:///\\FS-P01V\LegalData$\Communications\LEXUM\NewsRelease\2014\March%202014\2013%20FCA%20260" TargetMode="External"/><Relationship Id="rId47" Type="http://schemas.openxmlformats.org/officeDocument/2006/relationships/hyperlink" Target="http://canlii.org/en/on/onsc/doc/2013/2013onsc2527/2013onsc2527.html" TargetMode="External"/><Relationship Id="rId50" Type="http://schemas.openxmlformats.org/officeDocument/2006/relationships/hyperlink" Target="http://canlii.ca/en/on/onca/doc/2013/2013onca650/2013onca650.html" TargetMode="External"/><Relationship Id="rId55" Type="http://schemas.openxmlformats.org/officeDocument/2006/relationships/hyperlink" Target="http://www.lrb.bc.ca/decisions/B074$2011.pdf" TargetMode="External"/><Relationship Id="rId63" Type="http://schemas.openxmlformats.org/officeDocument/2006/relationships/hyperlink" Target="http://www.canlii.org/fr/qc/qcca/doc/2013/2013qcca2023/2013qcca2023.html" TargetMode="External"/><Relationship Id="rId68" Type="http://schemas.openxmlformats.org/officeDocument/2006/relationships/hyperlink" Target="http://www.canlii.org/fr/qc/qccq/doc/2013/2013qccq2350/2013qccq2350.html" TargetMode="External"/><Relationship Id="rId76" Type="http://schemas.openxmlformats.org/officeDocument/2006/relationships/header" Target="header11.xml"/><Relationship Id="rId84" Type="http://schemas.openxmlformats.org/officeDocument/2006/relationships/header" Target="header15.xml"/><Relationship Id="rId89" Type="http://schemas.openxmlformats.org/officeDocument/2006/relationships/header" Target="header17.xml"/><Relationship Id="rId97"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org/en/on/onsc/doc/2011/2011onsc4403/2011onsc4403.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bc/bcsc/doc/2010/2010bcsc1066/2010bcsc1066.html" TargetMode="External"/><Relationship Id="rId37" Type="http://schemas.openxmlformats.org/officeDocument/2006/relationships/hyperlink" Target="http://www.canlii.org/en/bc/bcsc/doc/2012/2012bcsc1480/2012bcsc1480.html" TargetMode="External"/><Relationship Id="rId40" Type="http://schemas.openxmlformats.org/officeDocument/2006/relationships/hyperlink" Target="http://www.canlii.org/en/bc/bcca/doc/2013/2013bcca443/2013bcca443.html" TargetMode="External"/><Relationship Id="rId45" Type="http://schemas.openxmlformats.org/officeDocument/2006/relationships/hyperlink" Target="http://canlii.org/en/on/onsc/doc/2013/2013onsc2527/2013onsc2527.html" TargetMode="External"/><Relationship Id="rId53" Type="http://schemas.openxmlformats.org/officeDocument/2006/relationships/hyperlink" Target="http://canlii.ca/t/fx8jz" TargetMode="External"/><Relationship Id="rId58" Type="http://schemas.openxmlformats.org/officeDocument/2006/relationships/hyperlink" Target="http://www.canlii.ca/en/bc/bcca/doc/2013/2013bcca497/2013bcca497.html" TargetMode="External"/><Relationship Id="rId66" Type="http://schemas.openxmlformats.org/officeDocument/2006/relationships/hyperlink" Target="http://canlii.ca/t/g2fgt" TargetMode="External"/><Relationship Id="rId74" Type="http://schemas.openxmlformats.org/officeDocument/2006/relationships/header" Target="header10.xml"/><Relationship Id="rId79" Type="http://schemas.openxmlformats.org/officeDocument/2006/relationships/footer" Target="footer12.xml"/><Relationship Id="rId87" Type="http://schemas.openxmlformats.org/officeDocument/2006/relationships/header" Target="header16.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anlii.ca/en/bc/bcsc/doc/2012/2012bcsc663/2012bcsc663.html" TargetMode="External"/><Relationship Id="rId82" Type="http://schemas.openxmlformats.org/officeDocument/2006/relationships/hyperlink" Target="http://www.scc-csc.ca/case-dossier/info/sum-som-fra.aspx?cas=35375" TargetMode="External"/><Relationship Id="rId90" Type="http://schemas.openxmlformats.org/officeDocument/2006/relationships/header" Target="header18.xml"/><Relationship Id="rId95" Type="http://schemas.openxmlformats.org/officeDocument/2006/relationships/header" Target="header2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org/en/on/onsc/doc/2011/2011onsc4403/2011onsc4403.html" TargetMode="External"/><Relationship Id="rId30" Type="http://schemas.openxmlformats.org/officeDocument/2006/relationships/hyperlink" Target="http://canlii.org/en/on/onca/doc/2013/2013onca540/2013onca540.html" TargetMode="External"/><Relationship Id="rId35" Type="http://schemas.openxmlformats.org/officeDocument/2006/relationships/hyperlink" Target="http://www.canlii.org/en/bc/bcsc/doc/2010/2010bcsc1066/2010bcsc1066.html" TargetMode="External"/><Relationship Id="rId43" Type="http://schemas.openxmlformats.org/officeDocument/2006/relationships/hyperlink" Target="file:///C:\Users\boulangerj\AppData\Local\Microsoft\Windows\Temporary%20Internet%20Files\Content.Outlook\N001OMYD\2013%20TCC%2053" TargetMode="External"/><Relationship Id="rId48" Type="http://schemas.openxmlformats.org/officeDocument/2006/relationships/hyperlink" Target="http://canlii.org/en/on/onca/doc/2013/2013onca758/2013onca758.html" TargetMode="External"/><Relationship Id="rId56" Type="http://schemas.openxmlformats.org/officeDocument/2006/relationships/hyperlink" Target="http://www.lrb.bc.ca/decisions/B100$2011.pdf" TargetMode="External"/><Relationship Id="rId64" Type="http://schemas.openxmlformats.org/officeDocument/2006/relationships/hyperlink" Target="http://www.canlii.org/fr/qc/qcca/doc/2013/2013qcca2023/2013qcca2023.html" TargetMode="External"/><Relationship Id="rId69" Type="http://schemas.openxmlformats.org/officeDocument/2006/relationships/hyperlink" Target="http://www.canlii.org/fr/qc/qcca/doc/2013/2013qcca2135/2013qcca2135.html" TargetMode="External"/><Relationship Id="rId77" Type="http://schemas.openxmlformats.org/officeDocument/2006/relationships/header" Target="header12.xml"/><Relationship Id="rId100"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hyperlink" Target="http://canlii.ca/t/fx8jz" TargetMode="External"/><Relationship Id="rId72" Type="http://schemas.openxmlformats.org/officeDocument/2006/relationships/footer" Target="footer8.xml"/><Relationship Id="rId80" Type="http://schemas.openxmlformats.org/officeDocument/2006/relationships/header" Target="header13.xml"/><Relationship Id="rId85" Type="http://schemas.openxmlformats.org/officeDocument/2006/relationships/footer" Target="footer14.xml"/><Relationship Id="rId93" Type="http://schemas.openxmlformats.org/officeDocument/2006/relationships/header" Target="header19.xml"/><Relationship Id="rId98"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s/doc/2011/2011qccs760/2011qccs760.html" TargetMode="External"/><Relationship Id="rId33" Type="http://schemas.openxmlformats.org/officeDocument/2006/relationships/hyperlink" Target="http://www.canlii.org/en/bc/bcca/doc/2013/2013bcca421/2013bcca421.html" TargetMode="External"/><Relationship Id="rId38" Type="http://schemas.openxmlformats.org/officeDocument/2006/relationships/hyperlink" Target="http://www.canlii.org/en/bc/bcca/doc/2013/2013bcca443/2013bcca443.html" TargetMode="External"/><Relationship Id="rId46" Type="http://schemas.openxmlformats.org/officeDocument/2006/relationships/hyperlink" Target="http://canlii.org/en/on/onca/doc/2013/2013onca758/2013onca758.html" TargetMode="External"/><Relationship Id="rId59" Type="http://schemas.openxmlformats.org/officeDocument/2006/relationships/hyperlink" Target="http://www.lrb.bc.ca/decisions/B074$2011.pdf" TargetMode="External"/><Relationship Id="rId67" Type="http://schemas.openxmlformats.org/officeDocument/2006/relationships/hyperlink" Target="http://www.canlii.org/fr/qc/qccq/doc/2013/2013qccq2350/2013qccq2350.html" TargetMode="External"/><Relationship Id="rId20" Type="http://schemas.openxmlformats.org/officeDocument/2006/relationships/footer" Target="footer5.xml"/><Relationship Id="rId41" Type="http://schemas.openxmlformats.org/officeDocument/2006/relationships/hyperlink" Target="file:///\\FS-P01V\LegalData$\Communications\LEXUM\NewsRelease\2014\March%202014\2013%20TCC%2053" TargetMode="External"/><Relationship Id="rId54" Type="http://schemas.openxmlformats.org/officeDocument/2006/relationships/hyperlink" Target="http://canlii.ca/t/g1w51" TargetMode="External"/><Relationship Id="rId62" Type="http://schemas.openxmlformats.org/officeDocument/2006/relationships/hyperlink" Target="http://www.canlii.ca/en/bc/bcca/doc/2013/2013bcca497/2013bcca497.html" TargetMode="External"/><Relationship Id="rId70" Type="http://schemas.openxmlformats.org/officeDocument/2006/relationships/header" Target="header8.xml"/><Relationship Id="rId75" Type="http://schemas.openxmlformats.org/officeDocument/2006/relationships/footer" Target="footer10.xml"/><Relationship Id="rId83" Type="http://schemas.openxmlformats.org/officeDocument/2006/relationships/header" Target="header14.xml"/><Relationship Id="rId88" Type="http://schemas.openxmlformats.org/officeDocument/2006/relationships/footer" Target="footer16.xml"/><Relationship Id="rId91" Type="http://schemas.openxmlformats.org/officeDocument/2006/relationships/footer" Target="footer17.xml"/><Relationship Id="rId9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org/en/on/onca/doc/2013/2013onca540/2013onca540.html" TargetMode="External"/><Relationship Id="rId36" Type="http://schemas.openxmlformats.org/officeDocument/2006/relationships/hyperlink" Target="http://www.canlii.org/en/bc/bcca/doc/2013/2013bcca421/2013bcca421.html" TargetMode="External"/><Relationship Id="rId49" Type="http://schemas.openxmlformats.org/officeDocument/2006/relationships/hyperlink" Target="http://canlii.ca/en/on/onca/doc/2013/2013onca650/2013onca650.html" TargetMode="External"/><Relationship Id="rId57" Type="http://schemas.openxmlformats.org/officeDocument/2006/relationships/hyperlink" Target="http://www.canlii.ca/en/bc/bcsc/doc/2012/2012bcsc663/2012bcsc663.html" TargetMode="External"/><Relationship Id="rId10" Type="http://schemas.openxmlformats.org/officeDocument/2006/relationships/hyperlink" Target="http://www.scc-csc.ca" TargetMode="External"/><Relationship Id="rId31" Type="http://schemas.openxmlformats.org/officeDocument/2006/relationships/hyperlink" Target="http://www.canlii.org/en/bc/bcsc/doc/2010/2010bcsc876/2010bcsc876.html" TargetMode="External"/><Relationship Id="rId44" Type="http://schemas.openxmlformats.org/officeDocument/2006/relationships/hyperlink" Target="file:///C:\Users\boulangerj\AppData\Local\Microsoft\Windows\Temporary%20Internet%20Files\Content.Outlook\N001OMYD\2013%20FCA%20260" TargetMode="External"/><Relationship Id="rId52" Type="http://schemas.openxmlformats.org/officeDocument/2006/relationships/hyperlink" Target="http://canlii.ca/t/g1w51" TargetMode="External"/><Relationship Id="rId60" Type="http://schemas.openxmlformats.org/officeDocument/2006/relationships/hyperlink" Target="http://www.lrb.bc.ca/decisions/B100$2011.pdf" TargetMode="External"/><Relationship Id="rId65" Type="http://schemas.openxmlformats.org/officeDocument/2006/relationships/hyperlink" Target="http://canlii.ca/t/g2fgt" TargetMode="External"/><Relationship Id="rId73" Type="http://schemas.openxmlformats.org/officeDocument/2006/relationships/footer" Target="footer9.xml"/><Relationship Id="rId78" Type="http://schemas.openxmlformats.org/officeDocument/2006/relationships/footer" Target="footer11.xml"/><Relationship Id="rId81" Type="http://schemas.openxmlformats.org/officeDocument/2006/relationships/footer" Target="footer13.xml"/><Relationship Id="rId86" Type="http://schemas.openxmlformats.org/officeDocument/2006/relationships/footer" Target="footer15.xml"/><Relationship Id="rId94" Type="http://schemas.openxmlformats.org/officeDocument/2006/relationships/footer" Target="footer19.xml"/><Relationship Id="rId99" Type="http://schemas.openxmlformats.org/officeDocument/2006/relationships/header" Target="header2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bc/bcsc/doc/2012/2012bcsc1480/2012bcsc14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7A42C-E366-4403-9A5C-8E2E9413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23707</Words>
  <Characters>135136</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2014-03-26T19:13:00Z</dcterms:created>
  <dcterms:modified xsi:type="dcterms:W3CDTF">2015-12-15T20:57:00Z</dcterms:modified>
</cp:coreProperties>
</file>