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696E8C"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696E8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96E8C"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696E8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96E8C" w:rsidTr="002E5576">
        <w:tc>
          <w:tcPr>
            <w:tcW w:w="4518" w:type="dxa"/>
          </w:tcPr>
          <w:p w:rsidR="00BF25F3" w:rsidRPr="002E2327" w:rsidRDefault="00FE3E63"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FE3E6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696E8C"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696E8C"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696E8C">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696E8C">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685CD2" w:rsidRDefault="00685CD2"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83234D" w:rsidP="00F0068D">
      <w:pPr>
        <w:pBdr>
          <w:bottom w:val="single" w:sz="6" w:space="1" w:color="auto"/>
        </w:pBdr>
        <w:tabs>
          <w:tab w:val="center" w:pos="4680"/>
          <w:tab w:val="right" w:pos="9360"/>
        </w:tabs>
        <w:rPr>
          <w:lang w:val="fr-CA"/>
        </w:rPr>
      </w:pPr>
      <w:r>
        <w:rPr>
          <w:lang w:val="fr-CA"/>
        </w:rPr>
        <w:t>M</w:t>
      </w:r>
      <w:r w:rsidR="00C73D06">
        <w:rPr>
          <w:lang w:val="fr-CA"/>
        </w:rPr>
        <w:t>ay</w:t>
      </w:r>
      <w:r w:rsidR="00440E24" w:rsidRPr="00675479">
        <w:rPr>
          <w:lang w:val="fr-CA"/>
        </w:rPr>
        <w:t xml:space="preserve"> </w:t>
      </w:r>
      <w:r>
        <w:rPr>
          <w:lang w:val="fr-CA"/>
        </w:rPr>
        <w:t>9</w:t>
      </w:r>
      <w:r w:rsidR="00440E24" w:rsidRPr="00675479">
        <w:rPr>
          <w:lang w:val="fr-CA"/>
        </w:rPr>
        <w:t>, 201</w:t>
      </w:r>
      <w:r w:rsidR="00501F3C">
        <w:rPr>
          <w:lang w:val="fr-CA"/>
        </w:rPr>
        <w:t>4</w:t>
      </w:r>
      <w:r w:rsidR="00F0068D" w:rsidRPr="00675479">
        <w:rPr>
          <w:lang w:val="fr-CA"/>
        </w:rPr>
        <w:tab/>
      </w:r>
      <w:r w:rsidR="009418C9">
        <w:rPr>
          <w:lang w:val="fr-CA"/>
        </w:rPr>
        <w:t>809</w:t>
      </w:r>
      <w:r w:rsidR="00F0068D" w:rsidRPr="00675479">
        <w:rPr>
          <w:lang w:val="fr-CA"/>
        </w:rPr>
        <w:t xml:space="preserve"> - </w:t>
      </w:r>
      <w:r w:rsidR="00E92DC3">
        <w:rPr>
          <w:lang w:val="fr-CA"/>
        </w:rPr>
        <w:t>843</w:t>
      </w:r>
      <w:r w:rsidR="00440E24" w:rsidRPr="00675479">
        <w:rPr>
          <w:lang w:val="fr-CA"/>
        </w:rPr>
        <w:tab/>
      </w:r>
      <w:r w:rsidR="00440E24" w:rsidRPr="002E2327">
        <w:rPr>
          <w:lang w:val="fr-CA"/>
        </w:rPr>
        <w:t>Le</w:t>
      </w:r>
      <w:r w:rsidR="00C73D06">
        <w:rPr>
          <w:lang w:val="fr-CA"/>
        </w:rPr>
        <w:t xml:space="preserve"> </w:t>
      </w:r>
      <w:r>
        <w:rPr>
          <w:lang w:val="fr-CA"/>
        </w:rPr>
        <w:t>9</w:t>
      </w:r>
      <w:r w:rsidR="00C73D06">
        <w:rPr>
          <w:lang w:val="fr-CA"/>
        </w:rPr>
        <w:t xml:space="preserve"> </w:t>
      </w:r>
      <w:r>
        <w:rPr>
          <w:lang w:val="fr-CA"/>
        </w:rPr>
        <w:t>m</w:t>
      </w:r>
      <w:r w:rsidR="00440E24" w:rsidRPr="002E2327">
        <w:rPr>
          <w:lang w:val="fr-CA"/>
        </w:rPr>
        <w:t>ai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85CD2" w:rsidRPr="00675479" w:rsidRDefault="00685CD2" w:rsidP="00440E24">
      <w:pPr>
        <w:pBdr>
          <w:bottom w:val="single" w:sz="6" w:space="1" w:color="auto"/>
        </w:pBdr>
        <w:tabs>
          <w:tab w:val="right" w:pos="9360"/>
        </w:tabs>
        <w:rPr>
          <w:sz w:val="18"/>
          <w:szCs w:val="18"/>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696E8C"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Rehearing</w:t>
            </w:r>
          </w:p>
          <w:p w:rsidR="00A87207" w:rsidRPr="002E2327" w:rsidRDefault="00A87207" w:rsidP="00544B27">
            <w:pPr>
              <w:tabs>
                <w:tab w:val="right" w:pos="9360"/>
              </w:tabs>
              <w:rPr>
                <w:rFonts w:cs="Times New Roman"/>
                <w:sz w:val="20"/>
                <w:szCs w:val="20"/>
              </w:rPr>
            </w:pPr>
          </w:p>
        </w:tc>
        <w:tc>
          <w:tcPr>
            <w:tcW w:w="1980" w:type="dxa"/>
          </w:tcPr>
          <w:p w:rsidR="0095096B" w:rsidRPr="002E2327" w:rsidRDefault="009418C9" w:rsidP="0095096B">
            <w:pPr>
              <w:jc w:val="center"/>
              <w:rPr>
                <w:rFonts w:cs="Times New Roman"/>
                <w:sz w:val="20"/>
                <w:szCs w:val="20"/>
              </w:rPr>
            </w:pPr>
            <w:r>
              <w:rPr>
                <w:rFonts w:cs="Times New Roman"/>
                <w:sz w:val="20"/>
                <w:szCs w:val="20"/>
              </w:rPr>
              <w:t xml:space="preserve">809 </w:t>
            </w:r>
            <w:r w:rsidR="00FE3E63" w:rsidRPr="002E2327">
              <w:rPr>
                <w:rFonts w:cs="Times New Roman"/>
                <w:sz w:val="20"/>
                <w:szCs w:val="20"/>
              </w:rPr>
              <w:fldChar w:fldCharType="begin"/>
            </w:r>
            <w:r w:rsidR="0095096B" w:rsidRPr="002E2327">
              <w:rPr>
                <w:rFonts w:cs="Times New Roman"/>
                <w:sz w:val="20"/>
                <w:szCs w:val="20"/>
              </w:rPr>
              <w:instrText xml:space="preserve"> SEQ CHAPTER \h \r 1</w:instrText>
            </w:r>
            <w:r w:rsidR="00FE3E63" w:rsidRPr="002E2327">
              <w:rPr>
                <w:rFonts w:cs="Times New Roman"/>
                <w:sz w:val="20"/>
                <w:szCs w:val="20"/>
              </w:rPr>
              <w:fldChar w:fldCharType="end"/>
            </w:r>
            <w:r w:rsidR="0095096B" w:rsidRPr="002E2327">
              <w:rPr>
                <w:rFonts w:cs="Times New Roman"/>
                <w:sz w:val="20"/>
                <w:szCs w:val="20"/>
              </w:rPr>
              <w:t>-</w:t>
            </w:r>
            <w:r w:rsidR="00544B27">
              <w:rPr>
                <w:rFonts w:cs="Times New Roman"/>
                <w:sz w:val="20"/>
                <w:szCs w:val="20"/>
              </w:rPr>
              <w:t xml:space="preserve"> 811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44B27" w:rsidP="0095096B">
            <w:pPr>
              <w:jc w:val="center"/>
              <w:rPr>
                <w:rFonts w:cs="Times New Roman"/>
                <w:sz w:val="20"/>
                <w:szCs w:val="20"/>
              </w:rPr>
            </w:pPr>
            <w:r>
              <w:rPr>
                <w:rFonts w:cs="Times New Roman"/>
                <w:sz w:val="20"/>
                <w:szCs w:val="20"/>
              </w:rPr>
              <w:t>812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57AAE" w:rsidP="0095096B">
            <w:pPr>
              <w:jc w:val="center"/>
              <w:rPr>
                <w:rFonts w:cs="Times New Roman"/>
                <w:sz w:val="20"/>
                <w:szCs w:val="20"/>
              </w:rPr>
            </w:pPr>
            <w:r>
              <w:rPr>
                <w:rFonts w:cs="Times New Roman"/>
                <w:sz w:val="20"/>
                <w:szCs w:val="20"/>
              </w:rPr>
              <w:t xml:space="preserve">813 </w:t>
            </w:r>
            <w:r w:rsidR="0095096B" w:rsidRPr="002E2327">
              <w:rPr>
                <w:rFonts w:cs="Times New Roman"/>
                <w:sz w:val="20"/>
                <w:szCs w:val="20"/>
              </w:rPr>
              <w:t>-</w:t>
            </w:r>
            <w:r w:rsidR="007927FF">
              <w:rPr>
                <w:rFonts w:cs="Times New Roman"/>
                <w:sz w:val="20"/>
                <w:szCs w:val="20"/>
              </w:rPr>
              <w:t xml:space="preserve"> 828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927FF" w:rsidP="0095096B">
            <w:pPr>
              <w:jc w:val="center"/>
              <w:rPr>
                <w:rFonts w:cs="Times New Roman"/>
                <w:sz w:val="20"/>
                <w:szCs w:val="20"/>
              </w:rPr>
            </w:pPr>
            <w:r>
              <w:rPr>
                <w:rFonts w:cs="Times New Roman"/>
                <w:sz w:val="20"/>
                <w:szCs w:val="20"/>
              </w:rPr>
              <w:t xml:space="preserve">829 </w:t>
            </w:r>
            <w:r w:rsidR="0095096B" w:rsidRPr="002E2327">
              <w:rPr>
                <w:rFonts w:cs="Times New Roman"/>
                <w:sz w:val="20"/>
                <w:szCs w:val="20"/>
              </w:rPr>
              <w:t>-</w:t>
            </w:r>
            <w:r>
              <w:rPr>
                <w:rFonts w:cs="Times New Roman"/>
                <w:sz w:val="20"/>
                <w:szCs w:val="20"/>
              </w:rPr>
              <w:t xml:space="preserve"> 831</w:t>
            </w:r>
          </w:p>
          <w:p w:rsidR="0095096B" w:rsidRPr="002E2327" w:rsidRDefault="0095096B" w:rsidP="0095096B">
            <w:pPr>
              <w:jc w:val="center"/>
              <w:rPr>
                <w:rFonts w:cs="Times New Roman"/>
                <w:sz w:val="20"/>
                <w:szCs w:val="20"/>
              </w:rPr>
            </w:pPr>
          </w:p>
          <w:p w:rsidR="0095096B" w:rsidRPr="002E2327" w:rsidRDefault="007927FF" w:rsidP="0095096B">
            <w:pPr>
              <w:jc w:val="center"/>
              <w:rPr>
                <w:rFonts w:cs="Times New Roman"/>
                <w:sz w:val="20"/>
                <w:szCs w:val="20"/>
              </w:rPr>
            </w:pPr>
            <w:r>
              <w:rPr>
                <w:rFonts w:cs="Times New Roman"/>
                <w:sz w:val="20"/>
                <w:szCs w:val="20"/>
              </w:rPr>
              <w:t>832</w:t>
            </w:r>
          </w:p>
          <w:p w:rsidR="0095096B" w:rsidRDefault="0095096B" w:rsidP="0095096B">
            <w:pPr>
              <w:jc w:val="center"/>
              <w:rPr>
                <w:rFonts w:cs="Times New Roman"/>
                <w:sz w:val="20"/>
                <w:szCs w:val="20"/>
              </w:rPr>
            </w:pPr>
          </w:p>
          <w:p w:rsidR="007927FF" w:rsidRPr="002E2327" w:rsidRDefault="007927FF" w:rsidP="0095096B">
            <w:pPr>
              <w:jc w:val="center"/>
              <w:rPr>
                <w:rFonts w:cs="Times New Roman"/>
                <w:sz w:val="20"/>
                <w:szCs w:val="20"/>
              </w:rPr>
            </w:pPr>
          </w:p>
          <w:p w:rsidR="0095096B" w:rsidRPr="002E2327" w:rsidRDefault="007927FF" w:rsidP="0095096B">
            <w:pPr>
              <w:jc w:val="center"/>
              <w:rPr>
                <w:rFonts w:cs="Times New Roman"/>
                <w:sz w:val="20"/>
                <w:szCs w:val="20"/>
              </w:rPr>
            </w:pPr>
            <w:r>
              <w:rPr>
                <w:rFonts w:cs="Times New Roman"/>
                <w:sz w:val="20"/>
                <w:szCs w:val="20"/>
              </w:rPr>
              <w:t>833</w:t>
            </w:r>
          </w:p>
          <w:p w:rsidR="0095096B" w:rsidRDefault="0095096B" w:rsidP="0095096B">
            <w:pPr>
              <w:jc w:val="center"/>
              <w:rPr>
                <w:rFonts w:cs="Times New Roman"/>
                <w:sz w:val="20"/>
                <w:szCs w:val="20"/>
              </w:rPr>
            </w:pPr>
          </w:p>
          <w:p w:rsidR="007927FF" w:rsidRPr="002E2327" w:rsidRDefault="007927FF" w:rsidP="0095096B">
            <w:pPr>
              <w:jc w:val="center"/>
              <w:rPr>
                <w:rFonts w:cs="Times New Roman"/>
                <w:sz w:val="20"/>
                <w:szCs w:val="20"/>
              </w:rPr>
            </w:pPr>
          </w:p>
          <w:p w:rsidR="0095096B" w:rsidRPr="002E2327" w:rsidRDefault="00A832D6" w:rsidP="0095096B">
            <w:pPr>
              <w:jc w:val="center"/>
              <w:rPr>
                <w:rFonts w:cs="Times New Roman"/>
                <w:sz w:val="20"/>
                <w:szCs w:val="20"/>
              </w:rPr>
            </w:pPr>
            <w:r>
              <w:rPr>
                <w:rFonts w:cs="Times New Roman"/>
                <w:sz w:val="20"/>
                <w:szCs w:val="20"/>
              </w:rPr>
              <w:t xml:space="preserve">834 </w:t>
            </w:r>
            <w:r w:rsidR="0095096B" w:rsidRPr="002E2327">
              <w:rPr>
                <w:rFonts w:cs="Times New Roman"/>
                <w:sz w:val="20"/>
                <w:szCs w:val="20"/>
              </w:rPr>
              <w:t>-</w:t>
            </w:r>
            <w:r>
              <w:rPr>
                <w:rFonts w:cs="Times New Roman"/>
                <w:sz w:val="20"/>
                <w:szCs w:val="20"/>
              </w:rPr>
              <w:t xml:space="preserve"> </w:t>
            </w:r>
            <w:r w:rsidR="007635D2">
              <w:rPr>
                <w:rFonts w:cs="Times New Roman"/>
                <w:sz w:val="20"/>
                <w:szCs w:val="20"/>
              </w:rPr>
              <w:t>842</w:t>
            </w:r>
          </w:p>
          <w:p w:rsidR="0095096B" w:rsidRPr="002E2327" w:rsidRDefault="0095096B" w:rsidP="0095096B">
            <w:pPr>
              <w:jc w:val="center"/>
              <w:rPr>
                <w:rFonts w:cs="Times New Roman"/>
                <w:sz w:val="20"/>
                <w:szCs w:val="20"/>
              </w:rPr>
            </w:pPr>
          </w:p>
          <w:p w:rsidR="0095096B" w:rsidRPr="002E2327" w:rsidRDefault="007635D2" w:rsidP="0095096B">
            <w:pPr>
              <w:jc w:val="center"/>
              <w:rPr>
                <w:rFonts w:cs="Times New Roman"/>
                <w:sz w:val="20"/>
                <w:szCs w:val="20"/>
              </w:rPr>
            </w:pPr>
            <w:r>
              <w:rPr>
                <w:rFonts w:cs="Times New Roman"/>
                <w:sz w:val="20"/>
                <w:szCs w:val="20"/>
              </w:rPr>
              <w:t>843</w:t>
            </w:r>
          </w:p>
          <w:p w:rsidR="00A87207" w:rsidRPr="002E2327" w:rsidRDefault="00A87207" w:rsidP="00C57AAE">
            <w:pPr>
              <w:jc w:val="center"/>
              <w:rPr>
                <w:rFonts w:cs="Times New Roman"/>
                <w:sz w:val="20"/>
                <w:szCs w:val="20"/>
              </w:rPr>
            </w:pPr>
          </w:p>
        </w:tc>
        <w:tc>
          <w:tcPr>
            <w:tcW w:w="3888" w:type="dxa"/>
          </w:tcPr>
          <w:p w:rsidR="0095096B" w:rsidRPr="002E2327" w:rsidRDefault="00FE3E63"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Nouvelle audition</w:t>
            </w:r>
          </w:p>
          <w:p w:rsidR="00A87207" w:rsidRPr="002E2327" w:rsidRDefault="00A87207" w:rsidP="00544B27">
            <w:pPr>
              <w:tabs>
                <w:tab w:val="right" w:pos="9360"/>
              </w:tabs>
              <w:rPr>
                <w:rFonts w:cs="Times New Roman"/>
                <w:sz w:val="20"/>
                <w:szCs w:val="20"/>
                <w:lang w:val="fr-CA"/>
              </w:rPr>
            </w:pPr>
          </w:p>
        </w:tc>
      </w:tr>
    </w:tbl>
    <w:p w:rsidR="0095096B" w:rsidRPr="0071020B" w:rsidRDefault="0095096B" w:rsidP="0095096B">
      <w:pPr>
        <w:tabs>
          <w:tab w:val="right" w:pos="9360"/>
        </w:tabs>
        <w:rPr>
          <w:sz w:val="20"/>
          <w:szCs w:val="20"/>
          <w:lang w:val="fr-CA"/>
        </w:rPr>
      </w:pPr>
    </w:p>
    <w:p w:rsidR="00544B27" w:rsidRPr="0071020B" w:rsidRDefault="00544B27" w:rsidP="0095096B">
      <w:pPr>
        <w:tabs>
          <w:tab w:val="right" w:pos="9360"/>
        </w:tabs>
        <w:rPr>
          <w:sz w:val="20"/>
          <w:szCs w:val="20"/>
          <w:lang w:val="fr-CA"/>
        </w:rPr>
      </w:pPr>
    </w:p>
    <w:p w:rsidR="00544B27" w:rsidRPr="0071020B" w:rsidRDefault="00544B27" w:rsidP="0095096B">
      <w:pPr>
        <w:tabs>
          <w:tab w:val="right" w:pos="9360"/>
        </w:tabs>
        <w:rPr>
          <w:sz w:val="20"/>
          <w:szCs w:val="20"/>
          <w:lang w:val="fr-CA"/>
        </w:rPr>
      </w:pPr>
    </w:p>
    <w:p w:rsidR="00544B27" w:rsidRPr="0071020B" w:rsidRDefault="00544B27" w:rsidP="0095096B">
      <w:pPr>
        <w:tabs>
          <w:tab w:val="right" w:pos="9360"/>
        </w:tabs>
        <w:rPr>
          <w:sz w:val="20"/>
          <w:szCs w:val="20"/>
          <w:lang w:val="fr-CA"/>
        </w:rPr>
      </w:pPr>
    </w:p>
    <w:p w:rsidR="00544B27" w:rsidRPr="0071020B" w:rsidRDefault="00544B27" w:rsidP="0095096B">
      <w:pPr>
        <w:tabs>
          <w:tab w:val="right" w:pos="9360"/>
        </w:tabs>
        <w:rPr>
          <w:sz w:val="20"/>
          <w:szCs w:val="20"/>
          <w:lang w:val="fr-CA"/>
        </w:rPr>
      </w:pPr>
    </w:p>
    <w:tbl>
      <w:tblPr>
        <w:tblStyle w:val="TableGrid"/>
        <w:tblW w:w="0" w:type="auto"/>
        <w:tblLook w:val="04A0" w:firstRow="1" w:lastRow="0" w:firstColumn="1" w:lastColumn="0" w:noHBand="0" w:noVBand="1"/>
      </w:tblPr>
      <w:tblGrid>
        <w:gridCol w:w="9576"/>
      </w:tblGrid>
      <w:tr w:rsidR="0079724F" w:rsidRPr="00696E8C"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A935AA" w:rsidRDefault="00A93E84" w:rsidP="005F1ED8">
            <w:pPr>
              <w:rPr>
                <w:b/>
                <w:sz w:val="20"/>
                <w:szCs w:val="20"/>
              </w:rPr>
            </w:pPr>
            <w:r>
              <w:rPr>
                <w:b/>
                <w:sz w:val="20"/>
                <w:szCs w:val="20"/>
              </w:rPr>
              <w:t>John W</w:t>
            </w:r>
            <w:r w:rsidR="00C21644">
              <w:rPr>
                <w:b/>
                <w:sz w:val="20"/>
                <w:szCs w:val="20"/>
              </w:rPr>
              <w:t>i</w:t>
            </w:r>
            <w:r>
              <w:rPr>
                <w:b/>
                <w:sz w:val="20"/>
                <w:szCs w:val="20"/>
              </w:rPr>
              <w:t>lli</w:t>
            </w:r>
            <w:r w:rsidR="00C21644">
              <w:rPr>
                <w:b/>
                <w:sz w:val="20"/>
                <w:szCs w:val="20"/>
              </w:rPr>
              <w:t>a</w:t>
            </w:r>
            <w:r>
              <w:rPr>
                <w:b/>
                <w:sz w:val="20"/>
                <w:szCs w:val="20"/>
              </w:rPr>
              <w:t>ms</w:t>
            </w:r>
          </w:p>
          <w:p w:rsidR="00C21644" w:rsidRPr="00A935AA" w:rsidRDefault="00C21644" w:rsidP="005F1ED8">
            <w:pPr>
              <w:tabs>
                <w:tab w:val="left" w:pos="-1440"/>
                <w:tab w:val="left" w:pos="-720"/>
              </w:tabs>
              <w:rPr>
                <w:sz w:val="20"/>
                <w:szCs w:val="20"/>
              </w:rPr>
            </w:pPr>
            <w:r w:rsidRPr="00A935AA">
              <w:rPr>
                <w:sz w:val="20"/>
                <w:szCs w:val="20"/>
              </w:rPr>
              <w:tab/>
            </w:r>
            <w:r w:rsidR="00A93E84">
              <w:rPr>
                <w:sz w:val="20"/>
                <w:szCs w:val="20"/>
              </w:rPr>
              <w:t>John Williams</w:t>
            </w:r>
            <w:r>
              <w:rPr>
                <w:sz w:val="20"/>
                <w:szCs w:val="20"/>
              </w:rPr>
              <w:t xml:space="preserve"> </w:t>
            </w:r>
          </w:p>
          <w:p w:rsidR="00C21644" w:rsidRPr="0071020B" w:rsidRDefault="00C21644" w:rsidP="005F1ED8">
            <w:pPr>
              <w:tabs>
                <w:tab w:val="left" w:pos="-1440"/>
                <w:tab w:val="left" w:pos="-720"/>
              </w:tabs>
              <w:rPr>
                <w:sz w:val="20"/>
                <w:szCs w:val="20"/>
              </w:rPr>
            </w:pPr>
          </w:p>
          <w:p w:rsidR="00C21644" w:rsidRPr="00A93E84" w:rsidRDefault="00C21644" w:rsidP="005F1ED8">
            <w:pPr>
              <w:tabs>
                <w:tab w:val="left" w:pos="-1440"/>
                <w:tab w:val="left" w:pos="-720"/>
              </w:tabs>
              <w:rPr>
                <w:sz w:val="20"/>
                <w:szCs w:val="20"/>
              </w:rPr>
            </w:pPr>
            <w:r w:rsidRPr="0071020B">
              <w:rPr>
                <w:sz w:val="20"/>
                <w:szCs w:val="20"/>
              </w:rPr>
              <w:tab/>
            </w:r>
            <w:r w:rsidRPr="00A93E84">
              <w:rPr>
                <w:sz w:val="20"/>
                <w:szCs w:val="20"/>
              </w:rPr>
              <w:t>v. (3</w:t>
            </w:r>
            <w:r w:rsidR="00A93E84" w:rsidRPr="00A93E84">
              <w:rPr>
                <w:sz w:val="20"/>
                <w:szCs w:val="20"/>
              </w:rPr>
              <w:t>5</w:t>
            </w:r>
            <w:r w:rsidRPr="00A93E84">
              <w:rPr>
                <w:sz w:val="20"/>
                <w:szCs w:val="20"/>
              </w:rPr>
              <w:t>8</w:t>
            </w:r>
            <w:r w:rsidR="006606FF">
              <w:rPr>
                <w:sz w:val="20"/>
                <w:szCs w:val="20"/>
              </w:rPr>
              <w:t>5</w:t>
            </w:r>
            <w:r w:rsidR="00A93E84" w:rsidRPr="00A93E84">
              <w:rPr>
                <w:sz w:val="20"/>
                <w:szCs w:val="20"/>
              </w:rPr>
              <w:t>1</w:t>
            </w:r>
            <w:r w:rsidRPr="00A93E84">
              <w:rPr>
                <w:sz w:val="20"/>
                <w:szCs w:val="20"/>
              </w:rPr>
              <w:t>)</w:t>
            </w:r>
          </w:p>
          <w:p w:rsidR="00C21644" w:rsidRPr="00A93E84" w:rsidRDefault="00C21644" w:rsidP="005F1ED8">
            <w:pPr>
              <w:tabs>
                <w:tab w:val="left" w:pos="-1440"/>
                <w:tab w:val="left" w:pos="-720"/>
              </w:tabs>
              <w:rPr>
                <w:sz w:val="20"/>
                <w:szCs w:val="20"/>
              </w:rPr>
            </w:pPr>
          </w:p>
          <w:p w:rsidR="00C21644" w:rsidRPr="00A93E84" w:rsidRDefault="00A93E84" w:rsidP="005F1ED8">
            <w:pPr>
              <w:tabs>
                <w:tab w:val="left" w:pos="-1440"/>
                <w:tab w:val="left" w:pos="-720"/>
              </w:tabs>
              <w:rPr>
                <w:b/>
                <w:sz w:val="20"/>
                <w:szCs w:val="20"/>
              </w:rPr>
            </w:pPr>
            <w:r w:rsidRPr="00A93E84">
              <w:rPr>
                <w:b/>
                <w:sz w:val="20"/>
                <w:szCs w:val="20"/>
              </w:rPr>
              <w:t xml:space="preserve">Minister of Human Resources </w:t>
            </w:r>
            <w:r w:rsidR="00C21644" w:rsidRPr="00A93E84">
              <w:rPr>
                <w:b/>
                <w:sz w:val="20"/>
                <w:szCs w:val="20"/>
              </w:rPr>
              <w:t>a</w:t>
            </w:r>
            <w:r w:rsidRPr="00A93E84">
              <w:rPr>
                <w:b/>
                <w:sz w:val="20"/>
                <w:szCs w:val="20"/>
              </w:rPr>
              <w:t>nd Skill Developmen</w:t>
            </w:r>
            <w:r w:rsidR="00257368">
              <w:rPr>
                <w:b/>
                <w:sz w:val="20"/>
                <w:szCs w:val="20"/>
              </w:rPr>
              <w:t>t</w:t>
            </w:r>
            <w:r w:rsidR="00C3242E">
              <w:rPr>
                <w:b/>
                <w:sz w:val="20"/>
                <w:szCs w:val="20"/>
              </w:rPr>
              <w:t xml:space="preserve"> (F.C.)</w:t>
            </w:r>
          </w:p>
          <w:p w:rsidR="00C21644" w:rsidRPr="00A935AA" w:rsidRDefault="00C21644" w:rsidP="005F1ED8">
            <w:pPr>
              <w:tabs>
                <w:tab w:val="left" w:pos="-1440"/>
                <w:tab w:val="left" w:pos="-720"/>
              </w:tabs>
              <w:rPr>
                <w:sz w:val="20"/>
                <w:szCs w:val="20"/>
              </w:rPr>
            </w:pPr>
            <w:r w:rsidRPr="00A935AA">
              <w:rPr>
                <w:sz w:val="20"/>
                <w:szCs w:val="20"/>
              </w:rPr>
              <w:tab/>
            </w:r>
            <w:r w:rsidR="00C3242E">
              <w:rPr>
                <w:sz w:val="20"/>
                <w:szCs w:val="20"/>
              </w:rPr>
              <w:t>Michael C. Stevenson</w:t>
            </w:r>
          </w:p>
          <w:p w:rsidR="00C21644" w:rsidRPr="00A935AA" w:rsidRDefault="00C21644" w:rsidP="005F1ED8">
            <w:pPr>
              <w:tabs>
                <w:tab w:val="left" w:pos="-1440"/>
                <w:tab w:val="left" w:pos="-720"/>
              </w:tabs>
              <w:rPr>
                <w:sz w:val="20"/>
                <w:szCs w:val="20"/>
              </w:rPr>
            </w:pPr>
            <w:r w:rsidRPr="00A935AA">
              <w:rPr>
                <w:sz w:val="20"/>
                <w:szCs w:val="20"/>
              </w:rPr>
              <w:tab/>
            </w:r>
            <w:r w:rsidR="00C3242E">
              <w:rPr>
                <w:sz w:val="20"/>
                <w:szCs w:val="20"/>
              </w:rPr>
              <w:t>Human Res</w:t>
            </w:r>
            <w:r>
              <w:rPr>
                <w:sz w:val="20"/>
                <w:szCs w:val="20"/>
              </w:rPr>
              <w:t>o</w:t>
            </w:r>
            <w:r w:rsidR="00C3242E">
              <w:rPr>
                <w:sz w:val="20"/>
                <w:szCs w:val="20"/>
              </w:rPr>
              <w:t>urces</w:t>
            </w:r>
            <w:r>
              <w:rPr>
                <w:sz w:val="20"/>
                <w:szCs w:val="20"/>
              </w:rPr>
              <w:t xml:space="preserve"> </w:t>
            </w:r>
            <w:r w:rsidR="00C3242E">
              <w:rPr>
                <w:sz w:val="20"/>
                <w:szCs w:val="20"/>
              </w:rPr>
              <w:t xml:space="preserve">and Skills </w:t>
            </w:r>
            <w:r w:rsidR="00C3242E">
              <w:rPr>
                <w:sz w:val="20"/>
                <w:szCs w:val="20"/>
              </w:rPr>
              <w:tab/>
              <w:t>Development Canada</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C3242E">
              <w:rPr>
                <w:sz w:val="20"/>
                <w:szCs w:val="20"/>
              </w:rPr>
              <w:t>19</w:t>
            </w:r>
            <w:r w:rsidRPr="00A935AA">
              <w:rPr>
                <w:sz w:val="20"/>
                <w:szCs w:val="20"/>
              </w:rPr>
              <w:t>.</w:t>
            </w:r>
            <w:r>
              <w:rPr>
                <w:sz w:val="20"/>
                <w:szCs w:val="20"/>
              </w:rPr>
              <w:t>1</w:t>
            </w:r>
            <w:r w:rsidR="00C3242E">
              <w:rPr>
                <w:sz w:val="20"/>
                <w:szCs w:val="20"/>
              </w:rPr>
              <w:t>1</w:t>
            </w:r>
            <w:r w:rsidRPr="00A935AA">
              <w:rPr>
                <w:sz w:val="20"/>
                <w:szCs w:val="20"/>
              </w:rPr>
              <w:t>.201</w:t>
            </w:r>
            <w:r>
              <w:rPr>
                <w:sz w:val="20"/>
                <w:szCs w:val="20"/>
              </w:rPr>
              <w:t>3</w:t>
            </w:r>
          </w:p>
          <w:p w:rsidR="00C21644" w:rsidRPr="00A935AA" w:rsidRDefault="00696E8C"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71020B" w:rsidRDefault="00C3242E" w:rsidP="005F1ED8">
            <w:pPr>
              <w:keepNext/>
              <w:keepLines/>
              <w:tabs>
                <w:tab w:val="left" w:pos="-1440"/>
                <w:tab w:val="left" w:pos="-720"/>
              </w:tabs>
              <w:rPr>
                <w:b/>
                <w:sz w:val="20"/>
                <w:szCs w:val="20"/>
              </w:rPr>
            </w:pPr>
            <w:r w:rsidRPr="0071020B">
              <w:rPr>
                <w:b/>
                <w:sz w:val="20"/>
                <w:szCs w:val="20"/>
              </w:rPr>
              <w:t>Wayne Fer</w:t>
            </w:r>
            <w:r w:rsidR="00852BDE">
              <w:rPr>
                <w:b/>
                <w:sz w:val="20"/>
                <w:szCs w:val="20"/>
              </w:rPr>
              <w:t>r</w:t>
            </w:r>
            <w:r w:rsidRPr="0071020B">
              <w:rPr>
                <w:b/>
                <w:sz w:val="20"/>
                <w:szCs w:val="20"/>
              </w:rPr>
              <w:t>on</w:t>
            </w:r>
          </w:p>
          <w:p w:rsidR="00C21644" w:rsidRPr="0071020B" w:rsidRDefault="00C3242E" w:rsidP="00C5215C">
            <w:pPr>
              <w:keepNext/>
              <w:keepLines/>
              <w:rPr>
                <w:sz w:val="20"/>
                <w:szCs w:val="20"/>
              </w:rPr>
            </w:pPr>
            <w:r w:rsidRPr="0071020B">
              <w:rPr>
                <w:sz w:val="20"/>
                <w:szCs w:val="20"/>
              </w:rPr>
              <w:tab/>
              <w:t>Wayne Fer</w:t>
            </w:r>
            <w:r w:rsidR="00C5215C">
              <w:rPr>
                <w:sz w:val="20"/>
                <w:szCs w:val="20"/>
              </w:rPr>
              <w:t>r</w:t>
            </w:r>
            <w:r w:rsidRPr="0071020B">
              <w:rPr>
                <w:sz w:val="20"/>
                <w:szCs w:val="20"/>
              </w:rPr>
              <w:t>on</w:t>
            </w:r>
          </w:p>
          <w:p w:rsidR="00C21644" w:rsidRPr="0071020B" w:rsidRDefault="00C21644" w:rsidP="005F1ED8">
            <w:pPr>
              <w:keepNext/>
              <w:keepLines/>
              <w:tabs>
                <w:tab w:val="left" w:pos="-1440"/>
                <w:tab w:val="left" w:pos="-720"/>
              </w:tabs>
              <w:rPr>
                <w:sz w:val="20"/>
                <w:szCs w:val="20"/>
              </w:rPr>
            </w:pPr>
          </w:p>
          <w:p w:rsidR="00C21644" w:rsidRPr="00C3242E" w:rsidRDefault="00C21644" w:rsidP="005F1ED8">
            <w:pPr>
              <w:keepNext/>
              <w:keepLines/>
              <w:tabs>
                <w:tab w:val="left" w:pos="-1440"/>
                <w:tab w:val="left" w:pos="-720"/>
              </w:tabs>
              <w:rPr>
                <w:sz w:val="20"/>
                <w:szCs w:val="20"/>
              </w:rPr>
            </w:pPr>
            <w:r w:rsidRPr="0071020B">
              <w:rPr>
                <w:sz w:val="20"/>
                <w:szCs w:val="20"/>
              </w:rPr>
              <w:tab/>
            </w:r>
            <w:r w:rsidR="00C3242E" w:rsidRPr="00C3242E">
              <w:rPr>
                <w:sz w:val="20"/>
                <w:szCs w:val="20"/>
              </w:rPr>
              <w:t>v</w:t>
            </w:r>
            <w:r w:rsidRPr="00C3242E">
              <w:rPr>
                <w:sz w:val="20"/>
                <w:szCs w:val="20"/>
              </w:rPr>
              <w:t>. (35</w:t>
            </w:r>
            <w:r w:rsidR="00C3242E" w:rsidRPr="00C3242E">
              <w:rPr>
                <w:sz w:val="20"/>
                <w:szCs w:val="20"/>
              </w:rPr>
              <w:t>812</w:t>
            </w:r>
            <w:r w:rsidRPr="00C3242E">
              <w:rPr>
                <w:sz w:val="20"/>
                <w:szCs w:val="20"/>
              </w:rPr>
              <w:t>)</w:t>
            </w:r>
          </w:p>
          <w:p w:rsidR="00C21644" w:rsidRPr="00C3242E" w:rsidRDefault="00C21644" w:rsidP="005F1ED8">
            <w:pPr>
              <w:keepNext/>
              <w:keepLines/>
              <w:tabs>
                <w:tab w:val="left" w:pos="-1440"/>
                <w:tab w:val="left" w:pos="-720"/>
              </w:tabs>
              <w:rPr>
                <w:sz w:val="20"/>
                <w:szCs w:val="20"/>
              </w:rPr>
            </w:pPr>
          </w:p>
          <w:p w:rsidR="00C21644" w:rsidRPr="00C3242E" w:rsidRDefault="00C3242E" w:rsidP="005F1ED8">
            <w:pPr>
              <w:keepNext/>
              <w:keepLines/>
              <w:tabs>
                <w:tab w:val="left" w:pos="-1440"/>
                <w:tab w:val="left" w:pos="-720"/>
              </w:tabs>
              <w:rPr>
                <w:b/>
                <w:sz w:val="20"/>
                <w:szCs w:val="20"/>
              </w:rPr>
            </w:pPr>
            <w:r w:rsidRPr="00C3242E">
              <w:rPr>
                <w:b/>
                <w:sz w:val="20"/>
                <w:szCs w:val="20"/>
              </w:rPr>
              <w:t xml:space="preserve">Her </w:t>
            </w:r>
            <w:r w:rsidR="00C21644" w:rsidRPr="00C3242E">
              <w:rPr>
                <w:b/>
                <w:sz w:val="20"/>
                <w:szCs w:val="20"/>
              </w:rPr>
              <w:t>Majest</w:t>
            </w:r>
            <w:r w:rsidRPr="00C3242E">
              <w:rPr>
                <w:b/>
                <w:sz w:val="20"/>
                <w:szCs w:val="20"/>
              </w:rPr>
              <w:t>y the Queen</w:t>
            </w:r>
            <w:r w:rsidR="00C21644" w:rsidRPr="00C3242E">
              <w:rPr>
                <w:b/>
                <w:sz w:val="20"/>
                <w:szCs w:val="20"/>
              </w:rPr>
              <w:t xml:space="preserve"> (</w:t>
            </w:r>
            <w:r w:rsidRPr="00C3242E">
              <w:rPr>
                <w:b/>
                <w:sz w:val="20"/>
                <w:szCs w:val="20"/>
              </w:rPr>
              <w:t>Ont.</w:t>
            </w:r>
            <w:r w:rsidR="00C21644" w:rsidRPr="00C3242E">
              <w:rPr>
                <w:b/>
                <w:sz w:val="20"/>
                <w:szCs w:val="20"/>
              </w:rPr>
              <w:t>)</w:t>
            </w:r>
          </w:p>
          <w:p w:rsidR="00C21644" w:rsidRPr="00C3242E" w:rsidRDefault="00C21644" w:rsidP="005F1ED8">
            <w:pPr>
              <w:keepNext/>
              <w:keepLines/>
              <w:tabs>
                <w:tab w:val="left" w:pos="-1440"/>
                <w:tab w:val="left" w:pos="-720"/>
              </w:tabs>
              <w:rPr>
                <w:sz w:val="20"/>
                <w:szCs w:val="20"/>
              </w:rPr>
            </w:pPr>
            <w:r w:rsidRPr="00C3242E">
              <w:rPr>
                <w:sz w:val="20"/>
                <w:szCs w:val="20"/>
              </w:rPr>
              <w:tab/>
              <w:t>Pe</w:t>
            </w:r>
            <w:r w:rsidR="00C3242E" w:rsidRPr="00C3242E">
              <w:rPr>
                <w:sz w:val="20"/>
                <w:szCs w:val="20"/>
              </w:rPr>
              <w:t>ter Scrutto</w:t>
            </w:r>
            <w:r w:rsidRPr="00C3242E">
              <w:rPr>
                <w:sz w:val="20"/>
                <w:szCs w:val="20"/>
              </w:rPr>
              <w:t>n</w:t>
            </w:r>
          </w:p>
          <w:p w:rsidR="00C21644" w:rsidRPr="00C3242E" w:rsidRDefault="00C21644" w:rsidP="005F1ED8">
            <w:pPr>
              <w:keepNext/>
              <w:keepLines/>
              <w:tabs>
                <w:tab w:val="left" w:pos="-1440"/>
                <w:tab w:val="left" w:pos="-720"/>
              </w:tabs>
              <w:rPr>
                <w:sz w:val="20"/>
                <w:szCs w:val="20"/>
              </w:rPr>
            </w:pPr>
            <w:r w:rsidRPr="00C3242E">
              <w:rPr>
                <w:sz w:val="20"/>
                <w:szCs w:val="20"/>
              </w:rPr>
              <w:tab/>
            </w:r>
            <w:r w:rsidR="00C3242E" w:rsidRPr="00C3242E">
              <w:rPr>
                <w:sz w:val="20"/>
                <w:szCs w:val="20"/>
              </w:rPr>
              <w:t>A</w:t>
            </w:r>
            <w:r w:rsidR="00FF2DEA">
              <w:rPr>
                <w:sz w:val="20"/>
                <w:szCs w:val="20"/>
              </w:rPr>
              <w:t>.</w:t>
            </w:r>
            <w:r w:rsidR="00C3242E" w:rsidRPr="00C3242E">
              <w:rPr>
                <w:sz w:val="20"/>
                <w:szCs w:val="20"/>
              </w:rPr>
              <w:t>G</w:t>
            </w:r>
            <w:r w:rsidR="00FF2DEA">
              <w:rPr>
                <w:sz w:val="20"/>
                <w:szCs w:val="20"/>
              </w:rPr>
              <w:t>.</w:t>
            </w:r>
            <w:r w:rsidRPr="00C3242E">
              <w:rPr>
                <w:sz w:val="20"/>
                <w:szCs w:val="20"/>
              </w:rPr>
              <w:t xml:space="preserve"> </w:t>
            </w:r>
            <w:r w:rsidR="00C3242E" w:rsidRPr="00C3242E">
              <w:rPr>
                <w:sz w:val="20"/>
                <w:szCs w:val="20"/>
              </w:rPr>
              <w:t>of Ontario</w:t>
            </w:r>
          </w:p>
          <w:p w:rsidR="00C21644" w:rsidRPr="00C3242E" w:rsidRDefault="00C21644" w:rsidP="005F1ED8">
            <w:pPr>
              <w:keepNext/>
              <w:keepLines/>
              <w:tabs>
                <w:tab w:val="left" w:pos="-1440"/>
                <w:tab w:val="left" w:pos="-720"/>
              </w:tabs>
              <w:rPr>
                <w:sz w:val="20"/>
                <w:szCs w:val="20"/>
              </w:rPr>
            </w:pPr>
          </w:p>
          <w:p w:rsidR="00C21644" w:rsidRPr="0071020B" w:rsidRDefault="00C3242E" w:rsidP="00C3242E">
            <w:pPr>
              <w:rPr>
                <w:sz w:val="20"/>
                <w:szCs w:val="20"/>
              </w:rPr>
            </w:pPr>
            <w:r w:rsidRPr="00A935AA">
              <w:rPr>
                <w:sz w:val="20"/>
                <w:szCs w:val="20"/>
              </w:rPr>
              <w:t xml:space="preserve">FILING DATE: </w:t>
            </w:r>
            <w:r>
              <w:rPr>
                <w:sz w:val="20"/>
                <w:szCs w:val="20"/>
              </w:rPr>
              <w:t>03</w:t>
            </w:r>
            <w:r w:rsidRPr="00A935AA">
              <w:rPr>
                <w:sz w:val="20"/>
                <w:szCs w:val="20"/>
              </w:rPr>
              <w:t>.0</w:t>
            </w:r>
            <w:r>
              <w:rPr>
                <w:sz w:val="20"/>
                <w:szCs w:val="20"/>
              </w:rPr>
              <w:t>3</w:t>
            </w:r>
            <w:r w:rsidRPr="00A935AA">
              <w:rPr>
                <w:sz w:val="20"/>
                <w:szCs w:val="20"/>
              </w:rPr>
              <w:t>.201</w:t>
            </w:r>
            <w:r>
              <w:rPr>
                <w:sz w:val="20"/>
                <w:szCs w:val="20"/>
              </w:rPr>
              <w:t>4</w:t>
            </w:r>
            <w:r w:rsidR="00696E8C">
              <w:rPr>
                <w:sz w:val="20"/>
                <w:szCs w:val="20"/>
                <w:lang w:val="fr-CA"/>
              </w:rPr>
              <w:pict>
                <v:rect id="_x0000_i1026" style="width:108pt;height:1pt" o:hrpct="0" o:hralign="center" o:hrstd="t" o:hrnoshade="t" o:hr="t" fillcolor="black [3213]" stroked="f"/>
              </w:pict>
            </w:r>
          </w:p>
          <w:p w:rsidR="00C3242E" w:rsidRPr="0071020B" w:rsidRDefault="00C3242E" w:rsidP="00C3242E">
            <w:pPr>
              <w:rPr>
                <w:sz w:val="20"/>
                <w:szCs w:val="20"/>
              </w:rPr>
            </w:pPr>
          </w:p>
          <w:p w:rsidR="00C3242E" w:rsidRPr="0071020B" w:rsidRDefault="00C3242E" w:rsidP="00C3242E">
            <w:pPr>
              <w:rPr>
                <w:b/>
                <w:sz w:val="20"/>
                <w:szCs w:val="20"/>
              </w:rPr>
            </w:pPr>
            <w:r w:rsidRPr="0071020B">
              <w:rPr>
                <w:b/>
                <w:sz w:val="20"/>
                <w:szCs w:val="20"/>
              </w:rPr>
              <w:t>Naseem Jamal</w:t>
            </w:r>
          </w:p>
          <w:p w:rsidR="00D362E0" w:rsidRPr="00D362E0" w:rsidRDefault="00D362E0" w:rsidP="00C3242E">
            <w:pPr>
              <w:rPr>
                <w:sz w:val="20"/>
                <w:szCs w:val="20"/>
              </w:rPr>
            </w:pPr>
            <w:r w:rsidRPr="0071020B">
              <w:rPr>
                <w:sz w:val="20"/>
                <w:szCs w:val="20"/>
              </w:rPr>
              <w:tab/>
            </w:r>
            <w:r>
              <w:rPr>
                <w:sz w:val="20"/>
                <w:szCs w:val="20"/>
              </w:rPr>
              <w:t>Naseem Jamal</w:t>
            </w:r>
          </w:p>
        </w:tc>
      </w:tr>
      <w:tr w:rsidR="00C21644" w:rsidRPr="00A935AA" w:rsidTr="003B3977">
        <w:tc>
          <w:tcPr>
            <w:tcW w:w="4320" w:type="dxa"/>
            <w:shd w:val="clear" w:color="auto" w:fill="auto"/>
          </w:tcPr>
          <w:p w:rsidR="00C21644" w:rsidRPr="0071020B" w:rsidRDefault="00C3242E" w:rsidP="003B3977">
            <w:pPr>
              <w:rPr>
                <w:b/>
                <w:sz w:val="20"/>
                <w:szCs w:val="20"/>
              </w:rPr>
            </w:pPr>
            <w:r w:rsidRPr="0071020B">
              <w:rPr>
                <w:b/>
                <w:sz w:val="20"/>
                <w:szCs w:val="20"/>
              </w:rPr>
              <w:t>Peter Misheal</w:t>
            </w:r>
          </w:p>
          <w:p w:rsidR="00C21644" w:rsidRPr="0071020B" w:rsidRDefault="00C21644" w:rsidP="003B3977">
            <w:pPr>
              <w:tabs>
                <w:tab w:val="left" w:pos="-1440"/>
                <w:tab w:val="left" w:pos="-720"/>
              </w:tabs>
              <w:rPr>
                <w:sz w:val="20"/>
                <w:szCs w:val="20"/>
              </w:rPr>
            </w:pPr>
            <w:r w:rsidRPr="0071020B">
              <w:rPr>
                <w:sz w:val="20"/>
                <w:szCs w:val="20"/>
              </w:rPr>
              <w:tab/>
            </w:r>
            <w:r w:rsidR="00C3242E" w:rsidRPr="0071020B">
              <w:rPr>
                <w:sz w:val="20"/>
                <w:szCs w:val="20"/>
              </w:rPr>
              <w:t>Peter Misheal</w:t>
            </w:r>
          </w:p>
          <w:p w:rsidR="00C21644" w:rsidRPr="0071020B" w:rsidRDefault="00C21644" w:rsidP="003B3977">
            <w:pPr>
              <w:tabs>
                <w:tab w:val="left" w:pos="-1440"/>
                <w:tab w:val="left" w:pos="-720"/>
              </w:tabs>
              <w:rPr>
                <w:sz w:val="20"/>
                <w:szCs w:val="20"/>
              </w:rPr>
            </w:pPr>
          </w:p>
          <w:p w:rsidR="00C21644" w:rsidRPr="00A935AA" w:rsidRDefault="00C21644" w:rsidP="003B3977">
            <w:pPr>
              <w:tabs>
                <w:tab w:val="left" w:pos="-1440"/>
                <w:tab w:val="left" w:pos="-720"/>
              </w:tabs>
              <w:rPr>
                <w:sz w:val="20"/>
                <w:szCs w:val="20"/>
              </w:rPr>
            </w:pPr>
            <w:r w:rsidRPr="0071020B">
              <w:rPr>
                <w:sz w:val="20"/>
                <w:szCs w:val="20"/>
              </w:rPr>
              <w:tab/>
            </w:r>
            <w:r w:rsidRPr="00A935AA">
              <w:rPr>
                <w:sz w:val="20"/>
                <w:szCs w:val="20"/>
              </w:rPr>
              <w:t>v. (3</w:t>
            </w:r>
            <w:r>
              <w:rPr>
                <w:sz w:val="20"/>
                <w:szCs w:val="20"/>
              </w:rPr>
              <w:t>5</w:t>
            </w:r>
            <w:r w:rsidR="00C3242E">
              <w:rPr>
                <w:sz w:val="20"/>
                <w:szCs w:val="20"/>
              </w:rPr>
              <w:t>861</w:t>
            </w:r>
            <w:r w:rsidRPr="00A935AA">
              <w:rPr>
                <w:sz w:val="20"/>
                <w:szCs w:val="20"/>
              </w:rPr>
              <w:t>)</w:t>
            </w:r>
          </w:p>
          <w:p w:rsidR="00C21644" w:rsidRPr="00A935AA" w:rsidRDefault="00C21644" w:rsidP="003B3977">
            <w:pPr>
              <w:tabs>
                <w:tab w:val="left" w:pos="-1440"/>
                <w:tab w:val="left" w:pos="-720"/>
              </w:tabs>
              <w:rPr>
                <w:sz w:val="20"/>
                <w:szCs w:val="20"/>
              </w:rPr>
            </w:pPr>
          </w:p>
          <w:p w:rsidR="00C21644" w:rsidRPr="00A935AA" w:rsidRDefault="00C3242E" w:rsidP="003B3977">
            <w:pPr>
              <w:tabs>
                <w:tab w:val="left" w:pos="-1440"/>
                <w:tab w:val="left" w:pos="-720"/>
              </w:tabs>
              <w:rPr>
                <w:b/>
                <w:sz w:val="20"/>
                <w:szCs w:val="20"/>
              </w:rPr>
            </w:pPr>
            <w:r>
              <w:rPr>
                <w:b/>
                <w:sz w:val="20"/>
                <w:szCs w:val="20"/>
              </w:rPr>
              <w:t xml:space="preserve">Mona Okel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3B3977">
            <w:pPr>
              <w:tabs>
                <w:tab w:val="left" w:pos="-1440"/>
                <w:tab w:val="left" w:pos="-720"/>
              </w:tabs>
              <w:rPr>
                <w:sz w:val="20"/>
                <w:szCs w:val="20"/>
              </w:rPr>
            </w:pPr>
            <w:r w:rsidRPr="00A935AA">
              <w:rPr>
                <w:sz w:val="20"/>
                <w:szCs w:val="20"/>
              </w:rPr>
              <w:tab/>
            </w:r>
            <w:r w:rsidR="00C3242E">
              <w:rPr>
                <w:sz w:val="20"/>
                <w:szCs w:val="20"/>
              </w:rPr>
              <w:t>Mona Okel</w:t>
            </w:r>
          </w:p>
          <w:p w:rsidR="00C21644" w:rsidRPr="00A935AA" w:rsidRDefault="00C21644" w:rsidP="003B3977">
            <w:pPr>
              <w:tabs>
                <w:tab w:val="left" w:pos="-1440"/>
                <w:tab w:val="left" w:pos="-720"/>
              </w:tabs>
              <w:rPr>
                <w:sz w:val="20"/>
                <w:szCs w:val="20"/>
              </w:rPr>
            </w:pPr>
          </w:p>
          <w:p w:rsidR="00C21644" w:rsidRPr="00A935AA" w:rsidRDefault="00C21644" w:rsidP="003B3977">
            <w:pPr>
              <w:rPr>
                <w:sz w:val="20"/>
                <w:szCs w:val="20"/>
              </w:rPr>
            </w:pPr>
            <w:r w:rsidRPr="00A935AA">
              <w:rPr>
                <w:sz w:val="20"/>
                <w:szCs w:val="20"/>
              </w:rPr>
              <w:t>FILING DATE: 2</w:t>
            </w:r>
            <w:r>
              <w:rPr>
                <w:sz w:val="20"/>
                <w:szCs w:val="20"/>
              </w:rPr>
              <w:t>8</w:t>
            </w:r>
            <w:r w:rsidRPr="00A935AA">
              <w:rPr>
                <w:sz w:val="20"/>
                <w:szCs w:val="20"/>
              </w:rPr>
              <w:t>.0</w:t>
            </w:r>
            <w:r>
              <w:rPr>
                <w:sz w:val="20"/>
                <w:szCs w:val="20"/>
              </w:rPr>
              <w:t>2</w:t>
            </w:r>
            <w:r w:rsidRPr="00A935AA">
              <w:rPr>
                <w:sz w:val="20"/>
                <w:szCs w:val="20"/>
              </w:rPr>
              <w:t>.201</w:t>
            </w:r>
            <w:r>
              <w:rPr>
                <w:sz w:val="20"/>
                <w:szCs w:val="20"/>
              </w:rPr>
              <w:t>4</w:t>
            </w:r>
          </w:p>
          <w:p w:rsidR="00C21644" w:rsidRPr="00A935AA" w:rsidRDefault="00696E8C"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3242E" w:rsidRPr="00A935AA" w:rsidRDefault="00C3242E"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A935AA">
              <w:rPr>
                <w:sz w:val="20"/>
                <w:szCs w:val="20"/>
              </w:rPr>
              <w:tab/>
              <w:t>v. (3</w:t>
            </w:r>
            <w:r>
              <w:rPr>
                <w:sz w:val="20"/>
                <w:szCs w:val="20"/>
              </w:rPr>
              <w:t>5</w:t>
            </w:r>
            <w:r w:rsidR="00C3242E">
              <w:rPr>
                <w:sz w:val="20"/>
                <w:szCs w:val="20"/>
              </w:rPr>
              <w:t>835</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A935AA" w:rsidRDefault="00C3242E" w:rsidP="003B3977">
            <w:pPr>
              <w:keepNext/>
              <w:keepLines/>
              <w:tabs>
                <w:tab w:val="left" w:pos="-1440"/>
                <w:tab w:val="left" w:pos="-720"/>
              </w:tabs>
              <w:rPr>
                <w:b/>
                <w:sz w:val="20"/>
                <w:szCs w:val="20"/>
              </w:rPr>
            </w:pPr>
            <w:r>
              <w:rPr>
                <w:b/>
                <w:sz w:val="20"/>
                <w:szCs w:val="20"/>
              </w:rPr>
              <w:t xml:space="preserve">Her Majesty the Queen in Right of Ontario as Represented by the Ministry of Community and Social Services (“HMQ”) </w:t>
            </w:r>
            <w:r w:rsidR="00C21644" w:rsidRPr="00A935AA">
              <w:rPr>
                <w:b/>
                <w:sz w:val="20"/>
                <w:szCs w:val="20"/>
              </w:rPr>
              <w:t>(</w:t>
            </w:r>
            <w:r>
              <w:rPr>
                <w:b/>
                <w:sz w:val="20"/>
                <w:szCs w:val="20"/>
              </w:rPr>
              <w:t>Ont</w:t>
            </w:r>
            <w:r w:rsidR="00C21644" w:rsidRPr="00A935AA">
              <w:rPr>
                <w:b/>
                <w:sz w:val="20"/>
                <w:szCs w:val="20"/>
              </w:rPr>
              <w:t>.)</w:t>
            </w:r>
          </w:p>
          <w:p w:rsidR="00C21644" w:rsidRPr="00A935AA" w:rsidRDefault="00C21644" w:rsidP="003B3977">
            <w:pPr>
              <w:keepNext/>
              <w:keepLines/>
              <w:tabs>
                <w:tab w:val="left" w:pos="-1440"/>
                <w:tab w:val="left" w:pos="-720"/>
              </w:tabs>
              <w:rPr>
                <w:sz w:val="20"/>
                <w:szCs w:val="20"/>
              </w:rPr>
            </w:pPr>
            <w:r w:rsidRPr="00A935AA">
              <w:rPr>
                <w:sz w:val="20"/>
                <w:szCs w:val="20"/>
              </w:rPr>
              <w:tab/>
            </w:r>
          </w:p>
          <w:p w:rsidR="00C21644" w:rsidRPr="00A935AA" w:rsidRDefault="00C21644" w:rsidP="00556471">
            <w:pPr>
              <w:rPr>
                <w:sz w:val="20"/>
                <w:szCs w:val="20"/>
              </w:rPr>
            </w:pPr>
            <w:r w:rsidRPr="00A935AA">
              <w:rPr>
                <w:sz w:val="20"/>
                <w:szCs w:val="20"/>
              </w:rPr>
              <w:t xml:space="preserve">FILING DATE: </w:t>
            </w:r>
            <w:r w:rsidR="00D362E0">
              <w:rPr>
                <w:sz w:val="20"/>
                <w:szCs w:val="20"/>
              </w:rPr>
              <w:t>17</w:t>
            </w:r>
            <w:r w:rsidRPr="00A935AA">
              <w:rPr>
                <w:sz w:val="20"/>
                <w:szCs w:val="20"/>
              </w:rPr>
              <w:t>.0</w:t>
            </w:r>
            <w:r w:rsidR="00556471">
              <w:rPr>
                <w:sz w:val="20"/>
                <w:szCs w:val="20"/>
              </w:rPr>
              <w:t>3</w:t>
            </w:r>
            <w:r w:rsidRPr="00A935AA">
              <w:rPr>
                <w:sz w:val="20"/>
                <w:szCs w:val="20"/>
              </w:rPr>
              <w:t>.201</w:t>
            </w:r>
            <w:r>
              <w:rPr>
                <w:sz w:val="20"/>
                <w:szCs w:val="20"/>
              </w:rPr>
              <w:t>4</w:t>
            </w:r>
            <w:r w:rsidR="00696E8C">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C21644" w:rsidRDefault="00C21644" w:rsidP="005F1ED8">
            <w:pPr>
              <w:rPr>
                <w:b/>
                <w:sz w:val="20"/>
                <w:szCs w:val="20"/>
              </w:rPr>
            </w:pPr>
          </w:p>
          <w:p w:rsidR="00D362E0" w:rsidRPr="00A935AA" w:rsidRDefault="00D362E0" w:rsidP="005F1ED8">
            <w:pPr>
              <w:rPr>
                <w:b/>
                <w:sz w:val="20"/>
                <w:szCs w:val="20"/>
              </w:rPr>
            </w:pPr>
            <w:r>
              <w:rPr>
                <w:b/>
                <w:sz w:val="20"/>
                <w:szCs w:val="20"/>
              </w:rPr>
              <w:t>Larry Peter Klippenstein</w:t>
            </w:r>
          </w:p>
          <w:p w:rsidR="00C21644" w:rsidRPr="00A935AA" w:rsidRDefault="00C21644" w:rsidP="005F1ED8">
            <w:pPr>
              <w:tabs>
                <w:tab w:val="left" w:pos="-1440"/>
                <w:tab w:val="left" w:pos="-720"/>
              </w:tabs>
              <w:rPr>
                <w:sz w:val="20"/>
                <w:szCs w:val="20"/>
              </w:rPr>
            </w:pPr>
            <w:r w:rsidRPr="00A935AA">
              <w:rPr>
                <w:sz w:val="20"/>
                <w:szCs w:val="20"/>
              </w:rPr>
              <w:tab/>
            </w:r>
            <w:r w:rsidR="00D362E0">
              <w:rPr>
                <w:sz w:val="20"/>
                <w:szCs w:val="20"/>
              </w:rPr>
              <w:t>Larry Peter Klippenstein</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Pr>
                <w:sz w:val="20"/>
                <w:szCs w:val="20"/>
              </w:rPr>
              <w:t>5</w:t>
            </w:r>
            <w:r w:rsidR="00D362E0">
              <w:rPr>
                <w:sz w:val="20"/>
                <w:szCs w:val="20"/>
              </w:rPr>
              <w:t>793</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D362E0" w:rsidP="005F1ED8">
            <w:pPr>
              <w:tabs>
                <w:tab w:val="left" w:pos="-1440"/>
                <w:tab w:val="left" w:pos="-720"/>
              </w:tabs>
              <w:rPr>
                <w:b/>
                <w:sz w:val="20"/>
                <w:szCs w:val="20"/>
              </w:rPr>
            </w:pPr>
            <w:r>
              <w:rPr>
                <w:b/>
                <w:sz w:val="20"/>
                <w:szCs w:val="20"/>
              </w:rPr>
              <w:t xml:space="preserve">Manitoba Ombudsman </w:t>
            </w:r>
            <w:r w:rsidR="00C21644" w:rsidRPr="00A935AA">
              <w:rPr>
                <w:b/>
                <w:sz w:val="20"/>
                <w:szCs w:val="20"/>
              </w:rPr>
              <w:t>(</w:t>
            </w:r>
            <w:r>
              <w:rPr>
                <w:b/>
                <w:sz w:val="20"/>
                <w:szCs w:val="20"/>
              </w:rPr>
              <w:t>Ma</w:t>
            </w:r>
            <w:r w:rsidR="00C21644">
              <w:rPr>
                <w:b/>
                <w:sz w:val="20"/>
                <w:szCs w:val="20"/>
              </w:rPr>
              <w:t>n</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D362E0">
              <w:rPr>
                <w:sz w:val="20"/>
                <w:szCs w:val="20"/>
              </w:rPr>
              <w:t>Rocky Kravetsky</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D362E0">
              <w:rPr>
                <w:sz w:val="20"/>
                <w:szCs w:val="20"/>
              </w:rPr>
              <w:t>17</w:t>
            </w:r>
            <w:r w:rsidRPr="00A935AA">
              <w:rPr>
                <w:sz w:val="20"/>
                <w:szCs w:val="20"/>
              </w:rPr>
              <w:t>.0</w:t>
            </w:r>
            <w:r w:rsidR="00D362E0">
              <w:rPr>
                <w:sz w:val="20"/>
                <w:szCs w:val="20"/>
              </w:rPr>
              <w:t>3</w:t>
            </w:r>
            <w:r w:rsidRPr="00A935AA">
              <w:rPr>
                <w:sz w:val="20"/>
                <w:szCs w:val="20"/>
              </w:rPr>
              <w:t>.201</w:t>
            </w:r>
            <w:r>
              <w:rPr>
                <w:sz w:val="20"/>
                <w:szCs w:val="20"/>
              </w:rPr>
              <w:t>4</w:t>
            </w:r>
          </w:p>
          <w:p w:rsidR="00C21644" w:rsidRPr="00A935AA" w:rsidRDefault="00696E8C" w:rsidP="005F1ED8">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D362E0" w:rsidP="005F1ED8">
            <w:pPr>
              <w:rPr>
                <w:b/>
                <w:sz w:val="20"/>
                <w:szCs w:val="20"/>
              </w:rPr>
            </w:pPr>
            <w:r>
              <w:rPr>
                <w:b/>
                <w:sz w:val="20"/>
                <w:szCs w:val="20"/>
              </w:rPr>
              <w:t>Wayne Ferron</w:t>
            </w:r>
          </w:p>
          <w:p w:rsidR="00C21644" w:rsidRPr="00A935AA" w:rsidRDefault="00C21644" w:rsidP="005F1ED8">
            <w:pPr>
              <w:tabs>
                <w:tab w:val="left" w:pos="-1440"/>
                <w:tab w:val="left" w:pos="-720"/>
              </w:tabs>
              <w:rPr>
                <w:sz w:val="20"/>
                <w:szCs w:val="20"/>
              </w:rPr>
            </w:pPr>
            <w:r w:rsidRPr="00A935AA">
              <w:rPr>
                <w:sz w:val="20"/>
                <w:szCs w:val="20"/>
              </w:rPr>
              <w:tab/>
            </w:r>
            <w:r w:rsidR="00D362E0">
              <w:rPr>
                <w:sz w:val="20"/>
                <w:szCs w:val="20"/>
              </w:rPr>
              <w:t>Wayne Ferron</w:t>
            </w:r>
          </w:p>
          <w:p w:rsidR="00D362E0" w:rsidRDefault="00D362E0"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Pr>
                <w:sz w:val="20"/>
                <w:szCs w:val="20"/>
              </w:rPr>
              <w:t>5</w:t>
            </w:r>
            <w:r w:rsidR="00D362E0">
              <w:rPr>
                <w:sz w:val="20"/>
                <w:szCs w:val="20"/>
              </w:rPr>
              <w:t>821</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D362E0" w:rsidP="005F1ED8">
            <w:pPr>
              <w:tabs>
                <w:tab w:val="left" w:pos="-1440"/>
                <w:tab w:val="left" w:pos="-720"/>
              </w:tabs>
              <w:rPr>
                <w:b/>
                <w:sz w:val="20"/>
                <w:szCs w:val="20"/>
              </w:rPr>
            </w:pPr>
            <w:r>
              <w:rPr>
                <w:b/>
                <w:sz w:val="20"/>
                <w:szCs w:val="20"/>
              </w:rPr>
              <w:t xml:space="preserve">Her Majesty the Queen </w:t>
            </w:r>
            <w:r w:rsidR="00556471">
              <w:rPr>
                <w:b/>
                <w:sz w:val="20"/>
                <w:szCs w:val="20"/>
              </w:rPr>
              <w:t xml:space="preserve">et al.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D362E0">
              <w:rPr>
                <w:sz w:val="20"/>
                <w:szCs w:val="20"/>
              </w:rPr>
              <w:t>Asad Moten</w:t>
            </w:r>
          </w:p>
          <w:p w:rsidR="00C21644" w:rsidRPr="00A935AA" w:rsidRDefault="00C21644" w:rsidP="005F1ED8">
            <w:pPr>
              <w:tabs>
                <w:tab w:val="left" w:pos="-1440"/>
                <w:tab w:val="left" w:pos="-720"/>
              </w:tabs>
              <w:rPr>
                <w:sz w:val="20"/>
                <w:szCs w:val="20"/>
              </w:rPr>
            </w:pPr>
            <w:r w:rsidRPr="00A935AA">
              <w:rPr>
                <w:sz w:val="20"/>
                <w:szCs w:val="20"/>
              </w:rPr>
              <w:tab/>
            </w:r>
            <w:r w:rsidR="00D362E0">
              <w:rPr>
                <w:sz w:val="20"/>
                <w:szCs w:val="20"/>
              </w:rPr>
              <w:t>A.G. of Ontario</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FILING DATE: 2</w:t>
            </w:r>
            <w:r w:rsidR="00D362E0">
              <w:rPr>
                <w:sz w:val="20"/>
                <w:szCs w:val="20"/>
              </w:rPr>
              <w:t>1</w:t>
            </w:r>
            <w:r w:rsidRPr="00A935AA">
              <w:rPr>
                <w:sz w:val="20"/>
                <w:szCs w:val="20"/>
              </w:rPr>
              <w:t>.0</w:t>
            </w:r>
            <w:r w:rsidR="00D362E0">
              <w:rPr>
                <w:sz w:val="20"/>
                <w:szCs w:val="20"/>
              </w:rPr>
              <w:t>3</w:t>
            </w:r>
            <w:r w:rsidRPr="00A935AA">
              <w:rPr>
                <w:sz w:val="20"/>
                <w:szCs w:val="20"/>
              </w:rPr>
              <w:t>.201</w:t>
            </w:r>
            <w:r>
              <w:rPr>
                <w:sz w:val="20"/>
                <w:szCs w:val="20"/>
              </w:rPr>
              <w:t>4</w:t>
            </w:r>
          </w:p>
          <w:p w:rsidR="00C21644" w:rsidRPr="00A935AA" w:rsidRDefault="00696E8C" w:rsidP="005F1ED8">
            <w:pPr>
              <w:rPr>
                <w:sz w:val="20"/>
                <w:szCs w:val="20"/>
              </w:rPr>
            </w:pPr>
            <w:r>
              <w:rPr>
                <w:sz w:val="20"/>
                <w:szCs w:val="20"/>
                <w:lang w:val="fr-CA"/>
              </w:rPr>
              <w:pict>
                <v:rect id="_x0000_i1030" style="width:108pt;height:1pt" o:hrpct="0" o:hralign="center" o:hrstd="t" o:hrnoshade="t" o:hr="t" fillcolor="black [3213]" stroked="f"/>
              </w:pict>
            </w:r>
          </w:p>
        </w:tc>
      </w:tr>
      <w:tr w:rsidR="0098746B" w:rsidRPr="00A935AA" w:rsidTr="003B3977">
        <w:trPr>
          <w:cantSplit/>
        </w:trPr>
        <w:tc>
          <w:tcPr>
            <w:tcW w:w="4320" w:type="dxa"/>
            <w:shd w:val="clear" w:color="auto" w:fill="auto"/>
          </w:tcPr>
          <w:p w:rsidR="0098746B" w:rsidRPr="0071020B" w:rsidRDefault="0098746B" w:rsidP="005F1ED8">
            <w:pPr>
              <w:rPr>
                <w:b/>
                <w:sz w:val="20"/>
                <w:szCs w:val="20"/>
                <w:lang w:val="fr-CA"/>
              </w:rPr>
            </w:pPr>
            <w:r w:rsidRPr="0071020B">
              <w:rPr>
                <w:b/>
                <w:sz w:val="20"/>
                <w:szCs w:val="20"/>
                <w:lang w:val="fr-CA"/>
              </w:rPr>
              <w:t>Francis Mazhero</w:t>
            </w:r>
          </w:p>
          <w:p w:rsidR="0098746B" w:rsidRPr="0071020B" w:rsidRDefault="0098746B" w:rsidP="005F1ED8">
            <w:pPr>
              <w:tabs>
                <w:tab w:val="left" w:pos="-1440"/>
                <w:tab w:val="left" w:pos="-720"/>
              </w:tabs>
              <w:rPr>
                <w:sz w:val="20"/>
                <w:szCs w:val="20"/>
                <w:lang w:val="fr-CA"/>
              </w:rPr>
            </w:pPr>
            <w:r w:rsidRPr="0071020B">
              <w:rPr>
                <w:sz w:val="20"/>
                <w:szCs w:val="20"/>
                <w:lang w:val="fr-CA"/>
              </w:rPr>
              <w:tab/>
              <w:t>Francis Mazhero</w:t>
            </w:r>
          </w:p>
          <w:p w:rsidR="0098746B" w:rsidRPr="0071020B" w:rsidRDefault="0098746B" w:rsidP="005F1ED8">
            <w:pPr>
              <w:tabs>
                <w:tab w:val="left" w:pos="-1440"/>
                <w:tab w:val="left" w:pos="-720"/>
              </w:tabs>
              <w:rPr>
                <w:sz w:val="20"/>
                <w:szCs w:val="20"/>
                <w:lang w:val="fr-CA"/>
              </w:rPr>
            </w:pPr>
          </w:p>
          <w:p w:rsidR="0098746B" w:rsidRPr="00D362E0" w:rsidRDefault="0098746B" w:rsidP="005F1ED8">
            <w:pPr>
              <w:tabs>
                <w:tab w:val="left" w:pos="-1440"/>
                <w:tab w:val="left" w:pos="-720"/>
              </w:tabs>
              <w:rPr>
                <w:sz w:val="20"/>
                <w:szCs w:val="20"/>
                <w:lang w:val="fr-CA"/>
              </w:rPr>
            </w:pPr>
            <w:r w:rsidRPr="0071020B">
              <w:rPr>
                <w:sz w:val="20"/>
                <w:szCs w:val="20"/>
                <w:lang w:val="fr-CA"/>
              </w:rPr>
              <w:tab/>
            </w:r>
            <w:r w:rsidRPr="00D362E0">
              <w:rPr>
                <w:sz w:val="20"/>
                <w:szCs w:val="20"/>
                <w:lang w:val="fr-CA"/>
              </w:rPr>
              <w:t>v. (35847)</w:t>
            </w:r>
          </w:p>
          <w:p w:rsidR="0098746B" w:rsidRPr="00D362E0" w:rsidRDefault="0098746B" w:rsidP="005F1ED8">
            <w:pPr>
              <w:tabs>
                <w:tab w:val="left" w:pos="-1440"/>
                <w:tab w:val="left" w:pos="-720"/>
              </w:tabs>
              <w:rPr>
                <w:sz w:val="20"/>
                <w:szCs w:val="20"/>
                <w:lang w:val="fr-CA"/>
              </w:rPr>
            </w:pPr>
          </w:p>
          <w:p w:rsidR="0098746B" w:rsidRPr="00A935AA" w:rsidRDefault="0098746B" w:rsidP="005F1ED8">
            <w:pPr>
              <w:tabs>
                <w:tab w:val="left" w:pos="-1440"/>
                <w:tab w:val="left" w:pos="-720"/>
              </w:tabs>
              <w:rPr>
                <w:b/>
                <w:sz w:val="20"/>
                <w:szCs w:val="20"/>
              </w:rPr>
            </w:pPr>
            <w:r w:rsidRPr="00D362E0">
              <w:rPr>
                <w:b/>
                <w:sz w:val="20"/>
                <w:szCs w:val="20"/>
                <w:lang w:val="fr-CA"/>
              </w:rPr>
              <w:t>CBC</w:t>
            </w:r>
            <w:r w:rsidR="00852BDE">
              <w:rPr>
                <w:b/>
                <w:sz w:val="20"/>
                <w:szCs w:val="20"/>
                <w:lang w:val="fr-CA"/>
              </w:rPr>
              <w:t>/</w:t>
            </w:r>
            <w:r w:rsidRPr="00D362E0">
              <w:rPr>
                <w:b/>
                <w:sz w:val="20"/>
                <w:szCs w:val="20"/>
                <w:lang w:val="fr-CA"/>
              </w:rPr>
              <w:t xml:space="preserve">Radio-Canada et al. </w:t>
            </w:r>
            <w:r w:rsidRPr="00A935AA">
              <w:rPr>
                <w:b/>
                <w:sz w:val="20"/>
                <w:szCs w:val="20"/>
              </w:rPr>
              <w:t>(</w:t>
            </w:r>
            <w:r>
              <w:rPr>
                <w:b/>
                <w:sz w:val="20"/>
                <w:szCs w:val="20"/>
              </w:rPr>
              <w:t>Que</w:t>
            </w:r>
            <w:r w:rsidRPr="00A935AA">
              <w:rPr>
                <w:b/>
                <w:sz w:val="20"/>
                <w:szCs w:val="20"/>
              </w:rPr>
              <w:t>.)</w:t>
            </w:r>
          </w:p>
          <w:p w:rsidR="0098746B" w:rsidRPr="00A935AA" w:rsidRDefault="0098746B" w:rsidP="005F1ED8">
            <w:pPr>
              <w:tabs>
                <w:tab w:val="left" w:pos="-1440"/>
                <w:tab w:val="left" w:pos="-720"/>
              </w:tabs>
              <w:rPr>
                <w:sz w:val="20"/>
                <w:szCs w:val="20"/>
              </w:rPr>
            </w:pPr>
            <w:r w:rsidRPr="00A935AA">
              <w:rPr>
                <w:sz w:val="20"/>
                <w:szCs w:val="20"/>
              </w:rPr>
              <w:tab/>
            </w:r>
            <w:r>
              <w:rPr>
                <w:sz w:val="20"/>
                <w:szCs w:val="20"/>
              </w:rPr>
              <w:t>Barry Landy</w:t>
            </w:r>
          </w:p>
          <w:p w:rsidR="0098746B" w:rsidRPr="00A935AA" w:rsidRDefault="0098746B" w:rsidP="005F1ED8">
            <w:pPr>
              <w:tabs>
                <w:tab w:val="left" w:pos="-1440"/>
                <w:tab w:val="left" w:pos="-720"/>
              </w:tabs>
              <w:rPr>
                <w:sz w:val="20"/>
                <w:szCs w:val="20"/>
              </w:rPr>
            </w:pPr>
            <w:r w:rsidRPr="00A935AA">
              <w:rPr>
                <w:sz w:val="20"/>
                <w:szCs w:val="20"/>
              </w:rPr>
              <w:tab/>
            </w:r>
            <w:r>
              <w:rPr>
                <w:sz w:val="20"/>
                <w:szCs w:val="20"/>
              </w:rPr>
              <w:t>Spiegel Sohmer</w:t>
            </w:r>
          </w:p>
          <w:p w:rsidR="0098746B" w:rsidRPr="00A935AA" w:rsidRDefault="0098746B" w:rsidP="005F1ED8">
            <w:pPr>
              <w:tabs>
                <w:tab w:val="left" w:pos="-1440"/>
                <w:tab w:val="left" w:pos="-720"/>
              </w:tabs>
              <w:rPr>
                <w:sz w:val="20"/>
                <w:szCs w:val="20"/>
              </w:rPr>
            </w:pPr>
          </w:p>
          <w:p w:rsidR="0098746B" w:rsidRPr="00A935AA" w:rsidRDefault="0098746B" w:rsidP="005F1ED8">
            <w:pPr>
              <w:rPr>
                <w:sz w:val="20"/>
                <w:szCs w:val="20"/>
              </w:rPr>
            </w:pPr>
            <w:r w:rsidRPr="00A935AA">
              <w:rPr>
                <w:sz w:val="20"/>
                <w:szCs w:val="20"/>
              </w:rPr>
              <w:t>FILING DATE: 2</w:t>
            </w:r>
            <w:r>
              <w:rPr>
                <w:sz w:val="20"/>
                <w:szCs w:val="20"/>
              </w:rPr>
              <w:t>1</w:t>
            </w:r>
            <w:r w:rsidRPr="00A935AA">
              <w:rPr>
                <w:sz w:val="20"/>
                <w:szCs w:val="20"/>
              </w:rPr>
              <w:t>.0</w:t>
            </w:r>
            <w:r>
              <w:rPr>
                <w:sz w:val="20"/>
                <w:szCs w:val="20"/>
              </w:rPr>
              <w:t>3</w:t>
            </w:r>
            <w:r w:rsidRPr="00A935AA">
              <w:rPr>
                <w:sz w:val="20"/>
                <w:szCs w:val="20"/>
              </w:rPr>
              <w:t>.201</w:t>
            </w:r>
            <w:r>
              <w:rPr>
                <w:sz w:val="20"/>
                <w:szCs w:val="20"/>
              </w:rPr>
              <w:t>4</w:t>
            </w:r>
          </w:p>
          <w:p w:rsidR="0098746B" w:rsidRPr="00A935AA" w:rsidRDefault="00696E8C" w:rsidP="005F1ED8">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tc>
        <w:tc>
          <w:tcPr>
            <w:tcW w:w="4320" w:type="dxa"/>
            <w:shd w:val="clear" w:color="auto" w:fill="auto"/>
          </w:tcPr>
          <w:p w:rsidR="0098746B" w:rsidRPr="00A935AA" w:rsidRDefault="0098746B" w:rsidP="0098746B">
            <w:pPr>
              <w:rPr>
                <w:b/>
                <w:sz w:val="20"/>
                <w:szCs w:val="20"/>
              </w:rPr>
            </w:pPr>
            <w:r>
              <w:rPr>
                <w:b/>
                <w:sz w:val="20"/>
                <w:szCs w:val="20"/>
              </w:rPr>
              <w:t>Wayne Ferron</w:t>
            </w:r>
          </w:p>
          <w:p w:rsidR="0098746B" w:rsidRPr="00A935AA" w:rsidRDefault="0098746B" w:rsidP="0098746B">
            <w:pPr>
              <w:tabs>
                <w:tab w:val="left" w:pos="-1440"/>
                <w:tab w:val="left" w:pos="-720"/>
              </w:tabs>
              <w:rPr>
                <w:sz w:val="20"/>
                <w:szCs w:val="20"/>
              </w:rPr>
            </w:pPr>
            <w:r w:rsidRPr="00A935AA">
              <w:rPr>
                <w:sz w:val="20"/>
                <w:szCs w:val="20"/>
              </w:rPr>
              <w:tab/>
            </w:r>
            <w:r>
              <w:rPr>
                <w:sz w:val="20"/>
                <w:szCs w:val="20"/>
              </w:rPr>
              <w:t>Wayne Ferron</w:t>
            </w:r>
          </w:p>
          <w:p w:rsidR="0098746B" w:rsidRDefault="0098746B" w:rsidP="0098746B">
            <w:pPr>
              <w:tabs>
                <w:tab w:val="left" w:pos="-1440"/>
                <w:tab w:val="left" w:pos="-720"/>
              </w:tabs>
              <w:rPr>
                <w:sz w:val="20"/>
                <w:szCs w:val="20"/>
              </w:rPr>
            </w:pPr>
          </w:p>
          <w:p w:rsidR="0098746B" w:rsidRPr="00A935AA" w:rsidRDefault="0098746B" w:rsidP="0098746B">
            <w:pPr>
              <w:tabs>
                <w:tab w:val="left" w:pos="-1440"/>
                <w:tab w:val="left" w:pos="-720"/>
              </w:tabs>
              <w:rPr>
                <w:sz w:val="20"/>
                <w:szCs w:val="20"/>
              </w:rPr>
            </w:pPr>
            <w:r w:rsidRPr="00A935AA">
              <w:rPr>
                <w:sz w:val="20"/>
                <w:szCs w:val="20"/>
              </w:rPr>
              <w:tab/>
              <w:t>v. (3</w:t>
            </w:r>
            <w:r>
              <w:rPr>
                <w:sz w:val="20"/>
                <w:szCs w:val="20"/>
              </w:rPr>
              <w:t>5840</w:t>
            </w:r>
            <w:r w:rsidRPr="00A935AA">
              <w:rPr>
                <w:sz w:val="20"/>
                <w:szCs w:val="20"/>
              </w:rPr>
              <w:t>)</w:t>
            </w:r>
          </w:p>
          <w:p w:rsidR="0098746B" w:rsidRPr="00A935AA" w:rsidRDefault="0098746B" w:rsidP="0098746B">
            <w:pPr>
              <w:tabs>
                <w:tab w:val="left" w:pos="-1440"/>
                <w:tab w:val="left" w:pos="-720"/>
              </w:tabs>
              <w:rPr>
                <w:sz w:val="20"/>
                <w:szCs w:val="20"/>
              </w:rPr>
            </w:pPr>
          </w:p>
          <w:p w:rsidR="0098746B" w:rsidRPr="00A935AA" w:rsidRDefault="0098746B" w:rsidP="0098746B">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98746B" w:rsidRPr="00A935AA" w:rsidRDefault="0098746B" w:rsidP="0098746B">
            <w:pPr>
              <w:tabs>
                <w:tab w:val="left" w:pos="-1440"/>
                <w:tab w:val="left" w:pos="-720"/>
              </w:tabs>
              <w:rPr>
                <w:sz w:val="20"/>
                <w:szCs w:val="20"/>
              </w:rPr>
            </w:pPr>
            <w:r w:rsidRPr="00A935AA">
              <w:rPr>
                <w:sz w:val="20"/>
                <w:szCs w:val="20"/>
              </w:rPr>
              <w:tab/>
            </w:r>
            <w:r>
              <w:rPr>
                <w:sz w:val="20"/>
                <w:szCs w:val="20"/>
              </w:rPr>
              <w:t>Deborah Krick</w:t>
            </w:r>
          </w:p>
          <w:p w:rsidR="0098746B" w:rsidRPr="00A935AA" w:rsidRDefault="0098746B" w:rsidP="0098746B">
            <w:pPr>
              <w:tabs>
                <w:tab w:val="left" w:pos="-1440"/>
                <w:tab w:val="left" w:pos="-720"/>
              </w:tabs>
              <w:rPr>
                <w:sz w:val="20"/>
                <w:szCs w:val="20"/>
              </w:rPr>
            </w:pPr>
            <w:r w:rsidRPr="00A935AA">
              <w:rPr>
                <w:sz w:val="20"/>
                <w:szCs w:val="20"/>
              </w:rPr>
              <w:tab/>
            </w:r>
            <w:r>
              <w:rPr>
                <w:sz w:val="20"/>
                <w:szCs w:val="20"/>
              </w:rPr>
              <w:t>A.G. of Ontario</w:t>
            </w:r>
          </w:p>
          <w:p w:rsidR="0098746B" w:rsidRPr="00A935AA" w:rsidRDefault="0098746B" w:rsidP="0098746B">
            <w:pPr>
              <w:tabs>
                <w:tab w:val="left" w:pos="-1440"/>
                <w:tab w:val="left" w:pos="-720"/>
              </w:tabs>
              <w:rPr>
                <w:sz w:val="20"/>
                <w:szCs w:val="20"/>
              </w:rPr>
            </w:pPr>
          </w:p>
          <w:p w:rsidR="0098746B" w:rsidRPr="00A935AA" w:rsidRDefault="0098746B" w:rsidP="0098746B">
            <w:pPr>
              <w:rPr>
                <w:sz w:val="20"/>
                <w:szCs w:val="20"/>
              </w:rPr>
            </w:pPr>
            <w:r w:rsidRPr="00A935AA">
              <w:rPr>
                <w:sz w:val="20"/>
                <w:szCs w:val="20"/>
              </w:rPr>
              <w:t>FILING DATE: 2</w:t>
            </w:r>
            <w:r w:rsidR="007E2515">
              <w:rPr>
                <w:sz w:val="20"/>
                <w:szCs w:val="20"/>
              </w:rPr>
              <w:t>7</w:t>
            </w:r>
            <w:r w:rsidRPr="00A935AA">
              <w:rPr>
                <w:sz w:val="20"/>
                <w:szCs w:val="20"/>
              </w:rPr>
              <w:t>.0</w:t>
            </w:r>
            <w:r>
              <w:rPr>
                <w:sz w:val="20"/>
                <w:szCs w:val="20"/>
              </w:rPr>
              <w:t>3</w:t>
            </w:r>
            <w:r w:rsidRPr="00A935AA">
              <w:rPr>
                <w:sz w:val="20"/>
                <w:szCs w:val="20"/>
              </w:rPr>
              <w:t>.201</w:t>
            </w:r>
            <w:r>
              <w:rPr>
                <w:sz w:val="20"/>
                <w:szCs w:val="20"/>
              </w:rPr>
              <w:t>4</w:t>
            </w:r>
          </w:p>
          <w:p w:rsidR="0098746B" w:rsidRPr="00A935AA" w:rsidRDefault="00696E8C" w:rsidP="0098746B">
            <w:pPr>
              <w:rPr>
                <w:sz w:val="20"/>
                <w:szCs w:val="20"/>
              </w:rPr>
            </w:pPr>
            <w:r>
              <w:rPr>
                <w:sz w:val="20"/>
                <w:szCs w:val="20"/>
                <w:lang w:val="fr-CA"/>
              </w:rPr>
              <w:pict>
                <v:rect id="_x0000_i1032" style="width:108pt;height:1pt" o:hrpct="0" o:hralign="center" o:hrstd="t" o:hrnoshade="t" o:hr="t" fillcolor="black [3213]" stroked="f"/>
              </w:pict>
            </w:r>
          </w:p>
        </w:tc>
      </w:tr>
      <w:tr w:rsidR="0098746B" w:rsidRPr="00A935AA" w:rsidTr="003B3977">
        <w:trPr>
          <w:cantSplit/>
        </w:trPr>
        <w:tc>
          <w:tcPr>
            <w:tcW w:w="4320" w:type="dxa"/>
            <w:shd w:val="clear" w:color="auto" w:fill="auto"/>
          </w:tcPr>
          <w:p w:rsidR="0098746B" w:rsidRPr="00A935AA" w:rsidRDefault="0098746B" w:rsidP="0098746B">
            <w:pPr>
              <w:rPr>
                <w:b/>
                <w:sz w:val="20"/>
                <w:szCs w:val="20"/>
              </w:rPr>
            </w:pPr>
            <w:r>
              <w:rPr>
                <w:b/>
                <w:sz w:val="20"/>
                <w:szCs w:val="20"/>
              </w:rPr>
              <w:lastRenderedPageBreak/>
              <w:t>Alnoor Somji</w:t>
            </w:r>
          </w:p>
          <w:p w:rsidR="0098746B" w:rsidRPr="00A935AA" w:rsidRDefault="0098746B" w:rsidP="0098746B">
            <w:pPr>
              <w:tabs>
                <w:tab w:val="left" w:pos="-1440"/>
                <w:tab w:val="left" w:pos="-720"/>
              </w:tabs>
              <w:rPr>
                <w:sz w:val="20"/>
                <w:szCs w:val="20"/>
              </w:rPr>
            </w:pPr>
            <w:r w:rsidRPr="00A935AA">
              <w:rPr>
                <w:sz w:val="20"/>
                <w:szCs w:val="20"/>
              </w:rPr>
              <w:tab/>
            </w:r>
            <w:r>
              <w:rPr>
                <w:sz w:val="20"/>
                <w:szCs w:val="20"/>
              </w:rPr>
              <w:t>Alnoor Somji</w:t>
            </w:r>
          </w:p>
          <w:p w:rsidR="0098746B" w:rsidRPr="00A935AA" w:rsidRDefault="0098746B" w:rsidP="0098746B">
            <w:pPr>
              <w:tabs>
                <w:tab w:val="left" w:pos="-1440"/>
                <w:tab w:val="left" w:pos="-720"/>
              </w:tabs>
              <w:rPr>
                <w:sz w:val="20"/>
                <w:szCs w:val="20"/>
              </w:rPr>
            </w:pPr>
          </w:p>
          <w:p w:rsidR="0098746B" w:rsidRPr="00A935AA" w:rsidRDefault="0098746B" w:rsidP="0098746B">
            <w:pPr>
              <w:tabs>
                <w:tab w:val="left" w:pos="-1440"/>
                <w:tab w:val="left" w:pos="-720"/>
              </w:tabs>
              <w:rPr>
                <w:sz w:val="20"/>
                <w:szCs w:val="20"/>
              </w:rPr>
            </w:pPr>
            <w:r w:rsidRPr="00A935AA">
              <w:rPr>
                <w:sz w:val="20"/>
                <w:szCs w:val="20"/>
              </w:rPr>
              <w:tab/>
              <w:t>v. (3</w:t>
            </w:r>
            <w:r>
              <w:rPr>
                <w:sz w:val="20"/>
                <w:szCs w:val="20"/>
              </w:rPr>
              <w:t>58</w:t>
            </w:r>
            <w:r w:rsidR="00624D2B">
              <w:rPr>
                <w:sz w:val="20"/>
                <w:szCs w:val="20"/>
              </w:rPr>
              <w:t>54</w:t>
            </w:r>
            <w:r w:rsidRPr="00A935AA">
              <w:rPr>
                <w:sz w:val="20"/>
                <w:szCs w:val="20"/>
              </w:rPr>
              <w:t>)</w:t>
            </w:r>
          </w:p>
          <w:p w:rsidR="0098746B" w:rsidRPr="00A935AA" w:rsidRDefault="0098746B" w:rsidP="0098746B">
            <w:pPr>
              <w:tabs>
                <w:tab w:val="left" w:pos="-1440"/>
                <w:tab w:val="left" w:pos="-720"/>
              </w:tabs>
              <w:rPr>
                <w:sz w:val="20"/>
                <w:szCs w:val="20"/>
              </w:rPr>
            </w:pPr>
          </w:p>
          <w:p w:rsidR="0098746B" w:rsidRPr="00A935AA" w:rsidRDefault="0098746B" w:rsidP="0098746B">
            <w:pPr>
              <w:tabs>
                <w:tab w:val="left" w:pos="-1440"/>
                <w:tab w:val="left" w:pos="-720"/>
              </w:tabs>
              <w:rPr>
                <w:b/>
                <w:sz w:val="20"/>
                <w:szCs w:val="20"/>
              </w:rPr>
            </w:pPr>
            <w:r>
              <w:rPr>
                <w:b/>
                <w:sz w:val="20"/>
                <w:szCs w:val="20"/>
              </w:rPr>
              <w:t xml:space="preserve">Earl C. Wilson et al. </w:t>
            </w:r>
            <w:r w:rsidRPr="00A935AA">
              <w:rPr>
                <w:b/>
                <w:sz w:val="20"/>
                <w:szCs w:val="20"/>
              </w:rPr>
              <w:t>(</w:t>
            </w:r>
            <w:r>
              <w:rPr>
                <w:b/>
                <w:sz w:val="20"/>
                <w:szCs w:val="20"/>
              </w:rPr>
              <w:t>Alta</w:t>
            </w:r>
            <w:r w:rsidRPr="00A935AA">
              <w:rPr>
                <w:b/>
                <w:sz w:val="20"/>
                <w:szCs w:val="20"/>
              </w:rPr>
              <w:t>.)</w:t>
            </w:r>
          </w:p>
          <w:p w:rsidR="0098746B" w:rsidRPr="00A935AA" w:rsidRDefault="0098746B" w:rsidP="0098746B">
            <w:pPr>
              <w:tabs>
                <w:tab w:val="left" w:pos="-1440"/>
                <w:tab w:val="left" w:pos="-720"/>
              </w:tabs>
              <w:rPr>
                <w:sz w:val="20"/>
                <w:szCs w:val="20"/>
              </w:rPr>
            </w:pPr>
            <w:r w:rsidRPr="00A935AA">
              <w:rPr>
                <w:sz w:val="20"/>
                <w:szCs w:val="20"/>
              </w:rPr>
              <w:tab/>
            </w:r>
            <w:r>
              <w:rPr>
                <w:sz w:val="20"/>
                <w:szCs w:val="20"/>
              </w:rPr>
              <w:t>Edward W. Halt</w:t>
            </w:r>
          </w:p>
          <w:p w:rsidR="0098746B" w:rsidRPr="00A935AA" w:rsidRDefault="0098746B" w:rsidP="0098746B">
            <w:pPr>
              <w:tabs>
                <w:tab w:val="left" w:pos="-1440"/>
                <w:tab w:val="left" w:pos="-720"/>
              </w:tabs>
              <w:rPr>
                <w:sz w:val="20"/>
                <w:szCs w:val="20"/>
              </w:rPr>
            </w:pPr>
            <w:r w:rsidRPr="00A935AA">
              <w:rPr>
                <w:sz w:val="20"/>
                <w:szCs w:val="20"/>
              </w:rPr>
              <w:tab/>
            </w:r>
            <w:r>
              <w:rPr>
                <w:sz w:val="20"/>
                <w:szCs w:val="20"/>
              </w:rPr>
              <w:t>Peacock Linder &amp; Halt</w:t>
            </w:r>
          </w:p>
          <w:p w:rsidR="0098746B" w:rsidRPr="00A935AA" w:rsidRDefault="0098746B" w:rsidP="0098746B">
            <w:pPr>
              <w:tabs>
                <w:tab w:val="left" w:pos="-1440"/>
                <w:tab w:val="left" w:pos="-720"/>
              </w:tabs>
              <w:rPr>
                <w:sz w:val="20"/>
                <w:szCs w:val="20"/>
              </w:rPr>
            </w:pPr>
          </w:p>
          <w:p w:rsidR="0098746B" w:rsidRPr="00A935AA" w:rsidRDefault="0098746B" w:rsidP="0098746B">
            <w:pPr>
              <w:rPr>
                <w:sz w:val="20"/>
                <w:szCs w:val="20"/>
              </w:rPr>
            </w:pPr>
            <w:r w:rsidRPr="00A935AA">
              <w:rPr>
                <w:sz w:val="20"/>
                <w:szCs w:val="20"/>
              </w:rPr>
              <w:t xml:space="preserve">FILING DATE: </w:t>
            </w:r>
            <w:r>
              <w:rPr>
                <w:sz w:val="20"/>
                <w:szCs w:val="20"/>
              </w:rPr>
              <w:t>31</w:t>
            </w:r>
            <w:r w:rsidRPr="00A935AA">
              <w:rPr>
                <w:sz w:val="20"/>
                <w:szCs w:val="20"/>
              </w:rPr>
              <w:t>.0</w:t>
            </w:r>
            <w:r>
              <w:rPr>
                <w:sz w:val="20"/>
                <w:szCs w:val="20"/>
              </w:rPr>
              <w:t>3</w:t>
            </w:r>
            <w:r w:rsidRPr="00A935AA">
              <w:rPr>
                <w:sz w:val="20"/>
                <w:szCs w:val="20"/>
              </w:rPr>
              <w:t>.201</w:t>
            </w:r>
            <w:r>
              <w:rPr>
                <w:sz w:val="20"/>
                <w:szCs w:val="20"/>
              </w:rPr>
              <w:t>4</w:t>
            </w:r>
          </w:p>
          <w:p w:rsidR="0098746B" w:rsidRPr="00A935AA" w:rsidRDefault="00696E8C" w:rsidP="0098746B">
            <w:pPr>
              <w:rPr>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tc>
        <w:tc>
          <w:tcPr>
            <w:tcW w:w="4320" w:type="dxa"/>
            <w:shd w:val="clear" w:color="auto" w:fill="auto"/>
          </w:tcPr>
          <w:p w:rsidR="0098746B" w:rsidRPr="0071020B" w:rsidRDefault="0098746B" w:rsidP="005F1ED8">
            <w:pPr>
              <w:rPr>
                <w:b/>
                <w:sz w:val="20"/>
                <w:szCs w:val="20"/>
                <w:lang w:val="fr-CA"/>
              </w:rPr>
            </w:pPr>
            <w:r w:rsidRPr="0071020B">
              <w:rPr>
                <w:b/>
                <w:sz w:val="20"/>
                <w:szCs w:val="20"/>
                <w:lang w:val="fr-CA"/>
              </w:rPr>
              <w:t>Manoucher Baradaran</w:t>
            </w:r>
          </w:p>
          <w:p w:rsidR="0098746B" w:rsidRPr="0071020B" w:rsidRDefault="0098746B" w:rsidP="005F1ED8">
            <w:pPr>
              <w:tabs>
                <w:tab w:val="left" w:pos="-1440"/>
                <w:tab w:val="left" w:pos="-720"/>
              </w:tabs>
              <w:rPr>
                <w:sz w:val="20"/>
                <w:szCs w:val="20"/>
                <w:lang w:val="fr-CA"/>
              </w:rPr>
            </w:pPr>
            <w:r w:rsidRPr="0071020B">
              <w:rPr>
                <w:sz w:val="20"/>
                <w:szCs w:val="20"/>
                <w:lang w:val="fr-CA"/>
              </w:rPr>
              <w:tab/>
              <w:t>Manoucher Baradaran</w:t>
            </w:r>
          </w:p>
          <w:p w:rsidR="0098746B" w:rsidRPr="0071020B" w:rsidRDefault="0098746B" w:rsidP="005F1ED8">
            <w:pPr>
              <w:tabs>
                <w:tab w:val="left" w:pos="-1440"/>
                <w:tab w:val="left" w:pos="-720"/>
              </w:tabs>
              <w:rPr>
                <w:sz w:val="20"/>
                <w:szCs w:val="20"/>
                <w:lang w:val="fr-CA"/>
              </w:rPr>
            </w:pPr>
          </w:p>
          <w:p w:rsidR="0098746B" w:rsidRPr="0071020B" w:rsidRDefault="0098746B" w:rsidP="005F1ED8">
            <w:pPr>
              <w:tabs>
                <w:tab w:val="left" w:pos="-1440"/>
                <w:tab w:val="left" w:pos="-720"/>
              </w:tabs>
              <w:rPr>
                <w:sz w:val="20"/>
                <w:szCs w:val="20"/>
                <w:lang w:val="fr-CA"/>
              </w:rPr>
            </w:pPr>
            <w:r w:rsidRPr="0071020B">
              <w:rPr>
                <w:sz w:val="20"/>
                <w:szCs w:val="20"/>
                <w:lang w:val="fr-CA"/>
              </w:rPr>
              <w:tab/>
              <w:t>v. (35814)</w:t>
            </w:r>
          </w:p>
          <w:p w:rsidR="0098746B" w:rsidRPr="0071020B" w:rsidRDefault="0098746B" w:rsidP="005F1ED8">
            <w:pPr>
              <w:tabs>
                <w:tab w:val="left" w:pos="-1440"/>
                <w:tab w:val="left" w:pos="-720"/>
              </w:tabs>
              <w:rPr>
                <w:sz w:val="20"/>
                <w:szCs w:val="20"/>
                <w:lang w:val="fr-CA"/>
              </w:rPr>
            </w:pPr>
          </w:p>
          <w:p w:rsidR="0098746B" w:rsidRPr="00A935AA" w:rsidRDefault="0098746B" w:rsidP="005F1ED8">
            <w:pPr>
              <w:tabs>
                <w:tab w:val="left" w:pos="-1440"/>
                <w:tab w:val="left" w:pos="-720"/>
              </w:tabs>
              <w:rPr>
                <w:b/>
                <w:sz w:val="20"/>
                <w:szCs w:val="20"/>
              </w:rPr>
            </w:pPr>
            <w:r>
              <w:rPr>
                <w:b/>
                <w:sz w:val="20"/>
                <w:szCs w:val="20"/>
              </w:rPr>
              <w:t xml:space="preserve">Tarion Worrenty Corporation et al. </w:t>
            </w:r>
            <w:r w:rsidRPr="00A935AA">
              <w:rPr>
                <w:b/>
                <w:sz w:val="20"/>
                <w:szCs w:val="20"/>
              </w:rPr>
              <w:t>(</w:t>
            </w:r>
            <w:r>
              <w:rPr>
                <w:b/>
                <w:sz w:val="20"/>
                <w:szCs w:val="20"/>
              </w:rPr>
              <w:t>Ont</w:t>
            </w:r>
            <w:r w:rsidRPr="00A935AA">
              <w:rPr>
                <w:b/>
                <w:sz w:val="20"/>
                <w:szCs w:val="20"/>
              </w:rPr>
              <w:t>.)</w:t>
            </w:r>
          </w:p>
          <w:p w:rsidR="0098746B" w:rsidRPr="00A935AA" w:rsidRDefault="0098746B" w:rsidP="005F1ED8">
            <w:pPr>
              <w:tabs>
                <w:tab w:val="left" w:pos="-1440"/>
                <w:tab w:val="left" w:pos="-720"/>
              </w:tabs>
              <w:rPr>
                <w:sz w:val="20"/>
                <w:szCs w:val="20"/>
              </w:rPr>
            </w:pPr>
            <w:r w:rsidRPr="00A935AA">
              <w:rPr>
                <w:sz w:val="20"/>
                <w:szCs w:val="20"/>
              </w:rPr>
              <w:tab/>
            </w:r>
            <w:r>
              <w:rPr>
                <w:sz w:val="20"/>
                <w:szCs w:val="20"/>
              </w:rPr>
              <w:t>Sophie Vlahakis</w:t>
            </w:r>
          </w:p>
          <w:p w:rsidR="0098746B" w:rsidRPr="00A935AA" w:rsidRDefault="0098746B" w:rsidP="005F1ED8">
            <w:pPr>
              <w:tabs>
                <w:tab w:val="left" w:pos="-1440"/>
                <w:tab w:val="left" w:pos="-720"/>
              </w:tabs>
              <w:rPr>
                <w:sz w:val="20"/>
                <w:szCs w:val="20"/>
              </w:rPr>
            </w:pPr>
            <w:r w:rsidRPr="00A935AA">
              <w:rPr>
                <w:sz w:val="20"/>
                <w:szCs w:val="20"/>
              </w:rPr>
              <w:tab/>
            </w:r>
            <w:r>
              <w:rPr>
                <w:sz w:val="20"/>
                <w:szCs w:val="20"/>
              </w:rPr>
              <w:t>Tarion Warranty Coporation</w:t>
            </w:r>
          </w:p>
          <w:p w:rsidR="0098746B" w:rsidRPr="00A935AA" w:rsidRDefault="0098746B" w:rsidP="005F1ED8">
            <w:pPr>
              <w:tabs>
                <w:tab w:val="left" w:pos="-1440"/>
                <w:tab w:val="left" w:pos="-720"/>
              </w:tabs>
              <w:rPr>
                <w:sz w:val="20"/>
                <w:szCs w:val="20"/>
              </w:rPr>
            </w:pPr>
          </w:p>
          <w:p w:rsidR="0098746B" w:rsidRPr="00A935AA" w:rsidRDefault="0098746B" w:rsidP="005F1ED8">
            <w:pPr>
              <w:rPr>
                <w:sz w:val="20"/>
                <w:szCs w:val="20"/>
              </w:rPr>
            </w:pPr>
            <w:r w:rsidRPr="00A935AA">
              <w:rPr>
                <w:sz w:val="20"/>
                <w:szCs w:val="20"/>
              </w:rPr>
              <w:t xml:space="preserve">FILING DATE: </w:t>
            </w:r>
            <w:r>
              <w:rPr>
                <w:sz w:val="20"/>
                <w:szCs w:val="20"/>
              </w:rPr>
              <w:t>10</w:t>
            </w:r>
            <w:r w:rsidRPr="00A935AA">
              <w:rPr>
                <w:sz w:val="20"/>
                <w:szCs w:val="20"/>
              </w:rPr>
              <w:t>.0</w:t>
            </w:r>
            <w:r>
              <w:rPr>
                <w:sz w:val="20"/>
                <w:szCs w:val="20"/>
              </w:rPr>
              <w:t>4</w:t>
            </w:r>
            <w:r w:rsidRPr="00A935AA">
              <w:rPr>
                <w:sz w:val="20"/>
                <w:szCs w:val="20"/>
              </w:rPr>
              <w:t>.201</w:t>
            </w:r>
            <w:r>
              <w:rPr>
                <w:sz w:val="20"/>
                <w:szCs w:val="20"/>
              </w:rPr>
              <w:t>4</w:t>
            </w:r>
          </w:p>
          <w:p w:rsidR="0098746B" w:rsidRPr="00A935AA" w:rsidRDefault="00696E8C" w:rsidP="005F1ED8">
            <w:pPr>
              <w:rPr>
                <w:sz w:val="20"/>
                <w:szCs w:val="20"/>
              </w:rPr>
            </w:pPr>
            <w:r>
              <w:rPr>
                <w:sz w:val="20"/>
                <w:szCs w:val="20"/>
                <w:lang w:val="fr-CA"/>
              </w:rPr>
              <w:pict>
                <v:rect id="_x0000_i1034" style="width:108pt;height:1pt" o:hrpct="0" o:hralign="center" o:hrstd="t" o:hrnoshade="t" o:hr="t" fillcolor="black [3213]" stroked="f"/>
              </w:pict>
            </w:r>
          </w:p>
        </w:tc>
      </w:tr>
      <w:tr w:rsidR="0098746B" w:rsidRPr="00A935AA" w:rsidTr="003B3977">
        <w:trPr>
          <w:cantSplit/>
        </w:trPr>
        <w:tc>
          <w:tcPr>
            <w:tcW w:w="4320" w:type="dxa"/>
            <w:shd w:val="clear" w:color="auto" w:fill="auto"/>
          </w:tcPr>
          <w:p w:rsidR="0098746B" w:rsidRPr="00A935AA" w:rsidRDefault="0098746B" w:rsidP="0098746B">
            <w:pPr>
              <w:rPr>
                <w:b/>
                <w:sz w:val="20"/>
                <w:szCs w:val="20"/>
              </w:rPr>
            </w:pPr>
            <w:r>
              <w:rPr>
                <w:b/>
                <w:sz w:val="20"/>
                <w:szCs w:val="20"/>
              </w:rPr>
              <w:t>Douglas Walsh</w:t>
            </w:r>
          </w:p>
          <w:p w:rsidR="0098746B" w:rsidRPr="00A935AA" w:rsidRDefault="0098746B" w:rsidP="0098746B">
            <w:pPr>
              <w:tabs>
                <w:tab w:val="left" w:pos="-1440"/>
                <w:tab w:val="left" w:pos="-720"/>
              </w:tabs>
              <w:rPr>
                <w:sz w:val="20"/>
                <w:szCs w:val="20"/>
              </w:rPr>
            </w:pPr>
            <w:r w:rsidRPr="00A935AA">
              <w:rPr>
                <w:sz w:val="20"/>
                <w:szCs w:val="20"/>
              </w:rPr>
              <w:tab/>
            </w:r>
            <w:r>
              <w:rPr>
                <w:sz w:val="20"/>
                <w:szCs w:val="20"/>
              </w:rPr>
              <w:t>Colin D. Bryson, Q.C.</w:t>
            </w:r>
          </w:p>
          <w:p w:rsidR="0098746B" w:rsidRPr="00A935AA" w:rsidRDefault="0098746B" w:rsidP="0098746B">
            <w:pPr>
              <w:tabs>
                <w:tab w:val="left" w:pos="-1440"/>
                <w:tab w:val="left" w:pos="-720"/>
              </w:tabs>
              <w:rPr>
                <w:sz w:val="20"/>
                <w:szCs w:val="20"/>
              </w:rPr>
            </w:pPr>
            <w:r w:rsidRPr="00A935AA">
              <w:rPr>
                <w:sz w:val="20"/>
                <w:szCs w:val="20"/>
              </w:rPr>
              <w:tab/>
            </w:r>
            <w:r>
              <w:rPr>
                <w:sz w:val="20"/>
                <w:szCs w:val="20"/>
              </w:rPr>
              <w:t>Blois, Nickerson &amp; Bryson</w:t>
            </w:r>
          </w:p>
          <w:p w:rsidR="0098746B" w:rsidRPr="00A935AA" w:rsidRDefault="0098746B" w:rsidP="0098746B">
            <w:pPr>
              <w:tabs>
                <w:tab w:val="left" w:pos="-1440"/>
                <w:tab w:val="left" w:pos="-720"/>
              </w:tabs>
              <w:rPr>
                <w:sz w:val="20"/>
                <w:szCs w:val="20"/>
              </w:rPr>
            </w:pPr>
          </w:p>
          <w:p w:rsidR="0098746B" w:rsidRPr="00A935AA" w:rsidRDefault="0098746B" w:rsidP="0098746B">
            <w:pPr>
              <w:tabs>
                <w:tab w:val="left" w:pos="-1440"/>
                <w:tab w:val="left" w:pos="-720"/>
              </w:tabs>
              <w:rPr>
                <w:sz w:val="20"/>
                <w:szCs w:val="20"/>
              </w:rPr>
            </w:pPr>
            <w:r w:rsidRPr="00A935AA">
              <w:rPr>
                <w:sz w:val="20"/>
                <w:szCs w:val="20"/>
              </w:rPr>
              <w:tab/>
              <w:t>v. (3</w:t>
            </w:r>
            <w:r>
              <w:rPr>
                <w:sz w:val="20"/>
                <w:szCs w:val="20"/>
              </w:rPr>
              <w:t>5819</w:t>
            </w:r>
            <w:r w:rsidRPr="00A935AA">
              <w:rPr>
                <w:sz w:val="20"/>
                <w:szCs w:val="20"/>
              </w:rPr>
              <w:t>)</w:t>
            </w:r>
          </w:p>
          <w:p w:rsidR="0098746B" w:rsidRPr="00A935AA" w:rsidRDefault="0098746B" w:rsidP="0098746B">
            <w:pPr>
              <w:tabs>
                <w:tab w:val="left" w:pos="-1440"/>
                <w:tab w:val="left" w:pos="-720"/>
              </w:tabs>
              <w:rPr>
                <w:sz w:val="20"/>
                <w:szCs w:val="20"/>
              </w:rPr>
            </w:pPr>
          </w:p>
          <w:p w:rsidR="0098746B" w:rsidRPr="00A935AA" w:rsidRDefault="0098746B" w:rsidP="0098746B">
            <w:pPr>
              <w:tabs>
                <w:tab w:val="left" w:pos="-1440"/>
                <w:tab w:val="left" w:pos="-720"/>
              </w:tabs>
              <w:rPr>
                <w:b/>
                <w:sz w:val="20"/>
                <w:szCs w:val="20"/>
              </w:rPr>
            </w:pPr>
            <w:r>
              <w:rPr>
                <w:b/>
                <w:sz w:val="20"/>
                <w:szCs w:val="20"/>
              </w:rPr>
              <w:t xml:space="preserve">Unum Provident, a body corporate </w:t>
            </w:r>
            <w:r w:rsidRPr="00A935AA">
              <w:rPr>
                <w:b/>
                <w:sz w:val="20"/>
                <w:szCs w:val="20"/>
              </w:rPr>
              <w:t>(</w:t>
            </w:r>
            <w:r>
              <w:rPr>
                <w:b/>
                <w:sz w:val="20"/>
                <w:szCs w:val="20"/>
              </w:rPr>
              <w:t>N.S</w:t>
            </w:r>
            <w:r w:rsidRPr="00A935AA">
              <w:rPr>
                <w:b/>
                <w:sz w:val="20"/>
                <w:szCs w:val="20"/>
              </w:rPr>
              <w:t>.)</w:t>
            </w:r>
          </w:p>
          <w:p w:rsidR="0098746B" w:rsidRPr="00A935AA" w:rsidRDefault="0098746B" w:rsidP="0098746B">
            <w:pPr>
              <w:tabs>
                <w:tab w:val="left" w:pos="-1440"/>
                <w:tab w:val="left" w:pos="-720"/>
              </w:tabs>
              <w:rPr>
                <w:sz w:val="20"/>
                <w:szCs w:val="20"/>
              </w:rPr>
            </w:pPr>
            <w:r w:rsidRPr="00A935AA">
              <w:rPr>
                <w:sz w:val="20"/>
                <w:szCs w:val="20"/>
              </w:rPr>
              <w:tab/>
            </w:r>
            <w:r>
              <w:rPr>
                <w:sz w:val="20"/>
                <w:szCs w:val="20"/>
              </w:rPr>
              <w:t>Michelle Awad</w:t>
            </w:r>
          </w:p>
          <w:p w:rsidR="0098746B" w:rsidRPr="00A935AA" w:rsidRDefault="0098746B" w:rsidP="0098746B">
            <w:pPr>
              <w:tabs>
                <w:tab w:val="left" w:pos="-1440"/>
                <w:tab w:val="left" w:pos="-720"/>
              </w:tabs>
              <w:rPr>
                <w:sz w:val="20"/>
                <w:szCs w:val="20"/>
              </w:rPr>
            </w:pPr>
            <w:r w:rsidRPr="00A935AA">
              <w:rPr>
                <w:sz w:val="20"/>
                <w:szCs w:val="20"/>
              </w:rPr>
              <w:tab/>
            </w:r>
            <w:r>
              <w:rPr>
                <w:sz w:val="20"/>
                <w:szCs w:val="20"/>
              </w:rPr>
              <w:t>McInnes Cooper</w:t>
            </w:r>
          </w:p>
          <w:p w:rsidR="0098746B" w:rsidRPr="00A935AA" w:rsidRDefault="0098746B" w:rsidP="0098746B">
            <w:pPr>
              <w:tabs>
                <w:tab w:val="left" w:pos="-1440"/>
                <w:tab w:val="left" w:pos="-720"/>
              </w:tabs>
              <w:rPr>
                <w:sz w:val="20"/>
                <w:szCs w:val="20"/>
              </w:rPr>
            </w:pPr>
          </w:p>
          <w:p w:rsidR="0098746B" w:rsidRPr="00A935AA" w:rsidRDefault="0098746B" w:rsidP="0098746B">
            <w:pPr>
              <w:rPr>
                <w:sz w:val="20"/>
                <w:szCs w:val="20"/>
              </w:rPr>
            </w:pPr>
            <w:r w:rsidRPr="00A935AA">
              <w:rPr>
                <w:sz w:val="20"/>
                <w:szCs w:val="20"/>
              </w:rPr>
              <w:t xml:space="preserve">FILING DATE: </w:t>
            </w:r>
            <w:r>
              <w:rPr>
                <w:sz w:val="20"/>
                <w:szCs w:val="20"/>
              </w:rPr>
              <w:t>09</w:t>
            </w:r>
            <w:r w:rsidRPr="00A935AA">
              <w:rPr>
                <w:sz w:val="20"/>
                <w:szCs w:val="20"/>
              </w:rPr>
              <w:t>.0</w:t>
            </w:r>
            <w:r>
              <w:rPr>
                <w:sz w:val="20"/>
                <w:szCs w:val="20"/>
              </w:rPr>
              <w:t>4</w:t>
            </w:r>
            <w:r w:rsidRPr="00A935AA">
              <w:rPr>
                <w:sz w:val="20"/>
                <w:szCs w:val="20"/>
              </w:rPr>
              <w:t>.201</w:t>
            </w:r>
            <w:r>
              <w:rPr>
                <w:sz w:val="20"/>
                <w:szCs w:val="20"/>
              </w:rPr>
              <w:t>4</w:t>
            </w:r>
          </w:p>
          <w:p w:rsidR="0098746B" w:rsidRPr="00A935AA" w:rsidRDefault="00696E8C" w:rsidP="0098746B">
            <w:pPr>
              <w:rPr>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p w:rsidR="0098746B" w:rsidRPr="00A935AA" w:rsidRDefault="0098746B" w:rsidP="00242AEE">
            <w:pPr>
              <w:jc w:val="center"/>
              <w:rPr>
                <w:sz w:val="20"/>
                <w:szCs w:val="20"/>
              </w:rPr>
            </w:pPr>
          </w:p>
        </w:tc>
        <w:tc>
          <w:tcPr>
            <w:tcW w:w="4320" w:type="dxa"/>
            <w:shd w:val="clear" w:color="auto" w:fill="auto"/>
          </w:tcPr>
          <w:p w:rsidR="0098746B" w:rsidRPr="00A935AA" w:rsidRDefault="007E2515" w:rsidP="005F1ED8">
            <w:pPr>
              <w:rPr>
                <w:b/>
                <w:sz w:val="20"/>
                <w:szCs w:val="20"/>
              </w:rPr>
            </w:pPr>
            <w:r>
              <w:rPr>
                <w:b/>
                <w:sz w:val="20"/>
                <w:szCs w:val="20"/>
              </w:rPr>
              <w:t>Attorney General of Alberta</w:t>
            </w:r>
          </w:p>
          <w:p w:rsidR="0098746B" w:rsidRPr="00A935AA" w:rsidRDefault="0098746B" w:rsidP="005F1ED8">
            <w:pPr>
              <w:tabs>
                <w:tab w:val="left" w:pos="-1440"/>
                <w:tab w:val="left" w:pos="-720"/>
              </w:tabs>
              <w:rPr>
                <w:sz w:val="20"/>
                <w:szCs w:val="20"/>
              </w:rPr>
            </w:pPr>
            <w:r w:rsidRPr="00A935AA">
              <w:rPr>
                <w:sz w:val="20"/>
                <w:szCs w:val="20"/>
              </w:rPr>
              <w:tab/>
            </w:r>
            <w:r w:rsidR="007E2515">
              <w:rPr>
                <w:sz w:val="20"/>
                <w:szCs w:val="20"/>
              </w:rPr>
              <w:t>Lillian Riczu</w:t>
            </w:r>
          </w:p>
          <w:p w:rsidR="0098746B" w:rsidRPr="00A935AA" w:rsidRDefault="0098746B" w:rsidP="005F1ED8">
            <w:pPr>
              <w:tabs>
                <w:tab w:val="left" w:pos="-1440"/>
                <w:tab w:val="left" w:pos="-720"/>
              </w:tabs>
              <w:rPr>
                <w:sz w:val="20"/>
                <w:szCs w:val="20"/>
              </w:rPr>
            </w:pPr>
            <w:r w:rsidRPr="00A935AA">
              <w:rPr>
                <w:sz w:val="20"/>
                <w:szCs w:val="20"/>
              </w:rPr>
              <w:tab/>
            </w:r>
            <w:r w:rsidR="007E2515">
              <w:rPr>
                <w:sz w:val="20"/>
                <w:szCs w:val="20"/>
              </w:rPr>
              <w:t>A.G. of Alberta</w:t>
            </w:r>
          </w:p>
          <w:p w:rsidR="0098746B" w:rsidRPr="00A935AA" w:rsidRDefault="0098746B" w:rsidP="005F1ED8">
            <w:pPr>
              <w:tabs>
                <w:tab w:val="left" w:pos="-1440"/>
                <w:tab w:val="left" w:pos="-720"/>
              </w:tabs>
              <w:rPr>
                <w:sz w:val="20"/>
                <w:szCs w:val="20"/>
              </w:rPr>
            </w:pPr>
          </w:p>
          <w:p w:rsidR="0098746B" w:rsidRPr="00A935AA" w:rsidRDefault="0098746B" w:rsidP="005F1ED8">
            <w:pPr>
              <w:tabs>
                <w:tab w:val="left" w:pos="-1440"/>
                <w:tab w:val="left" w:pos="-720"/>
              </w:tabs>
              <w:rPr>
                <w:sz w:val="20"/>
                <w:szCs w:val="20"/>
              </w:rPr>
            </w:pPr>
            <w:r w:rsidRPr="00A935AA">
              <w:rPr>
                <w:sz w:val="20"/>
                <w:szCs w:val="20"/>
              </w:rPr>
              <w:tab/>
              <w:t>v. (3</w:t>
            </w:r>
            <w:r>
              <w:rPr>
                <w:sz w:val="20"/>
                <w:szCs w:val="20"/>
              </w:rPr>
              <w:t>5</w:t>
            </w:r>
            <w:r w:rsidR="007E2515">
              <w:rPr>
                <w:sz w:val="20"/>
                <w:szCs w:val="20"/>
              </w:rPr>
              <w:t>820</w:t>
            </w:r>
            <w:r w:rsidRPr="00A935AA">
              <w:rPr>
                <w:sz w:val="20"/>
                <w:szCs w:val="20"/>
              </w:rPr>
              <w:t>)</w:t>
            </w:r>
          </w:p>
          <w:p w:rsidR="0098746B" w:rsidRPr="00A935AA" w:rsidRDefault="0098746B" w:rsidP="005F1ED8">
            <w:pPr>
              <w:tabs>
                <w:tab w:val="left" w:pos="-1440"/>
                <w:tab w:val="left" w:pos="-720"/>
              </w:tabs>
              <w:rPr>
                <w:sz w:val="20"/>
                <w:szCs w:val="20"/>
              </w:rPr>
            </w:pPr>
          </w:p>
          <w:p w:rsidR="0098746B" w:rsidRPr="00A935AA" w:rsidRDefault="007E2515" w:rsidP="005F1ED8">
            <w:pPr>
              <w:tabs>
                <w:tab w:val="left" w:pos="-1440"/>
                <w:tab w:val="left" w:pos="-720"/>
              </w:tabs>
              <w:rPr>
                <w:b/>
                <w:sz w:val="20"/>
                <w:szCs w:val="20"/>
              </w:rPr>
            </w:pPr>
            <w:r>
              <w:rPr>
                <w:b/>
                <w:sz w:val="20"/>
                <w:szCs w:val="20"/>
              </w:rPr>
              <w:t xml:space="preserve">Joseph William Moloney </w:t>
            </w:r>
            <w:r w:rsidR="0098746B" w:rsidRPr="00A935AA">
              <w:rPr>
                <w:b/>
                <w:sz w:val="20"/>
                <w:szCs w:val="20"/>
              </w:rPr>
              <w:t>(</w:t>
            </w:r>
            <w:r>
              <w:rPr>
                <w:b/>
                <w:sz w:val="20"/>
                <w:szCs w:val="20"/>
              </w:rPr>
              <w:t>Al</w:t>
            </w:r>
            <w:r w:rsidR="0098746B">
              <w:rPr>
                <w:b/>
                <w:sz w:val="20"/>
                <w:szCs w:val="20"/>
              </w:rPr>
              <w:t>t</w:t>
            </w:r>
            <w:r>
              <w:rPr>
                <w:b/>
                <w:sz w:val="20"/>
                <w:szCs w:val="20"/>
              </w:rPr>
              <w:t>a</w:t>
            </w:r>
            <w:r w:rsidR="0098746B" w:rsidRPr="00A935AA">
              <w:rPr>
                <w:b/>
                <w:sz w:val="20"/>
                <w:szCs w:val="20"/>
              </w:rPr>
              <w:t>.)</w:t>
            </w:r>
          </w:p>
          <w:p w:rsidR="0098746B" w:rsidRPr="00A935AA" w:rsidRDefault="0098746B" w:rsidP="005F1ED8">
            <w:pPr>
              <w:tabs>
                <w:tab w:val="left" w:pos="-1440"/>
                <w:tab w:val="left" w:pos="-720"/>
              </w:tabs>
              <w:rPr>
                <w:sz w:val="20"/>
                <w:szCs w:val="20"/>
              </w:rPr>
            </w:pPr>
            <w:r w:rsidRPr="00A935AA">
              <w:rPr>
                <w:sz w:val="20"/>
                <w:szCs w:val="20"/>
              </w:rPr>
              <w:tab/>
            </w:r>
            <w:r w:rsidR="007E2515">
              <w:rPr>
                <w:sz w:val="20"/>
                <w:szCs w:val="20"/>
              </w:rPr>
              <w:t>R. Jeremy Newton</w:t>
            </w:r>
          </w:p>
          <w:p w:rsidR="0098746B" w:rsidRPr="00A935AA" w:rsidRDefault="0098746B" w:rsidP="005F1ED8">
            <w:pPr>
              <w:tabs>
                <w:tab w:val="left" w:pos="-1440"/>
                <w:tab w:val="left" w:pos="-720"/>
              </w:tabs>
              <w:rPr>
                <w:sz w:val="20"/>
                <w:szCs w:val="20"/>
              </w:rPr>
            </w:pPr>
            <w:r w:rsidRPr="00A935AA">
              <w:rPr>
                <w:sz w:val="20"/>
                <w:szCs w:val="20"/>
              </w:rPr>
              <w:tab/>
            </w:r>
            <w:r w:rsidR="007E2515">
              <w:rPr>
                <w:sz w:val="20"/>
                <w:szCs w:val="20"/>
              </w:rPr>
              <w:t>Majeski &amp; Company</w:t>
            </w:r>
          </w:p>
          <w:p w:rsidR="0098746B" w:rsidRPr="00A935AA" w:rsidRDefault="0098746B" w:rsidP="005F1ED8">
            <w:pPr>
              <w:tabs>
                <w:tab w:val="left" w:pos="-1440"/>
                <w:tab w:val="left" w:pos="-720"/>
              </w:tabs>
              <w:rPr>
                <w:sz w:val="20"/>
                <w:szCs w:val="20"/>
              </w:rPr>
            </w:pPr>
          </w:p>
          <w:p w:rsidR="0098746B" w:rsidRPr="00A935AA" w:rsidRDefault="0098746B" w:rsidP="005F1ED8">
            <w:pPr>
              <w:rPr>
                <w:sz w:val="20"/>
                <w:szCs w:val="20"/>
              </w:rPr>
            </w:pPr>
            <w:r w:rsidRPr="00A935AA">
              <w:rPr>
                <w:sz w:val="20"/>
                <w:szCs w:val="20"/>
              </w:rPr>
              <w:t xml:space="preserve">FILING DATE: </w:t>
            </w:r>
            <w:r w:rsidR="007E2515">
              <w:rPr>
                <w:sz w:val="20"/>
                <w:szCs w:val="20"/>
              </w:rPr>
              <w:t>10</w:t>
            </w:r>
            <w:r w:rsidRPr="00A935AA">
              <w:rPr>
                <w:sz w:val="20"/>
                <w:szCs w:val="20"/>
              </w:rPr>
              <w:t>.0</w:t>
            </w:r>
            <w:r w:rsidR="007E2515">
              <w:rPr>
                <w:sz w:val="20"/>
                <w:szCs w:val="20"/>
              </w:rPr>
              <w:t>4</w:t>
            </w:r>
            <w:r w:rsidRPr="00A935AA">
              <w:rPr>
                <w:sz w:val="20"/>
                <w:szCs w:val="20"/>
              </w:rPr>
              <w:t>.201</w:t>
            </w:r>
            <w:r>
              <w:rPr>
                <w:sz w:val="20"/>
                <w:szCs w:val="20"/>
              </w:rPr>
              <w:t>4</w:t>
            </w:r>
          </w:p>
          <w:p w:rsidR="0098746B" w:rsidRPr="00A935AA" w:rsidRDefault="00696E8C" w:rsidP="005F1ED8">
            <w:pPr>
              <w:rPr>
                <w:sz w:val="20"/>
                <w:szCs w:val="20"/>
              </w:rPr>
            </w:pPr>
            <w:r>
              <w:rPr>
                <w:sz w:val="20"/>
                <w:szCs w:val="20"/>
                <w:lang w:val="fr-CA"/>
              </w:rPr>
              <w:pict>
                <v:rect id="_x0000_i1036" style="width:108pt;height:1pt" o:hrpct="0" o:hralign="center" o:hrstd="t" o:hrnoshade="t" o:hr="t" fillcolor="black [3213]" stroked="f"/>
              </w:pict>
            </w:r>
          </w:p>
        </w:tc>
      </w:tr>
      <w:tr w:rsidR="0098746B" w:rsidRPr="00A935AA" w:rsidTr="003B3977">
        <w:trPr>
          <w:cantSplit/>
        </w:trPr>
        <w:tc>
          <w:tcPr>
            <w:tcW w:w="4320" w:type="dxa"/>
            <w:shd w:val="clear" w:color="auto" w:fill="auto"/>
          </w:tcPr>
          <w:p w:rsidR="0098746B" w:rsidRPr="00A935AA" w:rsidRDefault="00CB485B" w:rsidP="00A93E84">
            <w:pPr>
              <w:rPr>
                <w:b/>
                <w:sz w:val="20"/>
                <w:szCs w:val="20"/>
              </w:rPr>
            </w:pPr>
            <w:r>
              <w:rPr>
                <w:b/>
                <w:sz w:val="20"/>
                <w:szCs w:val="20"/>
              </w:rPr>
              <w:t>Her Majesty the Queen</w:t>
            </w:r>
          </w:p>
          <w:p w:rsidR="0098746B" w:rsidRPr="00A935AA" w:rsidRDefault="0098746B" w:rsidP="00A93E84">
            <w:pPr>
              <w:tabs>
                <w:tab w:val="left" w:pos="-1440"/>
                <w:tab w:val="left" w:pos="-720"/>
              </w:tabs>
              <w:rPr>
                <w:sz w:val="20"/>
                <w:szCs w:val="20"/>
              </w:rPr>
            </w:pPr>
            <w:r w:rsidRPr="00A935AA">
              <w:rPr>
                <w:sz w:val="20"/>
                <w:szCs w:val="20"/>
              </w:rPr>
              <w:tab/>
            </w:r>
            <w:r w:rsidR="00CB485B">
              <w:rPr>
                <w:sz w:val="20"/>
                <w:szCs w:val="20"/>
              </w:rPr>
              <w:t>Robert W. Hubbard</w:t>
            </w:r>
          </w:p>
          <w:p w:rsidR="0098746B" w:rsidRPr="00A935AA" w:rsidRDefault="0098746B" w:rsidP="00A93E84">
            <w:pPr>
              <w:tabs>
                <w:tab w:val="left" w:pos="-1440"/>
                <w:tab w:val="left" w:pos="-720"/>
              </w:tabs>
              <w:rPr>
                <w:sz w:val="20"/>
                <w:szCs w:val="20"/>
              </w:rPr>
            </w:pPr>
            <w:r w:rsidRPr="00A935AA">
              <w:rPr>
                <w:sz w:val="20"/>
                <w:szCs w:val="20"/>
              </w:rPr>
              <w:tab/>
            </w:r>
            <w:r w:rsidR="00CB485B">
              <w:rPr>
                <w:sz w:val="20"/>
                <w:szCs w:val="20"/>
              </w:rPr>
              <w:t>A.G. of Ontario</w:t>
            </w:r>
          </w:p>
          <w:p w:rsidR="0098746B" w:rsidRPr="00A935AA" w:rsidRDefault="0098746B" w:rsidP="00A93E84">
            <w:pPr>
              <w:tabs>
                <w:tab w:val="left" w:pos="-1440"/>
                <w:tab w:val="left" w:pos="-720"/>
              </w:tabs>
              <w:rPr>
                <w:sz w:val="20"/>
                <w:szCs w:val="20"/>
              </w:rPr>
            </w:pPr>
          </w:p>
          <w:p w:rsidR="0098746B" w:rsidRPr="00A935AA" w:rsidRDefault="0098746B" w:rsidP="00A93E84">
            <w:pPr>
              <w:tabs>
                <w:tab w:val="left" w:pos="-1440"/>
                <w:tab w:val="left" w:pos="-720"/>
              </w:tabs>
              <w:rPr>
                <w:sz w:val="20"/>
                <w:szCs w:val="20"/>
              </w:rPr>
            </w:pPr>
            <w:r w:rsidRPr="00A935AA">
              <w:rPr>
                <w:sz w:val="20"/>
                <w:szCs w:val="20"/>
              </w:rPr>
              <w:tab/>
              <w:t>v. (3</w:t>
            </w:r>
            <w:r>
              <w:rPr>
                <w:sz w:val="20"/>
                <w:szCs w:val="20"/>
              </w:rPr>
              <w:t>5</w:t>
            </w:r>
            <w:r w:rsidR="00CB485B">
              <w:rPr>
                <w:sz w:val="20"/>
                <w:szCs w:val="20"/>
              </w:rPr>
              <w:t>826</w:t>
            </w:r>
            <w:r w:rsidRPr="00A935AA">
              <w:rPr>
                <w:sz w:val="20"/>
                <w:szCs w:val="20"/>
              </w:rPr>
              <w:t>)</w:t>
            </w:r>
          </w:p>
          <w:p w:rsidR="0098746B" w:rsidRPr="00A935AA" w:rsidRDefault="0098746B" w:rsidP="00A93E84">
            <w:pPr>
              <w:tabs>
                <w:tab w:val="left" w:pos="-1440"/>
                <w:tab w:val="left" w:pos="-720"/>
              </w:tabs>
              <w:rPr>
                <w:sz w:val="20"/>
                <w:szCs w:val="20"/>
              </w:rPr>
            </w:pPr>
          </w:p>
          <w:p w:rsidR="0098746B" w:rsidRPr="00A935AA" w:rsidRDefault="00CB485B" w:rsidP="00A93E84">
            <w:pPr>
              <w:tabs>
                <w:tab w:val="left" w:pos="-1440"/>
                <w:tab w:val="left" w:pos="-720"/>
              </w:tabs>
              <w:rPr>
                <w:b/>
                <w:sz w:val="20"/>
                <w:szCs w:val="20"/>
              </w:rPr>
            </w:pPr>
            <w:r>
              <w:rPr>
                <w:b/>
                <w:sz w:val="20"/>
                <w:szCs w:val="20"/>
              </w:rPr>
              <w:t xml:space="preserve">Jamuar Sharat Vijaya </w:t>
            </w:r>
            <w:r w:rsidR="0098746B" w:rsidRPr="00A935AA">
              <w:rPr>
                <w:b/>
                <w:sz w:val="20"/>
                <w:szCs w:val="20"/>
              </w:rPr>
              <w:t>(</w:t>
            </w:r>
            <w:r w:rsidR="0098746B">
              <w:rPr>
                <w:b/>
                <w:sz w:val="20"/>
                <w:szCs w:val="20"/>
              </w:rPr>
              <w:t>Ont</w:t>
            </w:r>
            <w:r w:rsidR="0098746B" w:rsidRPr="00A935AA">
              <w:rPr>
                <w:b/>
                <w:sz w:val="20"/>
                <w:szCs w:val="20"/>
              </w:rPr>
              <w:t>.)</w:t>
            </w:r>
          </w:p>
          <w:p w:rsidR="0098746B" w:rsidRPr="00A935AA" w:rsidRDefault="0098746B" w:rsidP="00A93E84">
            <w:pPr>
              <w:tabs>
                <w:tab w:val="left" w:pos="-1440"/>
                <w:tab w:val="left" w:pos="-720"/>
              </w:tabs>
              <w:rPr>
                <w:sz w:val="20"/>
                <w:szCs w:val="20"/>
              </w:rPr>
            </w:pPr>
            <w:r w:rsidRPr="00A935AA">
              <w:rPr>
                <w:sz w:val="20"/>
                <w:szCs w:val="20"/>
              </w:rPr>
              <w:tab/>
            </w:r>
            <w:r w:rsidR="00CB485B">
              <w:rPr>
                <w:sz w:val="20"/>
                <w:szCs w:val="20"/>
              </w:rPr>
              <w:t>Scott C. Hutchison</w:t>
            </w:r>
          </w:p>
          <w:p w:rsidR="0098746B" w:rsidRPr="00A935AA" w:rsidRDefault="0098746B" w:rsidP="00A93E84">
            <w:pPr>
              <w:tabs>
                <w:tab w:val="left" w:pos="-1440"/>
                <w:tab w:val="left" w:pos="-720"/>
              </w:tabs>
              <w:rPr>
                <w:sz w:val="20"/>
                <w:szCs w:val="20"/>
              </w:rPr>
            </w:pPr>
            <w:r w:rsidRPr="00A935AA">
              <w:rPr>
                <w:sz w:val="20"/>
                <w:szCs w:val="20"/>
              </w:rPr>
              <w:tab/>
            </w:r>
            <w:r w:rsidR="00CB485B">
              <w:rPr>
                <w:sz w:val="20"/>
                <w:szCs w:val="20"/>
              </w:rPr>
              <w:t>Henein Hutchison LLP</w:t>
            </w:r>
          </w:p>
          <w:p w:rsidR="0098746B" w:rsidRPr="00A935AA" w:rsidRDefault="0098746B" w:rsidP="00A93E84">
            <w:pPr>
              <w:tabs>
                <w:tab w:val="left" w:pos="-1440"/>
                <w:tab w:val="left" w:pos="-720"/>
              </w:tabs>
              <w:rPr>
                <w:sz w:val="20"/>
                <w:szCs w:val="20"/>
              </w:rPr>
            </w:pPr>
          </w:p>
          <w:p w:rsidR="0098746B" w:rsidRPr="00A935AA" w:rsidRDefault="0098746B" w:rsidP="00A93E84">
            <w:pPr>
              <w:rPr>
                <w:sz w:val="20"/>
                <w:szCs w:val="20"/>
              </w:rPr>
            </w:pPr>
            <w:r w:rsidRPr="00A935AA">
              <w:rPr>
                <w:sz w:val="20"/>
                <w:szCs w:val="20"/>
              </w:rPr>
              <w:t xml:space="preserve">FILING DATE: </w:t>
            </w:r>
            <w:r w:rsidR="00CB485B">
              <w:rPr>
                <w:sz w:val="20"/>
                <w:szCs w:val="20"/>
              </w:rPr>
              <w:t>11</w:t>
            </w:r>
            <w:r w:rsidRPr="00A935AA">
              <w:rPr>
                <w:sz w:val="20"/>
                <w:szCs w:val="20"/>
              </w:rPr>
              <w:t>.0</w:t>
            </w:r>
            <w:r w:rsidR="00CB485B">
              <w:rPr>
                <w:sz w:val="20"/>
                <w:szCs w:val="20"/>
              </w:rPr>
              <w:t>4</w:t>
            </w:r>
            <w:r w:rsidRPr="00A935AA">
              <w:rPr>
                <w:sz w:val="20"/>
                <w:szCs w:val="20"/>
              </w:rPr>
              <w:t>.201</w:t>
            </w:r>
            <w:r>
              <w:rPr>
                <w:sz w:val="20"/>
                <w:szCs w:val="20"/>
              </w:rPr>
              <w:t>4</w:t>
            </w:r>
          </w:p>
          <w:p w:rsidR="0098746B" w:rsidRPr="00A935AA" w:rsidRDefault="00696E8C" w:rsidP="00A93E84">
            <w:pPr>
              <w:rPr>
                <w:sz w:val="20"/>
                <w:szCs w:val="20"/>
              </w:rPr>
            </w:pPr>
            <w:r>
              <w:rPr>
                <w:sz w:val="20"/>
                <w:szCs w:val="20"/>
                <w:lang w:val="fr-CA"/>
              </w:rPr>
              <w:pict>
                <v:rect id="_x0000_i1037" style="width:108pt;height:1pt" o:hrpct="0" o:hralign="center" o:hrstd="t" o:hrnoshade="t" o:hr="t" fillcolor="black [3213]" stroked="f"/>
              </w:pict>
            </w:r>
          </w:p>
        </w:tc>
        <w:tc>
          <w:tcPr>
            <w:tcW w:w="1181" w:type="dxa"/>
            <w:shd w:val="clear" w:color="auto" w:fill="auto"/>
          </w:tcPr>
          <w:p w:rsidR="0098746B" w:rsidRDefault="0098746B" w:rsidP="00242AEE">
            <w:pPr>
              <w:jc w:val="center"/>
              <w:rPr>
                <w:sz w:val="20"/>
                <w:szCs w:val="20"/>
              </w:rPr>
            </w:pPr>
          </w:p>
          <w:p w:rsidR="0098746B" w:rsidRDefault="0098746B" w:rsidP="00242AEE">
            <w:pPr>
              <w:jc w:val="center"/>
              <w:rPr>
                <w:sz w:val="20"/>
                <w:szCs w:val="20"/>
              </w:rPr>
            </w:pPr>
          </w:p>
          <w:p w:rsidR="0098746B" w:rsidRDefault="0098746B" w:rsidP="00242AEE">
            <w:pPr>
              <w:jc w:val="center"/>
              <w:rPr>
                <w:sz w:val="20"/>
                <w:szCs w:val="20"/>
              </w:rPr>
            </w:pPr>
          </w:p>
          <w:p w:rsidR="0098746B" w:rsidRDefault="0098746B" w:rsidP="00242AEE">
            <w:pPr>
              <w:jc w:val="center"/>
              <w:rPr>
                <w:sz w:val="20"/>
                <w:szCs w:val="20"/>
              </w:rPr>
            </w:pPr>
          </w:p>
          <w:p w:rsidR="0098746B" w:rsidRDefault="0098746B" w:rsidP="00242AEE">
            <w:pPr>
              <w:jc w:val="center"/>
              <w:rPr>
                <w:sz w:val="20"/>
                <w:szCs w:val="20"/>
              </w:rPr>
            </w:pPr>
          </w:p>
          <w:p w:rsidR="0098746B" w:rsidRDefault="0098746B" w:rsidP="00242AEE">
            <w:pPr>
              <w:jc w:val="center"/>
              <w:rPr>
                <w:sz w:val="20"/>
                <w:szCs w:val="20"/>
              </w:rPr>
            </w:pPr>
          </w:p>
          <w:p w:rsidR="0098746B" w:rsidRDefault="0098746B" w:rsidP="00242AEE">
            <w:pPr>
              <w:jc w:val="center"/>
              <w:rPr>
                <w:sz w:val="20"/>
                <w:szCs w:val="20"/>
              </w:rPr>
            </w:pPr>
          </w:p>
          <w:p w:rsidR="0098746B" w:rsidRDefault="0098746B" w:rsidP="00242AEE">
            <w:pPr>
              <w:jc w:val="center"/>
              <w:rPr>
                <w:sz w:val="20"/>
                <w:szCs w:val="20"/>
              </w:rPr>
            </w:pPr>
          </w:p>
          <w:p w:rsidR="0098746B" w:rsidRDefault="0098746B" w:rsidP="00242AEE">
            <w:pPr>
              <w:jc w:val="center"/>
              <w:rPr>
                <w:sz w:val="20"/>
                <w:szCs w:val="20"/>
              </w:rPr>
            </w:pPr>
          </w:p>
          <w:p w:rsidR="0098746B" w:rsidRDefault="0098746B" w:rsidP="00242AEE">
            <w:pPr>
              <w:jc w:val="center"/>
              <w:rPr>
                <w:sz w:val="20"/>
                <w:szCs w:val="20"/>
              </w:rPr>
            </w:pPr>
          </w:p>
          <w:p w:rsidR="0098746B" w:rsidRDefault="0098746B" w:rsidP="00242AEE">
            <w:pPr>
              <w:jc w:val="center"/>
              <w:rPr>
                <w:sz w:val="20"/>
                <w:szCs w:val="20"/>
              </w:rPr>
            </w:pPr>
          </w:p>
          <w:p w:rsidR="0098746B" w:rsidRDefault="0098746B" w:rsidP="00242AEE">
            <w:pPr>
              <w:jc w:val="center"/>
              <w:rPr>
                <w:sz w:val="20"/>
                <w:szCs w:val="20"/>
              </w:rPr>
            </w:pPr>
          </w:p>
          <w:p w:rsidR="0098746B" w:rsidRPr="00A935AA" w:rsidRDefault="0098746B" w:rsidP="00242AEE">
            <w:pPr>
              <w:jc w:val="center"/>
              <w:rPr>
                <w:sz w:val="20"/>
                <w:szCs w:val="20"/>
              </w:rPr>
            </w:pPr>
          </w:p>
        </w:tc>
        <w:tc>
          <w:tcPr>
            <w:tcW w:w="4320" w:type="dxa"/>
            <w:shd w:val="clear" w:color="auto" w:fill="auto"/>
          </w:tcPr>
          <w:p w:rsidR="0098746B" w:rsidRPr="00A935AA" w:rsidRDefault="00CB485B" w:rsidP="00A93E84">
            <w:pPr>
              <w:rPr>
                <w:b/>
                <w:sz w:val="20"/>
                <w:szCs w:val="20"/>
              </w:rPr>
            </w:pPr>
            <w:r>
              <w:rPr>
                <w:b/>
                <w:sz w:val="20"/>
                <w:szCs w:val="20"/>
              </w:rPr>
              <w:t>Shawn Anthony Amos</w:t>
            </w:r>
          </w:p>
          <w:p w:rsidR="0098746B" w:rsidRPr="00A935AA" w:rsidRDefault="0098746B" w:rsidP="00A93E84">
            <w:pPr>
              <w:tabs>
                <w:tab w:val="left" w:pos="-1440"/>
                <w:tab w:val="left" w:pos="-720"/>
              </w:tabs>
              <w:rPr>
                <w:sz w:val="20"/>
                <w:szCs w:val="20"/>
              </w:rPr>
            </w:pPr>
            <w:r w:rsidRPr="00A935AA">
              <w:rPr>
                <w:sz w:val="20"/>
                <w:szCs w:val="20"/>
              </w:rPr>
              <w:tab/>
            </w:r>
            <w:r w:rsidR="00CB485B">
              <w:rPr>
                <w:sz w:val="20"/>
                <w:szCs w:val="20"/>
              </w:rPr>
              <w:t>Brian Snell</w:t>
            </w:r>
          </w:p>
          <w:p w:rsidR="0098746B" w:rsidRPr="00A935AA" w:rsidRDefault="0098746B" w:rsidP="00A93E84">
            <w:pPr>
              <w:tabs>
                <w:tab w:val="left" w:pos="-1440"/>
                <w:tab w:val="left" w:pos="-720"/>
              </w:tabs>
              <w:rPr>
                <w:sz w:val="20"/>
                <w:szCs w:val="20"/>
              </w:rPr>
            </w:pPr>
            <w:r w:rsidRPr="00A935AA">
              <w:rPr>
                <w:sz w:val="20"/>
                <w:szCs w:val="20"/>
              </w:rPr>
              <w:tab/>
            </w:r>
            <w:r w:rsidR="00CB485B">
              <w:rPr>
                <w:sz w:val="20"/>
                <w:szCs w:val="20"/>
              </w:rPr>
              <w:t>Lockyer Campbell Posner</w:t>
            </w:r>
          </w:p>
          <w:p w:rsidR="0098746B" w:rsidRPr="00A935AA" w:rsidRDefault="0098746B" w:rsidP="00A93E84">
            <w:pPr>
              <w:tabs>
                <w:tab w:val="left" w:pos="-1440"/>
                <w:tab w:val="left" w:pos="-720"/>
              </w:tabs>
              <w:rPr>
                <w:sz w:val="20"/>
                <w:szCs w:val="20"/>
              </w:rPr>
            </w:pPr>
          </w:p>
          <w:p w:rsidR="0098746B" w:rsidRPr="00A935AA" w:rsidRDefault="0098746B" w:rsidP="00A93E84">
            <w:pPr>
              <w:tabs>
                <w:tab w:val="left" w:pos="-1440"/>
                <w:tab w:val="left" w:pos="-720"/>
              </w:tabs>
              <w:rPr>
                <w:sz w:val="20"/>
                <w:szCs w:val="20"/>
              </w:rPr>
            </w:pPr>
            <w:r w:rsidRPr="00A935AA">
              <w:rPr>
                <w:sz w:val="20"/>
                <w:szCs w:val="20"/>
              </w:rPr>
              <w:tab/>
              <w:t>v. (3</w:t>
            </w:r>
            <w:r>
              <w:rPr>
                <w:sz w:val="20"/>
                <w:szCs w:val="20"/>
              </w:rPr>
              <w:t>5</w:t>
            </w:r>
            <w:r w:rsidR="00CB485B">
              <w:rPr>
                <w:sz w:val="20"/>
                <w:szCs w:val="20"/>
              </w:rPr>
              <w:t>827</w:t>
            </w:r>
            <w:r w:rsidRPr="00A935AA">
              <w:rPr>
                <w:sz w:val="20"/>
                <w:szCs w:val="20"/>
              </w:rPr>
              <w:t>)</w:t>
            </w:r>
          </w:p>
          <w:p w:rsidR="0098746B" w:rsidRPr="00A935AA" w:rsidRDefault="0098746B" w:rsidP="00A93E84">
            <w:pPr>
              <w:tabs>
                <w:tab w:val="left" w:pos="-1440"/>
                <w:tab w:val="left" w:pos="-720"/>
              </w:tabs>
              <w:rPr>
                <w:sz w:val="20"/>
                <w:szCs w:val="20"/>
              </w:rPr>
            </w:pPr>
          </w:p>
          <w:p w:rsidR="0098746B" w:rsidRPr="00A935AA" w:rsidRDefault="00CB485B" w:rsidP="00A93E84">
            <w:pPr>
              <w:tabs>
                <w:tab w:val="left" w:pos="-1440"/>
                <w:tab w:val="left" w:pos="-720"/>
              </w:tabs>
              <w:rPr>
                <w:b/>
                <w:sz w:val="20"/>
                <w:szCs w:val="20"/>
              </w:rPr>
            </w:pPr>
            <w:r>
              <w:rPr>
                <w:b/>
                <w:sz w:val="20"/>
                <w:szCs w:val="20"/>
              </w:rPr>
              <w:t xml:space="preserve">Her Majesty the Queen </w:t>
            </w:r>
            <w:r w:rsidR="0098746B" w:rsidRPr="00A935AA">
              <w:rPr>
                <w:b/>
                <w:sz w:val="20"/>
                <w:szCs w:val="20"/>
              </w:rPr>
              <w:t>(</w:t>
            </w:r>
            <w:r w:rsidR="0098746B">
              <w:rPr>
                <w:b/>
                <w:sz w:val="20"/>
                <w:szCs w:val="20"/>
              </w:rPr>
              <w:t>Ont</w:t>
            </w:r>
            <w:r w:rsidR="0098746B" w:rsidRPr="00A935AA">
              <w:rPr>
                <w:b/>
                <w:sz w:val="20"/>
                <w:szCs w:val="20"/>
              </w:rPr>
              <w:t>.)</w:t>
            </w:r>
          </w:p>
          <w:p w:rsidR="0098746B" w:rsidRPr="00A935AA" w:rsidRDefault="0098746B" w:rsidP="00A93E84">
            <w:pPr>
              <w:tabs>
                <w:tab w:val="left" w:pos="-1440"/>
                <w:tab w:val="left" w:pos="-720"/>
              </w:tabs>
              <w:rPr>
                <w:sz w:val="20"/>
                <w:szCs w:val="20"/>
              </w:rPr>
            </w:pPr>
            <w:r w:rsidRPr="00A935AA">
              <w:rPr>
                <w:sz w:val="20"/>
                <w:szCs w:val="20"/>
              </w:rPr>
              <w:tab/>
            </w:r>
            <w:r w:rsidR="00CB485B">
              <w:rPr>
                <w:sz w:val="20"/>
                <w:szCs w:val="20"/>
              </w:rPr>
              <w:t>Frank Au</w:t>
            </w:r>
          </w:p>
          <w:p w:rsidR="0098746B" w:rsidRPr="00A935AA" w:rsidRDefault="0098746B" w:rsidP="00A93E84">
            <w:pPr>
              <w:tabs>
                <w:tab w:val="left" w:pos="-1440"/>
                <w:tab w:val="left" w:pos="-720"/>
              </w:tabs>
              <w:rPr>
                <w:sz w:val="20"/>
                <w:szCs w:val="20"/>
              </w:rPr>
            </w:pPr>
            <w:r w:rsidRPr="00A935AA">
              <w:rPr>
                <w:sz w:val="20"/>
                <w:szCs w:val="20"/>
              </w:rPr>
              <w:tab/>
            </w:r>
            <w:r w:rsidR="00CB485B">
              <w:rPr>
                <w:sz w:val="20"/>
                <w:szCs w:val="20"/>
              </w:rPr>
              <w:t>A.G. of Ontario</w:t>
            </w:r>
          </w:p>
          <w:p w:rsidR="0098746B" w:rsidRPr="00A935AA" w:rsidRDefault="0098746B" w:rsidP="00A93E84">
            <w:pPr>
              <w:tabs>
                <w:tab w:val="left" w:pos="-1440"/>
                <w:tab w:val="left" w:pos="-720"/>
              </w:tabs>
              <w:rPr>
                <w:sz w:val="20"/>
                <w:szCs w:val="20"/>
              </w:rPr>
            </w:pPr>
          </w:p>
          <w:p w:rsidR="0098746B" w:rsidRPr="00A935AA" w:rsidRDefault="0098746B" w:rsidP="00A93E84">
            <w:pPr>
              <w:rPr>
                <w:sz w:val="20"/>
                <w:szCs w:val="20"/>
              </w:rPr>
            </w:pPr>
            <w:r w:rsidRPr="00A935AA">
              <w:rPr>
                <w:sz w:val="20"/>
                <w:szCs w:val="20"/>
              </w:rPr>
              <w:t xml:space="preserve">FILING DATE: </w:t>
            </w:r>
            <w:r w:rsidR="00CB485B">
              <w:rPr>
                <w:sz w:val="20"/>
                <w:szCs w:val="20"/>
              </w:rPr>
              <w:t>14</w:t>
            </w:r>
            <w:r w:rsidRPr="00A935AA">
              <w:rPr>
                <w:sz w:val="20"/>
                <w:szCs w:val="20"/>
              </w:rPr>
              <w:t>.0</w:t>
            </w:r>
            <w:r w:rsidR="00CB485B">
              <w:rPr>
                <w:sz w:val="20"/>
                <w:szCs w:val="20"/>
              </w:rPr>
              <w:t>4</w:t>
            </w:r>
            <w:r w:rsidRPr="00A935AA">
              <w:rPr>
                <w:sz w:val="20"/>
                <w:szCs w:val="20"/>
              </w:rPr>
              <w:t>.201</w:t>
            </w:r>
            <w:r>
              <w:rPr>
                <w:sz w:val="20"/>
                <w:szCs w:val="20"/>
              </w:rPr>
              <w:t>4</w:t>
            </w:r>
          </w:p>
          <w:p w:rsidR="0098746B" w:rsidRPr="00A935AA" w:rsidRDefault="00696E8C" w:rsidP="00A93E84">
            <w:pPr>
              <w:rPr>
                <w:sz w:val="20"/>
                <w:szCs w:val="20"/>
              </w:rPr>
            </w:pPr>
            <w:r>
              <w:rPr>
                <w:sz w:val="20"/>
                <w:szCs w:val="20"/>
                <w:lang w:val="fr-CA"/>
              </w:rPr>
              <w:pict>
                <v:rect id="_x0000_i1038" style="width:108pt;height:1pt" o:hrpct="0" o:hralign="center" o:hrstd="t" o:hrnoshade="t" o:hr="t" fillcolor="black [3213]" stroked="f"/>
              </w:pict>
            </w:r>
          </w:p>
        </w:tc>
      </w:tr>
      <w:tr w:rsidR="0098746B" w:rsidRPr="00A935AA" w:rsidTr="003B3977">
        <w:trPr>
          <w:cantSplit/>
        </w:trPr>
        <w:tc>
          <w:tcPr>
            <w:tcW w:w="4320" w:type="dxa"/>
            <w:shd w:val="clear" w:color="auto" w:fill="auto"/>
          </w:tcPr>
          <w:p w:rsidR="0098746B" w:rsidRPr="00CB485B" w:rsidRDefault="00CB485B" w:rsidP="00A93E84">
            <w:pPr>
              <w:rPr>
                <w:b/>
                <w:sz w:val="20"/>
                <w:szCs w:val="20"/>
                <w:lang w:val="fr-CA"/>
              </w:rPr>
            </w:pPr>
            <w:r w:rsidRPr="00CB485B">
              <w:rPr>
                <w:b/>
                <w:sz w:val="20"/>
                <w:szCs w:val="20"/>
                <w:lang w:val="fr-CA"/>
              </w:rPr>
              <w:t xml:space="preserve">James E. Lindstrom et al. </w:t>
            </w:r>
          </w:p>
          <w:p w:rsidR="0098746B" w:rsidRPr="00CB485B" w:rsidRDefault="0098746B" w:rsidP="00A93E84">
            <w:pPr>
              <w:tabs>
                <w:tab w:val="left" w:pos="-1440"/>
                <w:tab w:val="left" w:pos="-720"/>
              </w:tabs>
              <w:rPr>
                <w:sz w:val="20"/>
                <w:szCs w:val="20"/>
              </w:rPr>
            </w:pPr>
            <w:r w:rsidRPr="00CB485B">
              <w:rPr>
                <w:sz w:val="20"/>
                <w:szCs w:val="20"/>
                <w:lang w:val="fr-CA"/>
              </w:rPr>
              <w:tab/>
            </w:r>
            <w:r w:rsidR="00CB485B" w:rsidRPr="00CB485B">
              <w:rPr>
                <w:sz w:val="20"/>
                <w:szCs w:val="20"/>
              </w:rPr>
              <w:t>Patrick D. Schmidt</w:t>
            </w:r>
          </w:p>
          <w:p w:rsidR="0098746B" w:rsidRPr="00CB485B" w:rsidRDefault="0098746B" w:rsidP="00A93E84">
            <w:pPr>
              <w:tabs>
                <w:tab w:val="left" w:pos="-1440"/>
                <w:tab w:val="left" w:pos="-720"/>
              </w:tabs>
              <w:rPr>
                <w:sz w:val="20"/>
                <w:szCs w:val="20"/>
              </w:rPr>
            </w:pPr>
            <w:r w:rsidRPr="00CB485B">
              <w:rPr>
                <w:sz w:val="20"/>
                <w:szCs w:val="20"/>
              </w:rPr>
              <w:tab/>
            </w:r>
            <w:r w:rsidR="00CB485B" w:rsidRPr="00CB485B">
              <w:rPr>
                <w:sz w:val="20"/>
                <w:szCs w:val="20"/>
              </w:rPr>
              <w:t>Thomson, Rogers</w:t>
            </w:r>
          </w:p>
          <w:p w:rsidR="0098746B" w:rsidRPr="00CB485B" w:rsidRDefault="0098746B" w:rsidP="00A93E84">
            <w:pPr>
              <w:tabs>
                <w:tab w:val="left" w:pos="-1440"/>
                <w:tab w:val="left" w:pos="-720"/>
              </w:tabs>
              <w:rPr>
                <w:sz w:val="20"/>
                <w:szCs w:val="20"/>
              </w:rPr>
            </w:pPr>
          </w:p>
          <w:p w:rsidR="0098746B" w:rsidRPr="00A935AA" w:rsidRDefault="0098746B" w:rsidP="00A93E84">
            <w:pPr>
              <w:tabs>
                <w:tab w:val="left" w:pos="-1440"/>
                <w:tab w:val="left" w:pos="-720"/>
              </w:tabs>
              <w:rPr>
                <w:sz w:val="20"/>
                <w:szCs w:val="20"/>
              </w:rPr>
            </w:pPr>
            <w:r w:rsidRPr="00CB485B">
              <w:rPr>
                <w:sz w:val="20"/>
                <w:szCs w:val="20"/>
              </w:rPr>
              <w:tab/>
            </w:r>
            <w:r w:rsidRPr="00A935AA">
              <w:rPr>
                <w:sz w:val="20"/>
                <w:szCs w:val="20"/>
              </w:rPr>
              <w:t>v. (3</w:t>
            </w:r>
            <w:r>
              <w:rPr>
                <w:sz w:val="20"/>
                <w:szCs w:val="20"/>
              </w:rPr>
              <w:t>5</w:t>
            </w:r>
            <w:r w:rsidR="00CB485B">
              <w:rPr>
                <w:sz w:val="20"/>
                <w:szCs w:val="20"/>
              </w:rPr>
              <w:t>828</w:t>
            </w:r>
            <w:r w:rsidRPr="00A935AA">
              <w:rPr>
                <w:sz w:val="20"/>
                <w:szCs w:val="20"/>
              </w:rPr>
              <w:t>)</w:t>
            </w:r>
          </w:p>
          <w:p w:rsidR="0098746B" w:rsidRPr="00A935AA" w:rsidRDefault="0098746B" w:rsidP="00A93E84">
            <w:pPr>
              <w:tabs>
                <w:tab w:val="left" w:pos="-1440"/>
                <w:tab w:val="left" w:pos="-720"/>
              </w:tabs>
              <w:rPr>
                <w:sz w:val="20"/>
                <w:szCs w:val="20"/>
              </w:rPr>
            </w:pPr>
          </w:p>
          <w:p w:rsidR="0098746B" w:rsidRPr="00A935AA" w:rsidRDefault="00CB485B" w:rsidP="00A93E84">
            <w:pPr>
              <w:tabs>
                <w:tab w:val="left" w:pos="-1440"/>
                <w:tab w:val="left" w:pos="-720"/>
              </w:tabs>
              <w:rPr>
                <w:b/>
                <w:sz w:val="20"/>
                <w:szCs w:val="20"/>
              </w:rPr>
            </w:pPr>
            <w:r>
              <w:rPr>
                <w:b/>
                <w:sz w:val="20"/>
                <w:szCs w:val="20"/>
              </w:rPr>
              <w:t xml:space="preserve">Nancy Evelyn Knowles </w:t>
            </w:r>
            <w:r w:rsidR="0098746B" w:rsidRPr="00A935AA">
              <w:rPr>
                <w:b/>
                <w:sz w:val="20"/>
                <w:szCs w:val="20"/>
              </w:rPr>
              <w:t>(</w:t>
            </w:r>
            <w:r w:rsidR="0098746B">
              <w:rPr>
                <w:b/>
                <w:sz w:val="20"/>
                <w:szCs w:val="20"/>
              </w:rPr>
              <w:t>Ont</w:t>
            </w:r>
            <w:r w:rsidR="0098746B" w:rsidRPr="00A935AA">
              <w:rPr>
                <w:b/>
                <w:sz w:val="20"/>
                <w:szCs w:val="20"/>
              </w:rPr>
              <w:t>.)</w:t>
            </w:r>
          </w:p>
          <w:p w:rsidR="0098746B" w:rsidRPr="0071020B" w:rsidRDefault="0098746B" w:rsidP="00A93E84">
            <w:pPr>
              <w:tabs>
                <w:tab w:val="left" w:pos="-1440"/>
                <w:tab w:val="left" w:pos="-720"/>
              </w:tabs>
              <w:rPr>
                <w:sz w:val="20"/>
                <w:szCs w:val="20"/>
              </w:rPr>
            </w:pPr>
            <w:r w:rsidRPr="00A935AA">
              <w:rPr>
                <w:sz w:val="20"/>
                <w:szCs w:val="20"/>
              </w:rPr>
              <w:tab/>
            </w:r>
            <w:r w:rsidR="00CB485B" w:rsidRPr="0071020B">
              <w:rPr>
                <w:sz w:val="20"/>
                <w:szCs w:val="20"/>
              </w:rPr>
              <w:t>Philip M. Epstein, Q.C.</w:t>
            </w:r>
          </w:p>
          <w:p w:rsidR="0098746B" w:rsidRPr="00CB485B" w:rsidRDefault="0098746B" w:rsidP="00A93E84">
            <w:pPr>
              <w:tabs>
                <w:tab w:val="left" w:pos="-1440"/>
                <w:tab w:val="left" w:pos="-720"/>
              </w:tabs>
              <w:rPr>
                <w:sz w:val="20"/>
                <w:szCs w:val="20"/>
              </w:rPr>
            </w:pPr>
            <w:r w:rsidRPr="0071020B">
              <w:rPr>
                <w:sz w:val="20"/>
                <w:szCs w:val="20"/>
              </w:rPr>
              <w:tab/>
            </w:r>
            <w:r w:rsidR="00CB485B" w:rsidRPr="00CB485B">
              <w:rPr>
                <w:sz w:val="20"/>
                <w:szCs w:val="20"/>
              </w:rPr>
              <w:t>Epstein, Cole LLP</w:t>
            </w:r>
          </w:p>
          <w:p w:rsidR="0098746B" w:rsidRPr="00CB485B" w:rsidRDefault="0098746B" w:rsidP="00A93E84">
            <w:pPr>
              <w:tabs>
                <w:tab w:val="left" w:pos="-1440"/>
                <w:tab w:val="left" w:pos="-720"/>
              </w:tabs>
              <w:rPr>
                <w:sz w:val="20"/>
                <w:szCs w:val="20"/>
              </w:rPr>
            </w:pPr>
          </w:p>
          <w:p w:rsidR="0098746B" w:rsidRPr="00A935AA" w:rsidRDefault="0098746B" w:rsidP="00A93E84">
            <w:pPr>
              <w:rPr>
                <w:sz w:val="20"/>
                <w:szCs w:val="20"/>
              </w:rPr>
            </w:pPr>
            <w:r w:rsidRPr="00A935AA">
              <w:rPr>
                <w:sz w:val="20"/>
                <w:szCs w:val="20"/>
              </w:rPr>
              <w:t xml:space="preserve">FILING DATE: </w:t>
            </w:r>
            <w:r w:rsidR="00CB485B">
              <w:rPr>
                <w:sz w:val="20"/>
                <w:szCs w:val="20"/>
              </w:rPr>
              <w:t>14</w:t>
            </w:r>
            <w:r w:rsidRPr="00A935AA">
              <w:rPr>
                <w:sz w:val="20"/>
                <w:szCs w:val="20"/>
              </w:rPr>
              <w:t>.0</w:t>
            </w:r>
            <w:r w:rsidR="00CB485B">
              <w:rPr>
                <w:sz w:val="20"/>
                <w:szCs w:val="20"/>
              </w:rPr>
              <w:t>4</w:t>
            </w:r>
            <w:r w:rsidRPr="00A935AA">
              <w:rPr>
                <w:sz w:val="20"/>
                <w:szCs w:val="20"/>
              </w:rPr>
              <w:t>.201</w:t>
            </w:r>
            <w:r>
              <w:rPr>
                <w:sz w:val="20"/>
                <w:szCs w:val="20"/>
              </w:rPr>
              <w:t>4</w:t>
            </w:r>
          </w:p>
          <w:p w:rsidR="0098746B" w:rsidRPr="00A935AA" w:rsidRDefault="00696E8C" w:rsidP="00A93E84">
            <w:pPr>
              <w:rPr>
                <w:sz w:val="20"/>
                <w:szCs w:val="20"/>
              </w:rPr>
            </w:pPr>
            <w:r>
              <w:rPr>
                <w:sz w:val="20"/>
                <w:szCs w:val="20"/>
                <w:lang w:val="fr-CA"/>
              </w:rPr>
              <w:pict>
                <v:rect id="_x0000_i1039" style="width:108pt;height:1pt" o:hrpct="0" o:hralign="center" o:hrstd="t" o:hrnoshade="t" o:hr="t" fillcolor="black [3213]" stroked="f"/>
              </w:pict>
            </w:r>
          </w:p>
        </w:tc>
        <w:tc>
          <w:tcPr>
            <w:tcW w:w="1181" w:type="dxa"/>
            <w:shd w:val="clear" w:color="auto" w:fill="auto"/>
          </w:tcPr>
          <w:p w:rsidR="0098746B" w:rsidRDefault="0098746B" w:rsidP="00242AEE">
            <w:pPr>
              <w:jc w:val="center"/>
              <w:rPr>
                <w:sz w:val="20"/>
                <w:szCs w:val="20"/>
              </w:rPr>
            </w:pPr>
          </w:p>
          <w:p w:rsidR="0098746B" w:rsidRDefault="0098746B" w:rsidP="00242AEE">
            <w:pPr>
              <w:jc w:val="center"/>
              <w:rPr>
                <w:sz w:val="20"/>
                <w:szCs w:val="20"/>
              </w:rPr>
            </w:pPr>
          </w:p>
          <w:p w:rsidR="0098746B" w:rsidRDefault="0098746B" w:rsidP="00242AEE">
            <w:pPr>
              <w:jc w:val="center"/>
              <w:rPr>
                <w:sz w:val="20"/>
                <w:szCs w:val="20"/>
              </w:rPr>
            </w:pPr>
          </w:p>
          <w:p w:rsidR="0098746B" w:rsidRDefault="0098746B" w:rsidP="00242AEE">
            <w:pPr>
              <w:jc w:val="center"/>
              <w:rPr>
                <w:sz w:val="20"/>
                <w:szCs w:val="20"/>
              </w:rPr>
            </w:pPr>
          </w:p>
          <w:p w:rsidR="0098746B" w:rsidRDefault="0098746B" w:rsidP="00242AEE">
            <w:pPr>
              <w:jc w:val="center"/>
              <w:rPr>
                <w:sz w:val="20"/>
                <w:szCs w:val="20"/>
              </w:rPr>
            </w:pPr>
          </w:p>
          <w:p w:rsidR="0098746B" w:rsidRDefault="0098746B" w:rsidP="00242AEE">
            <w:pPr>
              <w:jc w:val="center"/>
              <w:rPr>
                <w:sz w:val="20"/>
                <w:szCs w:val="20"/>
              </w:rPr>
            </w:pPr>
          </w:p>
          <w:p w:rsidR="0098746B" w:rsidRDefault="0098746B" w:rsidP="00242AEE">
            <w:pPr>
              <w:jc w:val="center"/>
              <w:rPr>
                <w:sz w:val="20"/>
                <w:szCs w:val="20"/>
              </w:rPr>
            </w:pPr>
          </w:p>
          <w:p w:rsidR="0098746B" w:rsidRDefault="0098746B" w:rsidP="00242AEE">
            <w:pPr>
              <w:jc w:val="center"/>
              <w:rPr>
                <w:sz w:val="20"/>
                <w:szCs w:val="20"/>
              </w:rPr>
            </w:pPr>
          </w:p>
          <w:p w:rsidR="0098746B" w:rsidRDefault="0098746B" w:rsidP="00242AEE">
            <w:pPr>
              <w:jc w:val="center"/>
              <w:rPr>
                <w:sz w:val="20"/>
                <w:szCs w:val="20"/>
              </w:rPr>
            </w:pPr>
          </w:p>
          <w:p w:rsidR="0098746B" w:rsidRDefault="0098746B" w:rsidP="00242AEE">
            <w:pPr>
              <w:jc w:val="center"/>
              <w:rPr>
                <w:sz w:val="20"/>
                <w:szCs w:val="20"/>
              </w:rPr>
            </w:pPr>
          </w:p>
          <w:p w:rsidR="0098746B" w:rsidRDefault="0098746B" w:rsidP="00242AEE">
            <w:pPr>
              <w:jc w:val="center"/>
              <w:rPr>
                <w:sz w:val="20"/>
                <w:szCs w:val="20"/>
              </w:rPr>
            </w:pPr>
          </w:p>
          <w:p w:rsidR="0098746B" w:rsidRDefault="0098746B" w:rsidP="00242AEE">
            <w:pPr>
              <w:jc w:val="center"/>
              <w:rPr>
                <w:sz w:val="20"/>
                <w:szCs w:val="20"/>
              </w:rPr>
            </w:pPr>
          </w:p>
          <w:p w:rsidR="0098746B" w:rsidRPr="00A935AA" w:rsidRDefault="0098746B" w:rsidP="00242AEE">
            <w:pPr>
              <w:jc w:val="center"/>
              <w:rPr>
                <w:sz w:val="20"/>
                <w:szCs w:val="20"/>
              </w:rPr>
            </w:pPr>
          </w:p>
        </w:tc>
        <w:tc>
          <w:tcPr>
            <w:tcW w:w="4320" w:type="dxa"/>
            <w:shd w:val="clear" w:color="auto" w:fill="auto"/>
          </w:tcPr>
          <w:p w:rsidR="0098746B" w:rsidRPr="00A935AA" w:rsidRDefault="00CB485B" w:rsidP="00A93E84">
            <w:pPr>
              <w:rPr>
                <w:b/>
                <w:sz w:val="20"/>
                <w:szCs w:val="20"/>
              </w:rPr>
            </w:pPr>
            <w:r>
              <w:rPr>
                <w:b/>
                <w:sz w:val="20"/>
                <w:szCs w:val="20"/>
              </w:rPr>
              <w:t>Dennis Neil Hamer</w:t>
            </w:r>
          </w:p>
          <w:p w:rsidR="0098746B" w:rsidRPr="00A935AA" w:rsidRDefault="0098746B" w:rsidP="00A93E84">
            <w:pPr>
              <w:tabs>
                <w:tab w:val="left" w:pos="-1440"/>
                <w:tab w:val="left" w:pos="-720"/>
              </w:tabs>
              <w:rPr>
                <w:sz w:val="20"/>
                <w:szCs w:val="20"/>
              </w:rPr>
            </w:pPr>
            <w:r w:rsidRPr="00A935AA">
              <w:rPr>
                <w:sz w:val="20"/>
                <w:szCs w:val="20"/>
              </w:rPr>
              <w:tab/>
            </w:r>
            <w:r w:rsidR="00CB485B">
              <w:rPr>
                <w:sz w:val="20"/>
                <w:szCs w:val="20"/>
              </w:rPr>
              <w:t>Richard A. Levin</w:t>
            </w:r>
          </w:p>
          <w:p w:rsidR="0098746B" w:rsidRPr="00A935AA" w:rsidRDefault="0098746B" w:rsidP="00A93E84">
            <w:pPr>
              <w:tabs>
                <w:tab w:val="left" w:pos="-1440"/>
                <w:tab w:val="left" w:pos="-720"/>
              </w:tabs>
              <w:rPr>
                <w:sz w:val="20"/>
                <w:szCs w:val="20"/>
              </w:rPr>
            </w:pPr>
            <w:r w:rsidRPr="00A935AA">
              <w:rPr>
                <w:sz w:val="20"/>
                <w:szCs w:val="20"/>
              </w:rPr>
              <w:tab/>
            </w:r>
            <w:r w:rsidR="00CB485B">
              <w:rPr>
                <w:sz w:val="20"/>
                <w:szCs w:val="20"/>
              </w:rPr>
              <w:t>Levin Barristers</w:t>
            </w:r>
          </w:p>
          <w:p w:rsidR="0098746B" w:rsidRPr="00A935AA" w:rsidRDefault="0098746B" w:rsidP="00A93E84">
            <w:pPr>
              <w:tabs>
                <w:tab w:val="left" w:pos="-1440"/>
                <w:tab w:val="left" w:pos="-720"/>
              </w:tabs>
              <w:rPr>
                <w:sz w:val="20"/>
                <w:szCs w:val="20"/>
              </w:rPr>
            </w:pPr>
          </w:p>
          <w:p w:rsidR="0098746B" w:rsidRPr="00A935AA" w:rsidRDefault="0098746B" w:rsidP="00A93E84">
            <w:pPr>
              <w:tabs>
                <w:tab w:val="left" w:pos="-1440"/>
                <w:tab w:val="left" w:pos="-720"/>
              </w:tabs>
              <w:rPr>
                <w:sz w:val="20"/>
                <w:szCs w:val="20"/>
              </w:rPr>
            </w:pPr>
            <w:r w:rsidRPr="00A935AA">
              <w:rPr>
                <w:sz w:val="20"/>
                <w:szCs w:val="20"/>
              </w:rPr>
              <w:tab/>
              <w:t>v. (3</w:t>
            </w:r>
            <w:r>
              <w:rPr>
                <w:sz w:val="20"/>
                <w:szCs w:val="20"/>
              </w:rPr>
              <w:t>5</w:t>
            </w:r>
            <w:r w:rsidR="00CB485B">
              <w:rPr>
                <w:sz w:val="20"/>
                <w:szCs w:val="20"/>
              </w:rPr>
              <w:t>829</w:t>
            </w:r>
            <w:r w:rsidRPr="00A935AA">
              <w:rPr>
                <w:sz w:val="20"/>
                <w:szCs w:val="20"/>
              </w:rPr>
              <w:t>)</w:t>
            </w:r>
          </w:p>
          <w:p w:rsidR="0098746B" w:rsidRPr="00A935AA" w:rsidRDefault="0098746B" w:rsidP="00A93E84">
            <w:pPr>
              <w:tabs>
                <w:tab w:val="left" w:pos="-1440"/>
                <w:tab w:val="left" w:pos="-720"/>
              </w:tabs>
              <w:rPr>
                <w:sz w:val="20"/>
                <w:szCs w:val="20"/>
              </w:rPr>
            </w:pPr>
          </w:p>
          <w:p w:rsidR="0098746B" w:rsidRPr="00A935AA" w:rsidRDefault="00CB485B" w:rsidP="00A93E84">
            <w:pPr>
              <w:tabs>
                <w:tab w:val="left" w:pos="-1440"/>
                <w:tab w:val="left" w:pos="-720"/>
              </w:tabs>
              <w:rPr>
                <w:b/>
                <w:sz w:val="20"/>
                <w:szCs w:val="20"/>
              </w:rPr>
            </w:pPr>
            <w:r>
              <w:rPr>
                <w:b/>
                <w:sz w:val="20"/>
                <w:szCs w:val="20"/>
              </w:rPr>
              <w:t xml:space="preserve">Corporation of the Township of Seguin </w:t>
            </w:r>
            <w:r w:rsidR="0098746B" w:rsidRPr="00A935AA">
              <w:rPr>
                <w:b/>
                <w:sz w:val="20"/>
                <w:szCs w:val="20"/>
              </w:rPr>
              <w:t>(</w:t>
            </w:r>
            <w:r w:rsidR="0098746B">
              <w:rPr>
                <w:b/>
                <w:sz w:val="20"/>
                <w:szCs w:val="20"/>
              </w:rPr>
              <w:t>Ont</w:t>
            </w:r>
            <w:r w:rsidR="0098746B" w:rsidRPr="00A935AA">
              <w:rPr>
                <w:b/>
                <w:sz w:val="20"/>
                <w:szCs w:val="20"/>
              </w:rPr>
              <w:t>.)</w:t>
            </w:r>
          </w:p>
          <w:p w:rsidR="0098746B" w:rsidRPr="00A935AA" w:rsidRDefault="0098746B" w:rsidP="00A93E84">
            <w:pPr>
              <w:tabs>
                <w:tab w:val="left" w:pos="-1440"/>
                <w:tab w:val="left" w:pos="-720"/>
              </w:tabs>
              <w:rPr>
                <w:sz w:val="20"/>
                <w:szCs w:val="20"/>
              </w:rPr>
            </w:pPr>
            <w:r w:rsidRPr="00A935AA">
              <w:rPr>
                <w:sz w:val="20"/>
                <w:szCs w:val="20"/>
              </w:rPr>
              <w:tab/>
            </w:r>
            <w:r w:rsidR="00CB485B">
              <w:rPr>
                <w:sz w:val="20"/>
                <w:szCs w:val="20"/>
              </w:rPr>
              <w:t>Michael M. Miller</w:t>
            </w:r>
          </w:p>
          <w:p w:rsidR="0098746B" w:rsidRPr="00A935AA" w:rsidRDefault="0098746B" w:rsidP="00A93E84">
            <w:pPr>
              <w:tabs>
                <w:tab w:val="left" w:pos="-1440"/>
                <w:tab w:val="left" w:pos="-720"/>
              </w:tabs>
              <w:rPr>
                <w:sz w:val="20"/>
                <w:szCs w:val="20"/>
              </w:rPr>
            </w:pPr>
            <w:r w:rsidRPr="00A935AA">
              <w:rPr>
                <w:sz w:val="20"/>
                <w:szCs w:val="20"/>
              </w:rPr>
              <w:tab/>
            </w:r>
            <w:r w:rsidR="00CB485B">
              <w:rPr>
                <w:sz w:val="20"/>
                <w:szCs w:val="20"/>
              </w:rPr>
              <w:t>Russell Christie LLP</w:t>
            </w:r>
          </w:p>
          <w:p w:rsidR="0098746B" w:rsidRPr="00A935AA" w:rsidRDefault="0098746B" w:rsidP="00A93E84">
            <w:pPr>
              <w:tabs>
                <w:tab w:val="left" w:pos="-1440"/>
                <w:tab w:val="left" w:pos="-720"/>
              </w:tabs>
              <w:rPr>
                <w:sz w:val="20"/>
                <w:szCs w:val="20"/>
              </w:rPr>
            </w:pPr>
          </w:p>
          <w:p w:rsidR="0098746B" w:rsidRPr="00A935AA" w:rsidRDefault="0098746B" w:rsidP="00A93E84">
            <w:pPr>
              <w:rPr>
                <w:sz w:val="20"/>
                <w:szCs w:val="20"/>
              </w:rPr>
            </w:pPr>
            <w:r w:rsidRPr="00A935AA">
              <w:rPr>
                <w:sz w:val="20"/>
                <w:szCs w:val="20"/>
              </w:rPr>
              <w:t xml:space="preserve">FILING DATE: </w:t>
            </w:r>
            <w:r w:rsidR="00CB485B">
              <w:rPr>
                <w:sz w:val="20"/>
                <w:szCs w:val="20"/>
              </w:rPr>
              <w:t>14</w:t>
            </w:r>
            <w:r w:rsidR="00CB485B" w:rsidRPr="00A935AA">
              <w:rPr>
                <w:sz w:val="20"/>
                <w:szCs w:val="20"/>
              </w:rPr>
              <w:t>.0</w:t>
            </w:r>
            <w:r w:rsidR="00CB485B">
              <w:rPr>
                <w:sz w:val="20"/>
                <w:szCs w:val="20"/>
              </w:rPr>
              <w:t>4</w:t>
            </w:r>
            <w:r w:rsidR="00CB485B" w:rsidRPr="00A935AA">
              <w:rPr>
                <w:sz w:val="20"/>
                <w:szCs w:val="20"/>
              </w:rPr>
              <w:t>.201</w:t>
            </w:r>
            <w:r w:rsidR="00CB485B">
              <w:rPr>
                <w:sz w:val="20"/>
                <w:szCs w:val="20"/>
              </w:rPr>
              <w:t>4</w:t>
            </w:r>
          </w:p>
          <w:p w:rsidR="0098746B" w:rsidRPr="00A935AA" w:rsidRDefault="00696E8C" w:rsidP="00A93E84">
            <w:pPr>
              <w:rPr>
                <w:sz w:val="20"/>
                <w:szCs w:val="20"/>
              </w:rPr>
            </w:pPr>
            <w:r>
              <w:rPr>
                <w:sz w:val="20"/>
                <w:szCs w:val="20"/>
                <w:lang w:val="fr-CA"/>
              </w:rPr>
              <w:pict>
                <v:rect id="_x0000_i1040" style="width:108pt;height:1pt" o:hrpct="0" o:hralign="center" o:hrstd="t" o:hrnoshade="t" o:hr="t" fillcolor="black [3213]" stroked="f"/>
              </w:pict>
            </w:r>
          </w:p>
        </w:tc>
      </w:tr>
      <w:tr w:rsidR="00CB485B" w:rsidRPr="00CB485B" w:rsidTr="003B3977">
        <w:trPr>
          <w:cantSplit/>
        </w:trPr>
        <w:tc>
          <w:tcPr>
            <w:tcW w:w="4320" w:type="dxa"/>
            <w:shd w:val="clear" w:color="auto" w:fill="auto"/>
          </w:tcPr>
          <w:p w:rsidR="00CB485B" w:rsidRPr="00A935AA" w:rsidRDefault="00CB485B" w:rsidP="00CB485B">
            <w:pPr>
              <w:rPr>
                <w:b/>
                <w:sz w:val="20"/>
                <w:szCs w:val="20"/>
              </w:rPr>
            </w:pPr>
            <w:r>
              <w:rPr>
                <w:b/>
                <w:sz w:val="20"/>
                <w:szCs w:val="20"/>
              </w:rPr>
              <w:lastRenderedPageBreak/>
              <w:t>Elizabeth Balanyk</w:t>
            </w:r>
          </w:p>
          <w:p w:rsidR="00CB485B" w:rsidRPr="00A935AA" w:rsidRDefault="00CB485B" w:rsidP="00CB485B">
            <w:pPr>
              <w:tabs>
                <w:tab w:val="left" w:pos="-1440"/>
                <w:tab w:val="left" w:pos="-720"/>
              </w:tabs>
              <w:rPr>
                <w:sz w:val="20"/>
                <w:szCs w:val="20"/>
              </w:rPr>
            </w:pPr>
            <w:r w:rsidRPr="00A935AA">
              <w:rPr>
                <w:sz w:val="20"/>
                <w:szCs w:val="20"/>
              </w:rPr>
              <w:tab/>
            </w:r>
            <w:r>
              <w:rPr>
                <w:sz w:val="20"/>
                <w:szCs w:val="20"/>
              </w:rPr>
              <w:t>Elizabeth Balanyk</w:t>
            </w:r>
          </w:p>
          <w:p w:rsidR="00CB485B" w:rsidRPr="00A935AA" w:rsidRDefault="00CB485B" w:rsidP="00CB485B">
            <w:pPr>
              <w:tabs>
                <w:tab w:val="left" w:pos="-1440"/>
                <w:tab w:val="left" w:pos="-720"/>
              </w:tabs>
              <w:rPr>
                <w:sz w:val="20"/>
                <w:szCs w:val="20"/>
              </w:rPr>
            </w:pPr>
          </w:p>
          <w:p w:rsidR="00CB485B" w:rsidRPr="00A935AA" w:rsidRDefault="00CB485B" w:rsidP="00CB485B">
            <w:pPr>
              <w:tabs>
                <w:tab w:val="left" w:pos="-1440"/>
                <w:tab w:val="left" w:pos="-720"/>
              </w:tabs>
              <w:rPr>
                <w:sz w:val="20"/>
                <w:szCs w:val="20"/>
              </w:rPr>
            </w:pPr>
            <w:r w:rsidRPr="00A935AA">
              <w:rPr>
                <w:sz w:val="20"/>
                <w:szCs w:val="20"/>
              </w:rPr>
              <w:tab/>
              <w:t>v. (3</w:t>
            </w:r>
            <w:r>
              <w:rPr>
                <w:sz w:val="20"/>
                <w:szCs w:val="20"/>
              </w:rPr>
              <w:t>5836</w:t>
            </w:r>
            <w:r w:rsidRPr="00A935AA">
              <w:rPr>
                <w:sz w:val="20"/>
                <w:szCs w:val="20"/>
              </w:rPr>
              <w:t>)</w:t>
            </w:r>
          </w:p>
          <w:p w:rsidR="00CB485B" w:rsidRPr="00A935AA" w:rsidRDefault="00CB485B" w:rsidP="00CB485B">
            <w:pPr>
              <w:tabs>
                <w:tab w:val="left" w:pos="-1440"/>
                <w:tab w:val="left" w:pos="-720"/>
              </w:tabs>
              <w:rPr>
                <w:sz w:val="20"/>
                <w:szCs w:val="20"/>
              </w:rPr>
            </w:pPr>
          </w:p>
          <w:p w:rsidR="00CB485B" w:rsidRPr="0071020B" w:rsidRDefault="00CB485B" w:rsidP="00CB485B">
            <w:pPr>
              <w:tabs>
                <w:tab w:val="left" w:pos="-1440"/>
                <w:tab w:val="left" w:pos="-720"/>
              </w:tabs>
              <w:rPr>
                <w:b/>
                <w:sz w:val="20"/>
                <w:szCs w:val="20"/>
                <w:lang w:val="fr-CA"/>
              </w:rPr>
            </w:pPr>
            <w:r w:rsidRPr="0071020B">
              <w:rPr>
                <w:b/>
                <w:sz w:val="20"/>
                <w:szCs w:val="20"/>
                <w:lang w:val="fr-CA"/>
              </w:rPr>
              <w:t>Dutton Brock LLP (Ont.)</w:t>
            </w:r>
          </w:p>
          <w:p w:rsidR="00CB485B" w:rsidRPr="00CB485B" w:rsidRDefault="00CB485B" w:rsidP="00CB485B">
            <w:pPr>
              <w:tabs>
                <w:tab w:val="left" w:pos="-1440"/>
                <w:tab w:val="left" w:pos="-720"/>
              </w:tabs>
              <w:rPr>
                <w:sz w:val="20"/>
                <w:szCs w:val="20"/>
                <w:lang w:val="fr-CA"/>
              </w:rPr>
            </w:pPr>
            <w:r w:rsidRPr="0071020B">
              <w:rPr>
                <w:sz w:val="20"/>
                <w:szCs w:val="20"/>
                <w:lang w:val="fr-CA"/>
              </w:rPr>
              <w:tab/>
            </w:r>
            <w:r w:rsidRPr="00CB485B">
              <w:rPr>
                <w:sz w:val="20"/>
                <w:szCs w:val="20"/>
                <w:lang w:val="fr-CA"/>
              </w:rPr>
              <w:t>S. Alexandre Proulx</w:t>
            </w:r>
          </w:p>
          <w:p w:rsidR="00CB485B" w:rsidRPr="0071020B" w:rsidRDefault="00CB485B" w:rsidP="00CB485B">
            <w:pPr>
              <w:tabs>
                <w:tab w:val="left" w:pos="-1440"/>
                <w:tab w:val="left" w:pos="-720"/>
              </w:tabs>
              <w:rPr>
                <w:sz w:val="20"/>
                <w:szCs w:val="20"/>
              </w:rPr>
            </w:pPr>
            <w:r w:rsidRPr="00CB485B">
              <w:rPr>
                <w:sz w:val="20"/>
                <w:szCs w:val="20"/>
                <w:lang w:val="fr-CA"/>
              </w:rPr>
              <w:tab/>
            </w:r>
            <w:r w:rsidRPr="0071020B">
              <w:rPr>
                <w:sz w:val="20"/>
                <w:szCs w:val="20"/>
              </w:rPr>
              <w:t>Dutton Brock LLP</w:t>
            </w:r>
          </w:p>
          <w:p w:rsidR="00CB485B" w:rsidRPr="0071020B" w:rsidRDefault="00CB485B" w:rsidP="00CB485B">
            <w:pPr>
              <w:tabs>
                <w:tab w:val="left" w:pos="-1440"/>
                <w:tab w:val="left" w:pos="-720"/>
              </w:tabs>
              <w:rPr>
                <w:sz w:val="20"/>
                <w:szCs w:val="20"/>
              </w:rPr>
            </w:pPr>
          </w:p>
          <w:p w:rsidR="00CB485B" w:rsidRPr="00A935AA" w:rsidRDefault="00CB485B" w:rsidP="00CB485B">
            <w:pPr>
              <w:rPr>
                <w:sz w:val="20"/>
                <w:szCs w:val="20"/>
              </w:rPr>
            </w:pPr>
            <w:r w:rsidRPr="00A935AA">
              <w:rPr>
                <w:sz w:val="20"/>
                <w:szCs w:val="20"/>
              </w:rPr>
              <w:t xml:space="preserve">FILING DATE: </w:t>
            </w:r>
            <w:r>
              <w:rPr>
                <w:sz w:val="20"/>
                <w:szCs w:val="20"/>
              </w:rPr>
              <w:t>14</w:t>
            </w:r>
            <w:r w:rsidRPr="00A935AA">
              <w:rPr>
                <w:sz w:val="20"/>
                <w:szCs w:val="20"/>
              </w:rPr>
              <w:t>.0</w:t>
            </w:r>
            <w:r>
              <w:rPr>
                <w:sz w:val="20"/>
                <w:szCs w:val="20"/>
              </w:rPr>
              <w:t>4</w:t>
            </w:r>
            <w:r w:rsidRPr="00A935AA">
              <w:rPr>
                <w:sz w:val="20"/>
                <w:szCs w:val="20"/>
              </w:rPr>
              <w:t>.201</w:t>
            </w:r>
            <w:r>
              <w:rPr>
                <w:sz w:val="20"/>
                <w:szCs w:val="20"/>
              </w:rPr>
              <w:t>4</w:t>
            </w:r>
          </w:p>
          <w:p w:rsidR="00CB485B" w:rsidRPr="00A935AA" w:rsidRDefault="00696E8C" w:rsidP="00CB485B">
            <w:pPr>
              <w:rPr>
                <w:sz w:val="20"/>
                <w:szCs w:val="20"/>
              </w:rPr>
            </w:pPr>
            <w:r>
              <w:rPr>
                <w:sz w:val="20"/>
                <w:szCs w:val="20"/>
                <w:lang w:val="fr-CA"/>
              </w:rPr>
              <w:pict>
                <v:rect id="_x0000_i1041" style="width:108pt;height:1pt" o:hrpct="0" o:hralign="center" o:hrstd="t" o:hrnoshade="t" o:hr="t" fillcolor="black [3213]" stroked="f"/>
              </w:pict>
            </w:r>
          </w:p>
        </w:tc>
        <w:tc>
          <w:tcPr>
            <w:tcW w:w="1181" w:type="dxa"/>
            <w:shd w:val="clear" w:color="auto" w:fill="auto"/>
          </w:tcPr>
          <w:p w:rsidR="00CB485B" w:rsidRDefault="00CB485B" w:rsidP="00242AEE">
            <w:pPr>
              <w:jc w:val="center"/>
              <w:rPr>
                <w:sz w:val="20"/>
                <w:szCs w:val="20"/>
              </w:rPr>
            </w:pPr>
          </w:p>
          <w:p w:rsidR="00CB485B" w:rsidRDefault="00CB485B" w:rsidP="00242AEE">
            <w:pPr>
              <w:jc w:val="center"/>
              <w:rPr>
                <w:sz w:val="20"/>
                <w:szCs w:val="20"/>
              </w:rPr>
            </w:pPr>
          </w:p>
          <w:p w:rsidR="00CB485B" w:rsidRDefault="00CB485B" w:rsidP="00242AEE">
            <w:pPr>
              <w:jc w:val="center"/>
              <w:rPr>
                <w:sz w:val="20"/>
                <w:szCs w:val="20"/>
              </w:rPr>
            </w:pPr>
          </w:p>
          <w:p w:rsidR="00CB485B" w:rsidRDefault="00CB485B" w:rsidP="00242AEE">
            <w:pPr>
              <w:jc w:val="center"/>
              <w:rPr>
                <w:sz w:val="20"/>
                <w:szCs w:val="20"/>
              </w:rPr>
            </w:pPr>
          </w:p>
          <w:p w:rsidR="00CB485B" w:rsidRDefault="00CB485B" w:rsidP="00242AEE">
            <w:pPr>
              <w:jc w:val="center"/>
              <w:rPr>
                <w:sz w:val="20"/>
                <w:szCs w:val="20"/>
              </w:rPr>
            </w:pPr>
          </w:p>
          <w:p w:rsidR="00CB485B" w:rsidRDefault="00CB485B" w:rsidP="00242AEE">
            <w:pPr>
              <w:jc w:val="center"/>
              <w:rPr>
                <w:sz w:val="20"/>
                <w:szCs w:val="20"/>
              </w:rPr>
            </w:pPr>
          </w:p>
          <w:p w:rsidR="00CB485B" w:rsidRDefault="00CB485B" w:rsidP="00242AEE">
            <w:pPr>
              <w:jc w:val="center"/>
              <w:rPr>
                <w:sz w:val="20"/>
                <w:szCs w:val="20"/>
              </w:rPr>
            </w:pPr>
          </w:p>
          <w:p w:rsidR="00CB485B" w:rsidRDefault="00CB485B" w:rsidP="00242AEE">
            <w:pPr>
              <w:jc w:val="center"/>
              <w:rPr>
                <w:sz w:val="20"/>
                <w:szCs w:val="20"/>
              </w:rPr>
            </w:pPr>
          </w:p>
          <w:p w:rsidR="00CB485B" w:rsidRDefault="00CB485B" w:rsidP="00242AEE">
            <w:pPr>
              <w:jc w:val="center"/>
              <w:rPr>
                <w:sz w:val="20"/>
                <w:szCs w:val="20"/>
              </w:rPr>
            </w:pPr>
          </w:p>
          <w:p w:rsidR="00CB485B" w:rsidRDefault="00CB485B" w:rsidP="00242AEE">
            <w:pPr>
              <w:jc w:val="center"/>
              <w:rPr>
                <w:sz w:val="20"/>
                <w:szCs w:val="20"/>
              </w:rPr>
            </w:pPr>
          </w:p>
          <w:p w:rsidR="00CB485B" w:rsidRDefault="00CB485B" w:rsidP="00242AEE">
            <w:pPr>
              <w:jc w:val="center"/>
              <w:rPr>
                <w:sz w:val="20"/>
                <w:szCs w:val="20"/>
              </w:rPr>
            </w:pPr>
          </w:p>
          <w:p w:rsidR="00CB485B" w:rsidRDefault="00CB485B" w:rsidP="00242AEE">
            <w:pPr>
              <w:jc w:val="center"/>
              <w:rPr>
                <w:sz w:val="20"/>
                <w:szCs w:val="20"/>
              </w:rPr>
            </w:pPr>
          </w:p>
        </w:tc>
        <w:tc>
          <w:tcPr>
            <w:tcW w:w="4320" w:type="dxa"/>
            <w:shd w:val="clear" w:color="auto" w:fill="auto"/>
          </w:tcPr>
          <w:p w:rsidR="00CB485B" w:rsidRPr="00CB485B" w:rsidRDefault="00CB485B" w:rsidP="00CB485B">
            <w:pPr>
              <w:rPr>
                <w:b/>
                <w:sz w:val="20"/>
                <w:szCs w:val="20"/>
                <w:lang w:val="fr-CA"/>
              </w:rPr>
            </w:pPr>
            <w:r w:rsidRPr="00CB485B">
              <w:rPr>
                <w:b/>
                <w:sz w:val="20"/>
                <w:szCs w:val="20"/>
                <w:lang w:val="fr-CA"/>
              </w:rPr>
              <w:t>Jean-François Beno</w:t>
            </w:r>
            <w:r>
              <w:rPr>
                <w:b/>
                <w:sz w:val="20"/>
                <w:szCs w:val="20"/>
                <w:lang w:val="fr-CA"/>
              </w:rPr>
              <w:t>i</w:t>
            </w:r>
            <w:r w:rsidRPr="00CB485B">
              <w:rPr>
                <w:b/>
                <w:sz w:val="20"/>
                <w:szCs w:val="20"/>
                <w:lang w:val="fr-CA"/>
              </w:rPr>
              <w:t>t</w:t>
            </w:r>
          </w:p>
          <w:p w:rsidR="00CB485B" w:rsidRPr="00CB485B" w:rsidRDefault="00CB485B" w:rsidP="00CB485B">
            <w:pPr>
              <w:tabs>
                <w:tab w:val="left" w:pos="-1440"/>
                <w:tab w:val="left" w:pos="-720"/>
              </w:tabs>
              <w:rPr>
                <w:sz w:val="20"/>
                <w:szCs w:val="20"/>
                <w:lang w:val="fr-CA"/>
              </w:rPr>
            </w:pPr>
            <w:r w:rsidRPr="00CB485B">
              <w:rPr>
                <w:sz w:val="20"/>
                <w:szCs w:val="20"/>
                <w:lang w:val="fr-CA"/>
              </w:rPr>
              <w:tab/>
              <w:t>Jean-François Benoit</w:t>
            </w:r>
          </w:p>
          <w:p w:rsidR="00CB485B" w:rsidRPr="00CB485B" w:rsidRDefault="00CB485B" w:rsidP="00CB485B">
            <w:pPr>
              <w:tabs>
                <w:tab w:val="left" w:pos="-1440"/>
                <w:tab w:val="left" w:pos="-720"/>
              </w:tabs>
              <w:rPr>
                <w:sz w:val="20"/>
                <w:szCs w:val="20"/>
                <w:lang w:val="fr-CA"/>
              </w:rPr>
            </w:pPr>
          </w:p>
          <w:p w:rsidR="00CB485B" w:rsidRPr="00144D89" w:rsidRDefault="00CB485B" w:rsidP="00CB485B">
            <w:pPr>
              <w:tabs>
                <w:tab w:val="left" w:pos="-1440"/>
                <w:tab w:val="left" w:pos="-720"/>
              </w:tabs>
              <w:rPr>
                <w:sz w:val="20"/>
                <w:szCs w:val="20"/>
                <w:lang w:val="fr-CA"/>
              </w:rPr>
            </w:pPr>
            <w:r w:rsidRPr="00CB485B">
              <w:rPr>
                <w:sz w:val="20"/>
                <w:szCs w:val="20"/>
                <w:lang w:val="fr-CA"/>
              </w:rPr>
              <w:tab/>
            </w:r>
            <w:r>
              <w:rPr>
                <w:sz w:val="20"/>
                <w:szCs w:val="20"/>
                <w:lang w:val="fr-CA"/>
              </w:rPr>
              <w:t>c</w:t>
            </w:r>
            <w:r w:rsidRPr="00144D89">
              <w:rPr>
                <w:sz w:val="20"/>
                <w:szCs w:val="20"/>
                <w:lang w:val="fr-CA"/>
              </w:rPr>
              <w:t>. (35852)</w:t>
            </w:r>
          </w:p>
          <w:p w:rsidR="00CB485B" w:rsidRPr="00144D89" w:rsidRDefault="00CB485B" w:rsidP="00CB485B">
            <w:pPr>
              <w:tabs>
                <w:tab w:val="left" w:pos="-1440"/>
                <w:tab w:val="left" w:pos="-720"/>
              </w:tabs>
              <w:rPr>
                <w:sz w:val="20"/>
                <w:szCs w:val="20"/>
                <w:lang w:val="fr-CA"/>
              </w:rPr>
            </w:pPr>
          </w:p>
          <w:p w:rsidR="00CB485B" w:rsidRPr="00CB485B" w:rsidRDefault="00CB485B" w:rsidP="00CB485B">
            <w:pPr>
              <w:tabs>
                <w:tab w:val="left" w:pos="-1440"/>
                <w:tab w:val="left" w:pos="-720"/>
              </w:tabs>
              <w:rPr>
                <w:b/>
                <w:sz w:val="20"/>
                <w:szCs w:val="20"/>
                <w:lang w:val="fr-CA"/>
              </w:rPr>
            </w:pPr>
            <w:r w:rsidRPr="00CB485B">
              <w:rPr>
                <w:b/>
                <w:sz w:val="20"/>
                <w:szCs w:val="20"/>
                <w:lang w:val="fr-CA"/>
              </w:rPr>
              <w:t>B. Proformen Inc. et autres (Qc)</w:t>
            </w:r>
          </w:p>
          <w:p w:rsidR="00CB485B" w:rsidRPr="00212FC2" w:rsidRDefault="00CB485B" w:rsidP="00CB485B">
            <w:pPr>
              <w:tabs>
                <w:tab w:val="left" w:pos="-1440"/>
                <w:tab w:val="left" w:pos="-720"/>
              </w:tabs>
              <w:rPr>
                <w:sz w:val="20"/>
                <w:szCs w:val="20"/>
              </w:rPr>
            </w:pPr>
            <w:r w:rsidRPr="00CB485B">
              <w:rPr>
                <w:sz w:val="20"/>
                <w:szCs w:val="20"/>
                <w:lang w:val="fr-CA"/>
              </w:rPr>
              <w:tab/>
            </w:r>
            <w:r w:rsidRPr="00212FC2">
              <w:rPr>
                <w:sz w:val="20"/>
                <w:szCs w:val="20"/>
              </w:rPr>
              <w:t>André Colin Lepage</w:t>
            </w:r>
          </w:p>
          <w:p w:rsidR="00CB485B" w:rsidRPr="00212FC2" w:rsidRDefault="00CB485B" w:rsidP="00CB485B">
            <w:pPr>
              <w:tabs>
                <w:tab w:val="left" w:pos="-1440"/>
                <w:tab w:val="left" w:pos="-720"/>
              </w:tabs>
              <w:rPr>
                <w:sz w:val="20"/>
                <w:szCs w:val="20"/>
              </w:rPr>
            </w:pPr>
            <w:r w:rsidRPr="00212FC2">
              <w:rPr>
                <w:sz w:val="20"/>
                <w:szCs w:val="20"/>
              </w:rPr>
              <w:tab/>
              <w:t>Harvey, Leduc</w:t>
            </w:r>
          </w:p>
          <w:p w:rsidR="00CB485B" w:rsidRPr="00212FC2" w:rsidRDefault="00CB485B" w:rsidP="00CB485B">
            <w:pPr>
              <w:tabs>
                <w:tab w:val="left" w:pos="-1440"/>
                <w:tab w:val="left" w:pos="-720"/>
              </w:tabs>
              <w:rPr>
                <w:sz w:val="20"/>
                <w:szCs w:val="20"/>
              </w:rPr>
            </w:pPr>
          </w:p>
          <w:p w:rsidR="00CB485B" w:rsidRPr="00212FC2" w:rsidRDefault="00CB485B" w:rsidP="00CB485B">
            <w:pPr>
              <w:rPr>
                <w:sz w:val="20"/>
                <w:szCs w:val="20"/>
              </w:rPr>
            </w:pPr>
            <w:r w:rsidRPr="00212FC2">
              <w:rPr>
                <w:sz w:val="20"/>
                <w:szCs w:val="20"/>
              </w:rPr>
              <w:t>DATE</w:t>
            </w:r>
            <w:r w:rsidR="00212FC2">
              <w:rPr>
                <w:sz w:val="20"/>
                <w:szCs w:val="20"/>
              </w:rPr>
              <w:t xml:space="preserve"> DE PRODUCTION </w:t>
            </w:r>
            <w:r w:rsidRPr="00212FC2">
              <w:rPr>
                <w:sz w:val="20"/>
                <w:szCs w:val="20"/>
              </w:rPr>
              <w:t xml:space="preserve">: </w:t>
            </w:r>
            <w:r w:rsidR="00212FC2" w:rsidRPr="00212FC2">
              <w:rPr>
                <w:sz w:val="20"/>
                <w:szCs w:val="20"/>
              </w:rPr>
              <w:t>14</w:t>
            </w:r>
            <w:r w:rsidRPr="00212FC2">
              <w:rPr>
                <w:sz w:val="20"/>
                <w:szCs w:val="20"/>
              </w:rPr>
              <w:t>.0</w:t>
            </w:r>
            <w:r w:rsidR="00212FC2" w:rsidRPr="00212FC2">
              <w:rPr>
                <w:sz w:val="20"/>
                <w:szCs w:val="20"/>
              </w:rPr>
              <w:t>4</w:t>
            </w:r>
            <w:r w:rsidRPr="00212FC2">
              <w:rPr>
                <w:sz w:val="20"/>
                <w:szCs w:val="20"/>
              </w:rPr>
              <w:t>.2014</w:t>
            </w:r>
          </w:p>
          <w:p w:rsidR="00CB485B" w:rsidRPr="00CB485B" w:rsidRDefault="00696E8C" w:rsidP="00CB485B">
            <w:pPr>
              <w:rPr>
                <w:sz w:val="20"/>
                <w:szCs w:val="20"/>
                <w:lang w:val="fr-CA"/>
              </w:rPr>
            </w:pPr>
            <w:r>
              <w:rPr>
                <w:sz w:val="20"/>
                <w:szCs w:val="20"/>
                <w:lang w:val="fr-CA"/>
              </w:rPr>
              <w:pict>
                <v:rect id="_x0000_i1042" style="width:108pt;height:1pt" o:hrpct="0" o:hralign="center" o:hrstd="t" o:hrnoshade="t" o:hr="t" fillcolor="black [3213]" stroked="f"/>
              </w:pict>
            </w:r>
          </w:p>
        </w:tc>
      </w:tr>
      <w:tr w:rsidR="00CB485B" w:rsidRPr="00A935AA" w:rsidTr="003B3977">
        <w:trPr>
          <w:cantSplit/>
        </w:trPr>
        <w:tc>
          <w:tcPr>
            <w:tcW w:w="4320" w:type="dxa"/>
            <w:shd w:val="clear" w:color="auto" w:fill="auto"/>
          </w:tcPr>
          <w:p w:rsidR="00CB485B" w:rsidRPr="00CB485B" w:rsidRDefault="00212FC2" w:rsidP="00CB485B">
            <w:pPr>
              <w:rPr>
                <w:b/>
                <w:sz w:val="20"/>
                <w:szCs w:val="20"/>
                <w:lang w:val="fr-CA"/>
              </w:rPr>
            </w:pPr>
            <w:r>
              <w:rPr>
                <w:b/>
                <w:sz w:val="20"/>
                <w:szCs w:val="20"/>
                <w:lang w:val="fr-CA"/>
              </w:rPr>
              <w:t>Transit du Roy inc.</w:t>
            </w:r>
          </w:p>
          <w:p w:rsidR="00CB485B" w:rsidRPr="00CB485B" w:rsidRDefault="00CB485B" w:rsidP="00CB485B">
            <w:pPr>
              <w:tabs>
                <w:tab w:val="left" w:pos="-1440"/>
                <w:tab w:val="left" w:pos="-720"/>
              </w:tabs>
              <w:rPr>
                <w:sz w:val="20"/>
                <w:szCs w:val="20"/>
                <w:lang w:val="fr-CA"/>
              </w:rPr>
            </w:pPr>
            <w:r w:rsidRPr="00CB485B">
              <w:rPr>
                <w:sz w:val="20"/>
                <w:szCs w:val="20"/>
                <w:lang w:val="fr-CA"/>
              </w:rPr>
              <w:tab/>
            </w:r>
            <w:r w:rsidR="00212FC2">
              <w:rPr>
                <w:sz w:val="20"/>
                <w:szCs w:val="20"/>
                <w:lang w:val="fr-CA"/>
              </w:rPr>
              <w:t>Patrick-James Blaine</w:t>
            </w:r>
          </w:p>
          <w:p w:rsidR="00CB485B" w:rsidRPr="00CB485B" w:rsidRDefault="00CB485B" w:rsidP="00CB485B">
            <w:pPr>
              <w:tabs>
                <w:tab w:val="left" w:pos="-1440"/>
                <w:tab w:val="left" w:pos="-720"/>
              </w:tabs>
              <w:rPr>
                <w:sz w:val="20"/>
                <w:szCs w:val="20"/>
                <w:lang w:val="fr-CA"/>
              </w:rPr>
            </w:pPr>
            <w:r w:rsidRPr="00CB485B">
              <w:rPr>
                <w:sz w:val="20"/>
                <w:szCs w:val="20"/>
                <w:lang w:val="fr-CA"/>
              </w:rPr>
              <w:tab/>
            </w:r>
            <w:r w:rsidR="00212FC2">
              <w:rPr>
                <w:sz w:val="20"/>
                <w:szCs w:val="20"/>
                <w:lang w:val="fr-CA"/>
              </w:rPr>
              <w:t>TransForce Inc.</w:t>
            </w:r>
          </w:p>
          <w:p w:rsidR="00CB485B" w:rsidRPr="00CB485B" w:rsidRDefault="00CB485B" w:rsidP="00CB485B">
            <w:pPr>
              <w:tabs>
                <w:tab w:val="left" w:pos="-1440"/>
                <w:tab w:val="left" w:pos="-720"/>
              </w:tabs>
              <w:rPr>
                <w:sz w:val="20"/>
                <w:szCs w:val="20"/>
                <w:lang w:val="fr-CA"/>
              </w:rPr>
            </w:pPr>
          </w:p>
          <w:p w:rsidR="00CB485B" w:rsidRPr="00212FC2" w:rsidRDefault="00CB485B" w:rsidP="00CB485B">
            <w:pPr>
              <w:tabs>
                <w:tab w:val="left" w:pos="-1440"/>
                <w:tab w:val="left" w:pos="-720"/>
              </w:tabs>
              <w:rPr>
                <w:sz w:val="20"/>
                <w:szCs w:val="20"/>
                <w:lang w:val="fr-CA"/>
              </w:rPr>
            </w:pPr>
            <w:r w:rsidRPr="00CB485B">
              <w:rPr>
                <w:sz w:val="20"/>
                <w:szCs w:val="20"/>
                <w:lang w:val="fr-CA"/>
              </w:rPr>
              <w:tab/>
            </w:r>
            <w:r w:rsidR="00212FC2">
              <w:rPr>
                <w:sz w:val="20"/>
                <w:szCs w:val="20"/>
                <w:lang w:val="fr-CA"/>
              </w:rPr>
              <w:t>c</w:t>
            </w:r>
            <w:r w:rsidRPr="00212FC2">
              <w:rPr>
                <w:sz w:val="20"/>
                <w:szCs w:val="20"/>
                <w:lang w:val="fr-CA"/>
              </w:rPr>
              <w:t>. (35</w:t>
            </w:r>
            <w:r w:rsidR="00212FC2">
              <w:rPr>
                <w:sz w:val="20"/>
                <w:szCs w:val="20"/>
                <w:lang w:val="fr-CA"/>
              </w:rPr>
              <w:t>831</w:t>
            </w:r>
            <w:r w:rsidRPr="00212FC2">
              <w:rPr>
                <w:sz w:val="20"/>
                <w:szCs w:val="20"/>
                <w:lang w:val="fr-CA"/>
              </w:rPr>
              <w:t>)</w:t>
            </w:r>
          </w:p>
          <w:p w:rsidR="00CB485B" w:rsidRPr="00212FC2" w:rsidRDefault="00CB485B" w:rsidP="00CB485B">
            <w:pPr>
              <w:tabs>
                <w:tab w:val="left" w:pos="-1440"/>
                <w:tab w:val="left" w:pos="-720"/>
              </w:tabs>
              <w:rPr>
                <w:sz w:val="20"/>
                <w:szCs w:val="20"/>
                <w:lang w:val="fr-CA"/>
              </w:rPr>
            </w:pPr>
          </w:p>
          <w:p w:rsidR="00CB485B" w:rsidRPr="00212FC2" w:rsidRDefault="00212FC2" w:rsidP="00CB485B">
            <w:pPr>
              <w:tabs>
                <w:tab w:val="left" w:pos="-1440"/>
                <w:tab w:val="left" w:pos="-720"/>
              </w:tabs>
              <w:rPr>
                <w:b/>
                <w:sz w:val="20"/>
                <w:szCs w:val="20"/>
                <w:lang w:val="fr-CA"/>
              </w:rPr>
            </w:pPr>
            <w:r>
              <w:rPr>
                <w:b/>
                <w:sz w:val="20"/>
                <w:szCs w:val="20"/>
                <w:lang w:val="fr-CA"/>
              </w:rPr>
              <w:t xml:space="preserve">Commission de la santé et de la sécurité du travail </w:t>
            </w:r>
            <w:r w:rsidR="00CB485B" w:rsidRPr="00212FC2">
              <w:rPr>
                <w:b/>
                <w:sz w:val="20"/>
                <w:szCs w:val="20"/>
                <w:lang w:val="fr-CA"/>
              </w:rPr>
              <w:t>(</w:t>
            </w:r>
            <w:r>
              <w:rPr>
                <w:b/>
                <w:sz w:val="20"/>
                <w:szCs w:val="20"/>
                <w:lang w:val="fr-CA"/>
              </w:rPr>
              <w:t>Qc</w:t>
            </w:r>
            <w:r w:rsidR="00CB485B" w:rsidRPr="00212FC2">
              <w:rPr>
                <w:b/>
                <w:sz w:val="20"/>
                <w:szCs w:val="20"/>
                <w:lang w:val="fr-CA"/>
              </w:rPr>
              <w:t>)</w:t>
            </w:r>
          </w:p>
          <w:p w:rsidR="00CB485B" w:rsidRPr="00212FC2" w:rsidRDefault="00CB485B" w:rsidP="00CB485B">
            <w:pPr>
              <w:tabs>
                <w:tab w:val="left" w:pos="-1440"/>
                <w:tab w:val="left" w:pos="-720"/>
              </w:tabs>
              <w:rPr>
                <w:sz w:val="20"/>
                <w:szCs w:val="20"/>
                <w:lang w:val="fr-CA"/>
              </w:rPr>
            </w:pPr>
            <w:r w:rsidRPr="00212FC2">
              <w:rPr>
                <w:sz w:val="20"/>
                <w:szCs w:val="20"/>
                <w:lang w:val="fr-CA"/>
              </w:rPr>
              <w:tab/>
            </w:r>
            <w:r w:rsidR="00212FC2">
              <w:rPr>
                <w:sz w:val="20"/>
                <w:szCs w:val="20"/>
                <w:lang w:val="fr-CA"/>
              </w:rPr>
              <w:t>Pierre Michel Lajeunesse</w:t>
            </w:r>
          </w:p>
          <w:p w:rsidR="00CB485B" w:rsidRPr="00212FC2" w:rsidRDefault="00CB485B" w:rsidP="00CB485B">
            <w:pPr>
              <w:tabs>
                <w:tab w:val="left" w:pos="-1440"/>
                <w:tab w:val="left" w:pos="-720"/>
              </w:tabs>
              <w:rPr>
                <w:sz w:val="20"/>
                <w:szCs w:val="20"/>
                <w:lang w:val="fr-CA"/>
              </w:rPr>
            </w:pPr>
            <w:r w:rsidRPr="00212FC2">
              <w:rPr>
                <w:sz w:val="20"/>
                <w:szCs w:val="20"/>
                <w:lang w:val="fr-CA"/>
              </w:rPr>
              <w:tab/>
            </w:r>
            <w:r w:rsidR="00212FC2">
              <w:rPr>
                <w:sz w:val="20"/>
                <w:szCs w:val="20"/>
                <w:lang w:val="fr-CA"/>
              </w:rPr>
              <w:t>Vigneault Thibodeau Bergeron, avocats</w:t>
            </w:r>
          </w:p>
          <w:p w:rsidR="00CB485B" w:rsidRPr="00212FC2" w:rsidRDefault="00CB485B" w:rsidP="00CB485B">
            <w:pPr>
              <w:tabs>
                <w:tab w:val="left" w:pos="-1440"/>
                <w:tab w:val="left" w:pos="-720"/>
              </w:tabs>
              <w:rPr>
                <w:sz w:val="20"/>
                <w:szCs w:val="20"/>
                <w:lang w:val="fr-CA"/>
              </w:rPr>
            </w:pPr>
          </w:p>
          <w:p w:rsidR="00212FC2" w:rsidRPr="00212FC2" w:rsidRDefault="00212FC2" w:rsidP="00212FC2">
            <w:pPr>
              <w:rPr>
                <w:sz w:val="20"/>
                <w:szCs w:val="20"/>
                <w:lang w:val="fr-CA"/>
              </w:rPr>
            </w:pPr>
            <w:r w:rsidRPr="00212FC2">
              <w:rPr>
                <w:sz w:val="20"/>
                <w:szCs w:val="20"/>
                <w:lang w:val="fr-CA"/>
              </w:rPr>
              <w:t>DATE DE PRODUCTION : 1</w:t>
            </w:r>
            <w:r>
              <w:rPr>
                <w:sz w:val="20"/>
                <w:szCs w:val="20"/>
                <w:lang w:val="fr-CA"/>
              </w:rPr>
              <w:t>5</w:t>
            </w:r>
            <w:r w:rsidRPr="00212FC2">
              <w:rPr>
                <w:sz w:val="20"/>
                <w:szCs w:val="20"/>
                <w:lang w:val="fr-CA"/>
              </w:rPr>
              <w:t>.04.2014</w:t>
            </w:r>
          </w:p>
          <w:p w:rsidR="00CB485B" w:rsidRPr="00A935AA" w:rsidRDefault="00696E8C" w:rsidP="00CB485B">
            <w:pPr>
              <w:rPr>
                <w:sz w:val="20"/>
                <w:szCs w:val="20"/>
              </w:rPr>
            </w:pPr>
            <w:r>
              <w:rPr>
                <w:sz w:val="20"/>
                <w:szCs w:val="20"/>
                <w:lang w:val="fr-CA"/>
              </w:rPr>
              <w:pict>
                <v:rect id="_x0000_i1043" style="width:108pt;height:1pt" o:hrpct="0" o:hralign="center" o:hrstd="t" o:hrnoshade="t" o:hr="t" fillcolor="black [3213]" stroked="f"/>
              </w:pict>
            </w:r>
          </w:p>
        </w:tc>
        <w:tc>
          <w:tcPr>
            <w:tcW w:w="1181" w:type="dxa"/>
            <w:shd w:val="clear" w:color="auto" w:fill="auto"/>
          </w:tcPr>
          <w:p w:rsidR="00CB485B" w:rsidRDefault="00CB485B" w:rsidP="00242AEE">
            <w:pPr>
              <w:jc w:val="center"/>
              <w:rPr>
                <w:sz w:val="20"/>
                <w:szCs w:val="20"/>
              </w:rPr>
            </w:pPr>
          </w:p>
          <w:p w:rsidR="00CB485B" w:rsidRDefault="00CB485B" w:rsidP="00242AEE">
            <w:pPr>
              <w:jc w:val="center"/>
              <w:rPr>
                <w:sz w:val="20"/>
                <w:szCs w:val="20"/>
              </w:rPr>
            </w:pPr>
          </w:p>
          <w:p w:rsidR="00CB485B" w:rsidRDefault="00CB485B" w:rsidP="00242AEE">
            <w:pPr>
              <w:jc w:val="center"/>
              <w:rPr>
                <w:sz w:val="20"/>
                <w:szCs w:val="20"/>
              </w:rPr>
            </w:pPr>
          </w:p>
          <w:p w:rsidR="00CB485B" w:rsidRDefault="00CB485B" w:rsidP="00242AEE">
            <w:pPr>
              <w:jc w:val="center"/>
              <w:rPr>
                <w:sz w:val="20"/>
                <w:szCs w:val="20"/>
              </w:rPr>
            </w:pPr>
          </w:p>
          <w:p w:rsidR="00CB485B" w:rsidRDefault="00CB485B" w:rsidP="00242AEE">
            <w:pPr>
              <w:jc w:val="center"/>
              <w:rPr>
                <w:sz w:val="20"/>
                <w:szCs w:val="20"/>
              </w:rPr>
            </w:pPr>
          </w:p>
          <w:p w:rsidR="00CB485B" w:rsidRDefault="00CB485B" w:rsidP="00242AEE">
            <w:pPr>
              <w:jc w:val="center"/>
              <w:rPr>
                <w:sz w:val="20"/>
                <w:szCs w:val="20"/>
              </w:rPr>
            </w:pPr>
          </w:p>
          <w:p w:rsidR="00CB485B" w:rsidRDefault="00CB485B" w:rsidP="00242AEE">
            <w:pPr>
              <w:jc w:val="center"/>
              <w:rPr>
                <w:sz w:val="20"/>
                <w:szCs w:val="20"/>
              </w:rPr>
            </w:pPr>
          </w:p>
          <w:p w:rsidR="00CB485B" w:rsidRDefault="00CB485B" w:rsidP="00242AEE">
            <w:pPr>
              <w:jc w:val="center"/>
              <w:rPr>
                <w:sz w:val="20"/>
                <w:szCs w:val="20"/>
              </w:rPr>
            </w:pPr>
          </w:p>
          <w:p w:rsidR="00CB485B" w:rsidRDefault="00CB485B" w:rsidP="00242AEE">
            <w:pPr>
              <w:jc w:val="center"/>
              <w:rPr>
                <w:sz w:val="20"/>
                <w:szCs w:val="20"/>
              </w:rPr>
            </w:pPr>
          </w:p>
          <w:p w:rsidR="00CB485B" w:rsidRDefault="00CB485B" w:rsidP="00242AEE">
            <w:pPr>
              <w:jc w:val="center"/>
              <w:rPr>
                <w:sz w:val="20"/>
                <w:szCs w:val="20"/>
              </w:rPr>
            </w:pPr>
          </w:p>
          <w:p w:rsidR="00CB485B" w:rsidRDefault="00CB485B" w:rsidP="00242AEE">
            <w:pPr>
              <w:jc w:val="center"/>
              <w:rPr>
                <w:sz w:val="20"/>
                <w:szCs w:val="20"/>
              </w:rPr>
            </w:pPr>
          </w:p>
          <w:p w:rsidR="00CB485B" w:rsidRDefault="00CB485B" w:rsidP="00242AEE">
            <w:pPr>
              <w:jc w:val="center"/>
              <w:rPr>
                <w:sz w:val="20"/>
                <w:szCs w:val="20"/>
              </w:rPr>
            </w:pPr>
          </w:p>
          <w:p w:rsidR="00CB485B" w:rsidRDefault="00CB485B" w:rsidP="00242AEE">
            <w:pPr>
              <w:jc w:val="center"/>
              <w:rPr>
                <w:sz w:val="20"/>
                <w:szCs w:val="20"/>
              </w:rPr>
            </w:pPr>
          </w:p>
        </w:tc>
        <w:tc>
          <w:tcPr>
            <w:tcW w:w="4320" w:type="dxa"/>
            <w:shd w:val="clear" w:color="auto" w:fill="auto"/>
          </w:tcPr>
          <w:p w:rsidR="00CB485B" w:rsidRPr="00212FC2" w:rsidRDefault="00212FC2" w:rsidP="00CB485B">
            <w:pPr>
              <w:rPr>
                <w:b/>
                <w:sz w:val="20"/>
                <w:szCs w:val="20"/>
                <w:lang w:val="fr-CA"/>
              </w:rPr>
            </w:pPr>
            <w:r w:rsidRPr="00212FC2">
              <w:rPr>
                <w:b/>
                <w:sz w:val="20"/>
                <w:szCs w:val="20"/>
                <w:lang w:val="fr-CA"/>
              </w:rPr>
              <w:t>Ville de Montréal et autre</w:t>
            </w:r>
          </w:p>
          <w:p w:rsidR="00CB485B" w:rsidRPr="00212FC2" w:rsidRDefault="00CB485B" w:rsidP="00CB485B">
            <w:pPr>
              <w:tabs>
                <w:tab w:val="left" w:pos="-1440"/>
                <w:tab w:val="left" w:pos="-720"/>
              </w:tabs>
              <w:rPr>
                <w:sz w:val="20"/>
                <w:szCs w:val="20"/>
                <w:lang w:val="fr-CA"/>
              </w:rPr>
            </w:pPr>
            <w:r w:rsidRPr="00212FC2">
              <w:rPr>
                <w:sz w:val="20"/>
                <w:szCs w:val="20"/>
                <w:lang w:val="fr-CA"/>
              </w:rPr>
              <w:tab/>
            </w:r>
            <w:r w:rsidR="00212FC2">
              <w:rPr>
                <w:sz w:val="20"/>
                <w:szCs w:val="20"/>
                <w:lang w:val="fr-CA"/>
              </w:rPr>
              <w:t>Pierre Yves Boisvert</w:t>
            </w:r>
          </w:p>
          <w:p w:rsidR="00CB485B" w:rsidRPr="00212FC2" w:rsidRDefault="00CB485B" w:rsidP="00CB485B">
            <w:pPr>
              <w:tabs>
                <w:tab w:val="left" w:pos="-1440"/>
                <w:tab w:val="left" w:pos="-720"/>
              </w:tabs>
              <w:rPr>
                <w:sz w:val="20"/>
                <w:szCs w:val="20"/>
                <w:lang w:val="fr-CA"/>
              </w:rPr>
            </w:pPr>
            <w:r w:rsidRPr="00212FC2">
              <w:rPr>
                <w:sz w:val="20"/>
                <w:szCs w:val="20"/>
                <w:lang w:val="fr-CA"/>
              </w:rPr>
              <w:tab/>
            </w:r>
            <w:r w:rsidR="00212FC2">
              <w:rPr>
                <w:sz w:val="20"/>
                <w:szCs w:val="20"/>
                <w:lang w:val="fr-CA"/>
              </w:rPr>
              <w:t>Dagenais, Gagnier, Biron</w:t>
            </w:r>
          </w:p>
          <w:p w:rsidR="00CB485B" w:rsidRPr="00212FC2" w:rsidRDefault="00CB485B" w:rsidP="00CB485B">
            <w:pPr>
              <w:tabs>
                <w:tab w:val="left" w:pos="-1440"/>
                <w:tab w:val="left" w:pos="-720"/>
              </w:tabs>
              <w:rPr>
                <w:sz w:val="20"/>
                <w:szCs w:val="20"/>
                <w:lang w:val="fr-CA"/>
              </w:rPr>
            </w:pPr>
          </w:p>
          <w:p w:rsidR="00CB485B" w:rsidRPr="00212FC2" w:rsidRDefault="00CB485B" w:rsidP="00CB485B">
            <w:pPr>
              <w:tabs>
                <w:tab w:val="left" w:pos="-1440"/>
                <w:tab w:val="left" w:pos="-720"/>
              </w:tabs>
              <w:rPr>
                <w:sz w:val="20"/>
                <w:szCs w:val="20"/>
                <w:lang w:val="fr-CA"/>
              </w:rPr>
            </w:pPr>
            <w:r w:rsidRPr="00212FC2">
              <w:rPr>
                <w:sz w:val="20"/>
                <w:szCs w:val="20"/>
                <w:lang w:val="fr-CA"/>
              </w:rPr>
              <w:tab/>
            </w:r>
            <w:r w:rsidR="00212FC2">
              <w:rPr>
                <w:sz w:val="20"/>
                <w:szCs w:val="20"/>
                <w:lang w:val="fr-CA"/>
              </w:rPr>
              <w:t>c</w:t>
            </w:r>
            <w:r w:rsidRPr="00212FC2">
              <w:rPr>
                <w:sz w:val="20"/>
                <w:szCs w:val="20"/>
                <w:lang w:val="fr-CA"/>
              </w:rPr>
              <w:t>. (35</w:t>
            </w:r>
            <w:r w:rsidR="00212FC2">
              <w:rPr>
                <w:sz w:val="20"/>
                <w:szCs w:val="20"/>
                <w:lang w:val="fr-CA"/>
              </w:rPr>
              <w:t>832</w:t>
            </w:r>
            <w:r w:rsidRPr="00212FC2">
              <w:rPr>
                <w:sz w:val="20"/>
                <w:szCs w:val="20"/>
                <w:lang w:val="fr-CA"/>
              </w:rPr>
              <w:t>)</w:t>
            </w:r>
          </w:p>
          <w:p w:rsidR="00CB485B" w:rsidRPr="00212FC2" w:rsidRDefault="00CB485B" w:rsidP="00CB485B">
            <w:pPr>
              <w:tabs>
                <w:tab w:val="left" w:pos="-1440"/>
                <w:tab w:val="left" w:pos="-720"/>
              </w:tabs>
              <w:rPr>
                <w:sz w:val="20"/>
                <w:szCs w:val="20"/>
                <w:lang w:val="fr-CA"/>
              </w:rPr>
            </w:pPr>
          </w:p>
          <w:p w:rsidR="00CB485B" w:rsidRPr="00212FC2" w:rsidRDefault="00212FC2" w:rsidP="00CB485B">
            <w:pPr>
              <w:tabs>
                <w:tab w:val="left" w:pos="-1440"/>
                <w:tab w:val="left" w:pos="-720"/>
              </w:tabs>
              <w:rPr>
                <w:b/>
                <w:sz w:val="20"/>
                <w:szCs w:val="20"/>
                <w:lang w:val="fr-CA"/>
              </w:rPr>
            </w:pPr>
            <w:r>
              <w:rPr>
                <w:b/>
                <w:sz w:val="20"/>
                <w:szCs w:val="20"/>
                <w:lang w:val="fr-CA"/>
              </w:rPr>
              <w:t xml:space="preserve">Jaggi Singh </w:t>
            </w:r>
            <w:r w:rsidR="00CB485B" w:rsidRPr="00212FC2">
              <w:rPr>
                <w:b/>
                <w:sz w:val="20"/>
                <w:szCs w:val="20"/>
                <w:lang w:val="fr-CA"/>
              </w:rPr>
              <w:t>(</w:t>
            </w:r>
            <w:r>
              <w:rPr>
                <w:b/>
                <w:sz w:val="20"/>
                <w:szCs w:val="20"/>
                <w:lang w:val="fr-CA"/>
              </w:rPr>
              <w:t>Qc</w:t>
            </w:r>
            <w:r w:rsidR="00CB485B" w:rsidRPr="00212FC2">
              <w:rPr>
                <w:b/>
                <w:sz w:val="20"/>
                <w:szCs w:val="20"/>
                <w:lang w:val="fr-CA"/>
              </w:rPr>
              <w:t>)</w:t>
            </w:r>
          </w:p>
          <w:p w:rsidR="00CB485B" w:rsidRPr="00212FC2" w:rsidRDefault="00CB485B" w:rsidP="00CB485B">
            <w:pPr>
              <w:tabs>
                <w:tab w:val="left" w:pos="-1440"/>
                <w:tab w:val="left" w:pos="-720"/>
              </w:tabs>
              <w:rPr>
                <w:sz w:val="20"/>
                <w:szCs w:val="20"/>
                <w:lang w:val="fr-CA"/>
              </w:rPr>
            </w:pPr>
            <w:r w:rsidRPr="00212FC2">
              <w:rPr>
                <w:sz w:val="20"/>
                <w:szCs w:val="20"/>
                <w:lang w:val="fr-CA"/>
              </w:rPr>
              <w:tab/>
            </w:r>
            <w:r w:rsidR="00212FC2">
              <w:rPr>
                <w:sz w:val="20"/>
                <w:szCs w:val="20"/>
                <w:lang w:val="fr-CA"/>
              </w:rPr>
              <w:t>Geeta Narang</w:t>
            </w:r>
          </w:p>
          <w:p w:rsidR="00CB485B" w:rsidRPr="00212FC2" w:rsidRDefault="00CB485B" w:rsidP="00CB485B">
            <w:pPr>
              <w:tabs>
                <w:tab w:val="left" w:pos="-1440"/>
                <w:tab w:val="left" w:pos="-720"/>
              </w:tabs>
              <w:rPr>
                <w:sz w:val="20"/>
                <w:szCs w:val="20"/>
                <w:lang w:val="fr-CA"/>
              </w:rPr>
            </w:pPr>
            <w:r w:rsidRPr="00212FC2">
              <w:rPr>
                <w:sz w:val="20"/>
                <w:szCs w:val="20"/>
                <w:lang w:val="fr-CA"/>
              </w:rPr>
              <w:tab/>
            </w:r>
            <w:r w:rsidR="00212FC2">
              <w:rPr>
                <w:sz w:val="20"/>
                <w:szCs w:val="20"/>
                <w:lang w:val="fr-CA"/>
              </w:rPr>
              <w:t>Narang &amp; associés</w:t>
            </w:r>
          </w:p>
          <w:p w:rsidR="00CB485B" w:rsidRPr="00212FC2" w:rsidRDefault="00CB485B" w:rsidP="00CB485B">
            <w:pPr>
              <w:tabs>
                <w:tab w:val="left" w:pos="-1440"/>
                <w:tab w:val="left" w:pos="-720"/>
              </w:tabs>
              <w:rPr>
                <w:sz w:val="20"/>
                <w:szCs w:val="20"/>
                <w:lang w:val="fr-CA"/>
              </w:rPr>
            </w:pPr>
          </w:p>
          <w:p w:rsidR="00212FC2" w:rsidRPr="00212FC2" w:rsidRDefault="00212FC2" w:rsidP="00212FC2">
            <w:pPr>
              <w:rPr>
                <w:sz w:val="20"/>
                <w:szCs w:val="20"/>
                <w:lang w:val="fr-CA"/>
              </w:rPr>
            </w:pPr>
            <w:r w:rsidRPr="00212FC2">
              <w:rPr>
                <w:sz w:val="20"/>
                <w:szCs w:val="20"/>
                <w:lang w:val="fr-CA"/>
              </w:rPr>
              <w:t>DATE DE PRODUCTION : 1</w:t>
            </w:r>
            <w:r>
              <w:rPr>
                <w:sz w:val="20"/>
                <w:szCs w:val="20"/>
                <w:lang w:val="fr-CA"/>
              </w:rPr>
              <w:t>5</w:t>
            </w:r>
            <w:r w:rsidRPr="00212FC2">
              <w:rPr>
                <w:sz w:val="20"/>
                <w:szCs w:val="20"/>
                <w:lang w:val="fr-CA"/>
              </w:rPr>
              <w:t>.04.2014</w:t>
            </w:r>
          </w:p>
          <w:p w:rsidR="00CB485B" w:rsidRPr="00A935AA" w:rsidRDefault="00696E8C" w:rsidP="00CB485B">
            <w:pPr>
              <w:rPr>
                <w:sz w:val="20"/>
                <w:szCs w:val="20"/>
              </w:rPr>
            </w:pPr>
            <w:r>
              <w:rPr>
                <w:sz w:val="20"/>
                <w:szCs w:val="20"/>
                <w:lang w:val="fr-CA"/>
              </w:rPr>
              <w:pict>
                <v:rect id="_x0000_i1044" style="width:108pt;height:1pt" o:hrpct="0" o:hralign="center" o:hrstd="t" o:hrnoshade="t" o:hr="t" fillcolor="black [3213]" stroked="f"/>
              </w:pict>
            </w:r>
          </w:p>
        </w:tc>
      </w:tr>
      <w:tr w:rsidR="00C51B5F" w:rsidRPr="00A935AA" w:rsidTr="003B3977">
        <w:trPr>
          <w:cantSplit/>
        </w:trPr>
        <w:tc>
          <w:tcPr>
            <w:tcW w:w="4320" w:type="dxa"/>
            <w:shd w:val="clear" w:color="auto" w:fill="auto"/>
          </w:tcPr>
          <w:p w:rsidR="00C51B5F" w:rsidRPr="00C51B5F" w:rsidRDefault="00C51B5F" w:rsidP="00CB485B">
            <w:pPr>
              <w:rPr>
                <w:sz w:val="20"/>
                <w:szCs w:val="20"/>
                <w:lang w:val="fr-CA"/>
              </w:rPr>
            </w:pPr>
          </w:p>
          <w:p w:rsidR="00C51B5F" w:rsidRDefault="00C51B5F" w:rsidP="00CB485B">
            <w:pPr>
              <w:rPr>
                <w:b/>
                <w:sz w:val="20"/>
                <w:szCs w:val="20"/>
                <w:lang w:val="fr-CA"/>
              </w:rPr>
            </w:pPr>
            <w:r>
              <w:rPr>
                <w:b/>
                <w:sz w:val="20"/>
                <w:szCs w:val="20"/>
                <w:lang w:val="fr-CA"/>
              </w:rPr>
              <w:t>Réal Vachon</w:t>
            </w:r>
          </w:p>
          <w:p w:rsidR="00C51B5F" w:rsidRPr="00C51B5F" w:rsidRDefault="00C51B5F" w:rsidP="00C51B5F">
            <w:pPr>
              <w:tabs>
                <w:tab w:val="left" w:pos="-1440"/>
                <w:tab w:val="left" w:pos="-720"/>
              </w:tabs>
              <w:rPr>
                <w:sz w:val="20"/>
                <w:szCs w:val="20"/>
                <w:lang w:val="fr-CA"/>
              </w:rPr>
            </w:pPr>
            <w:r>
              <w:rPr>
                <w:sz w:val="20"/>
                <w:szCs w:val="20"/>
                <w:lang w:val="fr-CA"/>
              </w:rPr>
              <w:tab/>
            </w:r>
            <w:r w:rsidRPr="00C51B5F">
              <w:rPr>
                <w:sz w:val="20"/>
                <w:szCs w:val="20"/>
                <w:lang w:val="fr-CA"/>
              </w:rPr>
              <w:t xml:space="preserve">Pierre A. </w:t>
            </w:r>
            <w:r>
              <w:rPr>
                <w:sz w:val="20"/>
                <w:szCs w:val="20"/>
                <w:lang w:val="fr-CA"/>
              </w:rPr>
              <w:t>Cloutier</w:t>
            </w:r>
          </w:p>
          <w:p w:rsidR="00C51B5F" w:rsidRPr="00C51B5F" w:rsidRDefault="00C51B5F" w:rsidP="00C51B5F">
            <w:pPr>
              <w:tabs>
                <w:tab w:val="left" w:pos="-1440"/>
                <w:tab w:val="left" w:pos="-720"/>
              </w:tabs>
              <w:rPr>
                <w:sz w:val="20"/>
                <w:szCs w:val="20"/>
                <w:lang w:val="fr-CA"/>
              </w:rPr>
            </w:pPr>
            <w:r w:rsidRPr="00C51B5F">
              <w:rPr>
                <w:sz w:val="20"/>
                <w:szCs w:val="20"/>
                <w:lang w:val="fr-CA"/>
              </w:rPr>
              <w:tab/>
            </w:r>
            <w:r>
              <w:rPr>
                <w:sz w:val="20"/>
                <w:szCs w:val="20"/>
                <w:lang w:val="fr-CA"/>
              </w:rPr>
              <w:t>Cloutier Larkin</w:t>
            </w:r>
          </w:p>
          <w:p w:rsidR="00C51B5F" w:rsidRPr="00C51B5F" w:rsidRDefault="00C51B5F" w:rsidP="00C51B5F">
            <w:pPr>
              <w:tabs>
                <w:tab w:val="left" w:pos="-1440"/>
                <w:tab w:val="left" w:pos="-720"/>
              </w:tabs>
              <w:rPr>
                <w:sz w:val="20"/>
                <w:szCs w:val="20"/>
                <w:lang w:val="fr-CA"/>
              </w:rPr>
            </w:pPr>
          </w:p>
          <w:p w:rsidR="00C51B5F" w:rsidRPr="00C51B5F" w:rsidRDefault="00C51B5F" w:rsidP="00C51B5F">
            <w:pPr>
              <w:tabs>
                <w:tab w:val="left" w:pos="-1440"/>
                <w:tab w:val="left" w:pos="-720"/>
              </w:tabs>
              <w:rPr>
                <w:sz w:val="20"/>
                <w:szCs w:val="20"/>
                <w:lang w:val="fr-CA"/>
              </w:rPr>
            </w:pPr>
            <w:r w:rsidRPr="00C51B5F">
              <w:rPr>
                <w:sz w:val="20"/>
                <w:szCs w:val="20"/>
                <w:lang w:val="fr-CA"/>
              </w:rPr>
              <w:tab/>
              <w:t>c. (35834)</w:t>
            </w:r>
          </w:p>
          <w:p w:rsidR="00C51B5F" w:rsidRPr="00C51B5F" w:rsidRDefault="00C51B5F" w:rsidP="00C51B5F">
            <w:pPr>
              <w:tabs>
                <w:tab w:val="left" w:pos="-1440"/>
                <w:tab w:val="left" w:pos="-720"/>
              </w:tabs>
              <w:rPr>
                <w:sz w:val="20"/>
                <w:szCs w:val="20"/>
                <w:lang w:val="fr-CA"/>
              </w:rPr>
            </w:pPr>
          </w:p>
          <w:p w:rsidR="00C51B5F" w:rsidRPr="00C51B5F" w:rsidRDefault="00C51B5F" w:rsidP="00C51B5F">
            <w:pPr>
              <w:rPr>
                <w:b/>
                <w:sz w:val="20"/>
                <w:szCs w:val="20"/>
                <w:lang w:val="fr-CA"/>
              </w:rPr>
            </w:pPr>
            <w:r w:rsidRPr="00C51B5F">
              <w:rPr>
                <w:b/>
                <w:sz w:val="20"/>
                <w:szCs w:val="20"/>
                <w:lang w:val="fr-CA"/>
              </w:rPr>
              <w:t>Raymond Cyr (Qc)</w:t>
            </w:r>
          </w:p>
          <w:p w:rsidR="00C51B5F" w:rsidRPr="00C51B5F" w:rsidRDefault="00C51B5F" w:rsidP="00C51B5F">
            <w:pPr>
              <w:tabs>
                <w:tab w:val="left" w:pos="-1440"/>
                <w:tab w:val="left" w:pos="-720"/>
              </w:tabs>
              <w:rPr>
                <w:sz w:val="20"/>
                <w:szCs w:val="20"/>
                <w:lang w:val="fr-CA"/>
              </w:rPr>
            </w:pPr>
            <w:r w:rsidRPr="00C51B5F">
              <w:rPr>
                <w:sz w:val="20"/>
                <w:szCs w:val="20"/>
                <w:lang w:val="fr-CA"/>
              </w:rPr>
              <w:tab/>
            </w:r>
            <w:r>
              <w:rPr>
                <w:sz w:val="20"/>
                <w:szCs w:val="20"/>
                <w:lang w:val="fr-CA"/>
              </w:rPr>
              <w:t>Josée Thibault</w:t>
            </w:r>
          </w:p>
          <w:p w:rsidR="00C51B5F" w:rsidRPr="00C51B5F" w:rsidRDefault="00C51B5F" w:rsidP="00C51B5F">
            <w:pPr>
              <w:tabs>
                <w:tab w:val="left" w:pos="-1440"/>
                <w:tab w:val="left" w:pos="-720"/>
              </w:tabs>
              <w:rPr>
                <w:sz w:val="20"/>
                <w:szCs w:val="20"/>
                <w:lang w:val="fr-CA"/>
              </w:rPr>
            </w:pPr>
            <w:r w:rsidRPr="00C51B5F">
              <w:rPr>
                <w:sz w:val="20"/>
                <w:szCs w:val="20"/>
                <w:lang w:val="fr-CA"/>
              </w:rPr>
              <w:tab/>
            </w:r>
            <w:r>
              <w:rPr>
                <w:sz w:val="20"/>
                <w:szCs w:val="20"/>
                <w:lang w:val="fr-CA"/>
              </w:rPr>
              <w:t xml:space="preserve">Delorme Lebel Bureau Savoie, s.e.n.c. </w:t>
            </w:r>
            <w:r>
              <w:rPr>
                <w:sz w:val="20"/>
                <w:szCs w:val="20"/>
                <w:lang w:val="fr-CA"/>
              </w:rPr>
              <w:tab/>
              <w:t>avocats</w:t>
            </w:r>
          </w:p>
          <w:p w:rsidR="00C51B5F" w:rsidRPr="00C51B5F" w:rsidRDefault="00C51B5F" w:rsidP="00C51B5F">
            <w:pPr>
              <w:tabs>
                <w:tab w:val="left" w:pos="-1440"/>
                <w:tab w:val="left" w:pos="-720"/>
              </w:tabs>
              <w:rPr>
                <w:sz w:val="20"/>
                <w:szCs w:val="20"/>
                <w:lang w:val="fr-CA"/>
              </w:rPr>
            </w:pPr>
          </w:p>
          <w:p w:rsidR="00C51B5F" w:rsidRPr="00212FC2" w:rsidRDefault="00C51B5F" w:rsidP="00C51B5F">
            <w:pPr>
              <w:rPr>
                <w:sz w:val="20"/>
                <w:szCs w:val="20"/>
                <w:lang w:val="fr-CA"/>
              </w:rPr>
            </w:pPr>
            <w:r w:rsidRPr="00212FC2">
              <w:rPr>
                <w:sz w:val="20"/>
                <w:szCs w:val="20"/>
                <w:lang w:val="fr-CA"/>
              </w:rPr>
              <w:t>DATE DE PRODUCTION : 1</w:t>
            </w:r>
            <w:r>
              <w:rPr>
                <w:sz w:val="20"/>
                <w:szCs w:val="20"/>
                <w:lang w:val="fr-CA"/>
              </w:rPr>
              <w:t>6</w:t>
            </w:r>
            <w:r w:rsidRPr="00212FC2">
              <w:rPr>
                <w:sz w:val="20"/>
                <w:szCs w:val="20"/>
                <w:lang w:val="fr-CA"/>
              </w:rPr>
              <w:t>.04.2014</w:t>
            </w:r>
          </w:p>
          <w:p w:rsidR="00C51B5F" w:rsidRPr="00C51B5F" w:rsidRDefault="00696E8C" w:rsidP="00CB485B">
            <w:pPr>
              <w:rPr>
                <w:sz w:val="20"/>
                <w:szCs w:val="20"/>
                <w:lang w:val="fr-CA"/>
              </w:rPr>
            </w:pPr>
            <w:r>
              <w:rPr>
                <w:sz w:val="20"/>
                <w:szCs w:val="20"/>
                <w:lang w:val="fr-CA"/>
              </w:rPr>
              <w:pict>
                <v:rect id="_x0000_i1045" style="width:108pt;height:1pt" o:hrpct="0" o:hralign="center" o:hrstd="t" o:hrnoshade="t" o:hr="t" fillcolor="black [3213]" stroked="f"/>
              </w:pict>
            </w:r>
          </w:p>
        </w:tc>
        <w:tc>
          <w:tcPr>
            <w:tcW w:w="1181" w:type="dxa"/>
            <w:shd w:val="clear" w:color="auto" w:fill="auto"/>
          </w:tcPr>
          <w:p w:rsidR="00C51B5F" w:rsidRDefault="00C51B5F" w:rsidP="00242AEE">
            <w:pPr>
              <w:jc w:val="center"/>
              <w:rPr>
                <w:sz w:val="20"/>
                <w:szCs w:val="20"/>
              </w:rPr>
            </w:pPr>
          </w:p>
          <w:p w:rsidR="00C51B5F" w:rsidRDefault="00C51B5F" w:rsidP="00242AEE">
            <w:pPr>
              <w:jc w:val="center"/>
              <w:rPr>
                <w:sz w:val="20"/>
                <w:szCs w:val="20"/>
              </w:rPr>
            </w:pPr>
          </w:p>
          <w:p w:rsidR="00C51B5F" w:rsidRDefault="00C51B5F" w:rsidP="00242AEE">
            <w:pPr>
              <w:jc w:val="center"/>
              <w:rPr>
                <w:sz w:val="20"/>
                <w:szCs w:val="20"/>
              </w:rPr>
            </w:pPr>
          </w:p>
          <w:p w:rsidR="00C51B5F" w:rsidRDefault="00C51B5F" w:rsidP="00242AEE">
            <w:pPr>
              <w:jc w:val="center"/>
              <w:rPr>
                <w:sz w:val="20"/>
                <w:szCs w:val="20"/>
              </w:rPr>
            </w:pPr>
          </w:p>
          <w:p w:rsidR="00C51B5F" w:rsidRDefault="00C51B5F" w:rsidP="00242AEE">
            <w:pPr>
              <w:jc w:val="center"/>
              <w:rPr>
                <w:sz w:val="20"/>
                <w:szCs w:val="20"/>
              </w:rPr>
            </w:pPr>
          </w:p>
          <w:p w:rsidR="00C51B5F" w:rsidRDefault="00C51B5F" w:rsidP="00242AEE">
            <w:pPr>
              <w:jc w:val="center"/>
              <w:rPr>
                <w:sz w:val="20"/>
                <w:szCs w:val="20"/>
              </w:rPr>
            </w:pPr>
          </w:p>
          <w:p w:rsidR="00C51B5F" w:rsidRDefault="00C51B5F" w:rsidP="00242AEE">
            <w:pPr>
              <w:jc w:val="center"/>
              <w:rPr>
                <w:sz w:val="20"/>
                <w:szCs w:val="20"/>
              </w:rPr>
            </w:pPr>
          </w:p>
          <w:p w:rsidR="00C51B5F" w:rsidRDefault="00C51B5F" w:rsidP="00242AEE">
            <w:pPr>
              <w:jc w:val="center"/>
              <w:rPr>
                <w:sz w:val="20"/>
                <w:szCs w:val="20"/>
              </w:rPr>
            </w:pPr>
          </w:p>
          <w:p w:rsidR="00C51B5F" w:rsidRDefault="00C51B5F" w:rsidP="00242AEE">
            <w:pPr>
              <w:jc w:val="center"/>
              <w:rPr>
                <w:sz w:val="20"/>
                <w:szCs w:val="20"/>
              </w:rPr>
            </w:pPr>
          </w:p>
          <w:p w:rsidR="00C51B5F" w:rsidRDefault="00C51B5F" w:rsidP="00242AEE">
            <w:pPr>
              <w:jc w:val="center"/>
              <w:rPr>
                <w:sz w:val="20"/>
                <w:szCs w:val="20"/>
              </w:rPr>
            </w:pPr>
          </w:p>
          <w:p w:rsidR="00C51B5F" w:rsidRDefault="00C51B5F" w:rsidP="00242AEE">
            <w:pPr>
              <w:jc w:val="center"/>
              <w:rPr>
                <w:sz w:val="20"/>
                <w:szCs w:val="20"/>
              </w:rPr>
            </w:pPr>
          </w:p>
          <w:p w:rsidR="00C51B5F" w:rsidRDefault="00C51B5F" w:rsidP="00242AEE">
            <w:pPr>
              <w:jc w:val="center"/>
              <w:rPr>
                <w:sz w:val="20"/>
                <w:szCs w:val="20"/>
              </w:rPr>
            </w:pPr>
          </w:p>
          <w:p w:rsidR="00C51B5F" w:rsidRDefault="00C51B5F" w:rsidP="00242AEE">
            <w:pPr>
              <w:jc w:val="center"/>
              <w:rPr>
                <w:sz w:val="20"/>
                <w:szCs w:val="20"/>
              </w:rPr>
            </w:pPr>
          </w:p>
          <w:p w:rsidR="00C51B5F" w:rsidRDefault="00C51B5F" w:rsidP="00242AEE">
            <w:pPr>
              <w:jc w:val="center"/>
              <w:rPr>
                <w:sz w:val="20"/>
                <w:szCs w:val="20"/>
              </w:rPr>
            </w:pPr>
          </w:p>
        </w:tc>
        <w:tc>
          <w:tcPr>
            <w:tcW w:w="4320" w:type="dxa"/>
            <w:shd w:val="clear" w:color="auto" w:fill="auto"/>
          </w:tcPr>
          <w:p w:rsidR="00C51B5F" w:rsidRDefault="00C51B5F" w:rsidP="00CB485B">
            <w:pPr>
              <w:rPr>
                <w:b/>
                <w:sz w:val="20"/>
                <w:szCs w:val="20"/>
                <w:lang w:val="fr-CA"/>
              </w:rPr>
            </w:pPr>
            <w:r>
              <w:rPr>
                <w:b/>
                <w:sz w:val="20"/>
                <w:szCs w:val="20"/>
                <w:lang w:val="fr-CA"/>
              </w:rPr>
              <w:t>Pierre Boutet</w:t>
            </w:r>
          </w:p>
          <w:p w:rsidR="00C51B5F" w:rsidRPr="00212FC2" w:rsidRDefault="00C51B5F" w:rsidP="00C51B5F">
            <w:pPr>
              <w:tabs>
                <w:tab w:val="left" w:pos="-1440"/>
                <w:tab w:val="left" w:pos="-720"/>
              </w:tabs>
              <w:rPr>
                <w:sz w:val="20"/>
                <w:szCs w:val="20"/>
                <w:lang w:val="fr-CA"/>
              </w:rPr>
            </w:pPr>
            <w:r>
              <w:rPr>
                <w:sz w:val="20"/>
                <w:szCs w:val="20"/>
                <w:lang w:val="fr-CA"/>
              </w:rPr>
              <w:tab/>
              <w:t>Allan Damer</w:t>
            </w:r>
          </w:p>
          <w:p w:rsidR="00C51B5F" w:rsidRPr="00212FC2" w:rsidRDefault="00C51B5F" w:rsidP="00C51B5F">
            <w:pPr>
              <w:tabs>
                <w:tab w:val="left" w:pos="-1440"/>
                <w:tab w:val="left" w:pos="-720"/>
              </w:tabs>
              <w:rPr>
                <w:sz w:val="20"/>
                <w:szCs w:val="20"/>
                <w:lang w:val="fr-CA"/>
              </w:rPr>
            </w:pPr>
            <w:r w:rsidRPr="00212FC2">
              <w:rPr>
                <w:sz w:val="20"/>
                <w:szCs w:val="20"/>
                <w:lang w:val="fr-CA"/>
              </w:rPr>
              <w:tab/>
            </w:r>
            <w:r>
              <w:rPr>
                <w:sz w:val="20"/>
                <w:szCs w:val="20"/>
                <w:lang w:val="fr-CA"/>
              </w:rPr>
              <w:t>Mintz Law</w:t>
            </w:r>
          </w:p>
          <w:p w:rsidR="00C51B5F" w:rsidRPr="00212FC2" w:rsidRDefault="00C51B5F" w:rsidP="00C51B5F">
            <w:pPr>
              <w:tabs>
                <w:tab w:val="left" w:pos="-1440"/>
                <w:tab w:val="left" w:pos="-720"/>
              </w:tabs>
              <w:rPr>
                <w:sz w:val="20"/>
                <w:szCs w:val="20"/>
                <w:lang w:val="fr-CA"/>
              </w:rPr>
            </w:pPr>
          </w:p>
          <w:p w:rsidR="00C51B5F" w:rsidRPr="00212FC2" w:rsidRDefault="00C51B5F" w:rsidP="00C51B5F">
            <w:pPr>
              <w:tabs>
                <w:tab w:val="left" w:pos="-1440"/>
                <w:tab w:val="left" w:pos="-720"/>
              </w:tabs>
              <w:rPr>
                <w:sz w:val="20"/>
                <w:szCs w:val="20"/>
                <w:lang w:val="fr-CA"/>
              </w:rPr>
            </w:pPr>
            <w:r w:rsidRPr="00212FC2">
              <w:rPr>
                <w:sz w:val="20"/>
                <w:szCs w:val="20"/>
                <w:lang w:val="fr-CA"/>
              </w:rPr>
              <w:tab/>
            </w:r>
            <w:r>
              <w:rPr>
                <w:sz w:val="20"/>
                <w:szCs w:val="20"/>
                <w:lang w:val="fr-CA"/>
              </w:rPr>
              <w:t>c</w:t>
            </w:r>
            <w:r w:rsidRPr="00212FC2">
              <w:rPr>
                <w:sz w:val="20"/>
                <w:szCs w:val="20"/>
                <w:lang w:val="fr-CA"/>
              </w:rPr>
              <w:t>. (35</w:t>
            </w:r>
            <w:r>
              <w:rPr>
                <w:sz w:val="20"/>
                <w:szCs w:val="20"/>
                <w:lang w:val="fr-CA"/>
              </w:rPr>
              <w:t>842</w:t>
            </w:r>
            <w:r w:rsidRPr="00212FC2">
              <w:rPr>
                <w:sz w:val="20"/>
                <w:szCs w:val="20"/>
                <w:lang w:val="fr-CA"/>
              </w:rPr>
              <w:t>)</w:t>
            </w:r>
          </w:p>
          <w:p w:rsidR="00C51B5F" w:rsidRPr="00212FC2" w:rsidRDefault="00C51B5F" w:rsidP="00C51B5F">
            <w:pPr>
              <w:tabs>
                <w:tab w:val="left" w:pos="-1440"/>
                <w:tab w:val="left" w:pos="-720"/>
              </w:tabs>
              <w:rPr>
                <w:sz w:val="20"/>
                <w:szCs w:val="20"/>
                <w:lang w:val="fr-CA"/>
              </w:rPr>
            </w:pPr>
          </w:p>
          <w:p w:rsidR="00C51B5F" w:rsidRPr="00212FC2" w:rsidRDefault="00C51B5F" w:rsidP="00C51B5F">
            <w:pPr>
              <w:tabs>
                <w:tab w:val="left" w:pos="-1440"/>
                <w:tab w:val="left" w:pos="-720"/>
              </w:tabs>
              <w:rPr>
                <w:b/>
                <w:sz w:val="20"/>
                <w:szCs w:val="20"/>
                <w:lang w:val="fr-CA"/>
              </w:rPr>
            </w:pPr>
            <w:r>
              <w:rPr>
                <w:b/>
                <w:sz w:val="20"/>
                <w:szCs w:val="20"/>
                <w:lang w:val="fr-CA"/>
              </w:rPr>
              <w:t xml:space="preserve">Sa Majesté la Reine </w:t>
            </w:r>
            <w:r w:rsidRPr="00212FC2">
              <w:rPr>
                <w:b/>
                <w:sz w:val="20"/>
                <w:szCs w:val="20"/>
                <w:lang w:val="fr-CA"/>
              </w:rPr>
              <w:t>(</w:t>
            </w:r>
            <w:r>
              <w:rPr>
                <w:b/>
                <w:sz w:val="20"/>
                <w:szCs w:val="20"/>
                <w:lang w:val="fr-CA"/>
              </w:rPr>
              <w:t>Alb</w:t>
            </w:r>
            <w:r w:rsidRPr="00212FC2">
              <w:rPr>
                <w:b/>
                <w:sz w:val="20"/>
                <w:szCs w:val="20"/>
                <w:lang w:val="fr-CA"/>
              </w:rPr>
              <w:t>.)</w:t>
            </w:r>
          </w:p>
          <w:p w:rsidR="00C51B5F" w:rsidRPr="00212FC2" w:rsidRDefault="00C51B5F" w:rsidP="00C51B5F">
            <w:pPr>
              <w:tabs>
                <w:tab w:val="left" w:pos="-1440"/>
                <w:tab w:val="left" w:pos="-720"/>
              </w:tabs>
              <w:rPr>
                <w:sz w:val="20"/>
                <w:szCs w:val="20"/>
              </w:rPr>
            </w:pPr>
            <w:r w:rsidRPr="00212FC2">
              <w:rPr>
                <w:sz w:val="20"/>
                <w:szCs w:val="20"/>
                <w:lang w:val="fr-CA"/>
              </w:rPr>
              <w:tab/>
            </w:r>
            <w:r w:rsidRPr="00212FC2">
              <w:rPr>
                <w:sz w:val="20"/>
                <w:szCs w:val="20"/>
              </w:rPr>
              <w:t>Teresa R. Haykowsky</w:t>
            </w:r>
          </w:p>
          <w:p w:rsidR="00C51B5F" w:rsidRPr="00212FC2" w:rsidRDefault="00C51B5F" w:rsidP="00C51B5F">
            <w:pPr>
              <w:tabs>
                <w:tab w:val="left" w:pos="-1440"/>
                <w:tab w:val="left" w:pos="-720"/>
              </w:tabs>
              <w:rPr>
                <w:sz w:val="20"/>
                <w:szCs w:val="20"/>
              </w:rPr>
            </w:pPr>
            <w:r w:rsidRPr="00212FC2">
              <w:rPr>
                <w:sz w:val="20"/>
                <w:szCs w:val="20"/>
              </w:rPr>
              <w:tab/>
              <w:t>McLennan Ross LLP</w:t>
            </w:r>
          </w:p>
          <w:p w:rsidR="00C51B5F" w:rsidRDefault="00C51B5F" w:rsidP="00C51B5F">
            <w:pPr>
              <w:tabs>
                <w:tab w:val="left" w:pos="-1440"/>
                <w:tab w:val="left" w:pos="-720"/>
              </w:tabs>
              <w:rPr>
                <w:sz w:val="20"/>
                <w:szCs w:val="20"/>
              </w:rPr>
            </w:pPr>
          </w:p>
          <w:p w:rsidR="00C51B5F" w:rsidRPr="00A935AA" w:rsidRDefault="00C51B5F" w:rsidP="00C51B5F">
            <w:pPr>
              <w:rPr>
                <w:sz w:val="20"/>
                <w:szCs w:val="20"/>
              </w:rPr>
            </w:pPr>
            <w:r w:rsidRPr="00A935AA">
              <w:rPr>
                <w:sz w:val="20"/>
                <w:szCs w:val="20"/>
              </w:rPr>
              <w:t>DATE</w:t>
            </w:r>
            <w:r>
              <w:rPr>
                <w:sz w:val="20"/>
                <w:szCs w:val="20"/>
              </w:rPr>
              <w:t xml:space="preserve"> DE PRODUCTION </w:t>
            </w:r>
            <w:r w:rsidRPr="00A935AA">
              <w:rPr>
                <w:sz w:val="20"/>
                <w:szCs w:val="20"/>
              </w:rPr>
              <w:t xml:space="preserve">: </w:t>
            </w:r>
            <w:r>
              <w:rPr>
                <w:sz w:val="20"/>
                <w:szCs w:val="20"/>
              </w:rPr>
              <w:t>17</w:t>
            </w:r>
            <w:r w:rsidRPr="00A935AA">
              <w:rPr>
                <w:sz w:val="20"/>
                <w:szCs w:val="20"/>
              </w:rPr>
              <w:t>.0</w:t>
            </w:r>
            <w:r>
              <w:rPr>
                <w:sz w:val="20"/>
                <w:szCs w:val="20"/>
              </w:rPr>
              <w:t>4</w:t>
            </w:r>
            <w:r w:rsidRPr="00A935AA">
              <w:rPr>
                <w:sz w:val="20"/>
                <w:szCs w:val="20"/>
              </w:rPr>
              <w:t>.201</w:t>
            </w:r>
            <w:r>
              <w:rPr>
                <w:sz w:val="20"/>
                <w:szCs w:val="20"/>
              </w:rPr>
              <w:t>4</w:t>
            </w:r>
          </w:p>
          <w:p w:rsidR="00C51B5F" w:rsidRDefault="00C51B5F" w:rsidP="00CB485B">
            <w:pPr>
              <w:rPr>
                <w:sz w:val="20"/>
                <w:szCs w:val="20"/>
                <w:lang w:val="fr-CA"/>
              </w:rPr>
            </w:pPr>
          </w:p>
          <w:p w:rsidR="00C51B5F" w:rsidRDefault="00C51B5F" w:rsidP="00CB485B">
            <w:pPr>
              <w:rPr>
                <w:sz w:val="20"/>
                <w:szCs w:val="20"/>
                <w:lang w:val="fr-CA"/>
              </w:rPr>
            </w:pPr>
            <w:r>
              <w:rPr>
                <w:sz w:val="20"/>
                <w:szCs w:val="20"/>
                <w:lang w:val="fr-CA"/>
              </w:rPr>
              <w:t>et entre</w:t>
            </w:r>
          </w:p>
          <w:p w:rsidR="00C51B5F" w:rsidRPr="00C51B5F" w:rsidRDefault="00C51B5F" w:rsidP="00CB485B">
            <w:pPr>
              <w:rPr>
                <w:sz w:val="20"/>
                <w:szCs w:val="20"/>
                <w:lang w:val="fr-CA"/>
              </w:rPr>
            </w:pPr>
          </w:p>
        </w:tc>
      </w:tr>
      <w:tr w:rsidR="00C51B5F" w:rsidRPr="00A935AA" w:rsidTr="003B3977">
        <w:trPr>
          <w:cantSplit/>
        </w:trPr>
        <w:tc>
          <w:tcPr>
            <w:tcW w:w="4320" w:type="dxa"/>
            <w:shd w:val="clear" w:color="auto" w:fill="auto"/>
          </w:tcPr>
          <w:p w:rsidR="00C51B5F" w:rsidRPr="0071020B" w:rsidRDefault="00C51B5F" w:rsidP="00CB485B">
            <w:pPr>
              <w:rPr>
                <w:b/>
                <w:sz w:val="20"/>
                <w:szCs w:val="20"/>
              </w:rPr>
            </w:pPr>
          </w:p>
          <w:p w:rsidR="00C51B5F" w:rsidRPr="0071020B" w:rsidRDefault="00C51B5F" w:rsidP="00CB485B">
            <w:pPr>
              <w:rPr>
                <w:b/>
                <w:sz w:val="20"/>
                <w:szCs w:val="20"/>
              </w:rPr>
            </w:pPr>
            <w:r w:rsidRPr="0071020B">
              <w:rPr>
                <w:b/>
                <w:sz w:val="20"/>
                <w:szCs w:val="20"/>
              </w:rPr>
              <w:t>Weihua Shi</w:t>
            </w:r>
          </w:p>
          <w:p w:rsidR="00C51B5F" w:rsidRPr="0071020B" w:rsidRDefault="00C51B5F" w:rsidP="00C51B5F">
            <w:pPr>
              <w:tabs>
                <w:tab w:val="left" w:pos="-1440"/>
                <w:tab w:val="left" w:pos="-720"/>
              </w:tabs>
              <w:rPr>
                <w:sz w:val="20"/>
                <w:szCs w:val="20"/>
              </w:rPr>
            </w:pPr>
            <w:r w:rsidRPr="0071020B">
              <w:rPr>
                <w:sz w:val="20"/>
                <w:szCs w:val="20"/>
              </w:rPr>
              <w:tab/>
              <w:t>Weihua Shi</w:t>
            </w:r>
          </w:p>
          <w:p w:rsidR="00C51B5F" w:rsidRPr="0071020B" w:rsidRDefault="00C51B5F" w:rsidP="00C51B5F">
            <w:pPr>
              <w:tabs>
                <w:tab w:val="left" w:pos="-1440"/>
                <w:tab w:val="left" w:pos="-720"/>
              </w:tabs>
              <w:rPr>
                <w:sz w:val="20"/>
                <w:szCs w:val="20"/>
              </w:rPr>
            </w:pPr>
          </w:p>
          <w:p w:rsidR="00C51B5F" w:rsidRPr="0071020B" w:rsidRDefault="00C51B5F" w:rsidP="00C51B5F">
            <w:pPr>
              <w:tabs>
                <w:tab w:val="left" w:pos="-1440"/>
                <w:tab w:val="left" w:pos="-720"/>
              </w:tabs>
              <w:rPr>
                <w:sz w:val="20"/>
                <w:szCs w:val="20"/>
              </w:rPr>
            </w:pPr>
            <w:r w:rsidRPr="0071020B">
              <w:rPr>
                <w:sz w:val="20"/>
                <w:szCs w:val="20"/>
              </w:rPr>
              <w:tab/>
              <w:t>v. (35837)</w:t>
            </w:r>
          </w:p>
          <w:p w:rsidR="00C51B5F" w:rsidRPr="0071020B" w:rsidRDefault="00C51B5F" w:rsidP="00C51B5F">
            <w:pPr>
              <w:tabs>
                <w:tab w:val="left" w:pos="-1440"/>
                <w:tab w:val="left" w:pos="-720"/>
              </w:tabs>
              <w:rPr>
                <w:sz w:val="20"/>
                <w:szCs w:val="20"/>
              </w:rPr>
            </w:pPr>
          </w:p>
          <w:p w:rsidR="00C51B5F" w:rsidRPr="00C51B5F" w:rsidRDefault="00C51B5F" w:rsidP="00C51B5F">
            <w:pPr>
              <w:tabs>
                <w:tab w:val="left" w:pos="-1440"/>
                <w:tab w:val="left" w:pos="-720"/>
              </w:tabs>
              <w:rPr>
                <w:b/>
                <w:sz w:val="20"/>
                <w:szCs w:val="20"/>
              </w:rPr>
            </w:pPr>
            <w:r w:rsidRPr="00C51B5F">
              <w:rPr>
                <w:b/>
                <w:sz w:val="20"/>
                <w:szCs w:val="20"/>
                <w:lang w:val="fr-CA"/>
              </w:rPr>
              <w:t xml:space="preserve">Ontario Labour Relations Board et al. </w:t>
            </w:r>
            <w:r w:rsidRPr="00C51B5F">
              <w:rPr>
                <w:b/>
                <w:sz w:val="20"/>
                <w:szCs w:val="20"/>
              </w:rPr>
              <w:t>(Ont.)</w:t>
            </w:r>
          </w:p>
          <w:p w:rsidR="00C51B5F" w:rsidRPr="00C51B5F" w:rsidRDefault="00C51B5F" w:rsidP="00C51B5F">
            <w:pPr>
              <w:tabs>
                <w:tab w:val="left" w:pos="-1440"/>
                <w:tab w:val="left" w:pos="-720"/>
              </w:tabs>
              <w:rPr>
                <w:sz w:val="20"/>
                <w:szCs w:val="20"/>
              </w:rPr>
            </w:pPr>
            <w:r w:rsidRPr="00C51B5F">
              <w:rPr>
                <w:sz w:val="20"/>
                <w:szCs w:val="20"/>
              </w:rPr>
              <w:tab/>
              <w:t>Voy T. Stelmaszynski</w:t>
            </w:r>
          </w:p>
          <w:p w:rsidR="00C51B5F" w:rsidRPr="00C51B5F" w:rsidRDefault="00C51B5F" w:rsidP="00C51B5F">
            <w:pPr>
              <w:tabs>
                <w:tab w:val="left" w:pos="-1440"/>
                <w:tab w:val="left" w:pos="-720"/>
              </w:tabs>
              <w:rPr>
                <w:sz w:val="20"/>
                <w:szCs w:val="20"/>
              </w:rPr>
            </w:pPr>
            <w:r w:rsidRPr="00C51B5F">
              <w:rPr>
                <w:sz w:val="20"/>
                <w:szCs w:val="20"/>
              </w:rPr>
              <w:tab/>
              <w:t>Ontario Labour Relations Board</w:t>
            </w:r>
          </w:p>
          <w:p w:rsidR="00C51B5F" w:rsidRPr="00C51B5F" w:rsidRDefault="00C51B5F" w:rsidP="00C51B5F">
            <w:pPr>
              <w:tabs>
                <w:tab w:val="left" w:pos="-1440"/>
                <w:tab w:val="left" w:pos="-720"/>
              </w:tabs>
              <w:rPr>
                <w:sz w:val="20"/>
                <w:szCs w:val="20"/>
              </w:rPr>
            </w:pPr>
          </w:p>
          <w:p w:rsidR="00C51B5F" w:rsidRPr="00C51B5F" w:rsidRDefault="00C51B5F" w:rsidP="00C51B5F">
            <w:pPr>
              <w:rPr>
                <w:sz w:val="20"/>
                <w:szCs w:val="20"/>
              </w:rPr>
            </w:pPr>
            <w:r w:rsidRPr="00C51B5F">
              <w:rPr>
                <w:sz w:val="20"/>
                <w:szCs w:val="20"/>
              </w:rPr>
              <w:t>FILING DATE: 16.0</w:t>
            </w:r>
            <w:r w:rsidR="00950DA7">
              <w:rPr>
                <w:sz w:val="20"/>
                <w:szCs w:val="20"/>
              </w:rPr>
              <w:t>4</w:t>
            </w:r>
            <w:r w:rsidRPr="00C51B5F">
              <w:rPr>
                <w:sz w:val="20"/>
                <w:szCs w:val="20"/>
              </w:rPr>
              <w:t>.2014</w:t>
            </w:r>
          </w:p>
          <w:p w:rsidR="00C51B5F" w:rsidRPr="00C51B5F" w:rsidRDefault="00696E8C" w:rsidP="00CB485B">
            <w:pPr>
              <w:rPr>
                <w:sz w:val="20"/>
                <w:szCs w:val="20"/>
              </w:rPr>
            </w:pPr>
            <w:r>
              <w:rPr>
                <w:sz w:val="20"/>
                <w:szCs w:val="20"/>
                <w:lang w:val="fr-CA"/>
              </w:rPr>
              <w:pict>
                <v:rect id="_x0000_i1046" style="width:108pt;height:1pt" o:hrpct="0" o:hralign="center" o:hrstd="t" o:hrnoshade="t" o:hr="t" fillcolor="black [3213]" stroked="f"/>
              </w:pict>
            </w:r>
          </w:p>
        </w:tc>
        <w:tc>
          <w:tcPr>
            <w:tcW w:w="1181" w:type="dxa"/>
            <w:shd w:val="clear" w:color="auto" w:fill="auto"/>
          </w:tcPr>
          <w:p w:rsidR="00C51B5F" w:rsidRDefault="00C51B5F" w:rsidP="00242AEE">
            <w:pPr>
              <w:jc w:val="center"/>
              <w:rPr>
                <w:sz w:val="20"/>
                <w:szCs w:val="20"/>
              </w:rPr>
            </w:pPr>
          </w:p>
          <w:p w:rsidR="00C51B5F" w:rsidRDefault="00C51B5F" w:rsidP="00242AEE">
            <w:pPr>
              <w:jc w:val="center"/>
              <w:rPr>
                <w:sz w:val="20"/>
                <w:szCs w:val="20"/>
              </w:rPr>
            </w:pPr>
          </w:p>
          <w:p w:rsidR="00C51B5F" w:rsidRDefault="00C51B5F" w:rsidP="00242AEE">
            <w:pPr>
              <w:jc w:val="center"/>
              <w:rPr>
                <w:sz w:val="20"/>
                <w:szCs w:val="20"/>
              </w:rPr>
            </w:pPr>
          </w:p>
          <w:p w:rsidR="00C51B5F" w:rsidRDefault="00C51B5F" w:rsidP="00242AEE">
            <w:pPr>
              <w:jc w:val="center"/>
              <w:rPr>
                <w:sz w:val="20"/>
                <w:szCs w:val="20"/>
              </w:rPr>
            </w:pPr>
          </w:p>
          <w:p w:rsidR="00C51B5F" w:rsidRDefault="00C51B5F" w:rsidP="00242AEE">
            <w:pPr>
              <w:jc w:val="center"/>
              <w:rPr>
                <w:sz w:val="20"/>
                <w:szCs w:val="20"/>
              </w:rPr>
            </w:pPr>
          </w:p>
          <w:p w:rsidR="00C51B5F" w:rsidRDefault="00C51B5F" w:rsidP="00242AEE">
            <w:pPr>
              <w:jc w:val="center"/>
              <w:rPr>
                <w:sz w:val="20"/>
                <w:szCs w:val="20"/>
              </w:rPr>
            </w:pPr>
          </w:p>
          <w:p w:rsidR="00C51B5F" w:rsidRDefault="00C51B5F" w:rsidP="00242AEE">
            <w:pPr>
              <w:jc w:val="center"/>
              <w:rPr>
                <w:sz w:val="20"/>
                <w:szCs w:val="20"/>
              </w:rPr>
            </w:pPr>
          </w:p>
          <w:p w:rsidR="00C51B5F" w:rsidRDefault="00C51B5F" w:rsidP="00242AEE">
            <w:pPr>
              <w:jc w:val="center"/>
              <w:rPr>
                <w:sz w:val="20"/>
                <w:szCs w:val="20"/>
              </w:rPr>
            </w:pPr>
          </w:p>
          <w:p w:rsidR="00C51B5F" w:rsidRDefault="00C51B5F" w:rsidP="00242AEE">
            <w:pPr>
              <w:jc w:val="center"/>
              <w:rPr>
                <w:sz w:val="20"/>
                <w:szCs w:val="20"/>
              </w:rPr>
            </w:pPr>
          </w:p>
          <w:p w:rsidR="00C51B5F" w:rsidRDefault="00C51B5F" w:rsidP="00242AEE">
            <w:pPr>
              <w:jc w:val="center"/>
              <w:rPr>
                <w:sz w:val="20"/>
                <w:szCs w:val="20"/>
              </w:rPr>
            </w:pPr>
          </w:p>
          <w:p w:rsidR="00C51B5F" w:rsidRDefault="00C51B5F" w:rsidP="00242AEE">
            <w:pPr>
              <w:jc w:val="center"/>
              <w:rPr>
                <w:sz w:val="20"/>
                <w:szCs w:val="20"/>
              </w:rPr>
            </w:pPr>
          </w:p>
          <w:p w:rsidR="00C51B5F" w:rsidRDefault="00C51B5F" w:rsidP="00242AEE">
            <w:pPr>
              <w:jc w:val="center"/>
              <w:rPr>
                <w:sz w:val="20"/>
                <w:szCs w:val="20"/>
              </w:rPr>
            </w:pPr>
          </w:p>
          <w:p w:rsidR="00C51B5F" w:rsidRDefault="00C51B5F" w:rsidP="00242AEE">
            <w:pPr>
              <w:jc w:val="center"/>
              <w:rPr>
                <w:sz w:val="20"/>
                <w:szCs w:val="20"/>
              </w:rPr>
            </w:pPr>
          </w:p>
        </w:tc>
        <w:tc>
          <w:tcPr>
            <w:tcW w:w="4320" w:type="dxa"/>
            <w:shd w:val="clear" w:color="auto" w:fill="auto"/>
          </w:tcPr>
          <w:p w:rsidR="00C51B5F" w:rsidRPr="0071020B" w:rsidRDefault="00C51B5F" w:rsidP="00CB485B">
            <w:pPr>
              <w:rPr>
                <w:b/>
                <w:sz w:val="20"/>
                <w:szCs w:val="20"/>
                <w:lang w:val="fr-CA"/>
              </w:rPr>
            </w:pPr>
            <w:r w:rsidRPr="0071020B">
              <w:rPr>
                <w:b/>
                <w:sz w:val="20"/>
                <w:szCs w:val="20"/>
                <w:lang w:val="fr-CA"/>
              </w:rPr>
              <w:t>Gilles Caron</w:t>
            </w:r>
          </w:p>
          <w:p w:rsidR="00C51B5F" w:rsidRPr="0071020B" w:rsidRDefault="00C51B5F" w:rsidP="00C51B5F">
            <w:pPr>
              <w:tabs>
                <w:tab w:val="left" w:pos="-1440"/>
                <w:tab w:val="left" w:pos="-720"/>
              </w:tabs>
              <w:rPr>
                <w:sz w:val="20"/>
                <w:szCs w:val="20"/>
                <w:lang w:val="fr-CA"/>
              </w:rPr>
            </w:pPr>
            <w:r w:rsidRPr="0071020B">
              <w:rPr>
                <w:sz w:val="20"/>
                <w:szCs w:val="20"/>
                <w:lang w:val="fr-CA"/>
              </w:rPr>
              <w:tab/>
              <w:t>Roger J.F. Lepage</w:t>
            </w:r>
          </w:p>
          <w:p w:rsidR="00C51B5F" w:rsidRPr="0071020B" w:rsidRDefault="00C51B5F" w:rsidP="00C51B5F">
            <w:pPr>
              <w:tabs>
                <w:tab w:val="left" w:pos="-1440"/>
                <w:tab w:val="left" w:pos="-720"/>
              </w:tabs>
              <w:rPr>
                <w:sz w:val="20"/>
                <w:szCs w:val="20"/>
                <w:lang w:val="fr-CA"/>
              </w:rPr>
            </w:pPr>
            <w:r w:rsidRPr="0071020B">
              <w:rPr>
                <w:sz w:val="20"/>
                <w:szCs w:val="20"/>
                <w:lang w:val="fr-CA"/>
              </w:rPr>
              <w:tab/>
              <w:t>Miller Thomson LLP</w:t>
            </w:r>
          </w:p>
          <w:p w:rsidR="00C51B5F" w:rsidRPr="0071020B" w:rsidRDefault="00C51B5F" w:rsidP="00C51B5F">
            <w:pPr>
              <w:tabs>
                <w:tab w:val="left" w:pos="-1440"/>
                <w:tab w:val="left" w:pos="-720"/>
              </w:tabs>
              <w:rPr>
                <w:sz w:val="20"/>
                <w:szCs w:val="20"/>
                <w:lang w:val="fr-CA"/>
              </w:rPr>
            </w:pPr>
          </w:p>
          <w:p w:rsidR="00C51B5F" w:rsidRPr="00C51B5F" w:rsidRDefault="00C51B5F" w:rsidP="00C51B5F">
            <w:pPr>
              <w:tabs>
                <w:tab w:val="left" w:pos="-1440"/>
                <w:tab w:val="left" w:pos="-720"/>
              </w:tabs>
              <w:rPr>
                <w:sz w:val="20"/>
                <w:szCs w:val="20"/>
                <w:lang w:val="fr-CA"/>
              </w:rPr>
            </w:pPr>
            <w:r w:rsidRPr="0071020B">
              <w:rPr>
                <w:sz w:val="20"/>
                <w:szCs w:val="20"/>
                <w:lang w:val="fr-CA"/>
              </w:rPr>
              <w:tab/>
            </w:r>
            <w:r w:rsidRPr="00C51B5F">
              <w:rPr>
                <w:sz w:val="20"/>
                <w:szCs w:val="20"/>
                <w:lang w:val="fr-CA"/>
              </w:rPr>
              <w:t>c. (35842)</w:t>
            </w:r>
          </w:p>
          <w:p w:rsidR="00C51B5F" w:rsidRPr="00C51B5F" w:rsidRDefault="00C51B5F" w:rsidP="00C51B5F">
            <w:pPr>
              <w:tabs>
                <w:tab w:val="left" w:pos="-1440"/>
                <w:tab w:val="left" w:pos="-720"/>
              </w:tabs>
              <w:rPr>
                <w:sz w:val="20"/>
                <w:szCs w:val="20"/>
                <w:lang w:val="fr-CA"/>
              </w:rPr>
            </w:pPr>
          </w:p>
          <w:p w:rsidR="00C51B5F" w:rsidRPr="00212FC2" w:rsidRDefault="00C51B5F" w:rsidP="00C51B5F">
            <w:pPr>
              <w:tabs>
                <w:tab w:val="left" w:pos="-1440"/>
                <w:tab w:val="left" w:pos="-720"/>
              </w:tabs>
              <w:rPr>
                <w:b/>
                <w:sz w:val="20"/>
                <w:szCs w:val="20"/>
                <w:lang w:val="fr-CA"/>
              </w:rPr>
            </w:pPr>
            <w:r w:rsidRPr="00212FC2">
              <w:rPr>
                <w:b/>
                <w:sz w:val="20"/>
                <w:szCs w:val="20"/>
                <w:lang w:val="fr-CA"/>
              </w:rPr>
              <w:t>Sa Majesté la Reine (</w:t>
            </w:r>
            <w:r>
              <w:rPr>
                <w:b/>
                <w:sz w:val="20"/>
                <w:szCs w:val="20"/>
                <w:lang w:val="fr-CA"/>
              </w:rPr>
              <w:t>Alb</w:t>
            </w:r>
            <w:r w:rsidRPr="00212FC2">
              <w:rPr>
                <w:b/>
                <w:sz w:val="20"/>
                <w:szCs w:val="20"/>
                <w:lang w:val="fr-CA"/>
              </w:rPr>
              <w:t>.)</w:t>
            </w:r>
          </w:p>
          <w:p w:rsidR="00C51B5F" w:rsidRPr="00212FC2" w:rsidRDefault="00C51B5F" w:rsidP="00C51B5F">
            <w:pPr>
              <w:tabs>
                <w:tab w:val="left" w:pos="-1440"/>
                <w:tab w:val="left" w:pos="-720"/>
              </w:tabs>
              <w:rPr>
                <w:sz w:val="20"/>
                <w:szCs w:val="20"/>
              </w:rPr>
            </w:pPr>
            <w:r w:rsidRPr="00212FC2">
              <w:rPr>
                <w:sz w:val="20"/>
                <w:szCs w:val="20"/>
                <w:lang w:val="fr-CA"/>
              </w:rPr>
              <w:tab/>
            </w:r>
            <w:r w:rsidRPr="00C51B5F">
              <w:rPr>
                <w:sz w:val="20"/>
                <w:szCs w:val="20"/>
              </w:rPr>
              <w:t>Teresa R. Hay</w:t>
            </w:r>
            <w:r w:rsidRPr="00212FC2">
              <w:rPr>
                <w:sz w:val="20"/>
                <w:szCs w:val="20"/>
              </w:rPr>
              <w:t>kowsky</w:t>
            </w:r>
          </w:p>
          <w:p w:rsidR="00C51B5F" w:rsidRPr="00212FC2" w:rsidRDefault="00C51B5F" w:rsidP="00C51B5F">
            <w:pPr>
              <w:tabs>
                <w:tab w:val="left" w:pos="-1440"/>
                <w:tab w:val="left" w:pos="-720"/>
              </w:tabs>
              <w:rPr>
                <w:sz w:val="20"/>
                <w:szCs w:val="20"/>
              </w:rPr>
            </w:pPr>
            <w:r w:rsidRPr="00212FC2">
              <w:rPr>
                <w:sz w:val="20"/>
                <w:szCs w:val="20"/>
              </w:rPr>
              <w:tab/>
              <w:t>McLennan Ross LLP</w:t>
            </w:r>
          </w:p>
          <w:p w:rsidR="00C51B5F" w:rsidRPr="00C51B5F" w:rsidRDefault="00C51B5F" w:rsidP="00C51B5F">
            <w:pPr>
              <w:tabs>
                <w:tab w:val="left" w:pos="-1440"/>
                <w:tab w:val="left" w:pos="-720"/>
              </w:tabs>
              <w:rPr>
                <w:sz w:val="20"/>
                <w:szCs w:val="20"/>
              </w:rPr>
            </w:pPr>
          </w:p>
          <w:p w:rsidR="00C51B5F" w:rsidRPr="00A935AA" w:rsidRDefault="00C51B5F" w:rsidP="00C51B5F">
            <w:pPr>
              <w:rPr>
                <w:sz w:val="20"/>
                <w:szCs w:val="20"/>
              </w:rPr>
            </w:pPr>
            <w:r w:rsidRPr="00A935AA">
              <w:rPr>
                <w:sz w:val="20"/>
                <w:szCs w:val="20"/>
              </w:rPr>
              <w:t>DATE</w:t>
            </w:r>
            <w:r>
              <w:rPr>
                <w:sz w:val="20"/>
                <w:szCs w:val="20"/>
              </w:rPr>
              <w:t xml:space="preserve"> DE PRODUCTION </w:t>
            </w:r>
            <w:r w:rsidRPr="00A935AA">
              <w:rPr>
                <w:sz w:val="20"/>
                <w:szCs w:val="20"/>
              </w:rPr>
              <w:t>: 2</w:t>
            </w:r>
            <w:r>
              <w:rPr>
                <w:sz w:val="20"/>
                <w:szCs w:val="20"/>
              </w:rPr>
              <w:t>2</w:t>
            </w:r>
            <w:r w:rsidRPr="00A935AA">
              <w:rPr>
                <w:sz w:val="20"/>
                <w:szCs w:val="20"/>
              </w:rPr>
              <w:t>.0</w:t>
            </w:r>
            <w:r>
              <w:rPr>
                <w:sz w:val="20"/>
                <w:szCs w:val="20"/>
              </w:rPr>
              <w:t>4</w:t>
            </w:r>
            <w:r w:rsidRPr="00A935AA">
              <w:rPr>
                <w:sz w:val="20"/>
                <w:szCs w:val="20"/>
              </w:rPr>
              <w:t>.201</w:t>
            </w:r>
            <w:r>
              <w:rPr>
                <w:sz w:val="20"/>
                <w:szCs w:val="20"/>
              </w:rPr>
              <w:t>4</w:t>
            </w:r>
          </w:p>
          <w:p w:rsidR="00C51B5F" w:rsidRPr="00C51B5F" w:rsidRDefault="00696E8C" w:rsidP="00CB485B">
            <w:pPr>
              <w:rPr>
                <w:sz w:val="20"/>
                <w:szCs w:val="20"/>
              </w:rPr>
            </w:pPr>
            <w:r>
              <w:rPr>
                <w:sz w:val="20"/>
                <w:szCs w:val="20"/>
                <w:lang w:val="fr-CA"/>
              </w:rPr>
              <w:pict>
                <v:rect id="_x0000_i1047" style="width:108pt;height:1pt" o:hrpct="0" o:hralign="center" o:hrstd="t" o:hrnoshade="t" o:hr="t" fillcolor="black [3213]" stroked="f"/>
              </w:pict>
            </w:r>
          </w:p>
        </w:tc>
      </w:tr>
    </w:tbl>
    <w:p w:rsidR="00D94028" w:rsidRPr="00C51B5F" w:rsidRDefault="00D94028" w:rsidP="0095096B">
      <w:pPr>
        <w:tabs>
          <w:tab w:val="right" w:pos="9360"/>
        </w:tabs>
        <w:rPr>
          <w:sz w:val="20"/>
          <w:szCs w:val="20"/>
          <w:lang w:val="fr-CA"/>
        </w:rPr>
      </w:pPr>
    </w:p>
    <w:p w:rsidR="00242AEE" w:rsidRPr="00C51B5F" w:rsidRDefault="00242AEE" w:rsidP="0095096B">
      <w:pPr>
        <w:tabs>
          <w:tab w:val="right" w:pos="9360"/>
        </w:tabs>
        <w:rPr>
          <w:sz w:val="20"/>
          <w:szCs w:val="20"/>
          <w:lang w:val="fr-CA"/>
        </w:rPr>
      </w:pPr>
    </w:p>
    <w:p w:rsidR="00242AEE" w:rsidRPr="00C51B5F" w:rsidRDefault="00242AEE" w:rsidP="0095096B">
      <w:pPr>
        <w:tabs>
          <w:tab w:val="right" w:pos="9360"/>
        </w:tabs>
        <w:rPr>
          <w:sz w:val="20"/>
          <w:szCs w:val="20"/>
          <w:lang w:val="fr-CA"/>
        </w:rPr>
        <w:sectPr w:rsidR="00242AEE" w:rsidRPr="00C51B5F" w:rsidSect="009418C9">
          <w:headerReference w:type="default" r:id="rId17"/>
          <w:footerReference w:type="default" r:id="rId18"/>
          <w:headerReference w:type="first" r:id="rId19"/>
          <w:footerReference w:type="first" r:id="rId20"/>
          <w:pgSz w:w="12240" w:h="15840"/>
          <w:pgMar w:top="720" w:right="965" w:bottom="1080" w:left="1656" w:header="706" w:footer="706" w:gutter="0"/>
          <w:pgNumType w:start="809"/>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696E8C" w:rsidTr="00BA6468">
        <w:trPr>
          <w:trHeight w:val="900"/>
        </w:trPr>
        <w:tc>
          <w:tcPr>
            <w:tcW w:w="4200" w:type="dxa"/>
            <w:tcMar>
              <w:left w:w="0" w:type="dxa"/>
              <w:right w:w="0" w:type="dxa"/>
            </w:tcMar>
          </w:tcPr>
          <w:p w:rsidR="002E2327" w:rsidRPr="0071020B" w:rsidRDefault="002E2327" w:rsidP="002E2327">
            <w:pPr>
              <w:keepNext/>
              <w:keepLines/>
              <w:widowControl w:val="0"/>
              <w:rPr>
                <w:b/>
                <w:szCs w:val="24"/>
              </w:rPr>
            </w:pPr>
            <w:r w:rsidRPr="0071020B">
              <w:rPr>
                <w:b/>
                <w:szCs w:val="24"/>
              </w:rPr>
              <w:lastRenderedPageBreak/>
              <w:t>APPLICATIONS FOR LEAVE SUBMITTED TO COURT SINCE LAST ISSUE</w:t>
            </w:r>
          </w:p>
        </w:tc>
        <w:tc>
          <w:tcPr>
            <w:tcW w:w="1200" w:type="dxa"/>
            <w:tcMar>
              <w:left w:w="0" w:type="dxa"/>
              <w:right w:w="0" w:type="dxa"/>
            </w:tcMar>
          </w:tcPr>
          <w:p w:rsidR="002E2327" w:rsidRPr="0071020B" w:rsidRDefault="002E2327" w:rsidP="002E2327">
            <w:pPr>
              <w:keepNext/>
              <w:keepLines/>
              <w:widowControl w:val="0"/>
              <w:jc w:val="center"/>
              <w:rPr>
                <w:b/>
                <w:szCs w:val="24"/>
              </w:rPr>
            </w:pPr>
          </w:p>
          <w:p w:rsidR="001D0D5F" w:rsidRPr="0071020B" w:rsidRDefault="001D0D5F" w:rsidP="002E2327">
            <w:pPr>
              <w:keepNext/>
              <w:keepLines/>
              <w:widowControl w:val="0"/>
              <w:jc w:val="center"/>
              <w:rPr>
                <w:b/>
                <w:szCs w:val="24"/>
              </w:rPr>
            </w:pPr>
          </w:p>
          <w:p w:rsidR="001D0D5F" w:rsidRPr="0071020B" w:rsidRDefault="001D0D5F" w:rsidP="002E2327">
            <w:pPr>
              <w:keepNext/>
              <w:keepLines/>
              <w:widowControl w:val="0"/>
              <w:jc w:val="center"/>
              <w:rPr>
                <w:b/>
                <w:szCs w:val="24"/>
              </w:rPr>
            </w:pPr>
          </w:p>
          <w:p w:rsidR="001D0D5F" w:rsidRPr="0071020B"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C51B5F">
              <w:rPr>
                <w:b/>
                <w:szCs w:val="24"/>
                <w:lang w:val="fr-CA"/>
              </w:rPr>
              <w:t xml:space="preserve">DEMANDES SOUMISES À LA </w:t>
            </w:r>
            <w:r w:rsidRPr="001D0D5F">
              <w:rPr>
                <w:b/>
                <w:szCs w:val="24"/>
                <w:lang w:val="fr-CA"/>
              </w:rPr>
              <w:t>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914C6D" w:rsidP="00CB3520">
      <w:pPr>
        <w:widowControl w:val="0"/>
        <w:rPr>
          <w:b/>
          <w:sz w:val="20"/>
          <w:szCs w:val="20"/>
        </w:rPr>
      </w:pPr>
      <w:r>
        <w:rPr>
          <w:b/>
          <w:sz w:val="20"/>
          <w:szCs w:val="20"/>
        </w:rPr>
        <w:t>M</w:t>
      </w:r>
      <w:r w:rsidR="00CB3520">
        <w:rPr>
          <w:b/>
          <w:sz w:val="20"/>
          <w:szCs w:val="20"/>
        </w:rPr>
        <w:t xml:space="preserve">AY </w:t>
      </w:r>
      <w:r w:rsidR="00147397">
        <w:rPr>
          <w:b/>
          <w:sz w:val="20"/>
          <w:szCs w:val="20"/>
        </w:rPr>
        <w:t>5</w:t>
      </w:r>
      <w:r w:rsidR="00CB3520" w:rsidRPr="00C50A5C">
        <w:rPr>
          <w:b/>
          <w:sz w:val="20"/>
          <w:szCs w:val="20"/>
        </w:rPr>
        <w:t>, 201</w:t>
      </w:r>
      <w:r w:rsidR="00CB3520">
        <w:rPr>
          <w:b/>
          <w:sz w:val="20"/>
          <w:szCs w:val="20"/>
        </w:rPr>
        <w:t>4</w:t>
      </w:r>
      <w:r w:rsidR="00CB3520" w:rsidRPr="00C50A5C">
        <w:rPr>
          <w:b/>
          <w:sz w:val="20"/>
          <w:szCs w:val="20"/>
        </w:rPr>
        <w:t xml:space="preserve"> / LE </w:t>
      </w:r>
      <w:r w:rsidR="00147397">
        <w:rPr>
          <w:b/>
          <w:sz w:val="20"/>
          <w:szCs w:val="20"/>
        </w:rPr>
        <w:t>5</w:t>
      </w:r>
      <w:r w:rsidR="00CB3520">
        <w:rPr>
          <w:b/>
          <w:sz w:val="20"/>
          <w:szCs w:val="20"/>
        </w:rPr>
        <w:t xml:space="preserve"> </w:t>
      </w:r>
      <w:r w:rsidR="00147397">
        <w:rPr>
          <w:b/>
          <w:sz w:val="20"/>
          <w:szCs w:val="20"/>
        </w:rPr>
        <w:t>M</w:t>
      </w:r>
      <w:r w:rsidR="00CB3520">
        <w:rPr>
          <w:b/>
          <w:sz w:val="20"/>
          <w:szCs w:val="20"/>
        </w:rPr>
        <w:t>AI</w:t>
      </w:r>
      <w:r w:rsidR="00CB3520" w:rsidRPr="00C50A5C">
        <w:rPr>
          <w:b/>
          <w:sz w:val="20"/>
          <w:szCs w:val="20"/>
        </w:rPr>
        <w:t xml:space="preserve"> 201</w:t>
      </w:r>
      <w:r w:rsidR="00CB3520">
        <w:rPr>
          <w:b/>
          <w:sz w:val="20"/>
          <w:szCs w:val="20"/>
        </w:rPr>
        <w:t>4</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CB3520" w:rsidRPr="00C50A5C" w:rsidRDefault="00CB3520" w:rsidP="00CB3520">
      <w:pPr>
        <w:widowControl w:val="0"/>
        <w:rPr>
          <w:sz w:val="20"/>
          <w:szCs w:val="20"/>
          <w:lang w:val="fr-CA"/>
        </w:rPr>
      </w:pPr>
    </w:p>
    <w:p w:rsidR="00CB3520" w:rsidRPr="00C50A5C" w:rsidRDefault="00342864" w:rsidP="00CB3520">
      <w:pPr>
        <w:pStyle w:val="ListParagraph"/>
        <w:widowControl w:val="0"/>
        <w:numPr>
          <w:ilvl w:val="0"/>
          <w:numId w:val="1"/>
        </w:numPr>
        <w:ind w:hanging="720"/>
        <w:jc w:val="both"/>
        <w:rPr>
          <w:sz w:val="20"/>
          <w:szCs w:val="20"/>
        </w:rPr>
      </w:pPr>
      <w:r w:rsidRPr="00342864">
        <w:rPr>
          <w:i/>
          <w:sz w:val="20"/>
          <w:szCs w:val="20"/>
        </w:rPr>
        <w:t>Bill James Jamieson v. Her Majesty the Queen et al.</w:t>
      </w:r>
      <w:r w:rsidRPr="00342864">
        <w:rPr>
          <w:sz w:val="20"/>
          <w:szCs w:val="20"/>
        </w:rPr>
        <w:t xml:space="preserve"> </w:t>
      </w:r>
      <w:r w:rsidRPr="00147397">
        <w:rPr>
          <w:sz w:val="20"/>
          <w:szCs w:val="20"/>
          <w:lang w:val="fr-CA"/>
        </w:rPr>
        <w:t xml:space="preserve">(Ont.) (Crim.) </w:t>
      </w:r>
      <w:r w:rsidRPr="00147397">
        <w:rPr>
          <w:sz w:val="20"/>
          <w:szCs w:val="20"/>
        </w:rPr>
        <w:t>(By Leave)</w:t>
      </w:r>
      <w:r w:rsidRPr="00C50A5C">
        <w:rPr>
          <w:sz w:val="20"/>
          <w:szCs w:val="20"/>
        </w:rPr>
        <w:t xml:space="preserve"> </w:t>
      </w:r>
      <w:r w:rsidR="00CB3520" w:rsidRPr="00C50A5C">
        <w:rPr>
          <w:sz w:val="20"/>
          <w:szCs w:val="20"/>
        </w:rPr>
        <w:t>(3</w:t>
      </w:r>
      <w:r w:rsidR="00CB3520">
        <w:rPr>
          <w:sz w:val="20"/>
          <w:szCs w:val="20"/>
        </w:rPr>
        <w:t>5</w:t>
      </w:r>
      <w:r w:rsidR="00147397">
        <w:rPr>
          <w:sz w:val="20"/>
          <w:szCs w:val="20"/>
        </w:rPr>
        <w:t>773</w:t>
      </w:r>
      <w:r w:rsidR="00CB3520" w:rsidRPr="00C50A5C">
        <w:rPr>
          <w:sz w:val="20"/>
          <w:szCs w:val="20"/>
        </w:rPr>
        <w:t>)</w:t>
      </w:r>
    </w:p>
    <w:p w:rsidR="00CB3520" w:rsidRPr="00C50A5C" w:rsidRDefault="00CB3520" w:rsidP="00CB3520">
      <w:pPr>
        <w:widowControl w:val="0"/>
        <w:jc w:val="both"/>
        <w:rPr>
          <w:sz w:val="20"/>
          <w:szCs w:val="20"/>
        </w:rPr>
      </w:pPr>
    </w:p>
    <w:p w:rsidR="00CB3520" w:rsidRPr="00342864" w:rsidRDefault="00342864" w:rsidP="00CB3520">
      <w:pPr>
        <w:pStyle w:val="ListParagraph"/>
        <w:widowControl w:val="0"/>
        <w:numPr>
          <w:ilvl w:val="0"/>
          <w:numId w:val="1"/>
        </w:numPr>
        <w:ind w:hanging="720"/>
        <w:jc w:val="both"/>
        <w:rPr>
          <w:sz w:val="20"/>
          <w:szCs w:val="20"/>
          <w:lang w:val="fr-CA"/>
        </w:rPr>
      </w:pPr>
      <w:r w:rsidRPr="000A39AD">
        <w:rPr>
          <w:i/>
          <w:sz w:val="20"/>
          <w:szCs w:val="20"/>
          <w:lang w:val="fr-CA"/>
        </w:rPr>
        <w:t>Marlaine Rainville et al. c. Robert Nappert et al.</w:t>
      </w:r>
      <w:r w:rsidRPr="00147397">
        <w:rPr>
          <w:sz w:val="20"/>
          <w:szCs w:val="20"/>
          <w:lang w:val="fr-CA"/>
        </w:rPr>
        <w:t xml:space="preserve"> (Qc) (Civile) (Autorisation)</w:t>
      </w:r>
      <w:r w:rsidRPr="00342864">
        <w:rPr>
          <w:sz w:val="20"/>
          <w:szCs w:val="20"/>
          <w:lang w:val="fr-CA"/>
        </w:rPr>
        <w:t xml:space="preserve"> </w:t>
      </w:r>
      <w:r w:rsidR="00CB3520" w:rsidRPr="00342864">
        <w:rPr>
          <w:sz w:val="20"/>
          <w:szCs w:val="20"/>
          <w:lang w:val="fr-CA"/>
        </w:rPr>
        <w:t>(35</w:t>
      </w:r>
      <w:r w:rsidR="00147397" w:rsidRPr="00342864">
        <w:rPr>
          <w:sz w:val="20"/>
          <w:szCs w:val="20"/>
          <w:lang w:val="fr-CA"/>
        </w:rPr>
        <w:t>7</w:t>
      </w:r>
      <w:r w:rsidR="00CB3520" w:rsidRPr="00342864">
        <w:rPr>
          <w:sz w:val="20"/>
          <w:szCs w:val="20"/>
          <w:lang w:val="fr-CA"/>
        </w:rPr>
        <w:t>6</w:t>
      </w:r>
      <w:r w:rsidR="00147397" w:rsidRPr="00342864">
        <w:rPr>
          <w:sz w:val="20"/>
          <w:szCs w:val="20"/>
          <w:lang w:val="fr-CA"/>
        </w:rPr>
        <w:t>2</w:t>
      </w:r>
      <w:r w:rsidR="00CB3520" w:rsidRPr="00342864">
        <w:rPr>
          <w:sz w:val="20"/>
          <w:szCs w:val="20"/>
          <w:lang w:val="fr-CA"/>
        </w:rPr>
        <w:t>)</w:t>
      </w:r>
    </w:p>
    <w:p w:rsidR="00CB3520" w:rsidRPr="00342864" w:rsidRDefault="00CB3520" w:rsidP="00CB3520">
      <w:pPr>
        <w:widowControl w:val="0"/>
        <w:jc w:val="both"/>
        <w:rPr>
          <w:sz w:val="20"/>
          <w:szCs w:val="20"/>
          <w:lang w:val="fr-CA"/>
        </w:rPr>
      </w:pPr>
    </w:p>
    <w:p w:rsidR="00CB3520" w:rsidRPr="00C50A5C" w:rsidRDefault="00342864" w:rsidP="00CB3520">
      <w:pPr>
        <w:pStyle w:val="ListParagraph"/>
        <w:widowControl w:val="0"/>
        <w:numPr>
          <w:ilvl w:val="0"/>
          <w:numId w:val="1"/>
        </w:numPr>
        <w:ind w:hanging="720"/>
        <w:jc w:val="both"/>
        <w:rPr>
          <w:sz w:val="20"/>
          <w:szCs w:val="20"/>
        </w:rPr>
      </w:pPr>
      <w:r w:rsidRPr="00342864">
        <w:rPr>
          <w:i/>
          <w:sz w:val="20"/>
          <w:szCs w:val="20"/>
        </w:rPr>
        <w:t>Superintendent of Motor Vehicles et al. v. Jennifer Anne Scott</w:t>
      </w:r>
      <w:r w:rsidRPr="00147397">
        <w:rPr>
          <w:sz w:val="20"/>
          <w:szCs w:val="20"/>
        </w:rPr>
        <w:t xml:space="preserve"> (B.C.) (Civil) (By Leave)</w:t>
      </w:r>
      <w:r w:rsidRPr="00940CAD">
        <w:rPr>
          <w:sz w:val="20"/>
          <w:szCs w:val="20"/>
        </w:rPr>
        <w:t xml:space="preserve"> </w:t>
      </w:r>
      <w:r w:rsidR="00CB3520" w:rsidRPr="00940CAD">
        <w:rPr>
          <w:sz w:val="20"/>
          <w:szCs w:val="20"/>
        </w:rPr>
        <w:t>(3</w:t>
      </w:r>
      <w:r w:rsidR="00CB3520">
        <w:rPr>
          <w:sz w:val="20"/>
          <w:szCs w:val="20"/>
        </w:rPr>
        <w:t>5</w:t>
      </w:r>
      <w:r w:rsidR="00147397">
        <w:rPr>
          <w:sz w:val="20"/>
          <w:szCs w:val="20"/>
        </w:rPr>
        <w:t>739</w:t>
      </w:r>
      <w:r w:rsidR="00CB3520" w:rsidRPr="00940CAD">
        <w:rPr>
          <w:sz w:val="20"/>
          <w:szCs w:val="20"/>
        </w:rPr>
        <w:t>)</w:t>
      </w:r>
    </w:p>
    <w:p w:rsidR="00CB3520" w:rsidRPr="00C50A5C" w:rsidRDefault="00CB3520" w:rsidP="00CB3520">
      <w:pPr>
        <w:widowControl w:val="0"/>
        <w:rPr>
          <w:sz w:val="20"/>
          <w:szCs w:val="20"/>
        </w:rPr>
      </w:pPr>
    </w:p>
    <w:p w:rsidR="00CB3520" w:rsidRPr="00C50A5C" w:rsidRDefault="00342864" w:rsidP="00CB3520">
      <w:pPr>
        <w:pStyle w:val="ListParagraph"/>
        <w:widowControl w:val="0"/>
        <w:numPr>
          <w:ilvl w:val="0"/>
          <w:numId w:val="1"/>
        </w:numPr>
        <w:ind w:hanging="720"/>
        <w:jc w:val="both"/>
        <w:rPr>
          <w:sz w:val="20"/>
          <w:szCs w:val="20"/>
        </w:rPr>
      </w:pPr>
      <w:r w:rsidRPr="00342864">
        <w:rPr>
          <w:i/>
          <w:sz w:val="20"/>
          <w:szCs w:val="20"/>
        </w:rPr>
        <w:t>Robert Bilich v. Toronto Police Services Board et al.</w:t>
      </w:r>
      <w:r w:rsidRPr="00147397">
        <w:rPr>
          <w:sz w:val="20"/>
          <w:szCs w:val="20"/>
        </w:rPr>
        <w:t xml:space="preserve"> (Ont.) (Civil) (By Leave)</w:t>
      </w:r>
      <w:r w:rsidRPr="00C50A5C">
        <w:rPr>
          <w:sz w:val="20"/>
          <w:szCs w:val="20"/>
        </w:rPr>
        <w:t xml:space="preserve"> </w:t>
      </w:r>
      <w:r w:rsidR="00CB3520" w:rsidRPr="00C50A5C">
        <w:rPr>
          <w:sz w:val="20"/>
          <w:szCs w:val="20"/>
        </w:rPr>
        <w:t>(3</w:t>
      </w:r>
      <w:r w:rsidR="00CB3520">
        <w:rPr>
          <w:sz w:val="20"/>
          <w:szCs w:val="20"/>
        </w:rPr>
        <w:t>5</w:t>
      </w:r>
      <w:r w:rsidR="00147397">
        <w:rPr>
          <w:sz w:val="20"/>
          <w:szCs w:val="20"/>
        </w:rPr>
        <w:t>782</w:t>
      </w:r>
      <w:r w:rsidR="00CB3520" w:rsidRPr="00C50A5C">
        <w:rPr>
          <w:sz w:val="20"/>
          <w:szCs w:val="20"/>
        </w:rPr>
        <w:t>)</w:t>
      </w:r>
    </w:p>
    <w:p w:rsidR="00CB3520" w:rsidRDefault="00CB3520" w:rsidP="00CB3520">
      <w:pPr>
        <w:widowControl w:val="0"/>
        <w:jc w:val="both"/>
        <w:rPr>
          <w:sz w:val="20"/>
          <w:szCs w:val="20"/>
        </w:rPr>
      </w:pPr>
    </w:p>
    <w:p w:rsidR="00147397" w:rsidRDefault="00147397" w:rsidP="00CB3520">
      <w:pPr>
        <w:widowControl w:val="0"/>
        <w:jc w:val="both"/>
        <w:rPr>
          <w:sz w:val="20"/>
          <w:szCs w:val="20"/>
        </w:rPr>
      </w:pPr>
    </w:p>
    <w:p w:rsidR="00147397" w:rsidRPr="00C50A5C" w:rsidRDefault="00147397" w:rsidP="00147397">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147397" w:rsidRPr="00C50A5C" w:rsidRDefault="00147397" w:rsidP="00147397">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147397" w:rsidRPr="00147397" w:rsidRDefault="00147397" w:rsidP="00CB3520">
      <w:pPr>
        <w:widowControl w:val="0"/>
        <w:jc w:val="both"/>
        <w:rPr>
          <w:sz w:val="20"/>
          <w:szCs w:val="20"/>
          <w:lang w:val="fr-CA"/>
        </w:rPr>
      </w:pPr>
    </w:p>
    <w:p w:rsidR="00CB3520" w:rsidRPr="009C5D38" w:rsidRDefault="00AF0B7B" w:rsidP="00CB3520">
      <w:pPr>
        <w:pStyle w:val="ListParagraph"/>
        <w:widowControl w:val="0"/>
        <w:numPr>
          <w:ilvl w:val="0"/>
          <w:numId w:val="1"/>
        </w:numPr>
        <w:ind w:hanging="720"/>
        <w:jc w:val="both"/>
        <w:rPr>
          <w:sz w:val="20"/>
          <w:szCs w:val="20"/>
        </w:rPr>
      </w:pPr>
      <w:r w:rsidRPr="00AF0B7B">
        <w:rPr>
          <w:i/>
          <w:sz w:val="20"/>
          <w:szCs w:val="20"/>
        </w:rPr>
        <w:t>Quang Nguyen Phung v. Her Majesty the Queen</w:t>
      </w:r>
      <w:r w:rsidRPr="00AF0B7B">
        <w:rPr>
          <w:sz w:val="20"/>
          <w:szCs w:val="20"/>
        </w:rPr>
        <w:t xml:space="preserve"> (Ont.) </w:t>
      </w:r>
      <w:r w:rsidRPr="00147397">
        <w:rPr>
          <w:sz w:val="20"/>
          <w:szCs w:val="20"/>
          <w:lang w:val="fr-CA"/>
        </w:rPr>
        <w:t xml:space="preserve">(Crim.) </w:t>
      </w:r>
      <w:r w:rsidRPr="00147397">
        <w:rPr>
          <w:sz w:val="20"/>
          <w:szCs w:val="20"/>
        </w:rPr>
        <w:t>(By Leave)</w:t>
      </w:r>
      <w:r w:rsidRPr="009C5D38">
        <w:rPr>
          <w:sz w:val="20"/>
          <w:szCs w:val="20"/>
        </w:rPr>
        <w:t xml:space="preserve"> </w:t>
      </w:r>
      <w:r w:rsidR="00CB3520" w:rsidRPr="009C5D38">
        <w:rPr>
          <w:sz w:val="20"/>
          <w:szCs w:val="20"/>
        </w:rPr>
        <w:t>(35</w:t>
      </w:r>
      <w:r w:rsidR="00147397">
        <w:rPr>
          <w:sz w:val="20"/>
          <w:szCs w:val="20"/>
        </w:rPr>
        <w:t>765</w:t>
      </w:r>
      <w:r w:rsidR="00CB3520" w:rsidRPr="009C5D38">
        <w:rPr>
          <w:sz w:val="20"/>
          <w:szCs w:val="20"/>
        </w:rPr>
        <w:t>)</w:t>
      </w:r>
    </w:p>
    <w:p w:rsidR="00CB3520" w:rsidRPr="009C5D38" w:rsidRDefault="00CB3520" w:rsidP="00CB3520">
      <w:pPr>
        <w:widowControl w:val="0"/>
        <w:rPr>
          <w:sz w:val="20"/>
          <w:szCs w:val="20"/>
        </w:rPr>
      </w:pPr>
    </w:p>
    <w:p w:rsidR="00CB3520" w:rsidRPr="00147397" w:rsidRDefault="00AF0B7B" w:rsidP="00CB3520">
      <w:pPr>
        <w:pStyle w:val="ListParagraph"/>
        <w:widowControl w:val="0"/>
        <w:numPr>
          <w:ilvl w:val="0"/>
          <w:numId w:val="1"/>
        </w:numPr>
        <w:ind w:hanging="720"/>
        <w:jc w:val="both"/>
        <w:rPr>
          <w:sz w:val="20"/>
          <w:szCs w:val="20"/>
        </w:rPr>
      </w:pPr>
      <w:r w:rsidRPr="00AF0B7B">
        <w:rPr>
          <w:i/>
          <w:sz w:val="20"/>
          <w:szCs w:val="20"/>
        </w:rPr>
        <w:t>Thomas Richard Jackson v. Canadian National Railway et al.</w:t>
      </w:r>
      <w:r w:rsidRPr="00147397">
        <w:rPr>
          <w:sz w:val="20"/>
          <w:szCs w:val="20"/>
        </w:rPr>
        <w:t xml:space="preserve"> (Alta.) (Civil) (By Leave) </w:t>
      </w:r>
      <w:r w:rsidR="00CB3520" w:rsidRPr="00147397">
        <w:rPr>
          <w:sz w:val="20"/>
          <w:szCs w:val="20"/>
        </w:rPr>
        <w:t>(35</w:t>
      </w:r>
      <w:r w:rsidR="00147397">
        <w:rPr>
          <w:sz w:val="20"/>
          <w:szCs w:val="20"/>
        </w:rPr>
        <w:t>7</w:t>
      </w:r>
      <w:r w:rsidR="00CB3520" w:rsidRPr="00147397">
        <w:rPr>
          <w:sz w:val="20"/>
          <w:szCs w:val="20"/>
        </w:rPr>
        <w:t>3</w:t>
      </w:r>
      <w:r w:rsidR="00147397">
        <w:rPr>
          <w:sz w:val="20"/>
          <w:szCs w:val="20"/>
        </w:rPr>
        <w:t>0</w:t>
      </w:r>
      <w:r w:rsidR="00CB3520" w:rsidRPr="00147397">
        <w:rPr>
          <w:sz w:val="20"/>
          <w:szCs w:val="20"/>
        </w:rPr>
        <w:t>)</w:t>
      </w:r>
    </w:p>
    <w:p w:rsidR="00CB3520" w:rsidRPr="00147397" w:rsidRDefault="00CB3520" w:rsidP="00CB3520">
      <w:pPr>
        <w:widowControl w:val="0"/>
        <w:jc w:val="both"/>
        <w:rPr>
          <w:sz w:val="20"/>
          <w:szCs w:val="20"/>
        </w:rPr>
      </w:pPr>
    </w:p>
    <w:p w:rsidR="00CB3520" w:rsidRPr="009C5D38" w:rsidRDefault="00AF0B7B" w:rsidP="00CB3520">
      <w:pPr>
        <w:pStyle w:val="ListParagraph"/>
        <w:widowControl w:val="0"/>
        <w:numPr>
          <w:ilvl w:val="0"/>
          <w:numId w:val="1"/>
        </w:numPr>
        <w:ind w:hanging="720"/>
        <w:jc w:val="both"/>
        <w:rPr>
          <w:sz w:val="20"/>
          <w:szCs w:val="20"/>
        </w:rPr>
      </w:pPr>
      <w:r w:rsidRPr="00AF0B7B">
        <w:rPr>
          <w:i/>
          <w:sz w:val="20"/>
          <w:szCs w:val="20"/>
        </w:rPr>
        <w:t>Ken Neville et al. v. National Foundation for Christian Leadership</w:t>
      </w:r>
      <w:r w:rsidRPr="00147397">
        <w:rPr>
          <w:sz w:val="20"/>
          <w:szCs w:val="20"/>
        </w:rPr>
        <w:t xml:space="preserve"> (B.C.) (Civil) (By Leave)</w:t>
      </w:r>
      <w:r w:rsidRPr="009C5D38">
        <w:rPr>
          <w:sz w:val="20"/>
          <w:szCs w:val="20"/>
        </w:rPr>
        <w:t xml:space="preserve"> </w:t>
      </w:r>
      <w:r w:rsidR="00CB3520" w:rsidRPr="009C5D38">
        <w:rPr>
          <w:sz w:val="20"/>
          <w:szCs w:val="20"/>
        </w:rPr>
        <w:t>(35</w:t>
      </w:r>
      <w:r w:rsidR="00147397">
        <w:rPr>
          <w:sz w:val="20"/>
          <w:szCs w:val="20"/>
        </w:rPr>
        <w:t>78</w:t>
      </w:r>
      <w:r w:rsidR="00CB3520" w:rsidRPr="009C5D38">
        <w:rPr>
          <w:sz w:val="20"/>
          <w:szCs w:val="20"/>
        </w:rPr>
        <w:t>6)</w:t>
      </w:r>
    </w:p>
    <w:p w:rsidR="00CB3520" w:rsidRDefault="00CB3520" w:rsidP="00CB3520">
      <w:pPr>
        <w:widowControl w:val="0"/>
        <w:jc w:val="both"/>
        <w:rPr>
          <w:sz w:val="20"/>
          <w:szCs w:val="20"/>
        </w:rPr>
      </w:pPr>
    </w:p>
    <w:p w:rsidR="00147397" w:rsidRDefault="00147397" w:rsidP="00CB3520">
      <w:pPr>
        <w:widowControl w:val="0"/>
        <w:jc w:val="both"/>
        <w:rPr>
          <w:sz w:val="20"/>
          <w:szCs w:val="20"/>
        </w:rPr>
      </w:pPr>
    </w:p>
    <w:p w:rsidR="00147397" w:rsidRPr="00C50A5C" w:rsidRDefault="00147397" w:rsidP="00147397">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147397" w:rsidRPr="00C50A5C" w:rsidRDefault="00147397" w:rsidP="00147397">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147397" w:rsidRPr="00147397" w:rsidRDefault="00147397" w:rsidP="00CB3520">
      <w:pPr>
        <w:widowControl w:val="0"/>
        <w:jc w:val="both"/>
        <w:rPr>
          <w:sz w:val="20"/>
          <w:szCs w:val="20"/>
          <w:lang w:val="fr-CA"/>
        </w:rPr>
      </w:pPr>
    </w:p>
    <w:p w:rsidR="00CB3520" w:rsidRPr="00AF0B7B" w:rsidRDefault="00AF0B7B" w:rsidP="00CB3520">
      <w:pPr>
        <w:pStyle w:val="ListParagraph"/>
        <w:widowControl w:val="0"/>
        <w:numPr>
          <w:ilvl w:val="0"/>
          <w:numId w:val="1"/>
        </w:numPr>
        <w:ind w:hanging="720"/>
        <w:jc w:val="both"/>
        <w:rPr>
          <w:sz w:val="20"/>
          <w:szCs w:val="20"/>
        </w:rPr>
      </w:pPr>
      <w:r w:rsidRPr="00AF0B7B">
        <w:rPr>
          <w:i/>
          <w:sz w:val="20"/>
          <w:szCs w:val="20"/>
        </w:rPr>
        <w:t>Michael King v. Her Majesty the Queen</w:t>
      </w:r>
      <w:r w:rsidRPr="00147397">
        <w:rPr>
          <w:sz w:val="20"/>
          <w:szCs w:val="20"/>
        </w:rPr>
        <w:t xml:space="preserve"> (Ont.) (Crim.) (By Leave)</w:t>
      </w:r>
      <w:r w:rsidRPr="00AF0B7B">
        <w:rPr>
          <w:sz w:val="20"/>
          <w:szCs w:val="20"/>
        </w:rPr>
        <w:t xml:space="preserve"> </w:t>
      </w:r>
      <w:r w:rsidR="00CB3520" w:rsidRPr="00AF0B7B">
        <w:rPr>
          <w:sz w:val="20"/>
          <w:szCs w:val="20"/>
        </w:rPr>
        <w:t>(35</w:t>
      </w:r>
      <w:r w:rsidR="00147397" w:rsidRPr="00AF0B7B">
        <w:rPr>
          <w:sz w:val="20"/>
          <w:szCs w:val="20"/>
        </w:rPr>
        <w:t>818</w:t>
      </w:r>
      <w:r w:rsidR="00CB3520" w:rsidRPr="00AF0B7B">
        <w:rPr>
          <w:sz w:val="20"/>
          <w:szCs w:val="20"/>
        </w:rPr>
        <w:t>)</w:t>
      </w:r>
    </w:p>
    <w:p w:rsidR="00CB3520" w:rsidRPr="00AF0B7B" w:rsidRDefault="00CB3520" w:rsidP="00CB3520">
      <w:pPr>
        <w:widowControl w:val="0"/>
        <w:rPr>
          <w:sz w:val="20"/>
          <w:szCs w:val="20"/>
        </w:rPr>
      </w:pPr>
    </w:p>
    <w:p w:rsidR="00CB3520" w:rsidRPr="00AF0B7B" w:rsidRDefault="00AF0B7B" w:rsidP="00CB3520">
      <w:pPr>
        <w:pStyle w:val="ListParagraph"/>
        <w:widowControl w:val="0"/>
        <w:numPr>
          <w:ilvl w:val="0"/>
          <w:numId w:val="1"/>
        </w:numPr>
        <w:ind w:hanging="720"/>
        <w:jc w:val="both"/>
        <w:rPr>
          <w:sz w:val="20"/>
          <w:szCs w:val="20"/>
        </w:rPr>
      </w:pPr>
      <w:r w:rsidRPr="00AF0B7B">
        <w:rPr>
          <w:i/>
          <w:sz w:val="20"/>
          <w:szCs w:val="20"/>
        </w:rPr>
        <w:t xml:space="preserve">Donald James Marttunen v. Workplace Safety and Insurance Appeals Tribunal </w:t>
      </w:r>
      <w:r w:rsidRPr="00147397">
        <w:rPr>
          <w:sz w:val="20"/>
          <w:szCs w:val="20"/>
        </w:rPr>
        <w:t>(Ont.) (Civil) (By Leave)</w:t>
      </w:r>
      <w:r w:rsidRPr="00AF0B7B">
        <w:rPr>
          <w:sz w:val="20"/>
          <w:szCs w:val="20"/>
        </w:rPr>
        <w:t xml:space="preserve"> </w:t>
      </w:r>
      <w:r w:rsidR="00CB3520" w:rsidRPr="00AF0B7B">
        <w:rPr>
          <w:sz w:val="20"/>
          <w:szCs w:val="20"/>
        </w:rPr>
        <w:t>(35</w:t>
      </w:r>
      <w:r w:rsidR="00147397" w:rsidRPr="00AF0B7B">
        <w:rPr>
          <w:sz w:val="20"/>
          <w:szCs w:val="20"/>
        </w:rPr>
        <w:t>7</w:t>
      </w:r>
      <w:r w:rsidR="00CB3520" w:rsidRPr="00AF0B7B">
        <w:rPr>
          <w:sz w:val="20"/>
          <w:szCs w:val="20"/>
        </w:rPr>
        <w:t>6</w:t>
      </w:r>
      <w:r w:rsidR="00147397" w:rsidRPr="00AF0B7B">
        <w:rPr>
          <w:sz w:val="20"/>
          <w:szCs w:val="20"/>
        </w:rPr>
        <w:t>1</w:t>
      </w:r>
      <w:r w:rsidR="00CB3520" w:rsidRPr="00AF0B7B">
        <w:rPr>
          <w:sz w:val="20"/>
          <w:szCs w:val="20"/>
        </w:rPr>
        <w:t>)</w:t>
      </w:r>
    </w:p>
    <w:p w:rsidR="00CB3520" w:rsidRPr="00AF0B7B" w:rsidRDefault="00CB3520" w:rsidP="00CB3520">
      <w:pPr>
        <w:widowControl w:val="0"/>
        <w:jc w:val="both"/>
        <w:rPr>
          <w:sz w:val="20"/>
          <w:szCs w:val="20"/>
        </w:rPr>
      </w:pPr>
    </w:p>
    <w:p w:rsidR="00CB3520" w:rsidRPr="00115C9E" w:rsidRDefault="00AF0B7B" w:rsidP="00CB3520">
      <w:pPr>
        <w:pStyle w:val="ListParagraph"/>
        <w:widowControl w:val="0"/>
        <w:numPr>
          <w:ilvl w:val="0"/>
          <w:numId w:val="1"/>
        </w:numPr>
        <w:ind w:hanging="720"/>
        <w:jc w:val="both"/>
        <w:rPr>
          <w:sz w:val="20"/>
          <w:szCs w:val="20"/>
        </w:rPr>
      </w:pPr>
      <w:r w:rsidRPr="00AF0B7B">
        <w:rPr>
          <w:i/>
          <w:sz w:val="20"/>
          <w:szCs w:val="20"/>
        </w:rPr>
        <w:t>Wanda Cummings et al. v. Minister of Community Services et al.</w:t>
      </w:r>
      <w:r w:rsidRPr="00147397">
        <w:rPr>
          <w:sz w:val="20"/>
          <w:szCs w:val="20"/>
        </w:rPr>
        <w:t xml:space="preserve"> (N.S.) (Civil) (By Leave)</w:t>
      </w:r>
      <w:r w:rsidRPr="00115C9E">
        <w:rPr>
          <w:sz w:val="20"/>
          <w:szCs w:val="20"/>
        </w:rPr>
        <w:t xml:space="preserve"> </w:t>
      </w:r>
      <w:r w:rsidR="00CB3520" w:rsidRPr="00115C9E">
        <w:rPr>
          <w:sz w:val="20"/>
          <w:szCs w:val="20"/>
        </w:rPr>
        <w:t>(3</w:t>
      </w:r>
      <w:r w:rsidR="00CB3520">
        <w:rPr>
          <w:sz w:val="20"/>
          <w:szCs w:val="20"/>
        </w:rPr>
        <w:t>5</w:t>
      </w:r>
      <w:r w:rsidR="00147397">
        <w:rPr>
          <w:sz w:val="20"/>
          <w:szCs w:val="20"/>
        </w:rPr>
        <w:t>722</w:t>
      </w:r>
      <w:r w:rsidR="00CB3520" w:rsidRPr="00115C9E">
        <w:rPr>
          <w:sz w:val="20"/>
          <w:szCs w:val="20"/>
        </w:rPr>
        <w:t>)</w:t>
      </w:r>
    </w:p>
    <w:p w:rsidR="00CB3520" w:rsidRDefault="00CB3520" w:rsidP="00CB3520">
      <w:pPr>
        <w:widowControl w:val="0"/>
        <w:jc w:val="both"/>
        <w:rPr>
          <w:sz w:val="20"/>
          <w:szCs w:val="20"/>
        </w:rPr>
      </w:pPr>
    </w:p>
    <w:p w:rsidR="002E2327" w:rsidRDefault="00696E8C" w:rsidP="002E2327">
      <w:pPr>
        <w:widowControl w:val="0"/>
        <w:rPr>
          <w:sz w:val="20"/>
          <w:szCs w:val="20"/>
        </w:rPr>
      </w:pPr>
      <w:r>
        <w:rPr>
          <w:sz w:val="20"/>
          <w:szCs w:val="20"/>
        </w:rPr>
        <w:pict>
          <v:rect id="_x0000_i1050" style="width:2in;height:1pt" o:hrpct="0" o:hralign="center" o:hrstd="t" o:hrnoshade="t" o:hr="t" fillcolor="black [3213]" stroked="f"/>
        </w:pict>
      </w:r>
    </w:p>
    <w:p w:rsidR="00D94028" w:rsidRDefault="00D94028" w:rsidP="002E2327">
      <w:pPr>
        <w:widowControl w:val="0"/>
        <w:rPr>
          <w:sz w:val="20"/>
          <w:szCs w:val="20"/>
        </w:rPr>
      </w:pPr>
    </w:p>
    <w:p w:rsidR="00AF0B7B" w:rsidRDefault="00AF0B7B" w:rsidP="002E2327">
      <w:pPr>
        <w:widowControl w:val="0"/>
        <w:rPr>
          <w:sz w:val="20"/>
          <w:szCs w:val="20"/>
        </w:rPr>
      </w:pPr>
    </w:p>
    <w:p w:rsidR="00AF0B7B" w:rsidRPr="0071020B" w:rsidRDefault="00AF0B7B" w:rsidP="00AF0B7B">
      <w:pPr>
        <w:widowControl w:val="0"/>
        <w:rPr>
          <w:b/>
          <w:sz w:val="20"/>
          <w:szCs w:val="20"/>
          <w:lang w:val="fr-CA"/>
        </w:rPr>
      </w:pPr>
      <w:r w:rsidRPr="0071020B">
        <w:rPr>
          <w:b/>
          <w:sz w:val="20"/>
          <w:szCs w:val="20"/>
          <w:lang w:val="fr-CA"/>
        </w:rPr>
        <w:t>MAY 7, 2014 / LE 7 MAI 2014</w:t>
      </w:r>
    </w:p>
    <w:p w:rsidR="00AF0B7B" w:rsidRPr="0071020B" w:rsidRDefault="00AF0B7B" w:rsidP="00AF0B7B">
      <w:pPr>
        <w:widowControl w:val="0"/>
        <w:rPr>
          <w:b/>
          <w:sz w:val="20"/>
          <w:szCs w:val="20"/>
          <w:lang w:val="fr-CA"/>
        </w:rPr>
      </w:pPr>
    </w:p>
    <w:p w:rsidR="00AF0B7B" w:rsidRPr="0071020B" w:rsidRDefault="00AF0B7B" w:rsidP="00AF0B7B">
      <w:pPr>
        <w:widowControl w:val="0"/>
        <w:jc w:val="center"/>
        <w:rPr>
          <w:b/>
          <w:sz w:val="20"/>
          <w:szCs w:val="20"/>
          <w:lang w:val="fr-CA"/>
        </w:rPr>
      </w:pPr>
      <w:r w:rsidRPr="0071020B">
        <w:rPr>
          <w:b/>
          <w:sz w:val="20"/>
          <w:szCs w:val="20"/>
          <w:lang w:val="fr-CA"/>
        </w:rPr>
        <w:t>CORAM: Abella, Rothstein and Moldaver JJ.</w:t>
      </w:r>
    </w:p>
    <w:p w:rsidR="00AF0B7B" w:rsidRPr="00C50A5C" w:rsidRDefault="00AF0B7B" w:rsidP="00AF0B7B">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AF0B7B" w:rsidRPr="00C50A5C" w:rsidRDefault="00AF0B7B" w:rsidP="00AF0B7B">
      <w:pPr>
        <w:widowControl w:val="0"/>
        <w:rPr>
          <w:sz w:val="20"/>
          <w:szCs w:val="20"/>
          <w:lang w:val="fr-CA"/>
        </w:rPr>
      </w:pPr>
    </w:p>
    <w:p w:rsidR="00AF0B7B" w:rsidRPr="00C50A5C" w:rsidRDefault="00AF0B7B" w:rsidP="00AF0B7B">
      <w:pPr>
        <w:pStyle w:val="ListParagraph"/>
        <w:widowControl w:val="0"/>
        <w:numPr>
          <w:ilvl w:val="0"/>
          <w:numId w:val="7"/>
        </w:numPr>
        <w:ind w:hanging="720"/>
        <w:jc w:val="both"/>
        <w:rPr>
          <w:sz w:val="20"/>
          <w:szCs w:val="20"/>
        </w:rPr>
      </w:pPr>
      <w:r w:rsidRPr="00AF0B7B">
        <w:rPr>
          <w:i/>
          <w:sz w:val="20"/>
          <w:szCs w:val="20"/>
        </w:rPr>
        <w:t>Ita Robbins et al. v. Cambridge Mortgage Investment Corporation</w:t>
      </w:r>
      <w:r w:rsidRPr="00AF0B7B">
        <w:rPr>
          <w:sz w:val="20"/>
          <w:szCs w:val="20"/>
        </w:rPr>
        <w:t xml:space="preserve"> (B.C.) (Civil) (By Leave)</w:t>
      </w:r>
      <w:r w:rsidRPr="00C50A5C">
        <w:rPr>
          <w:sz w:val="20"/>
          <w:szCs w:val="20"/>
        </w:rPr>
        <w:t xml:space="preserve"> (3</w:t>
      </w:r>
      <w:r>
        <w:rPr>
          <w:sz w:val="20"/>
          <w:szCs w:val="20"/>
        </w:rPr>
        <w:t>5772</w:t>
      </w:r>
      <w:r w:rsidRPr="00C50A5C">
        <w:rPr>
          <w:sz w:val="20"/>
          <w:szCs w:val="20"/>
        </w:rPr>
        <w:t>)</w:t>
      </w:r>
    </w:p>
    <w:p w:rsidR="00AF0B7B" w:rsidRDefault="00AF0B7B" w:rsidP="00AF0B7B">
      <w:pPr>
        <w:widowControl w:val="0"/>
        <w:jc w:val="both"/>
        <w:rPr>
          <w:sz w:val="20"/>
          <w:szCs w:val="20"/>
        </w:rPr>
      </w:pPr>
    </w:p>
    <w:p w:rsidR="00AF0B7B" w:rsidRDefault="00696E8C" w:rsidP="00AF0B7B">
      <w:pPr>
        <w:widowControl w:val="0"/>
        <w:jc w:val="both"/>
        <w:rPr>
          <w:sz w:val="20"/>
          <w:szCs w:val="20"/>
        </w:rPr>
      </w:pPr>
      <w:r>
        <w:rPr>
          <w:sz w:val="20"/>
          <w:szCs w:val="20"/>
        </w:rPr>
        <w:pict>
          <v:rect id="_x0000_i1051" style="width:2in;height:1pt" o:hrpct="0" o:hralign="center" o:hrstd="t" o:hrnoshade="t" o:hr="t" fillcolor="black [3213]" stroked="f"/>
        </w:pict>
      </w:r>
    </w:p>
    <w:p w:rsidR="00AF0B7B" w:rsidRPr="00C50A5C" w:rsidRDefault="00AF0B7B" w:rsidP="00AF0B7B">
      <w:pPr>
        <w:widowControl w:val="0"/>
        <w:jc w:val="both"/>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696E8C"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0E2959" w:rsidP="000E2959">
      <w:pPr>
        <w:rPr>
          <w:b/>
          <w:sz w:val="20"/>
          <w:szCs w:val="20"/>
        </w:rPr>
      </w:pPr>
      <w:r>
        <w:rPr>
          <w:b/>
          <w:sz w:val="20"/>
          <w:szCs w:val="20"/>
        </w:rPr>
        <w:t>M</w:t>
      </w:r>
      <w:r w:rsidRPr="00C50A5C">
        <w:rPr>
          <w:b/>
          <w:sz w:val="20"/>
          <w:szCs w:val="20"/>
        </w:rPr>
        <w:t>A</w:t>
      </w:r>
      <w:r>
        <w:rPr>
          <w:b/>
          <w:sz w:val="20"/>
          <w:szCs w:val="20"/>
        </w:rPr>
        <w:t>Y</w:t>
      </w:r>
      <w:r w:rsidRPr="00C50A5C">
        <w:rPr>
          <w:b/>
          <w:sz w:val="20"/>
          <w:szCs w:val="20"/>
        </w:rPr>
        <w:t xml:space="preserve"> </w:t>
      </w:r>
      <w:r w:rsidR="0098261B">
        <w:rPr>
          <w:b/>
          <w:sz w:val="20"/>
          <w:szCs w:val="20"/>
        </w:rPr>
        <w:t>8</w:t>
      </w:r>
      <w:r w:rsidRPr="00C50A5C">
        <w:rPr>
          <w:b/>
          <w:sz w:val="20"/>
          <w:szCs w:val="20"/>
        </w:rPr>
        <w:t>, 201</w:t>
      </w:r>
      <w:r w:rsidR="0098261B">
        <w:rPr>
          <w:b/>
          <w:sz w:val="20"/>
          <w:szCs w:val="20"/>
        </w:rPr>
        <w:t>4</w:t>
      </w:r>
      <w:r w:rsidRPr="00C50A5C">
        <w:rPr>
          <w:b/>
          <w:sz w:val="20"/>
          <w:szCs w:val="20"/>
        </w:rPr>
        <w:t xml:space="preserve"> / LE </w:t>
      </w:r>
      <w:r w:rsidR="0098261B">
        <w:rPr>
          <w:b/>
          <w:sz w:val="20"/>
          <w:szCs w:val="20"/>
        </w:rPr>
        <w:t>8</w:t>
      </w:r>
      <w:r w:rsidRPr="00C50A5C">
        <w:rPr>
          <w:b/>
          <w:sz w:val="20"/>
          <w:szCs w:val="20"/>
        </w:rPr>
        <w:t xml:space="preserve"> </w:t>
      </w:r>
      <w:r>
        <w:rPr>
          <w:b/>
          <w:sz w:val="20"/>
          <w:szCs w:val="20"/>
        </w:rPr>
        <w:t>M</w:t>
      </w:r>
      <w:r w:rsidRPr="00C50A5C">
        <w:rPr>
          <w:b/>
          <w:sz w:val="20"/>
          <w:szCs w:val="20"/>
        </w:rPr>
        <w:t>AI 201</w:t>
      </w:r>
      <w:r w:rsidR="0098261B">
        <w:rPr>
          <w:b/>
          <w:sz w:val="20"/>
          <w:szCs w:val="20"/>
        </w:rPr>
        <w:t>4</w:t>
      </w:r>
    </w:p>
    <w:p w:rsidR="000E2959" w:rsidRDefault="000E2959" w:rsidP="000E2959">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B035A" w:rsidRPr="00696E8C" w:rsidTr="007927FF">
        <w:trPr>
          <w:cantSplit/>
        </w:trPr>
        <w:tc>
          <w:tcPr>
            <w:tcW w:w="1458" w:type="dxa"/>
          </w:tcPr>
          <w:p w:rsidR="008B035A" w:rsidRPr="008B035A" w:rsidRDefault="008B035A" w:rsidP="008B035A">
            <w:pPr>
              <w:rPr>
                <w:sz w:val="20"/>
              </w:rPr>
            </w:pPr>
            <w:r w:rsidRPr="008B035A">
              <w:rPr>
                <w:b/>
                <w:sz w:val="20"/>
                <w:lang w:val="fr-CA"/>
              </w:rPr>
              <w:t>35527</w:t>
            </w:r>
          </w:p>
          <w:p w:rsidR="008B035A" w:rsidRPr="008B035A" w:rsidRDefault="008B035A" w:rsidP="008B035A">
            <w:pPr>
              <w:rPr>
                <w:b/>
                <w:sz w:val="20"/>
                <w:lang w:val="fr-CA"/>
              </w:rPr>
            </w:pPr>
          </w:p>
        </w:tc>
        <w:tc>
          <w:tcPr>
            <w:tcW w:w="8118" w:type="dxa"/>
          </w:tcPr>
          <w:p w:rsidR="008B035A" w:rsidRPr="008B035A" w:rsidRDefault="008B035A" w:rsidP="008B035A">
            <w:pPr>
              <w:rPr>
                <w:sz w:val="20"/>
                <w:lang w:val="fr-CA"/>
              </w:rPr>
            </w:pPr>
            <w:r w:rsidRPr="008B035A">
              <w:rPr>
                <w:b/>
                <w:sz w:val="20"/>
                <w:u w:val="single"/>
                <w:lang w:val="fr-CA"/>
              </w:rPr>
              <w:t>David Caplin c. Ministre de la justice du Canada</w:t>
            </w:r>
            <w:r w:rsidRPr="008B035A">
              <w:rPr>
                <w:sz w:val="20"/>
                <w:lang w:val="fr-CA"/>
              </w:rPr>
              <w:t xml:space="preserve"> (Qc) (Criminelle) (Autorisation)</w:t>
            </w:r>
          </w:p>
          <w:p w:rsidR="008B035A" w:rsidRPr="008B035A" w:rsidRDefault="008B035A" w:rsidP="008B035A">
            <w:pPr>
              <w:rPr>
                <w:sz w:val="20"/>
                <w:lang w:val="fr-CA"/>
              </w:rPr>
            </w:pPr>
          </w:p>
        </w:tc>
      </w:tr>
      <w:tr w:rsidR="008B035A" w:rsidRPr="00696E8C" w:rsidTr="007927FF">
        <w:trPr>
          <w:cantSplit/>
        </w:trPr>
        <w:tc>
          <w:tcPr>
            <w:tcW w:w="1458" w:type="dxa"/>
          </w:tcPr>
          <w:p w:rsidR="008B035A" w:rsidRPr="008B035A" w:rsidRDefault="008B035A" w:rsidP="008B035A">
            <w:pPr>
              <w:rPr>
                <w:sz w:val="20"/>
              </w:rPr>
            </w:pPr>
            <w:r w:rsidRPr="008B035A">
              <w:rPr>
                <w:sz w:val="20"/>
              </w:rPr>
              <w:t>Coram :</w:t>
            </w:r>
          </w:p>
        </w:tc>
        <w:tc>
          <w:tcPr>
            <w:tcW w:w="8118" w:type="dxa"/>
          </w:tcPr>
          <w:p w:rsidR="008B035A" w:rsidRPr="008B035A" w:rsidRDefault="008B035A" w:rsidP="008B035A">
            <w:pPr>
              <w:rPr>
                <w:sz w:val="20"/>
                <w:lang w:val="fr-CA"/>
              </w:rPr>
            </w:pPr>
            <w:r w:rsidRPr="008B035A">
              <w:rPr>
                <w:sz w:val="20"/>
                <w:u w:val="single"/>
                <w:lang w:val="fr-CA"/>
              </w:rPr>
              <w:t>Les juges LeBel, Karakatsanis et Wagner</w:t>
            </w:r>
          </w:p>
          <w:p w:rsidR="008B035A" w:rsidRPr="008B035A" w:rsidRDefault="008B035A" w:rsidP="008B035A">
            <w:pPr>
              <w:rPr>
                <w:sz w:val="20"/>
                <w:u w:val="single"/>
                <w:lang w:val="fr-CA"/>
              </w:rPr>
            </w:pPr>
          </w:p>
        </w:tc>
      </w:tr>
      <w:tr w:rsidR="008B035A" w:rsidRPr="008B035A" w:rsidTr="007927FF">
        <w:trPr>
          <w:cantSplit/>
        </w:trPr>
        <w:tc>
          <w:tcPr>
            <w:tcW w:w="9576" w:type="dxa"/>
            <w:gridSpan w:val="2"/>
          </w:tcPr>
          <w:p w:rsidR="008B035A" w:rsidRPr="008B035A" w:rsidRDefault="008B035A" w:rsidP="008B035A">
            <w:pPr>
              <w:ind w:firstLine="720"/>
              <w:jc w:val="both"/>
              <w:rPr>
                <w:sz w:val="20"/>
                <w:lang w:val="fr-CA"/>
              </w:rPr>
            </w:pPr>
            <w:r w:rsidRPr="008B035A">
              <w:rPr>
                <w:sz w:val="20"/>
                <w:lang w:val="fr-CA"/>
              </w:rPr>
              <w:t xml:space="preserve">La demande d’autorisation d’appel de l’arrêt de la Cour d’appel du Québec (Montréal), numéro 500-10-005210-123, 2013 QCCA 1305, daté du 31 juillet 2013, est accueillie sans dépens. La présente cause sera entendue conjointement avec </w:t>
            </w:r>
            <w:r w:rsidRPr="008B035A">
              <w:rPr>
                <w:i/>
                <w:sz w:val="20"/>
                <w:lang w:val="fr-CA"/>
              </w:rPr>
              <w:t>Procureur général du Canada c. Anthony Barnaby</w:t>
            </w:r>
            <w:r w:rsidRPr="008B035A">
              <w:rPr>
                <w:sz w:val="20"/>
                <w:lang w:val="fr-CA"/>
              </w:rPr>
              <w:t xml:space="preserve"> (35548).</w:t>
            </w:r>
          </w:p>
          <w:p w:rsidR="008B035A" w:rsidRPr="008B035A" w:rsidRDefault="008B035A" w:rsidP="008B035A">
            <w:pPr>
              <w:jc w:val="both"/>
              <w:rPr>
                <w:sz w:val="20"/>
                <w:lang w:val="fr-CA"/>
              </w:rPr>
            </w:pPr>
          </w:p>
          <w:p w:rsidR="008B035A" w:rsidRPr="008B035A" w:rsidRDefault="008B035A" w:rsidP="008B035A">
            <w:pPr>
              <w:ind w:firstLine="720"/>
              <w:jc w:val="both"/>
              <w:rPr>
                <w:sz w:val="20"/>
              </w:rPr>
            </w:pPr>
            <w:r w:rsidRPr="008B035A">
              <w:rPr>
                <w:sz w:val="20"/>
              </w:rPr>
              <w:t xml:space="preserve">The application for leave to appeal from the judgment of the Court of Appeal of Quebec (Montréal), Number 500-10-005210-123, 2013 QCCA 1305, dated July 31, 2013, is granted without costs. This case is to be heard with </w:t>
            </w:r>
            <w:r w:rsidRPr="008B035A">
              <w:rPr>
                <w:i/>
                <w:sz w:val="20"/>
              </w:rPr>
              <w:t>Attorney General of Canada v. Anthony Barnaby</w:t>
            </w:r>
            <w:r w:rsidRPr="008B035A">
              <w:rPr>
                <w:sz w:val="20"/>
              </w:rPr>
              <w:t xml:space="preserve"> (35548).</w:t>
            </w:r>
          </w:p>
        </w:tc>
      </w:tr>
    </w:tbl>
    <w:p w:rsidR="0098261B" w:rsidRDefault="0098261B" w:rsidP="000E2959">
      <w:pPr>
        <w:rPr>
          <w:sz w:val="20"/>
          <w:szCs w:val="20"/>
        </w:rPr>
      </w:pPr>
    </w:p>
    <w:p w:rsidR="0098261B" w:rsidRPr="001B157C" w:rsidRDefault="0098261B" w:rsidP="0098261B">
      <w:pPr>
        <w:rPr>
          <w:sz w:val="20"/>
          <w:szCs w:val="20"/>
          <w:u w:val="single"/>
        </w:rPr>
      </w:pPr>
      <w:r w:rsidRPr="001B157C">
        <w:rPr>
          <w:sz w:val="20"/>
          <w:szCs w:val="20"/>
          <w:u w:val="single"/>
        </w:rPr>
        <w:t>CASE SUMMARY</w:t>
      </w:r>
    </w:p>
    <w:p w:rsidR="0098261B" w:rsidRDefault="0098261B" w:rsidP="0098261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A37B3" w:rsidRPr="0065523B" w:rsidTr="00B8087D">
        <w:tc>
          <w:tcPr>
            <w:tcW w:w="5000" w:type="pct"/>
            <w:gridSpan w:val="3"/>
          </w:tcPr>
          <w:p w:rsidR="005A37B3" w:rsidRPr="0065523B" w:rsidRDefault="005A37B3" w:rsidP="00B8087D">
            <w:pPr>
              <w:jc w:val="both"/>
              <w:rPr>
                <w:rFonts w:eastAsia="Calibri"/>
                <w:sz w:val="20"/>
                <w:szCs w:val="20"/>
              </w:rPr>
            </w:pPr>
            <w:r w:rsidRPr="0065523B">
              <w:rPr>
                <w:rFonts w:eastAsia="Calibri"/>
                <w:sz w:val="20"/>
                <w:szCs w:val="20"/>
              </w:rPr>
              <w:t>Extradition – Criminal law – Surrender order – Judicial review – Whether the Court of Appeal erred in its interpretation of new evidence – Whether the Court of Appeal erred in law in failing to declare that there was an abuse of process in this matter – Whether the Court of Appeal erred in failing to provide reasons for its decision.</w:t>
            </w:r>
          </w:p>
        </w:tc>
      </w:tr>
      <w:tr w:rsidR="005A37B3" w:rsidRPr="0065523B" w:rsidTr="00B8087D">
        <w:tc>
          <w:tcPr>
            <w:tcW w:w="5000" w:type="pct"/>
            <w:gridSpan w:val="3"/>
          </w:tcPr>
          <w:p w:rsidR="005A37B3" w:rsidRPr="0065523B" w:rsidRDefault="005A37B3" w:rsidP="00B8087D">
            <w:pPr>
              <w:jc w:val="both"/>
              <w:rPr>
                <w:rFonts w:eastAsia="Calibri"/>
                <w:sz w:val="20"/>
                <w:szCs w:val="20"/>
              </w:rPr>
            </w:pPr>
          </w:p>
        </w:tc>
      </w:tr>
      <w:tr w:rsidR="005A37B3" w:rsidRPr="0065523B" w:rsidTr="00B8087D">
        <w:tc>
          <w:tcPr>
            <w:tcW w:w="5000" w:type="pct"/>
            <w:gridSpan w:val="3"/>
          </w:tcPr>
          <w:p w:rsidR="005A37B3" w:rsidRPr="0065523B" w:rsidRDefault="005A37B3" w:rsidP="00B8087D">
            <w:pPr>
              <w:jc w:val="both"/>
              <w:rPr>
                <w:rFonts w:eastAsia="Calibri"/>
                <w:sz w:val="20"/>
                <w:szCs w:val="20"/>
              </w:rPr>
            </w:pPr>
            <w:r w:rsidRPr="0065523B">
              <w:rPr>
                <w:rFonts w:eastAsia="Calibri"/>
                <w:sz w:val="20"/>
                <w:szCs w:val="20"/>
              </w:rPr>
              <w:t xml:space="preserve">The United States of America request the extradition of the applicant to stand trial in the State of New Hampshire. The applicant is accused of the first and second degree murders of Charlene Ranstrom and Brenda Warner. Both women were stabbed to death in their apartment on the night of October 2-3, 1988 in Nashua, New Hampshire. The applicant was charged with those offences in 1990 but prior to his trial, defence motions to exclude evidence were granted and were upheld on appeal. As a result, the charges against the applicant were dismissed. In 2010, the New Hampshire State authorities reopened their investigation and a new warrant was obtained for the applicant’s arrest. </w:t>
            </w:r>
          </w:p>
          <w:p w:rsidR="005A37B3" w:rsidRPr="0065523B" w:rsidRDefault="005A37B3" w:rsidP="00B8087D">
            <w:pPr>
              <w:jc w:val="both"/>
              <w:rPr>
                <w:rFonts w:eastAsia="Calibri"/>
                <w:sz w:val="20"/>
                <w:szCs w:val="20"/>
              </w:rPr>
            </w:pPr>
          </w:p>
        </w:tc>
      </w:tr>
      <w:tr w:rsidR="005A37B3" w:rsidRPr="0065523B" w:rsidTr="00B8087D">
        <w:tc>
          <w:tcPr>
            <w:tcW w:w="2427" w:type="pct"/>
          </w:tcPr>
          <w:p w:rsidR="005A37B3" w:rsidRPr="0065523B" w:rsidRDefault="005A37B3" w:rsidP="00B8087D">
            <w:pPr>
              <w:jc w:val="both"/>
              <w:rPr>
                <w:rFonts w:eastAsia="Calibri"/>
                <w:sz w:val="20"/>
                <w:szCs w:val="20"/>
              </w:rPr>
            </w:pPr>
            <w:r w:rsidRPr="0065523B">
              <w:rPr>
                <w:rFonts w:eastAsia="Calibri"/>
                <w:sz w:val="20"/>
                <w:szCs w:val="20"/>
              </w:rPr>
              <w:t>March 28, 2012</w:t>
            </w:r>
          </w:p>
          <w:p w:rsidR="005A37B3" w:rsidRPr="0065523B" w:rsidRDefault="005A37B3" w:rsidP="00B8087D">
            <w:pPr>
              <w:jc w:val="both"/>
              <w:rPr>
                <w:rFonts w:eastAsia="Calibri"/>
                <w:sz w:val="20"/>
                <w:szCs w:val="20"/>
              </w:rPr>
            </w:pPr>
            <w:r w:rsidRPr="0065523B">
              <w:rPr>
                <w:rFonts w:eastAsia="Calibri"/>
                <w:sz w:val="20"/>
                <w:szCs w:val="20"/>
              </w:rPr>
              <w:t>Minister of Justice of Canada</w:t>
            </w:r>
          </w:p>
          <w:p w:rsidR="005A37B3" w:rsidRPr="0065523B" w:rsidRDefault="005A37B3" w:rsidP="00B8087D">
            <w:pPr>
              <w:jc w:val="both"/>
              <w:rPr>
                <w:rFonts w:eastAsia="Calibri"/>
                <w:sz w:val="20"/>
                <w:szCs w:val="20"/>
                <w:lang w:val="fr-CA"/>
              </w:rPr>
            </w:pPr>
            <w:r w:rsidRPr="0065523B">
              <w:rPr>
                <w:rFonts w:eastAsia="Calibri"/>
                <w:sz w:val="20"/>
                <w:szCs w:val="20"/>
                <w:lang w:val="fr-CA"/>
              </w:rPr>
              <w:t>(The Hon. Rob Nicholson)</w:t>
            </w:r>
          </w:p>
          <w:p w:rsidR="005A37B3" w:rsidRPr="0065523B" w:rsidRDefault="005A37B3" w:rsidP="00B8087D">
            <w:pPr>
              <w:jc w:val="both"/>
              <w:rPr>
                <w:rFonts w:eastAsia="Calibri"/>
                <w:sz w:val="20"/>
                <w:szCs w:val="20"/>
                <w:lang w:val="fr-CA"/>
              </w:rPr>
            </w:pPr>
          </w:p>
        </w:tc>
        <w:tc>
          <w:tcPr>
            <w:tcW w:w="243" w:type="pct"/>
          </w:tcPr>
          <w:p w:rsidR="005A37B3" w:rsidRPr="0065523B" w:rsidRDefault="005A37B3" w:rsidP="00B8087D">
            <w:pPr>
              <w:jc w:val="both"/>
              <w:rPr>
                <w:rFonts w:eastAsia="Calibri"/>
                <w:sz w:val="20"/>
                <w:szCs w:val="20"/>
                <w:lang w:val="fr-CA"/>
              </w:rPr>
            </w:pPr>
          </w:p>
        </w:tc>
        <w:tc>
          <w:tcPr>
            <w:tcW w:w="2330" w:type="pct"/>
          </w:tcPr>
          <w:p w:rsidR="005A37B3" w:rsidRPr="0065523B" w:rsidRDefault="005A37B3" w:rsidP="00B8087D">
            <w:pPr>
              <w:jc w:val="both"/>
              <w:rPr>
                <w:rFonts w:eastAsia="Calibri"/>
                <w:sz w:val="20"/>
                <w:szCs w:val="20"/>
                <w:lang w:val="fr-CA"/>
              </w:rPr>
            </w:pPr>
            <w:r w:rsidRPr="0065523B">
              <w:rPr>
                <w:rFonts w:eastAsia="Calibri"/>
                <w:sz w:val="20"/>
                <w:szCs w:val="20"/>
                <w:lang w:val="fr-CA"/>
              </w:rPr>
              <w:t>Order of surrender issued</w:t>
            </w:r>
          </w:p>
          <w:p w:rsidR="005A37B3" w:rsidRPr="0065523B" w:rsidRDefault="005A37B3" w:rsidP="00B8087D">
            <w:pPr>
              <w:jc w:val="both"/>
              <w:rPr>
                <w:rFonts w:eastAsia="Calibri"/>
                <w:sz w:val="20"/>
                <w:szCs w:val="20"/>
                <w:lang w:val="fr-CA"/>
              </w:rPr>
            </w:pPr>
          </w:p>
        </w:tc>
      </w:tr>
      <w:tr w:rsidR="005A37B3" w:rsidRPr="0065523B" w:rsidTr="00B8087D">
        <w:tc>
          <w:tcPr>
            <w:tcW w:w="2427" w:type="pct"/>
          </w:tcPr>
          <w:p w:rsidR="005A37B3" w:rsidRPr="0065523B" w:rsidRDefault="005A37B3" w:rsidP="00B8087D">
            <w:pPr>
              <w:jc w:val="both"/>
              <w:rPr>
                <w:rFonts w:eastAsia="Calibri"/>
                <w:sz w:val="20"/>
                <w:szCs w:val="20"/>
              </w:rPr>
            </w:pPr>
            <w:r w:rsidRPr="0065523B">
              <w:rPr>
                <w:rFonts w:eastAsia="Calibri"/>
                <w:sz w:val="20"/>
                <w:szCs w:val="20"/>
              </w:rPr>
              <w:t>July 31, 2013</w:t>
            </w:r>
          </w:p>
          <w:p w:rsidR="005A37B3" w:rsidRPr="0065523B" w:rsidRDefault="005A37B3" w:rsidP="00B8087D">
            <w:pPr>
              <w:jc w:val="both"/>
              <w:rPr>
                <w:rFonts w:eastAsia="Calibri"/>
                <w:sz w:val="20"/>
                <w:szCs w:val="20"/>
              </w:rPr>
            </w:pPr>
            <w:r w:rsidRPr="0065523B">
              <w:rPr>
                <w:rFonts w:eastAsia="Calibri"/>
                <w:sz w:val="20"/>
                <w:szCs w:val="20"/>
              </w:rPr>
              <w:t>Court of Appeal of Quebec (Montréal)</w:t>
            </w:r>
          </w:p>
          <w:p w:rsidR="005A37B3" w:rsidRPr="0065523B" w:rsidRDefault="005A37B3" w:rsidP="00B8087D">
            <w:pPr>
              <w:jc w:val="both"/>
              <w:rPr>
                <w:rFonts w:eastAsia="Calibri"/>
                <w:sz w:val="20"/>
                <w:szCs w:val="20"/>
              </w:rPr>
            </w:pPr>
            <w:r w:rsidRPr="0065523B">
              <w:rPr>
                <w:rFonts w:eastAsia="Calibri"/>
                <w:sz w:val="20"/>
                <w:szCs w:val="20"/>
              </w:rPr>
              <w:t>(Duval Hesler, Lévesque and Savard JJ.A.)</w:t>
            </w:r>
          </w:p>
          <w:p w:rsidR="005A37B3" w:rsidRPr="0065523B" w:rsidRDefault="00696E8C" w:rsidP="00B8087D">
            <w:pPr>
              <w:jc w:val="both"/>
              <w:rPr>
                <w:rFonts w:eastAsia="Calibri"/>
                <w:sz w:val="20"/>
                <w:szCs w:val="20"/>
                <w:lang w:val="fr-CA"/>
              </w:rPr>
            </w:pPr>
            <w:hyperlink r:id="rId25" w:history="1">
              <w:r w:rsidR="005A37B3" w:rsidRPr="0065523B">
                <w:rPr>
                  <w:rFonts w:eastAsia="Calibri"/>
                  <w:color w:val="0000FF"/>
                  <w:sz w:val="20"/>
                  <w:szCs w:val="20"/>
                  <w:u w:val="single"/>
                  <w:lang w:val="fr-CA"/>
                </w:rPr>
                <w:t>2013 QCCA 1305</w:t>
              </w:r>
            </w:hyperlink>
          </w:p>
          <w:p w:rsidR="005A37B3" w:rsidRPr="0065523B" w:rsidRDefault="005A37B3" w:rsidP="00B8087D">
            <w:pPr>
              <w:jc w:val="both"/>
              <w:rPr>
                <w:rFonts w:eastAsia="Calibri"/>
                <w:sz w:val="20"/>
                <w:szCs w:val="20"/>
                <w:lang w:val="fr-CA"/>
              </w:rPr>
            </w:pPr>
          </w:p>
        </w:tc>
        <w:tc>
          <w:tcPr>
            <w:tcW w:w="243" w:type="pct"/>
          </w:tcPr>
          <w:p w:rsidR="005A37B3" w:rsidRPr="0065523B" w:rsidRDefault="005A37B3" w:rsidP="00B8087D">
            <w:pPr>
              <w:jc w:val="both"/>
              <w:rPr>
                <w:rFonts w:eastAsia="Calibri"/>
                <w:sz w:val="20"/>
                <w:szCs w:val="20"/>
                <w:lang w:val="fr-CA"/>
              </w:rPr>
            </w:pPr>
          </w:p>
        </w:tc>
        <w:tc>
          <w:tcPr>
            <w:tcW w:w="2330" w:type="pct"/>
          </w:tcPr>
          <w:p w:rsidR="005A37B3" w:rsidRPr="0065523B" w:rsidRDefault="005A37B3" w:rsidP="00B8087D">
            <w:pPr>
              <w:jc w:val="both"/>
              <w:rPr>
                <w:rFonts w:eastAsia="Calibri"/>
                <w:sz w:val="20"/>
                <w:szCs w:val="20"/>
                <w:lang w:val="fr-CA"/>
              </w:rPr>
            </w:pPr>
            <w:r w:rsidRPr="0065523B">
              <w:rPr>
                <w:rFonts w:eastAsia="Calibri"/>
                <w:sz w:val="20"/>
                <w:szCs w:val="20"/>
                <w:lang w:val="fr-CA"/>
              </w:rPr>
              <w:t>Application for judicial review dismissed</w:t>
            </w:r>
          </w:p>
          <w:p w:rsidR="005A37B3" w:rsidRPr="0065523B" w:rsidRDefault="005A37B3" w:rsidP="00B8087D">
            <w:pPr>
              <w:jc w:val="both"/>
              <w:rPr>
                <w:rFonts w:eastAsia="Calibri"/>
                <w:sz w:val="20"/>
                <w:szCs w:val="20"/>
                <w:lang w:val="fr-CA"/>
              </w:rPr>
            </w:pPr>
          </w:p>
        </w:tc>
      </w:tr>
      <w:tr w:rsidR="005A37B3" w:rsidRPr="0065523B" w:rsidTr="00B8087D">
        <w:tc>
          <w:tcPr>
            <w:tcW w:w="2427" w:type="pct"/>
          </w:tcPr>
          <w:p w:rsidR="005A37B3" w:rsidRPr="0065523B" w:rsidRDefault="005A37B3" w:rsidP="00B8087D">
            <w:pPr>
              <w:jc w:val="both"/>
              <w:rPr>
                <w:rFonts w:eastAsia="Calibri"/>
                <w:sz w:val="20"/>
                <w:szCs w:val="20"/>
              </w:rPr>
            </w:pPr>
            <w:r w:rsidRPr="0065523B">
              <w:rPr>
                <w:rFonts w:eastAsia="Calibri"/>
                <w:sz w:val="20"/>
                <w:szCs w:val="20"/>
              </w:rPr>
              <w:t>September 16, 2013</w:t>
            </w:r>
          </w:p>
          <w:p w:rsidR="005A37B3" w:rsidRPr="0065523B" w:rsidRDefault="005A37B3" w:rsidP="00B8087D">
            <w:pPr>
              <w:jc w:val="both"/>
              <w:rPr>
                <w:rFonts w:eastAsia="Calibri"/>
                <w:sz w:val="20"/>
                <w:szCs w:val="20"/>
              </w:rPr>
            </w:pPr>
            <w:r w:rsidRPr="0065523B">
              <w:rPr>
                <w:rFonts w:eastAsia="Calibri"/>
                <w:sz w:val="20"/>
                <w:szCs w:val="20"/>
              </w:rPr>
              <w:t>Supreme Court of Canada</w:t>
            </w:r>
          </w:p>
        </w:tc>
        <w:tc>
          <w:tcPr>
            <w:tcW w:w="243" w:type="pct"/>
          </w:tcPr>
          <w:p w:rsidR="005A37B3" w:rsidRPr="0065523B" w:rsidRDefault="005A37B3" w:rsidP="00B8087D">
            <w:pPr>
              <w:jc w:val="both"/>
              <w:rPr>
                <w:rFonts w:eastAsia="Calibri"/>
                <w:sz w:val="20"/>
                <w:szCs w:val="20"/>
              </w:rPr>
            </w:pPr>
          </w:p>
        </w:tc>
        <w:tc>
          <w:tcPr>
            <w:tcW w:w="2330" w:type="pct"/>
          </w:tcPr>
          <w:p w:rsidR="005A37B3" w:rsidRPr="0065523B" w:rsidRDefault="005A37B3" w:rsidP="00B8087D">
            <w:pPr>
              <w:jc w:val="both"/>
              <w:rPr>
                <w:rFonts w:eastAsia="Calibri"/>
                <w:sz w:val="20"/>
                <w:szCs w:val="20"/>
              </w:rPr>
            </w:pPr>
            <w:r w:rsidRPr="0065523B">
              <w:rPr>
                <w:rFonts w:eastAsia="Calibri"/>
                <w:sz w:val="20"/>
                <w:szCs w:val="20"/>
              </w:rPr>
              <w:t>Application for leave to appeal filed</w:t>
            </w:r>
          </w:p>
          <w:p w:rsidR="005A37B3" w:rsidRPr="0065523B" w:rsidRDefault="005A37B3" w:rsidP="00B8087D">
            <w:pPr>
              <w:jc w:val="both"/>
              <w:rPr>
                <w:rFonts w:eastAsia="Calibri"/>
                <w:sz w:val="20"/>
                <w:szCs w:val="20"/>
              </w:rPr>
            </w:pPr>
          </w:p>
        </w:tc>
      </w:tr>
    </w:tbl>
    <w:p w:rsidR="0098261B" w:rsidRDefault="0098261B" w:rsidP="0098261B">
      <w:pPr>
        <w:rPr>
          <w:sz w:val="20"/>
          <w:szCs w:val="20"/>
        </w:rPr>
      </w:pPr>
    </w:p>
    <w:p w:rsidR="0098261B" w:rsidRPr="00C50A5C" w:rsidRDefault="00696E8C" w:rsidP="0098261B">
      <w:pPr>
        <w:rPr>
          <w:sz w:val="20"/>
          <w:szCs w:val="20"/>
        </w:rPr>
      </w:pPr>
      <w:r>
        <w:rPr>
          <w:sz w:val="20"/>
          <w:szCs w:val="20"/>
          <w:lang w:val="fr-CA"/>
        </w:rPr>
        <w:pict>
          <v:rect id="_x0000_i1054" style="width:2in;height:1pt" o:hrpct="0" o:hralign="center" o:hrstd="t" o:hrnoshade="t" o:hr="t" fillcolor="black [3213]" stroked="f"/>
        </w:pict>
      </w:r>
    </w:p>
    <w:p w:rsidR="0098261B" w:rsidRDefault="0098261B" w:rsidP="0098261B">
      <w:pPr>
        <w:rPr>
          <w:sz w:val="20"/>
          <w:szCs w:val="20"/>
        </w:rPr>
      </w:pPr>
    </w:p>
    <w:p w:rsidR="0098261B" w:rsidRPr="001B157C" w:rsidRDefault="0098261B" w:rsidP="0098261B">
      <w:pPr>
        <w:rPr>
          <w:sz w:val="20"/>
          <w:szCs w:val="20"/>
          <w:u w:val="single"/>
          <w:lang w:val="fr-CA"/>
        </w:rPr>
      </w:pPr>
      <w:r w:rsidRPr="001B157C">
        <w:rPr>
          <w:sz w:val="20"/>
          <w:szCs w:val="20"/>
          <w:u w:val="single"/>
          <w:lang w:val="fr-CA"/>
        </w:rPr>
        <w:t>RÉSUMÉ DE L’AFFAIRE</w:t>
      </w:r>
    </w:p>
    <w:p w:rsidR="0098261B" w:rsidRDefault="0098261B" w:rsidP="0098261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A37B3" w:rsidRPr="00696E8C" w:rsidTr="00B8087D">
        <w:tc>
          <w:tcPr>
            <w:tcW w:w="5000" w:type="pct"/>
            <w:gridSpan w:val="3"/>
          </w:tcPr>
          <w:p w:rsidR="005A37B3" w:rsidRPr="0065523B" w:rsidRDefault="005A37B3" w:rsidP="00B8087D">
            <w:pPr>
              <w:jc w:val="both"/>
              <w:rPr>
                <w:rFonts w:eastAsia="Calibri"/>
                <w:sz w:val="20"/>
                <w:szCs w:val="20"/>
                <w:lang w:val="fr-CA"/>
              </w:rPr>
            </w:pPr>
            <w:r w:rsidRPr="0065523B">
              <w:rPr>
                <w:rFonts w:eastAsia="Calibri"/>
                <w:sz w:val="20"/>
                <w:szCs w:val="20"/>
                <w:lang w:val="fr-CA"/>
              </w:rPr>
              <w:t>Extradition – Droit criminel – Arrêté d’extradition – Contrôle judiciaire – La Cour d’appel a</w:t>
            </w:r>
            <w:r w:rsidRPr="0065523B">
              <w:rPr>
                <w:rFonts w:eastAsia="Calibri"/>
                <w:sz w:val="20"/>
                <w:szCs w:val="20"/>
                <w:lang w:val="fr-CA"/>
              </w:rPr>
              <w:noBreakHyphen/>
              <w:t>t</w:t>
            </w:r>
            <w:r w:rsidRPr="0065523B">
              <w:rPr>
                <w:rFonts w:eastAsia="Calibri"/>
                <w:sz w:val="20"/>
                <w:szCs w:val="20"/>
                <w:lang w:val="fr-CA"/>
              </w:rPr>
              <w:noBreakHyphen/>
              <w:t xml:space="preserve">elle mal interprété les nouveaux éléments de preuve? – La Cour d’appel a-t-elle commis une erreur de droit en ne déclarant pas qu’il y avait eu abus de procédure en l’espèce? – La Cour d’appel a-t-elle commis une erreur en omettant de motiver sa décision? </w:t>
            </w:r>
          </w:p>
        </w:tc>
      </w:tr>
      <w:tr w:rsidR="005A37B3" w:rsidRPr="00696E8C" w:rsidTr="00B8087D">
        <w:tc>
          <w:tcPr>
            <w:tcW w:w="5000" w:type="pct"/>
            <w:gridSpan w:val="3"/>
          </w:tcPr>
          <w:p w:rsidR="005A37B3" w:rsidRPr="0065523B" w:rsidRDefault="005A37B3" w:rsidP="00B8087D">
            <w:pPr>
              <w:jc w:val="both"/>
              <w:rPr>
                <w:rFonts w:eastAsia="Calibri"/>
                <w:sz w:val="20"/>
                <w:szCs w:val="20"/>
                <w:lang w:val="fr-CA"/>
              </w:rPr>
            </w:pPr>
          </w:p>
        </w:tc>
      </w:tr>
      <w:tr w:rsidR="005A37B3" w:rsidRPr="00696E8C" w:rsidTr="00B8087D">
        <w:tc>
          <w:tcPr>
            <w:tcW w:w="5000" w:type="pct"/>
            <w:gridSpan w:val="3"/>
          </w:tcPr>
          <w:p w:rsidR="005A37B3" w:rsidRPr="0065523B" w:rsidRDefault="005A37B3" w:rsidP="00B8087D">
            <w:pPr>
              <w:jc w:val="both"/>
              <w:rPr>
                <w:rFonts w:eastAsia="Calibri"/>
                <w:sz w:val="20"/>
                <w:szCs w:val="20"/>
                <w:lang w:val="fr-CA"/>
              </w:rPr>
            </w:pPr>
            <w:r w:rsidRPr="0065523B">
              <w:rPr>
                <w:rFonts w:eastAsia="Calibri"/>
                <w:sz w:val="20"/>
                <w:szCs w:val="20"/>
                <w:lang w:val="fr-CA"/>
              </w:rPr>
              <w:lastRenderedPageBreak/>
              <w:t xml:space="preserve">Les États-Unis d’Amérique demandent l’extradition du demandeur pour qu’il soit traduit en justice dans l’État du New Hampshire. Le demandeur est accusé des meurtres aux premier et deuxième degrés de Charlene Ranstrom et de Brenda Warner, qui ont toutes deux été poignardées à mort dans leur appartement durant la nuit du 2 au 3 octobre à Nashua (New Hampshire). Le demandeur a été inculpé de ces infractions en 1990, mais avant son procès, des requêtes présentées par la défense pour faire exclure des éléments de preuve furent accueillies, puis confirmées en appel. Les accusations portées contre le demandeur ont donc été rejetées. En 2010, les autorités du New Hampshire ont rouvert leur enquête et obtenu un nouveau mandat d’arrêt contre le demandeur.  </w:t>
            </w:r>
          </w:p>
          <w:p w:rsidR="005A37B3" w:rsidRPr="0065523B" w:rsidRDefault="005A37B3" w:rsidP="00B8087D">
            <w:pPr>
              <w:jc w:val="both"/>
              <w:rPr>
                <w:rFonts w:eastAsia="Calibri"/>
                <w:sz w:val="20"/>
                <w:szCs w:val="20"/>
                <w:lang w:val="fr-CA"/>
              </w:rPr>
            </w:pPr>
          </w:p>
        </w:tc>
      </w:tr>
      <w:tr w:rsidR="005A37B3" w:rsidRPr="0065523B" w:rsidTr="00B8087D">
        <w:tc>
          <w:tcPr>
            <w:tcW w:w="2427" w:type="pct"/>
          </w:tcPr>
          <w:p w:rsidR="005A37B3" w:rsidRPr="0065523B" w:rsidRDefault="005A37B3" w:rsidP="00B8087D">
            <w:pPr>
              <w:jc w:val="both"/>
              <w:rPr>
                <w:rFonts w:eastAsia="Calibri"/>
                <w:sz w:val="20"/>
                <w:szCs w:val="20"/>
                <w:lang w:val="fr-CA"/>
              </w:rPr>
            </w:pPr>
            <w:r w:rsidRPr="0065523B">
              <w:rPr>
                <w:rFonts w:eastAsia="Calibri"/>
                <w:sz w:val="20"/>
                <w:szCs w:val="20"/>
                <w:lang w:val="fr-CA"/>
              </w:rPr>
              <w:t>28 mars 2012</w:t>
            </w:r>
          </w:p>
          <w:p w:rsidR="005A37B3" w:rsidRPr="0065523B" w:rsidRDefault="005A37B3" w:rsidP="00B8087D">
            <w:pPr>
              <w:jc w:val="both"/>
              <w:rPr>
                <w:rFonts w:eastAsia="Calibri"/>
                <w:sz w:val="20"/>
                <w:szCs w:val="20"/>
                <w:lang w:val="fr-CA"/>
              </w:rPr>
            </w:pPr>
            <w:r w:rsidRPr="0065523B">
              <w:rPr>
                <w:rFonts w:eastAsia="Calibri"/>
                <w:sz w:val="20"/>
                <w:szCs w:val="20"/>
                <w:lang w:val="fr-CA"/>
              </w:rPr>
              <w:t>Ministre de la Justice du Canada</w:t>
            </w:r>
          </w:p>
          <w:p w:rsidR="005A37B3" w:rsidRPr="0065523B" w:rsidRDefault="005A37B3" w:rsidP="00B8087D">
            <w:pPr>
              <w:jc w:val="both"/>
              <w:rPr>
                <w:rFonts w:eastAsia="Calibri"/>
                <w:sz w:val="20"/>
                <w:szCs w:val="20"/>
                <w:lang w:val="fr-CA"/>
              </w:rPr>
            </w:pPr>
            <w:r w:rsidRPr="0065523B">
              <w:rPr>
                <w:rFonts w:eastAsia="Calibri"/>
                <w:sz w:val="20"/>
                <w:szCs w:val="20"/>
                <w:lang w:val="fr-CA"/>
              </w:rPr>
              <w:t>(L’honorable Rob Nicholson)</w:t>
            </w:r>
          </w:p>
          <w:p w:rsidR="005A37B3" w:rsidRPr="0065523B" w:rsidRDefault="005A37B3" w:rsidP="00B8087D">
            <w:pPr>
              <w:jc w:val="both"/>
              <w:rPr>
                <w:rFonts w:eastAsia="Calibri"/>
                <w:sz w:val="20"/>
                <w:szCs w:val="20"/>
                <w:lang w:val="fr-CA"/>
              </w:rPr>
            </w:pPr>
          </w:p>
        </w:tc>
        <w:tc>
          <w:tcPr>
            <w:tcW w:w="243" w:type="pct"/>
          </w:tcPr>
          <w:p w:rsidR="005A37B3" w:rsidRPr="0065523B" w:rsidRDefault="005A37B3" w:rsidP="00B8087D">
            <w:pPr>
              <w:jc w:val="both"/>
              <w:rPr>
                <w:rFonts w:eastAsia="Calibri"/>
                <w:sz w:val="20"/>
                <w:szCs w:val="20"/>
                <w:lang w:val="fr-CA"/>
              </w:rPr>
            </w:pPr>
          </w:p>
        </w:tc>
        <w:tc>
          <w:tcPr>
            <w:tcW w:w="2330" w:type="pct"/>
          </w:tcPr>
          <w:p w:rsidR="005A37B3" w:rsidRPr="0065523B" w:rsidRDefault="005A37B3" w:rsidP="00B8087D">
            <w:pPr>
              <w:jc w:val="both"/>
              <w:rPr>
                <w:rFonts w:eastAsia="Calibri"/>
                <w:sz w:val="20"/>
                <w:szCs w:val="20"/>
                <w:lang w:val="fr-CA"/>
              </w:rPr>
            </w:pPr>
            <w:r w:rsidRPr="0065523B">
              <w:rPr>
                <w:rFonts w:eastAsia="Calibri"/>
                <w:sz w:val="20"/>
                <w:szCs w:val="20"/>
                <w:lang w:val="fr-CA"/>
              </w:rPr>
              <w:t>Arrêté d’extradition pris</w:t>
            </w:r>
          </w:p>
          <w:p w:rsidR="005A37B3" w:rsidRPr="0065523B" w:rsidRDefault="005A37B3" w:rsidP="00B8087D">
            <w:pPr>
              <w:jc w:val="both"/>
              <w:rPr>
                <w:rFonts w:eastAsia="Calibri"/>
                <w:sz w:val="20"/>
                <w:szCs w:val="20"/>
                <w:lang w:val="fr-CA"/>
              </w:rPr>
            </w:pPr>
          </w:p>
        </w:tc>
      </w:tr>
      <w:tr w:rsidR="005A37B3" w:rsidRPr="0065523B" w:rsidTr="00B8087D">
        <w:tc>
          <w:tcPr>
            <w:tcW w:w="2427" w:type="pct"/>
          </w:tcPr>
          <w:p w:rsidR="005A37B3" w:rsidRPr="0065523B" w:rsidRDefault="005A37B3" w:rsidP="00B8087D">
            <w:pPr>
              <w:jc w:val="both"/>
              <w:rPr>
                <w:rFonts w:eastAsia="Calibri"/>
                <w:sz w:val="20"/>
                <w:szCs w:val="20"/>
                <w:lang w:val="fr-CA"/>
              </w:rPr>
            </w:pPr>
            <w:r w:rsidRPr="0065523B">
              <w:rPr>
                <w:rFonts w:eastAsia="Calibri"/>
                <w:sz w:val="20"/>
                <w:szCs w:val="20"/>
                <w:lang w:val="fr-CA"/>
              </w:rPr>
              <w:t>31 juillet 2013</w:t>
            </w:r>
          </w:p>
          <w:p w:rsidR="005A37B3" w:rsidRPr="0065523B" w:rsidRDefault="005A37B3" w:rsidP="00B8087D">
            <w:pPr>
              <w:jc w:val="both"/>
              <w:rPr>
                <w:rFonts w:eastAsia="Calibri"/>
                <w:sz w:val="20"/>
                <w:szCs w:val="20"/>
                <w:lang w:val="fr-CA"/>
              </w:rPr>
            </w:pPr>
            <w:r w:rsidRPr="0065523B">
              <w:rPr>
                <w:rFonts w:eastAsia="Calibri"/>
                <w:sz w:val="20"/>
                <w:szCs w:val="20"/>
                <w:lang w:val="fr-CA"/>
              </w:rPr>
              <w:t>Cour d’appel du Québec (Montréal)</w:t>
            </w:r>
          </w:p>
          <w:p w:rsidR="005A37B3" w:rsidRPr="0065523B" w:rsidRDefault="005A37B3" w:rsidP="00B8087D">
            <w:pPr>
              <w:jc w:val="both"/>
              <w:rPr>
                <w:rFonts w:eastAsia="Calibri"/>
                <w:sz w:val="20"/>
                <w:szCs w:val="20"/>
                <w:lang w:val="fr-CA"/>
              </w:rPr>
            </w:pPr>
            <w:r w:rsidRPr="0065523B">
              <w:rPr>
                <w:rFonts w:eastAsia="Calibri"/>
                <w:sz w:val="20"/>
                <w:szCs w:val="20"/>
                <w:lang w:val="fr-CA"/>
              </w:rPr>
              <w:t>(Juges Duval Hesler, Lévesque et Savard)</w:t>
            </w:r>
          </w:p>
          <w:p w:rsidR="005A37B3" w:rsidRPr="0065523B" w:rsidRDefault="00696E8C" w:rsidP="00B8087D">
            <w:pPr>
              <w:jc w:val="both"/>
              <w:rPr>
                <w:rFonts w:eastAsia="Calibri"/>
                <w:sz w:val="20"/>
                <w:szCs w:val="20"/>
                <w:lang w:val="fr-CA"/>
              </w:rPr>
            </w:pPr>
            <w:hyperlink r:id="rId26" w:history="1">
              <w:r w:rsidR="005A37B3" w:rsidRPr="0065523B">
                <w:rPr>
                  <w:rFonts w:eastAsia="Calibri"/>
                  <w:color w:val="0000FF"/>
                  <w:sz w:val="20"/>
                  <w:szCs w:val="20"/>
                  <w:u w:val="single"/>
                  <w:lang w:val="fr-CA"/>
                </w:rPr>
                <w:t>2013 QCCA 1305</w:t>
              </w:r>
            </w:hyperlink>
          </w:p>
          <w:p w:rsidR="005A37B3" w:rsidRPr="0065523B" w:rsidRDefault="005A37B3" w:rsidP="00B8087D">
            <w:pPr>
              <w:jc w:val="both"/>
              <w:rPr>
                <w:rFonts w:eastAsia="Calibri"/>
                <w:sz w:val="20"/>
                <w:szCs w:val="20"/>
                <w:lang w:val="fr-CA"/>
              </w:rPr>
            </w:pPr>
          </w:p>
        </w:tc>
        <w:tc>
          <w:tcPr>
            <w:tcW w:w="243" w:type="pct"/>
          </w:tcPr>
          <w:p w:rsidR="005A37B3" w:rsidRPr="0065523B" w:rsidRDefault="005A37B3" w:rsidP="00B8087D">
            <w:pPr>
              <w:jc w:val="both"/>
              <w:rPr>
                <w:rFonts w:eastAsia="Calibri"/>
                <w:sz w:val="20"/>
                <w:szCs w:val="20"/>
                <w:lang w:val="fr-CA"/>
              </w:rPr>
            </w:pPr>
          </w:p>
        </w:tc>
        <w:tc>
          <w:tcPr>
            <w:tcW w:w="2330" w:type="pct"/>
          </w:tcPr>
          <w:p w:rsidR="005A37B3" w:rsidRPr="0065523B" w:rsidRDefault="005A37B3" w:rsidP="00B8087D">
            <w:pPr>
              <w:jc w:val="both"/>
              <w:rPr>
                <w:rFonts w:eastAsia="Calibri"/>
                <w:sz w:val="20"/>
                <w:szCs w:val="20"/>
                <w:lang w:val="fr-CA"/>
              </w:rPr>
            </w:pPr>
            <w:r w:rsidRPr="0065523B">
              <w:rPr>
                <w:rFonts w:eastAsia="Calibri"/>
                <w:sz w:val="20"/>
                <w:szCs w:val="20"/>
                <w:lang w:val="fr-CA"/>
              </w:rPr>
              <w:t xml:space="preserve">Demande de contrôle judiciaire rejetée </w:t>
            </w:r>
          </w:p>
          <w:p w:rsidR="005A37B3" w:rsidRPr="0065523B" w:rsidRDefault="005A37B3" w:rsidP="00B8087D">
            <w:pPr>
              <w:jc w:val="both"/>
              <w:rPr>
                <w:rFonts w:eastAsia="Calibri"/>
                <w:sz w:val="20"/>
                <w:szCs w:val="20"/>
                <w:lang w:val="fr-CA"/>
              </w:rPr>
            </w:pPr>
          </w:p>
        </w:tc>
      </w:tr>
      <w:tr w:rsidR="005A37B3" w:rsidRPr="0065523B" w:rsidTr="00B8087D">
        <w:tc>
          <w:tcPr>
            <w:tcW w:w="2427" w:type="pct"/>
          </w:tcPr>
          <w:p w:rsidR="005A37B3" w:rsidRPr="0065523B" w:rsidRDefault="005A37B3" w:rsidP="00B8087D">
            <w:pPr>
              <w:jc w:val="both"/>
              <w:rPr>
                <w:rFonts w:eastAsia="Calibri"/>
                <w:sz w:val="20"/>
                <w:szCs w:val="20"/>
                <w:lang w:val="fr-CA"/>
              </w:rPr>
            </w:pPr>
            <w:r w:rsidRPr="0065523B">
              <w:rPr>
                <w:rFonts w:eastAsia="Calibri"/>
                <w:sz w:val="20"/>
                <w:szCs w:val="20"/>
                <w:lang w:val="fr-CA"/>
              </w:rPr>
              <w:t>16 septembre 2013</w:t>
            </w:r>
          </w:p>
          <w:p w:rsidR="005A37B3" w:rsidRPr="0065523B" w:rsidRDefault="005A37B3" w:rsidP="00B8087D">
            <w:pPr>
              <w:jc w:val="both"/>
              <w:rPr>
                <w:rFonts w:eastAsia="Calibri"/>
                <w:sz w:val="20"/>
                <w:szCs w:val="20"/>
                <w:lang w:val="fr-CA"/>
              </w:rPr>
            </w:pPr>
            <w:r w:rsidRPr="0065523B">
              <w:rPr>
                <w:rFonts w:eastAsia="Calibri"/>
                <w:sz w:val="20"/>
                <w:szCs w:val="20"/>
                <w:lang w:val="fr-CA"/>
              </w:rPr>
              <w:t>Cour suprême du Canada</w:t>
            </w:r>
          </w:p>
        </w:tc>
        <w:tc>
          <w:tcPr>
            <w:tcW w:w="243" w:type="pct"/>
          </w:tcPr>
          <w:p w:rsidR="005A37B3" w:rsidRPr="0065523B" w:rsidRDefault="005A37B3" w:rsidP="00B8087D">
            <w:pPr>
              <w:jc w:val="both"/>
              <w:rPr>
                <w:rFonts w:eastAsia="Calibri"/>
                <w:sz w:val="20"/>
                <w:szCs w:val="20"/>
                <w:lang w:val="fr-CA"/>
              </w:rPr>
            </w:pPr>
          </w:p>
        </w:tc>
        <w:tc>
          <w:tcPr>
            <w:tcW w:w="2330" w:type="pct"/>
          </w:tcPr>
          <w:p w:rsidR="005A37B3" w:rsidRPr="0065523B" w:rsidRDefault="005A37B3" w:rsidP="00B8087D">
            <w:pPr>
              <w:jc w:val="both"/>
              <w:rPr>
                <w:rFonts w:eastAsia="Calibri"/>
                <w:sz w:val="20"/>
                <w:szCs w:val="20"/>
              </w:rPr>
            </w:pPr>
            <w:r w:rsidRPr="0065523B">
              <w:rPr>
                <w:rFonts w:eastAsia="Calibri"/>
                <w:sz w:val="20"/>
                <w:szCs w:val="20"/>
                <w:lang w:val="fr-CA"/>
              </w:rPr>
              <w:t xml:space="preserve">Demande d’autorisation d’appel déposée </w:t>
            </w:r>
          </w:p>
          <w:p w:rsidR="005A37B3" w:rsidRPr="0065523B" w:rsidRDefault="005A37B3" w:rsidP="00B8087D">
            <w:pPr>
              <w:jc w:val="both"/>
              <w:rPr>
                <w:rFonts w:eastAsia="Calibri"/>
                <w:sz w:val="20"/>
                <w:szCs w:val="20"/>
              </w:rPr>
            </w:pPr>
          </w:p>
        </w:tc>
      </w:tr>
    </w:tbl>
    <w:p w:rsidR="0098261B" w:rsidRDefault="0098261B" w:rsidP="000E2959">
      <w:pPr>
        <w:rPr>
          <w:sz w:val="20"/>
          <w:szCs w:val="20"/>
        </w:rPr>
      </w:pPr>
    </w:p>
    <w:p w:rsidR="0098261B" w:rsidRDefault="00696E8C" w:rsidP="000E2959">
      <w:pPr>
        <w:rPr>
          <w:sz w:val="20"/>
          <w:szCs w:val="20"/>
          <w:lang w:val="fr-CA"/>
        </w:rPr>
      </w:pPr>
      <w:r>
        <w:rPr>
          <w:sz w:val="20"/>
          <w:szCs w:val="20"/>
          <w:lang w:val="fr-CA"/>
        </w:rPr>
        <w:pict>
          <v:rect id="_x0000_i1055" style="width:2in;height:1pt" o:hrpct="0" o:hralign="center" o:hrstd="t" o:hrnoshade="t" o:hr="t" fillcolor="black [3213]" stroked="f"/>
        </w:pict>
      </w:r>
    </w:p>
    <w:p w:rsidR="0098261B" w:rsidRDefault="0098261B" w:rsidP="000E2959">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E20A2" w:rsidRPr="007E20A2" w:rsidTr="007927FF">
        <w:trPr>
          <w:cantSplit/>
        </w:trPr>
        <w:tc>
          <w:tcPr>
            <w:tcW w:w="1458" w:type="dxa"/>
          </w:tcPr>
          <w:p w:rsidR="007E20A2" w:rsidRPr="007E20A2" w:rsidRDefault="007E20A2" w:rsidP="007E20A2">
            <w:pPr>
              <w:rPr>
                <w:sz w:val="20"/>
              </w:rPr>
            </w:pPr>
            <w:r w:rsidRPr="007E20A2">
              <w:rPr>
                <w:b/>
                <w:sz w:val="20"/>
                <w:lang w:val="fr-CA"/>
              </w:rPr>
              <w:t>35548</w:t>
            </w:r>
          </w:p>
          <w:p w:rsidR="007E20A2" w:rsidRPr="007E20A2" w:rsidRDefault="007E20A2" w:rsidP="007E20A2">
            <w:pPr>
              <w:rPr>
                <w:b/>
                <w:sz w:val="20"/>
                <w:lang w:val="fr-CA"/>
              </w:rPr>
            </w:pPr>
          </w:p>
        </w:tc>
        <w:tc>
          <w:tcPr>
            <w:tcW w:w="8118" w:type="dxa"/>
          </w:tcPr>
          <w:p w:rsidR="007E20A2" w:rsidRPr="007E20A2" w:rsidRDefault="007E20A2" w:rsidP="007E20A2">
            <w:pPr>
              <w:rPr>
                <w:sz w:val="20"/>
              </w:rPr>
            </w:pPr>
            <w:r w:rsidRPr="007E20A2">
              <w:rPr>
                <w:b/>
                <w:sz w:val="20"/>
                <w:u w:val="single"/>
              </w:rPr>
              <w:t>Attorney General of Canada v. Anthony Barnaby</w:t>
            </w:r>
            <w:r w:rsidRPr="007E20A2">
              <w:rPr>
                <w:sz w:val="20"/>
              </w:rPr>
              <w:t xml:space="preserve"> (Que.) (Criminal) (By Leave)</w:t>
            </w:r>
          </w:p>
          <w:p w:rsidR="007E20A2" w:rsidRPr="007E20A2" w:rsidRDefault="007E20A2" w:rsidP="007E20A2">
            <w:pPr>
              <w:rPr>
                <w:sz w:val="20"/>
              </w:rPr>
            </w:pPr>
          </w:p>
        </w:tc>
      </w:tr>
      <w:tr w:rsidR="007E20A2" w:rsidRPr="007E20A2" w:rsidTr="007927FF">
        <w:trPr>
          <w:cantSplit/>
        </w:trPr>
        <w:tc>
          <w:tcPr>
            <w:tcW w:w="1458" w:type="dxa"/>
          </w:tcPr>
          <w:p w:rsidR="007E20A2" w:rsidRPr="007E20A2" w:rsidRDefault="007E20A2" w:rsidP="007E20A2">
            <w:pPr>
              <w:rPr>
                <w:sz w:val="20"/>
              </w:rPr>
            </w:pPr>
            <w:r w:rsidRPr="007E20A2">
              <w:rPr>
                <w:sz w:val="20"/>
              </w:rPr>
              <w:t>Coram :</w:t>
            </w:r>
          </w:p>
        </w:tc>
        <w:tc>
          <w:tcPr>
            <w:tcW w:w="8118" w:type="dxa"/>
          </w:tcPr>
          <w:p w:rsidR="007E20A2" w:rsidRPr="007E20A2" w:rsidRDefault="007E20A2" w:rsidP="007E20A2">
            <w:pPr>
              <w:rPr>
                <w:sz w:val="20"/>
              </w:rPr>
            </w:pPr>
            <w:r w:rsidRPr="007E20A2">
              <w:rPr>
                <w:sz w:val="20"/>
                <w:u w:val="single"/>
              </w:rPr>
              <w:t>LeBel, Karakatsanis and Wagner JJ.</w:t>
            </w:r>
          </w:p>
          <w:p w:rsidR="007E20A2" w:rsidRPr="007E20A2" w:rsidRDefault="007E20A2" w:rsidP="007E20A2">
            <w:pPr>
              <w:rPr>
                <w:sz w:val="20"/>
                <w:u w:val="single"/>
              </w:rPr>
            </w:pPr>
          </w:p>
        </w:tc>
      </w:tr>
      <w:tr w:rsidR="007E20A2" w:rsidRPr="00696E8C" w:rsidTr="007927FF">
        <w:trPr>
          <w:cantSplit/>
        </w:trPr>
        <w:tc>
          <w:tcPr>
            <w:tcW w:w="9576" w:type="dxa"/>
            <w:gridSpan w:val="2"/>
          </w:tcPr>
          <w:p w:rsidR="007E20A2" w:rsidRPr="007E20A2" w:rsidRDefault="007E20A2" w:rsidP="007E20A2">
            <w:pPr>
              <w:ind w:firstLine="720"/>
              <w:jc w:val="both"/>
              <w:rPr>
                <w:sz w:val="20"/>
              </w:rPr>
            </w:pPr>
            <w:r w:rsidRPr="007E20A2">
              <w:rPr>
                <w:sz w:val="20"/>
              </w:rPr>
              <w:t xml:space="preserve">The respondent’s motion for an extension of time to serve and file a response to the application for leave to appeal is granted. The application for leave to appeal from the judgment of the Court of Appeal of Quebec (Montréal), Number 500-10-005141-120, 2013 QCCA 1305, dated July 31, 2013, is granted without costs. This case is to be heard with </w:t>
            </w:r>
            <w:r w:rsidRPr="007E20A2">
              <w:rPr>
                <w:i/>
                <w:sz w:val="20"/>
              </w:rPr>
              <w:t>David Caplin v. Minister of Justice of Canada</w:t>
            </w:r>
            <w:r w:rsidRPr="007E20A2">
              <w:rPr>
                <w:sz w:val="20"/>
              </w:rPr>
              <w:t xml:space="preserve"> (35527).</w:t>
            </w:r>
          </w:p>
          <w:p w:rsidR="007E20A2" w:rsidRPr="007E20A2" w:rsidRDefault="007E20A2" w:rsidP="007E20A2">
            <w:pPr>
              <w:jc w:val="both"/>
              <w:rPr>
                <w:sz w:val="20"/>
              </w:rPr>
            </w:pPr>
          </w:p>
          <w:p w:rsidR="007E20A2" w:rsidRPr="007E20A2" w:rsidRDefault="007E20A2" w:rsidP="007E20A2">
            <w:pPr>
              <w:ind w:firstLine="720"/>
              <w:jc w:val="both"/>
              <w:rPr>
                <w:sz w:val="20"/>
                <w:lang w:val="fr-CA"/>
              </w:rPr>
            </w:pPr>
            <w:r w:rsidRPr="007E20A2">
              <w:rPr>
                <w:sz w:val="20"/>
                <w:lang w:val="fr-CA"/>
              </w:rPr>
              <w:t xml:space="preserve">La requête de l’intimé en prorogation du délai de signification et de dépôt de la réponse à la demande d’autorisation d’appel est accueillie. La demande d’autorisation d’appel de l’arrêt de la Cour d’appel du Québec (Montréal), numéro 500-10-005141-120, 2013 QCCA 1305, daté du 31 juillet 2013, est accueillie sans dépens. La présente cause sera entendue conjointement avec </w:t>
            </w:r>
            <w:r w:rsidRPr="007E20A2">
              <w:rPr>
                <w:i/>
                <w:sz w:val="20"/>
                <w:lang w:val="fr-CA"/>
              </w:rPr>
              <w:t>David Caplin c. Ministre de la justice du Canada</w:t>
            </w:r>
            <w:r w:rsidRPr="007E20A2">
              <w:rPr>
                <w:sz w:val="20"/>
                <w:lang w:val="fr-CA"/>
              </w:rPr>
              <w:t xml:space="preserve"> (35527).</w:t>
            </w:r>
          </w:p>
        </w:tc>
      </w:tr>
    </w:tbl>
    <w:p w:rsidR="0098261B" w:rsidRPr="007E20A2" w:rsidRDefault="0098261B" w:rsidP="000E2959">
      <w:pPr>
        <w:rPr>
          <w:sz w:val="20"/>
          <w:szCs w:val="20"/>
          <w:lang w:val="fr-CA"/>
        </w:rPr>
      </w:pPr>
    </w:p>
    <w:p w:rsidR="0098261B" w:rsidRPr="001B157C" w:rsidRDefault="0098261B" w:rsidP="0098261B">
      <w:pPr>
        <w:rPr>
          <w:sz w:val="20"/>
          <w:szCs w:val="20"/>
          <w:u w:val="single"/>
        </w:rPr>
      </w:pPr>
      <w:r w:rsidRPr="001B157C">
        <w:rPr>
          <w:sz w:val="20"/>
          <w:szCs w:val="20"/>
          <w:u w:val="single"/>
        </w:rPr>
        <w:t>CASE SUMMARY</w:t>
      </w:r>
    </w:p>
    <w:p w:rsidR="0098261B" w:rsidRDefault="0098261B" w:rsidP="0098261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13BEA" w:rsidRPr="0065523B" w:rsidTr="00B8087D">
        <w:tc>
          <w:tcPr>
            <w:tcW w:w="5000" w:type="pct"/>
            <w:gridSpan w:val="3"/>
          </w:tcPr>
          <w:p w:rsidR="00713BEA" w:rsidRPr="0065523B" w:rsidRDefault="00713BEA" w:rsidP="00B8087D">
            <w:pPr>
              <w:jc w:val="both"/>
              <w:rPr>
                <w:rFonts w:eastAsia="Calibri"/>
                <w:sz w:val="20"/>
                <w:szCs w:val="20"/>
              </w:rPr>
            </w:pPr>
            <w:r w:rsidRPr="0065523B">
              <w:rPr>
                <w:rFonts w:eastAsia="Calibri"/>
                <w:sz w:val="20"/>
                <w:szCs w:val="20"/>
              </w:rPr>
              <w:t>Extradition — Criminal law — Surrender order — Judicial review — Whether and to what extent Canadian standards of due process should be imposed on requesting states.</w:t>
            </w:r>
          </w:p>
        </w:tc>
      </w:tr>
      <w:tr w:rsidR="00713BEA" w:rsidRPr="0065523B" w:rsidTr="00B8087D">
        <w:tc>
          <w:tcPr>
            <w:tcW w:w="5000" w:type="pct"/>
            <w:gridSpan w:val="3"/>
          </w:tcPr>
          <w:p w:rsidR="00713BEA" w:rsidRPr="0065523B" w:rsidRDefault="00713BEA" w:rsidP="00B8087D">
            <w:pPr>
              <w:jc w:val="both"/>
              <w:rPr>
                <w:rFonts w:eastAsia="Calibri"/>
                <w:sz w:val="20"/>
                <w:szCs w:val="20"/>
              </w:rPr>
            </w:pPr>
          </w:p>
        </w:tc>
      </w:tr>
      <w:tr w:rsidR="00713BEA" w:rsidRPr="0065523B" w:rsidTr="00B8087D">
        <w:tc>
          <w:tcPr>
            <w:tcW w:w="5000" w:type="pct"/>
            <w:gridSpan w:val="3"/>
          </w:tcPr>
          <w:p w:rsidR="00713BEA" w:rsidRPr="0065523B" w:rsidRDefault="00713BEA" w:rsidP="00B8087D">
            <w:pPr>
              <w:jc w:val="both"/>
              <w:rPr>
                <w:rFonts w:eastAsia="Calibri"/>
                <w:sz w:val="20"/>
                <w:szCs w:val="20"/>
              </w:rPr>
            </w:pPr>
            <w:r w:rsidRPr="0065523B">
              <w:rPr>
                <w:rFonts w:eastAsia="Calibri"/>
                <w:sz w:val="20"/>
                <w:szCs w:val="20"/>
              </w:rPr>
              <w:t>The United States of America request the extradition of the respondent to stand trial in the State of New Hampshire.  The respondent is accused of the first and second degree murders of Charlene Ranstrom and Brenda Warner.  Both women were stabbed to death in their apartment on the night of October 2</w:t>
            </w:r>
            <w:r w:rsidRPr="0065523B">
              <w:rPr>
                <w:rFonts w:eastAsia="Calibri"/>
                <w:sz w:val="20"/>
                <w:szCs w:val="20"/>
              </w:rPr>
              <w:noBreakHyphen/>
              <w:t xml:space="preserve">3, 1988 in Nashua, New Hampshire.  The respondent was indicted on two counts of first degree murder in 1989 and was tried on three occasions, in 1989 and 1990. Each trial ended in a hung jury, as a unanimous verdict could not be reached.  At the conclusion of the third trial, the charges against the respondent were dismissed.  In 2010, the New Hampshire State authorities reopened their investigation a new warrant was obtained for the respondent’s arrest. </w:t>
            </w:r>
          </w:p>
          <w:p w:rsidR="00713BEA" w:rsidRPr="0065523B" w:rsidRDefault="00713BEA" w:rsidP="00B8087D">
            <w:pPr>
              <w:jc w:val="both"/>
              <w:rPr>
                <w:rFonts w:eastAsia="Calibri"/>
                <w:sz w:val="20"/>
                <w:szCs w:val="20"/>
              </w:rPr>
            </w:pPr>
          </w:p>
        </w:tc>
      </w:tr>
      <w:tr w:rsidR="00713BEA" w:rsidRPr="0065523B" w:rsidTr="00B8087D">
        <w:tc>
          <w:tcPr>
            <w:tcW w:w="2427" w:type="pct"/>
          </w:tcPr>
          <w:p w:rsidR="00713BEA" w:rsidRPr="0065523B" w:rsidRDefault="00713BEA" w:rsidP="00B8087D">
            <w:pPr>
              <w:jc w:val="both"/>
              <w:rPr>
                <w:rFonts w:eastAsia="Calibri"/>
                <w:sz w:val="20"/>
                <w:szCs w:val="20"/>
              </w:rPr>
            </w:pPr>
            <w:r w:rsidRPr="0065523B">
              <w:rPr>
                <w:rFonts w:eastAsia="Calibri"/>
                <w:sz w:val="20"/>
                <w:szCs w:val="20"/>
              </w:rPr>
              <w:lastRenderedPageBreak/>
              <w:t>March 28, 2012</w:t>
            </w:r>
          </w:p>
          <w:p w:rsidR="00713BEA" w:rsidRPr="0065523B" w:rsidRDefault="00713BEA" w:rsidP="00B8087D">
            <w:pPr>
              <w:jc w:val="both"/>
              <w:rPr>
                <w:rFonts w:eastAsia="Calibri"/>
                <w:sz w:val="20"/>
                <w:szCs w:val="20"/>
              </w:rPr>
            </w:pPr>
            <w:r w:rsidRPr="0065523B">
              <w:rPr>
                <w:rFonts w:eastAsia="Calibri"/>
                <w:sz w:val="20"/>
                <w:szCs w:val="20"/>
              </w:rPr>
              <w:t>Minister of Justice of Canada</w:t>
            </w:r>
          </w:p>
          <w:p w:rsidR="00713BEA" w:rsidRPr="0065523B" w:rsidRDefault="00713BEA" w:rsidP="00B8087D">
            <w:pPr>
              <w:jc w:val="both"/>
              <w:rPr>
                <w:rFonts w:eastAsia="Calibri"/>
                <w:sz w:val="20"/>
                <w:szCs w:val="20"/>
              </w:rPr>
            </w:pPr>
            <w:r w:rsidRPr="0065523B">
              <w:rPr>
                <w:rFonts w:eastAsia="Calibri"/>
                <w:sz w:val="20"/>
                <w:szCs w:val="20"/>
              </w:rPr>
              <w:t>(The Hon. Rob Nicholson)</w:t>
            </w:r>
          </w:p>
          <w:p w:rsidR="00713BEA" w:rsidRPr="0065523B" w:rsidRDefault="00713BEA" w:rsidP="00B8087D">
            <w:pPr>
              <w:jc w:val="both"/>
              <w:rPr>
                <w:rFonts w:eastAsia="Calibri"/>
                <w:sz w:val="20"/>
                <w:szCs w:val="20"/>
              </w:rPr>
            </w:pPr>
          </w:p>
        </w:tc>
        <w:tc>
          <w:tcPr>
            <w:tcW w:w="243" w:type="pct"/>
          </w:tcPr>
          <w:p w:rsidR="00713BEA" w:rsidRPr="0065523B" w:rsidRDefault="00713BEA" w:rsidP="00B8087D">
            <w:pPr>
              <w:jc w:val="both"/>
              <w:rPr>
                <w:rFonts w:eastAsia="Calibri"/>
                <w:sz w:val="20"/>
                <w:szCs w:val="20"/>
              </w:rPr>
            </w:pPr>
          </w:p>
        </w:tc>
        <w:tc>
          <w:tcPr>
            <w:tcW w:w="2330" w:type="pct"/>
          </w:tcPr>
          <w:p w:rsidR="00713BEA" w:rsidRPr="0065523B" w:rsidRDefault="00713BEA" w:rsidP="00B8087D">
            <w:pPr>
              <w:jc w:val="both"/>
              <w:rPr>
                <w:rFonts w:eastAsia="Calibri"/>
                <w:sz w:val="20"/>
                <w:szCs w:val="20"/>
              </w:rPr>
            </w:pPr>
            <w:r w:rsidRPr="0065523B">
              <w:rPr>
                <w:rFonts w:eastAsia="Calibri"/>
                <w:sz w:val="20"/>
                <w:szCs w:val="20"/>
              </w:rPr>
              <w:t>Order of surrender issued</w:t>
            </w:r>
          </w:p>
          <w:p w:rsidR="00713BEA" w:rsidRPr="0065523B" w:rsidRDefault="00713BEA" w:rsidP="00B8087D">
            <w:pPr>
              <w:jc w:val="both"/>
              <w:rPr>
                <w:rFonts w:eastAsia="Calibri"/>
                <w:sz w:val="20"/>
                <w:szCs w:val="20"/>
              </w:rPr>
            </w:pPr>
          </w:p>
        </w:tc>
      </w:tr>
      <w:tr w:rsidR="00713BEA" w:rsidRPr="0065523B" w:rsidTr="00B8087D">
        <w:tc>
          <w:tcPr>
            <w:tcW w:w="2427" w:type="pct"/>
          </w:tcPr>
          <w:p w:rsidR="00713BEA" w:rsidRPr="0065523B" w:rsidRDefault="00713BEA" w:rsidP="00B8087D">
            <w:pPr>
              <w:jc w:val="both"/>
              <w:rPr>
                <w:rFonts w:eastAsia="Calibri"/>
                <w:sz w:val="20"/>
                <w:szCs w:val="20"/>
              </w:rPr>
            </w:pPr>
            <w:r w:rsidRPr="0065523B">
              <w:rPr>
                <w:rFonts w:eastAsia="Calibri"/>
                <w:sz w:val="20"/>
                <w:szCs w:val="20"/>
              </w:rPr>
              <w:t>July 31, 2013</w:t>
            </w:r>
          </w:p>
          <w:p w:rsidR="00713BEA" w:rsidRPr="0065523B" w:rsidRDefault="00713BEA" w:rsidP="00B8087D">
            <w:pPr>
              <w:jc w:val="both"/>
              <w:rPr>
                <w:rFonts w:eastAsia="Calibri"/>
                <w:sz w:val="20"/>
                <w:szCs w:val="20"/>
              </w:rPr>
            </w:pPr>
            <w:r w:rsidRPr="0065523B">
              <w:rPr>
                <w:rFonts w:eastAsia="Calibri"/>
                <w:sz w:val="20"/>
                <w:szCs w:val="20"/>
              </w:rPr>
              <w:t>Court of Appeal of Quebec (Montréal)</w:t>
            </w:r>
          </w:p>
          <w:p w:rsidR="00713BEA" w:rsidRPr="0065523B" w:rsidRDefault="00713BEA" w:rsidP="00B8087D">
            <w:pPr>
              <w:jc w:val="both"/>
              <w:rPr>
                <w:rFonts w:eastAsia="Calibri"/>
                <w:sz w:val="20"/>
                <w:szCs w:val="20"/>
              </w:rPr>
            </w:pPr>
            <w:r w:rsidRPr="0065523B">
              <w:rPr>
                <w:rFonts w:eastAsia="Calibri"/>
                <w:sz w:val="20"/>
                <w:szCs w:val="20"/>
              </w:rPr>
              <w:t>(Duval Hesler, Lévesque and Savard JJ.A.)</w:t>
            </w:r>
          </w:p>
          <w:p w:rsidR="00713BEA" w:rsidRPr="0065523B" w:rsidRDefault="00696E8C" w:rsidP="00B8087D">
            <w:pPr>
              <w:jc w:val="both"/>
              <w:rPr>
                <w:rFonts w:eastAsia="Calibri"/>
                <w:sz w:val="20"/>
                <w:szCs w:val="20"/>
              </w:rPr>
            </w:pPr>
            <w:hyperlink r:id="rId27" w:history="1">
              <w:r w:rsidR="00713BEA" w:rsidRPr="0065523B">
                <w:rPr>
                  <w:rFonts w:eastAsia="Calibri"/>
                  <w:color w:val="0000FF"/>
                  <w:sz w:val="20"/>
                  <w:szCs w:val="20"/>
                  <w:u w:val="single"/>
                </w:rPr>
                <w:t>2013 QCCA 1305</w:t>
              </w:r>
            </w:hyperlink>
          </w:p>
          <w:p w:rsidR="00713BEA" w:rsidRPr="0065523B" w:rsidRDefault="00713BEA" w:rsidP="00B8087D">
            <w:pPr>
              <w:jc w:val="both"/>
              <w:rPr>
                <w:rFonts w:eastAsia="Calibri"/>
                <w:sz w:val="20"/>
                <w:szCs w:val="20"/>
              </w:rPr>
            </w:pPr>
          </w:p>
        </w:tc>
        <w:tc>
          <w:tcPr>
            <w:tcW w:w="243" w:type="pct"/>
          </w:tcPr>
          <w:p w:rsidR="00713BEA" w:rsidRPr="0065523B" w:rsidRDefault="00713BEA" w:rsidP="00B8087D">
            <w:pPr>
              <w:jc w:val="both"/>
              <w:rPr>
                <w:rFonts w:eastAsia="Calibri"/>
                <w:sz w:val="20"/>
                <w:szCs w:val="20"/>
              </w:rPr>
            </w:pPr>
          </w:p>
        </w:tc>
        <w:tc>
          <w:tcPr>
            <w:tcW w:w="2330" w:type="pct"/>
          </w:tcPr>
          <w:p w:rsidR="00713BEA" w:rsidRPr="0065523B" w:rsidRDefault="00713BEA" w:rsidP="00B8087D">
            <w:pPr>
              <w:jc w:val="both"/>
              <w:rPr>
                <w:rFonts w:eastAsia="Calibri"/>
                <w:sz w:val="20"/>
                <w:szCs w:val="20"/>
              </w:rPr>
            </w:pPr>
            <w:r w:rsidRPr="0065523B">
              <w:rPr>
                <w:rFonts w:eastAsia="Calibri"/>
                <w:sz w:val="20"/>
                <w:szCs w:val="20"/>
              </w:rPr>
              <w:t>Application for judicial review allowed and surrender order quashed</w:t>
            </w:r>
          </w:p>
          <w:p w:rsidR="00713BEA" w:rsidRPr="0065523B" w:rsidRDefault="00713BEA" w:rsidP="00B8087D">
            <w:pPr>
              <w:jc w:val="both"/>
              <w:rPr>
                <w:rFonts w:eastAsia="Calibri"/>
                <w:sz w:val="20"/>
                <w:szCs w:val="20"/>
              </w:rPr>
            </w:pPr>
          </w:p>
        </w:tc>
      </w:tr>
      <w:tr w:rsidR="00713BEA" w:rsidRPr="0065523B" w:rsidTr="00B8087D">
        <w:tc>
          <w:tcPr>
            <w:tcW w:w="2427" w:type="pct"/>
          </w:tcPr>
          <w:p w:rsidR="00713BEA" w:rsidRPr="0065523B" w:rsidRDefault="00713BEA" w:rsidP="00B8087D">
            <w:pPr>
              <w:jc w:val="both"/>
              <w:rPr>
                <w:rFonts w:eastAsia="Calibri"/>
                <w:sz w:val="20"/>
                <w:szCs w:val="20"/>
              </w:rPr>
            </w:pPr>
            <w:r w:rsidRPr="0065523B">
              <w:rPr>
                <w:rFonts w:eastAsia="Calibri"/>
                <w:sz w:val="20"/>
                <w:szCs w:val="20"/>
              </w:rPr>
              <w:t>September 30, 2013</w:t>
            </w:r>
          </w:p>
          <w:p w:rsidR="00713BEA" w:rsidRPr="0065523B" w:rsidRDefault="00713BEA" w:rsidP="00B8087D">
            <w:pPr>
              <w:jc w:val="both"/>
              <w:rPr>
                <w:rFonts w:eastAsia="Calibri"/>
                <w:sz w:val="20"/>
                <w:szCs w:val="20"/>
              </w:rPr>
            </w:pPr>
            <w:r w:rsidRPr="0065523B">
              <w:rPr>
                <w:rFonts w:eastAsia="Calibri"/>
                <w:sz w:val="20"/>
                <w:szCs w:val="20"/>
              </w:rPr>
              <w:t>Supreme Court of Canada</w:t>
            </w:r>
          </w:p>
        </w:tc>
        <w:tc>
          <w:tcPr>
            <w:tcW w:w="243" w:type="pct"/>
          </w:tcPr>
          <w:p w:rsidR="00713BEA" w:rsidRPr="0065523B" w:rsidRDefault="00713BEA" w:rsidP="00B8087D">
            <w:pPr>
              <w:jc w:val="both"/>
              <w:rPr>
                <w:rFonts w:eastAsia="Calibri"/>
                <w:sz w:val="20"/>
                <w:szCs w:val="20"/>
              </w:rPr>
            </w:pPr>
          </w:p>
        </w:tc>
        <w:tc>
          <w:tcPr>
            <w:tcW w:w="2330" w:type="pct"/>
          </w:tcPr>
          <w:p w:rsidR="00713BEA" w:rsidRPr="0065523B" w:rsidRDefault="00713BEA" w:rsidP="00B8087D">
            <w:pPr>
              <w:jc w:val="both"/>
              <w:rPr>
                <w:rFonts w:eastAsia="Calibri"/>
                <w:sz w:val="20"/>
                <w:szCs w:val="20"/>
              </w:rPr>
            </w:pPr>
            <w:r w:rsidRPr="0065523B">
              <w:rPr>
                <w:rFonts w:eastAsia="Calibri"/>
                <w:sz w:val="20"/>
                <w:szCs w:val="20"/>
              </w:rPr>
              <w:t>Application for leave to appeal filed</w:t>
            </w:r>
          </w:p>
          <w:p w:rsidR="00713BEA" w:rsidRPr="0065523B" w:rsidRDefault="00713BEA" w:rsidP="00B8087D">
            <w:pPr>
              <w:jc w:val="both"/>
              <w:rPr>
                <w:rFonts w:eastAsia="Calibri"/>
                <w:sz w:val="20"/>
                <w:szCs w:val="20"/>
              </w:rPr>
            </w:pPr>
          </w:p>
        </w:tc>
      </w:tr>
    </w:tbl>
    <w:p w:rsidR="0098261B" w:rsidRDefault="0098261B" w:rsidP="0098261B">
      <w:pPr>
        <w:rPr>
          <w:sz w:val="20"/>
          <w:szCs w:val="20"/>
        </w:rPr>
      </w:pPr>
    </w:p>
    <w:p w:rsidR="0098261B" w:rsidRPr="00C50A5C" w:rsidRDefault="00696E8C" w:rsidP="0098261B">
      <w:pPr>
        <w:rPr>
          <w:sz w:val="20"/>
          <w:szCs w:val="20"/>
        </w:rPr>
      </w:pPr>
      <w:r>
        <w:rPr>
          <w:sz w:val="20"/>
          <w:szCs w:val="20"/>
          <w:lang w:val="fr-CA"/>
        </w:rPr>
        <w:pict>
          <v:rect id="_x0000_i1056" style="width:2in;height:1pt" o:hrpct="0" o:hralign="center" o:hrstd="t" o:hrnoshade="t" o:hr="t" fillcolor="black [3213]" stroked="f"/>
        </w:pict>
      </w:r>
    </w:p>
    <w:p w:rsidR="0098261B" w:rsidRDefault="0098261B" w:rsidP="0098261B">
      <w:pPr>
        <w:rPr>
          <w:sz w:val="20"/>
          <w:szCs w:val="20"/>
        </w:rPr>
      </w:pPr>
    </w:p>
    <w:p w:rsidR="0098261B" w:rsidRPr="001B157C" w:rsidRDefault="0098261B" w:rsidP="0098261B">
      <w:pPr>
        <w:rPr>
          <w:sz w:val="20"/>
          <w:szCs w:val="20"/>
          <w:u w:val="single"/>
          <w:lang w:val="fr-CA"/>
        </w:rPr>
      </w:pPr>
      <w:r w:rsidRPr="001B157C">
        <w:rPr>
          <w:sz w:val="20"/>
          <w:szCs w:val="20"/>
          <w:u w:val="single"/>
          <w:lang w:val="fr-CA"/>
        </w:rPr>
        <w:t>RÉSUMÉ DE L’AFFAIRE</w:t>
      </w:r>
    </w:p>
    <w:p w:rsidR="0098261B" w:rsidRDefault="0098261B" w:rsidP="0098261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13BEA" w:rsidRPr="00696E8C" w:rsidTr="00B8087D">
        <w:tc>
          <w:tcPr>
            <w:tcW w:w="5000" w:type="pct"/>
            <w:gridSpan w:val="3"/>
          </w:tcPr>
          <w:p w:rsidR="00713BEA" w:rsidRPr="0065523B" w:rsidRDefault="00713BEA" w:rsidP="00B8087D">
            <w:pPr>
              <w:jc w:val="both"/>
              <w:rPr>
                <w:rFonts w:eastAsia="Calibri"/>
                <w:sz w:val="20"/>
                <w:szCs w:val="20"/>
                <w:lang w:val="fr-CA"/>
              </w:rPr>
            </w:pPr>
            <w:r w:rsidRPr="0065523B">
              <w:rPr>
                <w:rFonts w:eastAsia="Calibri"/>
                <w:sz w:val="20"/>
                <w:szCs w:val="20"/>
                <w:lang w:val="fr-CA"/>
              </w:rPr>
              <w:t>Extradition — Droit criminel — Arrêté d’extradition — Contrôle judiciaire — Les normes canadiennes d’application régulière de la loi devraient</w:t>
            </w:r>
            <w:r w:rsidRPr="0065523B">
              <w:rPr>
                <w:rFonts w:eastAsia="Calibri"/>
                <w:sz w:val="20"/>
                <w:szCs w:val="20"/>
                <w:lang w:val="fr-CA"/>
              </w:rPr>
              <w:noBreakHyphen/>
              <w:t>elles être imposées aux états requérants et dans quelle mesure devraient</w:t>
            </w:r>
            <w:r w:rsidRPr="0065523B">
              <w:rPr>
                <w:rFonts w:eastAsia="Calibri"/>
                <w:sz w:val="20"/>
                <w:szCs w:val="20"/>
                <w:lang w:val="fr-CA"/>
              </w:rPr>
              <w:noBreakHyphen/>
              <w:t>elles l’être, le cas échéant?</w:t>
            </w:r>
          </w:p>
        </w:tc>
      </w:tr>
      <w:tr w:rsidR="00713BEA" w:rsidRPr="00696E8C" w:rsidTr="00B8087D">
        <w:tc>
          <w:tcPr>
            <w:tcW w:w="5000" w:type="pct"/>
            <w:gridSpan w:val="3"/>
          </w:tcPr>
          <w:p w:rsidR="00713BEA" w:rsidRPr="0065523B" w:rsidRDefault="00713BEA" w:rsidP="00B8087D">
            <w:pPr>
              <w:jc w:val="both"/>
              <w:rPr>
                <w:rFonts w:eastAsia="Calibri"/>
                <w:sz w:val="20"/>
                <w:szCs w:val="20"/>
                <w:lang w:val="fr-CA"/>
              </w:rPr>
            </w:pPr>
          </w:p>
        </w:tc>
      </w:tr>
      <w:tr w:rsidR="00713BEA" w:rsidRPr="00696E8C" w:rsidTr="00B8087D">
        <w:tc>
          <w:tcPr>
            <w:tcW w:w="5000" w:type="pct"/>
            <w:gridSpan w:val="3"/>
          </w:tcPr>
          <w:p w:rsidR="00713BEA" w:rsidRPr="0065523B" w:rsidRDefault="00713BEA" w:rsidP="00B8087D">
            <w:pPr>
              <w:jc w:val="both"/>
              <w:rPr>
                <w:rFonts w:eastAsia="Calibri"/>
                <w:sz w:val="20"/>
                <w:szCs w:val="20"/>
                <w:lang w:val="fr-CA"/>
              </w:rPr>
            </w:pPr>
            <w:r w:rsidRPr="0065523B">
              <w:rPr>
                <w:rFonts w:eastAsia="Calibri"/>
                <w:sz w:val="20"/>
                <w:szCs w:val="20"/>
                <w:lang w:val="fr-CA"/>
              </w:rPr>
              <w:t>Les États</w:t>
            </w:r>
            <w:r w:rsidRPr="0065523B">
              <w:rPr>
                <w:rFonts w:eastAsia="Calibri"/>
                <w:sz w:val="20"/>
                <w:szCs w:val="20"/>
                <w:lang w:val="fr-CA"/>
              </w:rPr>
              <w:noBreakHyphen/>
              <w:t xml:space="preserve">Unis d’Amérique demandent l’extradition de l’intimé pour qu’il subisse son procès dans l’État du New Hampshire.  L’intimé est accusé des meurtres au premier et au deuxième degré de Charlene Ranstrom et de Brenda Warner.  Les deux femmes ont été mortellement poignardées dans leur appartement dans la nuit de 2 au 3 octobre 1988 à Nashua (New Hampshire).  L’intimé a été formellement accusé sous deux chefs de meurtre au premier degré en 1989 et il a subi trois procès, en 1989 et en 1990.  Au terme de chacun des procès, le jury s’est retrouvé dans une impasse, faute de verdict unanime.  Au terme du troisième procès, les accusations contre l’intimé ont été retirées.  En 2010, les autorités de l’État du New Hampshire ont rouvert leur enquête et un nouveau mandat a été obtenu pour l’arrestation de l’intimé. </w:t>
            </w:r>
          </w:p>
          <w:p w:rsidR="00713BEA" w:rsidRPr="0065523B" w:rsidRDefault="00713BEA" w:rsidP="00B8087D">
            <w:pPr>
              <w:jc w:val="both"/>
              <w:rPr>
                <w:rFonts w:eastAsia="Calibri"/>
                <w:sz w:val="20"/>
                <w:szCs w:val="20"/>
                <w:lang w:val="fr-CA"/>
              </w:rPr>
            </w:pPr>
          </w:p>
        </w:tc>
      </w:tr>
      <w:tr w:rsidR="00713BEA" w:rsidRPr="0065523B" w:rsidTr="00B8087D">
        <w:tc>
          <w:tcPr>
            <w:tcW w:w="2427" w:type="pct"/>
          </w:tcPr>
          <w:p w:rsidR="00713BEA" w:rsidRPr="0065523B" w:rsidRDefault="00713BEA" w:rsidP="00B8087D">
            <w:pPr>
              <w:jc w:val="both"/>
              <w:rPr>
                <w:rFonts w:eastAsia="Calibri"/>
                <w:sz w:val="20"/>
                <w:szCs w:val="20"/>
                <w:lang w:val="fr-CA"/>
              </w:rPr>
            </w:pPr>
            <w:r w:rsidRPr="0065523B">
              <w:rPr>
                <w:rFonts w:eastAsia="Calibri"/>
                <w:sz w:val="20"/>
                <w:szCs w:val="20"/>
                <w:lang w:val="fr-CA"/>
              </w:rPr>
              <w:t>28 mars 2012</w:t>
            </w:r>
          </w:p>
          <w:p w:rsidR="00713BEA" w:rsidRPr="0065523B" w:rsidRDefault="00713BEA" w:rsidP="00B8087D">
            <w:pPr>
              <w:jc w:val="both"/>
              <w:rPr>
                <w:rFonts w:eastAsia="Calibri"/>
                <w:sz w:val="20"/>
                <w:szCs w:val="20"/>
                <w:lang w:val="fr-CA"/>
              </w:rPr>
            </w:pPr>
            <w:r w:rsidRPr="0065523B">
              <w:rPr>
                <w:rFonts w:eastAsia="Calibri"/>
                <w:sz w:val="20"/>
                <w:szCs w:val="20"/>
                <w:lang w:val="fr-CA"/>
              </w:rPr>
              <w:t>Ministre de la Justice du Canada</w:t>
            </w:r>
          </w:p>
          <w:p w:rsidR="00713BEA" w:rsidRPr="0065523B" w:rsidRDefault="00713BEA" w:rsidP="00B8087D">
            <w:pPr>
              <w:jc w:val="both"/>
              <w:rPr>
                <w:rFonts w:eastAsia="Calibri"/>
                <w:sz w:val="20"/>
                <w:szCs w:val="20"/>
                <w:lang w:val="fr-CA"/>
              </w:rPr>
            </w:pPr>
            <w:r w:rsidRPr="0065523B">
              <w:rPr>
                <w:rFonts w:eastAsia="Calibri"/>
                <w:sz w:val="20"/>
                <w:szCs w:val="20"/>
                <w:lang w:val="fr-CA"/>
              </w:rPr>
              <w:t>(L’hon. Rob Nicholson)</w:t>
            </w:r>
          </w:p>
          <w:p w:rsidR="00713BEA" w:rsidRPr="0065523B" w:rsidRDefault="00713BEA" w:rsidP="00B8087D">
            <w:pPr>
              <w:jc w:val="both"/>
              <w:rPr>
                <w:rFonts w:eastAsia="Calibri"/>
                <w:sz w:val="20"/>
                <w:szCs w:val="20"/>
                <w:lang w:val="fr-CA"/>
              </w:rPr>
            </w:pPr>
          </w:p>
        </w:tc>
        <w:tc>
          <w:tcPr>
            <w:tcW w:w="243" w:type="pct"/>
          </w:tcPr>
          <w:p w:rsidR="00713BEA" w:rsidRPr="0065523B" w:rsidRDefault="00713BEA" w:rsidP="00B8087D">
            <w:pPr>
              <w:jc w:val="both"/>
              <w:rPr>
                <w:rFonts w:eastAsia="Calibri"/>
                <w:sz w:val="20"/>
                <w:szCs w:val="20"/>
                <w:lang w:val="fr-CA"/>
              </w:rPr>
            </w:pPr>
          </w:p>
        </w:tc>
        <w:tc>
          <w:tcPr>
            <w:tcW w:w="2330" w:type="pct"/>
          </w:tcPr>
          <w:p w:rsidR="00713BEA" w:rsidRPr="0065523B" w:rsidRDefault="00713BEA" w:rsidP="00B8087D">
            <w:pPr>
              <w:jc w:val="both"/>
              <w:rPr>
                <w:rFonts w:eastAsia="Calibri"/>
                <w:sz w:val="20"/>
                <w:szCs w:val="20"/>
                <w:lang w:val="fr-CA"/>
              </w:rPr>
            </w:pPr>
            <w:r w:rsidRPr="0065523B">
              <w:rPr>
                <w:rFonts w:eastAsia="Calibri"/>
                <w:sz w:val="20"/>
                <w:szCs w:val="20"/>
                <w:lang w:val="fr-CA"/>
              </w:rPr>
              <w:t>Arrêté d’extradition pris</w:t>
            </w:r>
          </w:p>
          <w:p w:rsidR="00713BEA" w:rsidRPr="0065523B" w:rsidRDefault="00713BEA" w:rsidP="00B8087D">
            <w:pPr>
              <w:jc w:val="both"/>
              <w:rPr>
                <w:rFonts w:eastAsia="Calibri"/>
                <w:sz w:val="20"/>
                <w:szCs w:val="20"/>
                <w:lang w:val="fr-CA"/>
              </w:rPr>
            </w:pPr>
          </w:p>
        </w:tc>
      </w:tr>
      <w:tr w:rsidR="00713BEA" w:rsidRPr="00696E8C" w:rsidTr="00B8087D">
        <w:tc>
          <w:tcPr>
            <w:tcW w:w="2427" w:type="pct"/>
          </w:tcPr>
          <w:p w:rsidR="00713BEA" w:rsidRPr="0065523B" w:rsidRDefault="00713BEA" w:rsidP="00B8087D">
            <w:pPr>
              <w:jc w:val="both"/>
              <w:rPr>
                <w:rFonts w:eastAsia="Calibri"/>
                <w:sz w:val="20"/>
                <w:szCs w:val="20"/>
                <w:lang w:val="fr-CA"/>
              </w:rPr>
            </w:pPr>
            <w:r w:rsidRPr="0065523B">
              <w:rPr>
                <w:rFonts w:eastAsia="Calibri"/>
                <w:sz w:val="20"/>
                <w:szCs w:val="20"/>
                <w:lang w:val="fr-CA"/>
              </w:rPr>
              <w:t>31 juillet 2013</w:t>
            </w:r>
          </w:p>
          <w:p w:rsidR="00713BEA" w:rsidRPr="0065523B" w:rsidRDefault="00713BEA" w:rsidP="00B8087D">
            <w:pPr>
              <w:jc w:val="both"/>
              <w:rPr>
                <w:rFonts w:eastAsia="Calibri"/>
                <w:sz w:val="20"/>
                <w:szCs w:val="20"/>
                <w:lang w:val="fr-CA"/>
              </w:rPr>
            </w:pPr>
            <w:r w:rsidRPr="0065523B">
              <w:rPr>
                <w:rFonts w:eastAsia="Calibri"/>
                <w:sz w:val="20"/>
                <w:szCs w:val="20"/>
                <w:lang w:val="fr-CA"/>
              </w:rPr>
              <w:t>Cour d’appel du Québec (Montréal)</w:t>
            </w:r>
          </w:p>
          <w:p w:rsidR="00713BEA" w:rsidRPr="0065523B" w:rsidRDefault="00713BEA" w:rsidP="00B8087D">
            <w:pPr>
              <w:jc w:val="both"/>
              <w:rPr>
                <w:rFonts w:eastAsia="Calibri"/>
                <w:sz w:val="20"/>
                <w:szCs w:val="20"/>
                <w:lang w:val="fr-CA"/>
              </w:rPr>
            </w:pPr>
            <w:r w:rsidRPr="0065523B">
              <w:rPr>
                <w:rFonts w:eastAsia="Calibri"/>
                <w:sz w:val="20"/>
                <w:szCs w:val="20"/>
                <w:lang w:val="fr-CA"/>
              </w:rPr>
              <w:t>(Juges Duval Hesler, Lévesque et Savard)</w:t>
            </w:r>
          </w:p>
          <w:p w:rsidR="00713BEA" w:rsidRPr="0065523B" w:rsidRDefault="00696E8C" w:rsidP="00B8087D">
            <w:pPr>
              <w:jc w:val="both"/>
              <w:rPr>
                <w:rFonts w:eastAsia="Calibri"/>
                <w:sz w:val="20"/>
                <w:szCs w:val="20"/>
                <w:lang w:val="fr-CA"/>
              </w:rPr>
            </w:pPr>
            <w:hyperlink r:id="rId28" w:history="1">
              <w:r w:rsidR="00713BEA" w:rsidRPr="0065523B">
                <w:rPr>
                  <w:rFonts w:eastAsia="Calibri"/>
                  <w:color w:val="0000FF"/>
                  <w:sz w:val="20"/>
                  <w:szCs w:val="20"/>
                  <w:u w:val="single"/>
                  <w:lang w:val="fr-CA"/>
                </w:rPr>
                <w:t>2013 QCCA 1305</w:t>
              </w:r>
            </w:hyperlink>
          </w:p>
          <w:p w:rsidR="00713BEA" w:rsidRPr="0065523B" w:rsidRDefault="00713BEA" w:rsidP="00B8087D">
            <w:pPr>
              <w:jc w:val="both"/>
              <w:rPr>
                <w:rFonts w:eastAsia="Calibri"/>
                <w:sz w:val="20"/>
                <w:szCs w:val="20"/>
                <w:lang w:val="fr-CA"/>
              </w:rPr>
            </w:pPr>
          </w:p>
        </w:tc>
        <w:tc>
          <w:tcPr>
            <w:tcW w:w="243" w:type="pct"/>
          </w:tcPr>
          <w:p w:rsidR="00713BEA" w:rsidRPr="0065523B" w:rsidRDefault="00713BEA" w:rsidP="00B8087D">
            <w:pPr>
              <w:jc w:val="both"/>
              <w:rPr>
                <w:rFonts w:eastAsia="Calibri"/>
                <w:sz w:val="20"/>
                <w:szCs w:val="20"/>
                <w:lang w:val="fr-CA"/>
              </w:rPr>
            </w:pPr>
          </w:p>
        </w:tc>
        <w:tc>
          <w:tcPr>
            <w:tcW w:w="2330" w:type="pct"/>
          </w:tcPr>
          <w:p w:rsidR="00713BEA" w:rsidRPr="0065523B" w:rsidRDefault="00713BEA" w:rsidP="00B8087D">
            <w:pPr>
              <w:jc w:val="both"/>
              <w:rPr>
                <w:rFonts w:eastAsia="Calibri"/>
                <w:sz w:val="20"/>
                <w:szCs w:val="20"/>
                <w:lang w:val="fr-CA"/>
              </w:rPr>
            </w:pPr>
            <w:r w:rsidRPr="0065523B">
              <w:rPr>
                <w:rFonts w:eastAsia="Calibri"/>
                <w:sz w:val="20"/>
                <w:szCs w:val="20"/>
                <w:lang w:val="fr-CA"/>
              </w:rPr>
              <w:t>Requête en contrôle judiciaire accueillie et arrêté d’extradition annulé</w:t>
            </w:r>
          </w:p>
          <w:p w:rsidR="00713BEA" w:rsidRPr="0065523B" w:rsidRDefault="00713BEA" w:rsidP="00B8087D">
            <w:pPr>
              <w:jc w:val="both"/>
              <w:rPr>
                <w:rFonts w:eastAsia="Calibri"/>
                <w:sz w:val="20"/>
                <w:szCs w:val="20"/>
                <w:lang w:val="fr-CA"/>
              </w:rPr>
            </w:pPr>
          </w:p>
        </w:tc>
      </w:tr>
      <w:tr w:rsidR="00713BEA" w:rsidRPr="0065523B" w:rsidTr="00B8087D">
        <w:tc>
          <w:tcPr>
            <w:tcW w:w="2427" w:type="pct"/>
          </w:tcPr>
          <w:p w:rsidR="00713BEA" w:rsidRPr="0065523B" w:rsidRDefault="00713BEA" w:rsidP="00B8087D">
            <w:pPr>
              <w:jc w:val="both"/>
              <w:rPr>
                <w:rFonts w:eastAsia="Calibri"/>
                <w:sz w:val="20"/>
                <w:szCs w:val="20"/>
                <w:lang w:val="fr-CA"/>
              </w:rPr>
            </w:pPr>
            <w:r w:rsidRPr="0065523B">
              <w:rPr>
                <w:rFonts w:eastAsia="Calibri"/>
                <w:sz w:val="20"/>
                <w:szCs w:val="20"/>
                <w:lang w:val="fr-CA"/>
              </w:rPr>
              <w:t>30 septembre 2013</w:t>
            </w:r>
          </w:p>
          <w:p w:rsidR="00713BEA" w:rsidRPr="0065523B" w:rsidRDefault="00713BEA" w:rsidP="00B8087D">
            <w:pPr>
              <w:jc w:val="both"/>
              <w:rPr>
                <w:rFonts w:eastAsia="Calibri"/>
                <w:sz w:val="20"/>
                <w:szCs w:val="20"/>
                <w:lang w:val="fr-CA"/>
              </w:rPr>
            </w:pPr>
            <w:r w:rsidRPr="0065523B">
              <w:rPr>
                <w:rFonts w:eastAsia="Calibri"/>
                <w:sz w:val="20"/>
                <w:szCs w:val="20"/>
                <w:lang w:val="fr-CA"/>
              </w:rPr>
              <w:t>Cour suprême du Canada</w:t>
            </w:r>
          </w:p>
        </w:tc>
        <w:tc>
          <w:tcPr>
            <w:tcW w:w="243" w:type="pct"/>
          </w:tcPr>
          <w:p w:rsidR="00713BEA" w:rsidRPr="0065523B" w:rsidRDefault="00713BEA" w:rsidP="00B8087D">
            <w:pPr>
              <w:jc w:val="both"/>
              <w:rPr>
                <w:rFonts w:eastAsia="Calibri"/>
                <w:sz w:val="20"/>
                <w:szCs w:val="20"/>
                <w:lang w:val="fr-CA"/>
              </w:rPr>
            </w:pPr>
          </w:p>
        </w:tc>
        <w:tc>
          <w:tcPr>
            <w:tcW w:w="2330" w:type="pct"/>
          </w:tcPr>
          <w:p w:rsidR="00713BEA" w:rsidRPr="0065523B" w:rsidRDefault="00713BEA" w:rsidP="00B8087D">
            <w:pPr>
              <w:jc w:val="both"/>
              <w:rPr>
                <w:rFonts w:eastAsia="Calibri"/>
                <w:sz w:val="20"/>
                <w:szCs w:val="20"/>
                <w:lang w:val="fr-CA"/>
              </w:rPr>
            </w:pPr>
            <w:r w:rsidRPr="0065523B">
              <w:rPr>
                <w:rFonts w:eastAsia="Calibri"/>
                <w:sz w:val="20"/>
                <w:szCs w:val="20"/>
                <w:lang w:val="fr-CA"/>
              </w:rPr>
              <w:t>Demande d’autorisation d’appel, déposée</w:t>
            </w:r>
          </w:p>
          <w:p w:rsidR="00713BEA" w:rsidRPr="0065523B" w:rsidRDefault="00713BEA" w:rsidP="00B8087D">
            <w:pPr>
              <w:jc w:val="both"/>
              <w:rPr>
                <w:rFonts w:eastAsia="Calibri"/>
                <w:sz w:val="20"/>
                <w:szCs w:val="20"/>
                <w:lang w:val="fr-CA"/>
              </w:rPr>
            </w:pPr>
          </w:p>
        </w:tc>
      </w:tr>
    </w:tbl>
    <w:p w:rsidR="0098261B" w:rsidRDefault="0098261B" w:rsidP="0098261B">
      <w:pPr>
        <w:rPr>
          <w:sz w:val="20"/>
          <w:szCs w:val="20"/>
        </w:rPr>
      </w:pPr>
    </w:p>
    <w:p w:rsidR="0098261B" w:rsidRDefault="00696E8C" w:rsidP="0098261B">
      <w:pPr>
        <w:rPr>
          <w:sz w:val="20"/>
          <w:szCs w:val="20"/>
          <w:lang w:val="fr-CA"/>
        </w:rPr>
      </w:pPr>
      <w:r>
        <w:rPr>
          <w:sz w:val="20"/>
          <w:szCs w:val="20"/>
          <w:lang w:val="fr-CA"/>
        </w:rPr>
        <w:pict>
          <v:rect id="_x0000_i1057" style="width:2in;height:1pt" o:hrpct="0" o:hralign="center" o:hrstd="t" o:hrnoshade="t" o:hr="t" fillcolor="black [3213]" stroked="f"/>
        </w:pict>
      </w:r>
    </w:p>
    <w:p w:rsidR="0098261B" w:rsidRDefault="0098261B" w:rsidP="0098261B">
      <w:pPr>
        <w:rPr>
          <w:sz w:val="20"/>
          <w:szCs w:val="20"/>
        </w:rPr>
      </w:pPr>
    </w:p>
    <w:p w:rsidR="007E4EE1" w:rsidRDefault="007E4EE1" w:rsidP="0098261B">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E4EE1" w:rsidRPr="007E4EE1" w:rsidTr="007927FF">
        <w:trPr>
          <w:cantSplit/>
        </w:trPr>
        <w:tc>
          <w:tcPr>
            <w:tcW w:w="1458" w:type="dxa"/>
          </w:tcPr>
          <w:p w:rsidR="007E4EE1" w:rsidRPr="007E4EE1" w:rsidRDefault="007E4EE1" w:rsidP="007E4EE1">
            <w:pPr>
              <w:rPr>
                <w:sz w:val="20"/>
              </w:rPr>
            </w:pPr>
            <w:r w:rsidRPr="007E4EE1">
              <w:rPr>
                <w:b/>
                <w:sz w:val="20"/>
                <w:lang w:val="fr-CA"/>
              </w:rPr>
              <w:t>35658</w:t>
            </w:r>
          </w:p>
          <w:p w:rsidR="007E4EE1" w:rsidRPr="007E4EE1" w:rsidRDefault="007E4EE1" w:rsidP="007E4EE1">
            <w:pPr>
              <w:rPr>
                <w:b/>
                <w:sz w:val="20"/>
                <w:lang w:val="fr-CA"/>
              </w:rPr>
            </w:pPr>
          </w:p>
        </w:tc>
        <w:tc>
          <w:tcPr>
            <w:tcW w:w="8118" w:type="dxa"/>
          </w:tcPr>
          <w:p w:rsidR="007E4EE1" w:rsidRPr="007E4EE1" w:rsidRDefault="007E4EE1" w:rsidP="007E4EE1">
            <w:pPr>
              <w:rPr>
                <w:sz w:val="20"/>
              </w:rPr>
            </w:pPr>
            <w:r w:rsidRPr="007E4EE1">
              <w:rPr>
                <w:b/>
                <w:sz w:val="20"/>
                <w:u w:val="single"/>
              </w:rPr>
              <w:t>William Robertson v. Minister of Justice</w:t>
            </w:r>
            <w:r w:rsidRPr="007E4EE1">
              <w:rPr>
                <w:sz w:val="20"/>
              </w:rPr>
              <w:t xml:space="preserve"> (B.C.) (Criminal) (By Leave)</w:t>
            </w:r>
          </w:p>
          <w:p w:rsidR="007E4EE1" w:rsidRPr="007E4EE1" w:rsidRDefault="007E4EE1" w:rsidP="007E4EE1">
            <w:pPr>
              <w:rPr>
                <w:sz w:val="20"/>
              </w:rPr>
            </w:pPr>
          </w:p>
        </w:tc>
      </w:tr>
      <w:tr w:rsidR="007E4EE1" w:rsidRPr="007E4EE1" w:rsidTr="007927FF">
        <w:trPr>
          <w:cantSplit/>
        </w:trPr>
        <w:tc>
          <w:tcPr>
            <w:tcW w:w="1458" w:type="dxa"/>
          </w:tcPr>
          <w:p w:rsidR="007E4EE1" w:rsidRPr="007E4EE1" w:rsidRDefault="007E4EE1" w:rsidP="007E4EE1">
            <w:pPr>
              <w:rPr>
                <w:sz w:val="20"/>
              </w:rPr>
            </w:pPr>
            <w:r w:rsidRPr="007E4EE1">
              <w:rPr>
                <w:sz w:val="20"/>
              </w:rPr>
              <w:t>Coram :</w:t>
            </w:r>
          </w:p>
        </w:tc>
        <w:tc>
          <w:tcPr>
            <w:tcW w:w="8118" w:type="dxa"/>
          </w:tcPr>
          <w:p w:rsidR="007E4EE1" w:rsidRPr="007E4EE1" w:rsidRDefault="007E4EE1" w:rsidP="007E4EE1">
            <w:pPr>
              <w:rPr>
                <w:sz w:val="20"/>
              </w:rPr>
            </w:pPr>
            <w:r w:rsidRPr="007E4EE1">
              <w:rPr>
                <w:sz w:val="20"/>
                <w:u w:val="single"/>
              </w:rPr>
              <w:t>McLachlin C.J. and Cromwell and Wagner JJ.</w:t>
            </w:r>
          </w:p>
          <w:p w:rsidR="007E4EE1" w:rsidRPr="007E4EE1" w:rsidRDefault="007E4EE1" w:rsidP="007E4EE1">
            <w:pPr>
              <w:rPr>
                <w:sz w:val="20"/>
                <w:u w:val="single"/>
              </w:rPr>
            </w:pPr>
          </w:p>
        </w:tc>
      </w:tr>
      <w:tr w:rsidR="007E4EE1" w:rsidRPr="00696E8C" w:rsidTr="007927FF">
        <w:trPr>
          <w:cantSplit/>
        </w:trPr>
        <w:tc>
          <w:tcPr>
            <w:tcW w:w="9576" w:type="dxa"/>
            <w:gridSpan w:val="2"/>
          </w:tcPr>
          <w:p w:rsidR="007E4EE1" w:rsidRPr="007E4EE1" w:rsidRDefault="007E4EE1" w:rsidP="007E4EE1">
            <w:pPr>
              <w:ind w:firstLine="720"/>
              <w:jc w:val="both"/>
              <w:rPr>
                <w:sz w:val="20"/>
              </w:rPr>
            </w:pPr>
            <w:r w:rsidRPr="007E4EE1">
              <w:rPr>
                <w:sz w:val="20"/>
              </w:rPr>
              <w:lastRenderedPageBreak/>
              <w:t>The motion for an extension of time to serve and file the application for leave to appeal is granted.  The application for leave to appeal from the judgment of the Court of Appeal for British Columbia (Vancouver), Number CA040375, 2013 BCCA 505, dated November 20, 2013, is dismissed without costs.</w:t>
            </w:r>
          </w:p>
          <w:p w:rsidR="007E4EE1" w:rsidRPr="007E4EE1" w:rsidRDefault="007E4EE1" w:rsidP="007E4EE1">
            <w:pPr>
              <w:jc w:val="both"/>
              <w:rPr>
                <w:sz w:val="20"/>
              </w:rPr>
            </w:pPr>
          </w:p>
          <w:p w:rsidR="007E4EE1" w:rsidRPr="007E4EE1" w:rsidRDefault="007E4EE1" w:rsidP="007E4EE1">
            <w:pPr>
              <w:ind w:firstLine="720"/>
              <w:jc w:val="both"/>
              <w:rPr>
                <w:sz w:val="20"/>
                <w:lang w:val="fr-CA"/>
              </w:rPr>
            </w:pPr>
            <w:r w:rsidRPr="007E4EE1">
              <w:rPr>
                <w:sz w:val="20"/>
                <w:lang w:val="fr-CA"/>
              </w:rPr>
              <w:t>La requête en prorogation du délai de signification et de dépôt de la demande d’autorisation d’appel est accueillie.  La demande d’autorisation d’appel de l’arrêt de la Cour d’appel de la Colombie-Britannique (Vancouver), numéro CA040375, 2013 BCCA 505, daté du 20 novembre 2013, est rejetée sans dépens.</w:t>
            </w:r>
          </w:p>
        </w:tc>
      </w:tr>
    </w:tbl>
    <w:p w:rsidR="0098261B" w:rsidRPr="007E4EE1" w:rsidRDefault="0098261B" w:rsidP="000E2959">
      <w:pPr>
        <w:rPr>
          <w:sz w:val="20"/>
          <w:szCs w:val="20"/>
          <w:lang w:val="fr-CA"/>
        </w:rPr>
      </w:pPr>
    </w:p>
    <w:p w:rsidR="0098261B" w:rsidRPr="001B157C" w:rsidRDefault="0098261B" w:rsidP="0098261B">
      <w:pPr>
        <w:rPr>
          <w:sz w:val="20"/>
          <w:szCs w:val="20"/>
          <w:u w:val="single"/>
        </w:rPr>
      </w:pPr>
      <w:r w:rsidRPr="001B157C">
        <w:rPr>
          <w:sz w:val="20"/>
          <w:szCs w:val="20"/>
          <w:u w:val="single"/>
        </w:rPr>
        <w:t>CASE SUMMARY</w:t>
      </w:r>
    </w:p>
    <w:p w:rsidR="0098261B" w:rsidRDefault="0098261B" w:rsidP="0098261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666CC" w:rsidRPr="0065523B" w:rsidTr="00B8087D">
        <w:tc>
          <w:tcPr>
            <w:tcW w:w="5000" w:type="pct"/>
            <w:gridSpan w:val="3"/>
          </w:tcPr>
          <w:p w:rsidR="003666CC" w:rsidRPr="0065523B" w:rsidRDefault="003666CC" w:rsidP="00B8087D">
            <w:pPr>
              <w:jc w:val="both"/>
              <w:rPr>
                <w:sz w:val="20"/>
                <w:szCs w:val="20"/>
              </w:rPr>
            </w:pPr>
            <w:r w:rsidRPr="0065523B">
              <w:rPr>
                <w:sz w:val="20"/>
                <w:szCs w:val="20"/>
              </w:rPr>
              <w:t xml:space="preserve">Extradition — Committal hearings — Evidence — Minister of Justice surrendered the appellant to the United States to face charges for wire fraud and mail fraud to face the full panoply of offences alleged by the United States — Whether the Court of Appeal erred in dismissing the application for judicial review of the Minister’s decision to surrender for wire fraud and mail fraud when the extradition judge had found that there was no evidence of the </w:t>
            </w:r>
            <w:r w:rsidRPr="0065523B">
              <w:rPr>
                <w:i/>
                <w:sz w:val="20"/>
                <w:szCs w:val="20"/>
              </w:rPr>
              <w:t>mens rea</w:t>
            </w:r>
            <w:r w:rsidRPr="0065523B">
              <w:rPr>
                <w:sz w:val="20"/>
                <w:szCs w:val="20"/>
              </w:rPr>
              <w:t xml:space="preserve"> of fraud or attempted fraud under s. 380 of the </w:t>
            </w:r>
            <w:r w:rsidRPr="0065523B">
              <w:rPr>
                <w:i/>
                <w:sz w:val="20"/>
                <w:szCs w:val="20"/>
              </w:rPr>
              <w:t>Criminal Code</w:t>
            </w:r>
            <w:r w:rsidRPr="0065523B">
              <w:rPr>
                <w:sz w:val="20"/>
                <w:szCs w:val="20"/>
              </w:rPr>
              <w:t xml:space="preserve"> since the appellant was a “mere functionary”.</w:t>
            </w:r>
          </w:p>
        </w:tc>
      </w:tr>
      <w:tr w:rsidR="003666CC" w:rsidRPr="0065523B" w:rsidTr="00B8087D">
        <w:tc>
          <w:tcPr>
            <w:tcW w:w="5000" w:type="pct"/>
            <w:gridSpan w:val="3"/>
          </w:tcPr>
          <w:p w:rsidR="003666CC" w:rsidRPr="0065523B" w:rsidRDefault="003666CC" w:rsidP="00B8087D">
            <w:pPr>
              <w:jc w:val="both"/>
              <w:rPr>
                <w:sz w:val="20"/>
                <w:szCs w:val="20"/>
              </w:rPr>
            </w:pPr>
          </w:p>
        </w:tc>
      </w:tr>
      <w:tr w:rsidR="003666CC" w:rsidRPr="0065523B" w:rsidTr="00B8087D">
        <w:tc>
          <w:tcPr>
            <w:tcW w:w="5000" w:type="pct"/>
            <w:gridSpan w:val="3"/>
          </w:tcPr>
          <w:p w:rsidR="003666CC" w:rsidRPr="0065523B" w:rsidRDefault="003666CC" w:rsidP="00B8087D">
            <w:pPr>
              <w:jc w:val="both"/>
              <w:rPr>
                <w:sz w:val="20"/>
                <w:szCs w:val="20"/>
              </w:rPr>
            </w:pPr>
            <w:r w:rsidRPr="0065523B">
              <w:rPr>
                <w:sz w:val="20"/>
                <w:szCs w:val="20"/>
              </w:rPr>
              <w:t xml:space="preserve">Mr. Robertson was sought for extradition by the United States for trial on charges of mail fraud and wire fraud arising out of a telemarketing scheme.  An authority to proceed was issued by a delegate to the Minister authorizing the Attorney General of Canada to seek an order for committal.  It described the Canadian offences corresponding to the alleged conduct as fraud contrary to s. 380 of the </w:t>
            </w:r>
            <w:r w:rsidRPr="0065523B">
              <w:rPr>
                <w:i/>
                <w:sz w:val="20"/>
                <w:szCs w:val="20"/>
              </w:rPr>
              <w:t>Criminal Code</w:t>
            </w:r>
            <w:r w:rsidRPr="0065523B">
              <w:rPr>
                <w:sz w:val="20"/>
                <w:szCs w:val="20"/>
              </w:rPr>
              <w:t xml:space="preserve">, R.S.C. 1985, c. C-46 (later amended to attempted fraud) and unlawful telemarketing contrary to s. 52.1 of the </w:t>
            </w:r>
            <w:r w:rsidRPr="0065523B">
              <w:rPr>
                <w:i/>
                <w:sz w:val="20"/>
                <w:szCs w:val="20"/>
              </w:rPr>
              <w:t>Competition Act</w:t>
            </w:r>
            <w:r w:rsidRPr="0065523B">
              <w:rPr>
                <w:sz w:val="20"/>
                <w:szCs w:val="20"/>
              </w:rPr>
              <w:t xml:space="preserve">, R.S.C. 1985, c. C-34.  The extradition judge declined to commit on the Canadian offence of attempted fraud under s. 380 of the </w:t>
            </w:r>
            <w:r w:rsidRPr="0065523B">
              <w:rPr>
                <w:i/>
                <w:sz w:val="20"/>
                <w:szCs w:val="20"/>
              </w:rPr>
              <w:t>Criminal Code</w:t>
            </w:r>
            <w:r w:rsidRPr="0065523B">
              <w:rPr>
                <w:sz w:val="20"/>
                <w:szCs w:val="20"/>
              </w:rPr>
              <w:t xml:space="preserve"> because there was no evidence that linked Mr. Robertson to any victim or indicated that he had control over any of the Lottery Companies or bank accounts into which the victims’ money was deposited.  She committed on the strict liability offence of unlawful telemarketing under s. 52.1 of the </w:t>
            </w:r>
            <w:r w:rsidRPr="0065523B">
              <w:rPr>
                <w:i/>
                <w:sz w:val="20"/>
                <w:szCs w:val="20"/>
              </w:rPr>
              <w:t>Competition Act</w:t>
            </w:r>
            <w:r w:rsidRPr="0065523B">
              <w:rPr>
                <w:sz w:val="20"/>
                <w:szCs w:val="20"/>
              </w:rPr>
              <w:t xml:space="preserve"> because the evidence made out the constituent elements of the offence.</w:t>
            </w:r>
          </w:p>
          <w:p w:rsidR="003666CC" w:rsidRPr="0065523B" w:rsidRDefault="003666CC" w:rsidP="00B8087D">
            <w:pPr>
              <w:jc w:val="both"/>
              <w:rPr>
                <w:sz w:val="20"/>
                <w:szCs w:val="20"/>
              </w:rPr>
            </w:pPr>
          </w:p>
          <w:p w:rsidR="003666CC" w:rsidRPr="0065523B" w:rsidRDefault="003666CC" w:rsidP="00B8087D">
            <w:pPr>
              <w:jc w:val="both"/>
              <w:rPr>
                <w:sz w:val="20"/>
                <w:szCs w:val="20"/>
              </w:rPr>
            </w:pPr>
            <w:r w:rsidRPr="0065523B">
              <w:rPr>
                <w:sz w:val="20"/>
                <w:szCs w:val="20"/>
              </w:rPr>
              <w:t>The Minister of Justice ordered Mr. Robertson’s surrender on the American fraud charges.  Mr. Robertson applied for judicial review of the Minister’s decision.  The Court of Appeal dismissed the application for judicial review.</w:t>
            </w:r>
          </w:p>
          <w:p w:rsidR="003666CC" w:rsidRPr="0065523B" w:rsidRDefault="003666CC" w:rsidP="00B8087D">
            <w:pPr>
              <w:jc w:val="both"/>
              <w:rPr>
                <w:sz w:val="20"/>
                <w:szCs w:val="20"/>
              </w:rPr>
            </w:pPr>
          </w:p>
        </w:tc>
      </w:tr>
      <w:tr w:rsidR="003666CC" w:rsidRPr="0065523B" w:rsidTr="00B8087D">
        <w:tc>
          <w:tcPr>
            <w:tcW w:w="2427" w:type="pct"/>
          </w:tcPr>
          <w:p w:rsidR="003666CC" w:rsidRPr="0065523B" w:rsidRDefault="003666CC" w:rsidP="00B8087D">
            <w:pPr>
              <w:jc w:val="both"/>
              <w:rPr>
                <w:sz w:val="20"/>
                <w:szCs w:val="20"/>
              </w:rPr>
            </w:pPr>
            <w:r w:rsidRPr="0065523B">
              <w:rPr>
                <w:sz w:val="20"/>
                <w:szCs w:val="20"/>
              </w:rPr>
              <w:t>May 3, 2013</w:t>
            </w:r>
          </w:p>
          <w:p w:rsidR="003666CC" w:rsidRPr="0065523B" w:rsidRDefault="003666CC" w:rsidP="00B8087D">
            <w:pPr>
              <w:jc w:val="both"/>
              <w:rPr>
                <w:sz w:val="20"/>
                <w:szCs w:val="20"/>
              </w:rPr>
            </w:pPr>
            <w:r w:rsidRPr="0065523B">
              <w:rPr>
                <w:sz w:val="20"/>
                <w:szCs w:val="20"/>
              </w:rPr>
              <w:t>Minister of Justice (British Columbia)</w:t>
            </w:r>
          </w:p>
          <w:p w:rsidR="003666CC" w:rsidRPr="0065523B" w:rsidRDefault="003666CC" w:rsidP="00B8087D">
            <w:pPr>
              <w:jc w:val="both"/>
              <w:rPr>
                <w:sz w:val="20"/>
                <w:szCs w:val="20"/>
              </w:rPr>
            </w:pPr>
          </w:p>
        </w:tc>
        <w:tc>
          <w:tcPr>
            <w:tcW w:w="243" w:type="pct"/>
          </w:tcPr>
          <w:p w:rsidR="003666CC" w:rsidRPr="0065523B" w:rsidRDefault="003666CC" w:rsidP="00B8087D">
            <w:pPr>
              <w:jc w:val="both"/>
              <w:rPr>
                <w:sz w:val="20"/>
                <w:szCs w:val="20"/>
              </w:rPr>
            </w:pPr>
          </w:p>
        </w:tc>
        <w:tc>
          <w:tcPr>
            <w:tcW w:w="2330" w:type="pct"/>
          </w:tcPr>
          <w:p w:rsidR="003666CC" w:rsidRPr="0065523B" w:rsidRDefault="003666CC" w:rsidP="00B8087D">
            <w:pPr>
              <w:jc w:val="both"/>
              <w:rPr>
                <w:sz w:val="20"/>
                <w:szCs w:val="20"/>
              </w:rPr>
            </w:pPr>
            <w:r w:rsidRPr="0065523B">
              <w:rPr>
                <w:sz w:val="20"/>
                <w:szCs w:val="20"/>
              </w:rPr>
              <w:t>Order surrendering Mr. Robertson to the United States of America to stand trial on six counts of mail fraud and five counts of wire fraud</w:t>
            </w:r>
          </w:p>
          <w:p w:rsidR="003666CC" w:rsidRPr="0065523B" w:rsidRDefault="003666CC" w:rsidP="00B8087D">
            <w:pPr>
              <w:jc w:val="both"/>
              <w:rPr>
                <w:sz w:val="20"/>
                <w:szCs w:val="20"/>
              </w:rPr>
            </w:pPr>
          </w:p>
        </w:tc>
      </w:tr>
      <w:tr w:rsidR="003666CC" w:rsidRPr="0065523B" w:rsidTr="00B8087D">
        <w:tc>
          <w:tcPr>
            <w:tcW w:w="2427" w:type="pct"/>
          </w:tcPr>
          <w:p w:rsidR="003666CC" w:rsidRPr="0065523B" w:rsidRDefault="003666CC" w:rsidP="00B8087D">
            <w:pPr>
              <w:jc w:val="both"/>
              <w:rPr>
                <w:sz w:val="20"/>
                <w:szCs w:val="20"/>
              </w:rPr>
            </w:pPr>
            <w:r w:rsidRPr="0065523B">
              <w:rPr>
                <w:sz w:val="20"/>
                <w:szCs w:val="20"/>
              </w:rPr>
              <w:t>November 20, 2013</w:t>
            </w:r>
          </w:p>
          <w:p w:rsidR="003666CC" w:rsidRPr="0065523B" w:rsidRDefault="003666CC" w:rsidP="00B8087D">
            <w:pPr>
              <w:jc w:val="both"/>
              <w:rPr>
                <w:sz w:val="20"/>
                <w:szCs w:val="20"/>
              </w:rPr>
            </w:pPr>
            <w:r w:rsidRPr="0065523B">
              <w:rPr>
                <w:sz w:val="20"/>
                <w:szCs w:val="20"/>
              </w:rPr>
              <w:t xml:space="preserve">Court of Appeal for British Columbia </w:t>
            </w:r>
          </w:p>
          <w:p w:rsidR="003666CC" w:rsidRPr="0065523B" w:rsidRDefault="003666CC" w:rsidP="00B8087D">
            <w:pPr>
              <w:jc w:val="both"/>
              <w:rPr>
                <w:sz w:val="20"/>
                <w:szCs w:val="20"/>
              </w:rPr>
            </w:pPr>
            <w:r w:rsidRPr="0065523B">
              <w:rPr>
                <w:sz w:val="20"/>
                <w:szCs w:val="20"/>
              </w:rPr>
              <w:t>(Vancouver)</w:t>
            </w:r>
          </w:p>
          <w:p w:rsidR="003666CC" w:rsidRPr="0065523B" w:rsidRDefault="003666CC" w:rsidP="00B8087D">
            <w:pPr>
              <w:jc w:val="both"/>
              <w:rPr>
                <w:sz w:val="20"/>
                <w:szCs w:val="20"/>
              </w:rPr>
            </w:pPr>
            <w:r w:rsidRPr="0065523B">
              <w:rPr>
                <w:sz w:val="20"/>
                <w:szCs w:val="20"/>
              </w:rPr>
              <w:t>(Newbury, Frankel, Stromberg-Stein JJ.A.)</w:t>
            </w:r>
          </w:p>
          <w:p w:rsidR="003666CC" w:rsidRPr="0065523B" w:rsidRDefault="00696E8C" w:rsidP="00B8087D">
            <w:pPr>
              <w:jc w:val="both"/>
              <w:rPr>
                <w:sz w:val="20"/>
                <w:szCs w:val="20"/>
              </w:rPr>
            </w:pPr>
            <w:hyperlink r:id="rId29" w:history="1">
              <w:r w:rsidR="003666CC" w:rsidRPr="0065523B">
                <w:rPr>
                  <w:rStyle w:val="Hyperlink"/>
                  <w:sz w:val="20"/>
                  <w:szCs w:val="20"/>
                </w:rPr>
                <w:t>2013 BCCA 505</w:t>
              </w:r>
            </w:hyperlink>
          </w:p>
          <w:p w:rsidR="003666CC" w:rsidRPr="0065523B" w:rsidRDefault="003666CC" w:rsidP="00B8087D">
            <w:pPr>
              <w:jc w:val="both"/>
              <w:rPr>
                <w:sz w:val="20"/>
                <w:szCs w:val="20"/>
              </w:rPr>
            </w:pPr>
          </w:p>
        </w:tc>
        <w:tc>
          <w:tcPr>
            <w:tcW w:w="243" w:type="pct"/>
          </w:tcPr>
          <w:p w:rsidR="003666CC" w:rsidRPr="0065523B" w:rsidRDefault="003666CC" w:rsidP="00B8087D">
            <w:pPr>
              <w:jc w:val="both"/>
              <w:rPr>
                <w:sz w:val="20"/>
                <w:szCs w:val="20"/>
              </w:rPr>
            </w:pPr>
          </w:p>
        </w:tc>
        <w:tc>
          <w:tcPr>
            <w:tcW w:w="2330" w:type="pct"/>
          </w:tcPr>
          <w:p w:rsidR="003666CC" w:rsidRPr="0065523B" w:rsidRDefault="003666CC" w:rsidP="00B8087D">
            <w:pPr>
              <w:jc w:val="both"/>
              <w:rPr>
                <w:sz w:val="20"/>
                <w:szCs w:val="20"/>
              </w:rPr>
            </w:pPr>
            <w:r w:rsidRPr="0065523B">
              <w:rPr>
                <w:sz w:val="20"/>
                <w:szCs w:val="20"/>
              </w:rPr>
              <w:t>Application for judicial review dismissed</w:t>
            </w:r>
          </w:p>
          <w:p w:rsidR="003666CC" w:rsidRPr="0065523B" w:rsidRDefault="003666CC" w:rsidP="00B8087D">
            <w:pPr>
              <w:jc w:val="both"/>
              <w:rPr>
                <w:sz w:val="20"/>
                <w:szCs w:val="20"/>
              </w:rPr>
            </w:pPr>
          </w:p>
        </w:tc>
      </w:tr>
      <w:tr w:rsidR="003666CC" w:rsidRPr="0065523B" w:rsidTr="00B8087D">
        <w:tc>
          <w:tcPr>
            <w:tcW w:w="2427" w:type="pct"/>
          </w:tcPr>
          <w:p w:rsidR="003666CC" w:rsidRPr="0065523B" w:rsidRDefault="003666CC" w:rsidP="00B8087D">
            <w:pPr>
              <w:jc w:val="both"/>
              <w:rPr>
                <w:sz w:val="20"/>
                <w:szCs w:val="20"/>
              </w:rPr>
            </w:pPr>
            <w:r w:rsidRPr="0065523B">
              <w:rPr>
                <w:sz w:val="20"/>
                <w:szCs w:val="20"/>
              </w:rPr>
              <w:t>February 20, 2014</w:t>
            </w:r>
          </w:p>
          <w:p w:rsidR="003666CC" w:rsidRPr="0065523B" w:rsidRDefault="003666CC" w:rsidP="00B8087D">
            <w:pPr>
              <w:jc w:val="both"/>
              <w:rPr>
                <w:sz w:val="20"/>
                <w:szCs w:val="20"/>
              </w:rPr>
            </w:pPr>
            <w:r w:rsidRPr="0065523B">
              <w:rPr>
                <w:sz w:val="20"/>
                <w:szCs w:val="20"/>
              </w:rPr>
              <w:t>Supreme Court of Canada</w:t>
            </w:r>
          </w:p>
        </w:tc>
        <w:tc>
          <w:tcPr>
            <w:tcW w:w="243" w:type="pct"/>
          </w:tcPr>
          <w:p w:rsidR="003666CC" w:rsidRPr="0065523B" w:rsidRDefault="003666CC" w:rsidP="00B8087D">
            <w:pPr>
              <w:jc w:val="both"/>
              <w:rPr>
                <w:sz w:val="20"/>
                <w:szCs w:val="20"/>
              </w:rPr>
            </w:pPr>
          </w:p>
        </w:tc>
        <w:tc>
          <w:tcPr>
            <w:tcW w:w="2330" w:type="pct"/>
          </w:tcPr>
          <w:p w:rsidR="003666CC" w:rsidRPr="0065523B" w:rsidRDefault="003666CC" w:rsidP="00B8087D">
            <w:pPr>
              <w:jc w:val="both"/>
              <w:rPr>
                <w:sz w:val="20"/>
                <w:szCs w:val="20"/>
              </w:rPr>
            </w:pPr>
            <w:r w:rsidRPr="0065523B">
              <w:rPr>
                <w:sz w:val="20"/>
                <w:szCs w:val="20"/>
              </w:rPr>
              <w:t>Application for leave to appeal filed</w:t>
            </w:r>
          </w:p>
          <w:p w:rsidR="003666CC" w:rsidRPr="0065523B" w:rsidRDefault="003666CC" w:rsidP="00B8087D">
            <w:pPr>
              <w:jc w:val="both"/>
              <w:rPr>
                <w:sz w:val="20"/>
                <w:szCs w:val="20"/>
              </w:rPr>
            </w:pPr>
          </w:p>
          <w:p w:rsidR="003666CC" w:rsidRPr="0065523B" w:rsidRDefault="003666CC" w:rsidP="00B8087D">
            <w:pPr>
              <w:jc w:val="both"/>
              <w:rPr>
                <w:sz w:val="20"/>
                <w:szCs w:val="20"/>
              </w:rPr>
            </w:pPr>
          </w:p>
        </w:tc>
      </w:tr>
      <w:tr w:rsidR="003666CC" w:rsidRPr="0065523B" w:rsidTr="00B8087D">
        <w:tc>
          <w:tcPr>
            <w:tcW w:w="2427" w:type="pct"/>
          </w:tcPr>
          <w:p w:rsidR="003666CC" w:rsidRPr="0065523B" w:rsidRDefault="003666CC" w:rsidP="00B8087D">
            <w:pPr>
              <w:jc w:val="both"/>
              <w:rPr>
                <w:sz w:val="20"/>
                <w:szCs w:val="20"/>
              </w:rPr>
            </w:pPr>
            <w:r w:rsidRPr="0065523B">
              <w:rPr>
                <w:sz w:val="20"/>
                <w:szCs w:val="20"/>
              </w:rPr>
              <w:t>March 24, 2014</w:t>
            </w:r>
          </w:p>
          <w:p w:rsidR="003666CC" w:rsidRPr="0065523B" w:rsidRDefault="003666CC" w:rsidP="00B8087D">
            <w:pPr>
              <w:jc w:val="both"/>
              <w:rPr>
                <w:sz w:val="20"/>
                <w:szCs w:val="20"/>
              </w:rPr>
            </w:pPr>
            <w:r w:rsidRPr="0065523B">
              <w:rPr>
                <w:sz w:val="20"/>
                <w:szCs w:val="20"/>
              </w:rPr>
              <w:t>Supreme Court of Canada</w:t>
            </w:r>
          </w:p>
        </w:tc>
        <w:tc>
          <w:tcPr>
            <w:tcW w:w="243" w:type="pct"/>
          </w:tcPr>
          <w:p w:rsidR="003666CC" w:rsidRPr="0065523B" w:rsidRDefault="003666CC" w:rsidP="00B8087D">
            <w:pPr>
              <w:jc w:val="both"/>
              <w:rPr>
                <w:sz w:val="20"/>
                <w:szCs w:val="20"/>
              </w:rPr>
            </w:pPr>
          </w:p>
        </w:tc>
        <w:tc>
          <w:tcPr>
            <w:tcW w:w="2330" w:type="pct"/>
          </w:tcPr>
          <w:p w:rsidR="003666CC" w:rsidRPr="0065523B" w:rsidRDefault="003666CC" w:rsidP="00B8087D">
            <w:pPr>
              <w:jc w:val="both"/>
              <w:rPr>
                <w:sz w:val="20"/>
                <w:szCs w:val="20"/>
              </w:rPr>
            </w:pPr>
            <w:r w:rsidRPr="0065523B">
              <w:rPr>
                <w:sz w:val="20"/>
                <w:szCs w:val="20"/>
              </w:rPr>
              <w:t>Motion to extend time to serve and file leave application filed</w:t>
            </w:r>
          </w:p>
        </w:tc>
      </w:tr>
    </w:tbl>
    <w:p w:rsidR="0098261B" w:rsidRDefault="0098261B" w:rsidP="0098261B">
      <w:pPr>
        <w:rPr>
          <w:sz w:val="20"/>
          <w:szCs w:val="20"/>
        </w:rPr>
      </w:pPr>
    </w:p>
    <w:p w:rsidR="0098261B" w:rsidRPr="00C50A5C" w:rsidRDefault="00696E8C" w:rsidP="0098261B">
      <w:pPr>
        <w:rPr>
          <w:sz w:val="20"/>
          <w:szCs w:val="20"/>
        </w:rPr>
      </w:pPr>
      <w:r>
        <w:rPr>
          <w:sz w:val="20"/>
          <w:szCs w:val="20"/>
          <w:lang w:val="fr-CA"/>
        </w:rPr>
        <w:pict>
          <v:rect id="_x0000_i1058" style="width:2in;height:1pt" o:hrpct="0" o:hralign="center" o:hrstd="t" o:hrnoshade="t" o:hr="t" fillcolor="black [3213]" stroked="f"/>
        </w:pict>
      </w:r>
    </w:p>
    <w:p w:rsidR="0098261B" w:rsidRDefault="0098261B" w:rsidP="0098261B">
      <w:pPr>
        <w:rPr>
          <w:sz w:val="20"/>
          <w:szCs w:val="20"/>
        </w:rPr>
      </w:pPr>
    </w:p>
    <w:p w:rsidR="007E4EE1" w:rsidRDefault="007E4EE1">
      <w:pPr>
        <w:rPr>
          <w:sz w:val="20"/>
          <w:szCs w:val="20"/>
          <w:u w:val="single"/>
          <w:lang w:val="fr-CA"/>
        </w:rPr>
      </w:pPr>
      <w:r>
        <w:rPr>
          <w:sz w:val="20"/>
          <w:szCs w:val="20"/>
          <w:u w:val="single"/>
          <w:lang w:val="fr-CA"/>
        </w:rPr>
        <w:br w:type="page"/>
      </w:r>
    </w:p>
    <w:p w:rsidR="0098261B" w:rsidRPr="001B157C" w:rsidRDefault="0098261B" w:rsidP="0098261B">
      <w:pPr>
        <w:rPr>
          <w:sz w:val="20"/>
          <w:szCs w:val="20"/>
          <w:u w:val="single"/>
          <w:lang w:val="fr-CA"/>
        </w:rPr>
      </w:pPr>
      <w:r w:rsidRPr="001B157C">
        <w:rPr>
          <w:sz w:val="20"/>
          <w:szCs w:val="20"/>
          <w:u w:val="single"/>
          <w:lang w:val="fr-CA"/>
        </w:rPr>
        <w:lastRenderedPageBreak/>
        <w:t>RÉSUMÉ DE L’AFFAIRE</w:t>
      </w:r>
    </w:p>
    <w:p w:rsidR="0098261B" w:rsidRDefault="0098261B" w:rsidP="0098261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666CC" w:rsidRPr="00696E8C" w:rsidTr="00B8087D">
        <w:tc>
          <w:tcPr>
            <w:tcW w:w="5000" w:type="pct"/>
            <w:gridSpan w:val="3"/>
          </w:tcPr>
          <w:p w:rsidR="003666CC" w:rsidRPr="0065523B" w:rsidRDefault="003666CC" w:rsidP="00B8087D">
            <w:pPr>
              <w:jc w:val="both"/>
              <w:rPr>
                <w:rFonts w:eastAsia="Calibri"/>
                <w:sz w:val="20"/>
                <w:szCs w:val="20"/>
                <w:lang w:val="fr-CA"/>
              </w:rPr>
            </w:pPr>
            <w:r w:rsidRPr="0065523B">
              <w:rPr>
                <w:rFonts w:eastAsia="Calibri"/>
                <w:sz w:val="20"/>
                <w:szCs w:val="20"/>
                <w:lang w:val="fr-CA"/>
              </w:rPr>
              <w:t>Extradition — Audiences relatives à l’incarcération — Preuve — Ministre de la Justice extradant l’appelant aux États</w:t>
            </w:r>
            <w:r w:rsidRPr="0065523B">
              <w:rPr>
                <w:rFonts w:eastAsia="Calibri"/>
                <w:sz w:val="20"/>
                <w:szCs w:val="20"/>
                <w:lang w:val="fr-CA"/>
              </w:rPr>
              <w:noBreakHyphen/>
              <w:t>Unis pour que celui</w:t>
            </w:r>
            <w:r w:rsidRPr="0065523B">
              <w:rPr>
                <w:rFonts w:eastAsia="Calibri"/>
                <w:sz w:val="20"/>
                <w:szCs w:val="20"/>
                <w:lang w:val="fr-CA"/>
              </w:rPr>
              <w:noBreakHyphen/>
              <w:t>ci soit jugé relativement à des accusations de fraude électronique et de fraude postale et réponde à toutes les infractions lui étant reprochées aux États</w:t>
            </w:r>
            <w:r w:rsidRPr="0065523B">
              <w:rPr>
                <w:rFonts w:eastAsia="Calibri"/>
                <w:sz w:val="20"/>
                <w:szCs w:val="20"/>
                <w:lang w:val="fr-CA"/>
              </w:rPr>
              <w:noBreakHyphen/>
              <w:t>Unis — La Cour d’appel a</w:t>
            </w:r>
            <w:r w:rsidRPr="0065523B">
              <w:rPr>
                <w:rFonts w:eastAsia="Calibri"/>
                <w:sz w:val="20"/>
                <w:szCs w:val="20"/>
                <w:lang w:val="fr-CA"/>
              </w:rPr>
              <w:noBreakHyphen/>
              <w:t>t</w:t>
            </w:r>
            <w:r w:rsidRPr="0065523B">
              <w:rPr>
                <w:rFonts w:eastAsia="Calibri"/>
                <w:sz w:val="20"/>
                <w:szCs w:val="20"/>
                <w:lang w:val="fr-CA"/>
              </w:rPr>
              <w:noBreakHyphen/>
              <w:t xml:space="preserve">elle commis une erreur en rejetant la demande de contrôle judiciaire de la décision du ministre d’extrader l’appelant pour fraude électronique et fraude postale, alors que la juge d’extradition a conclu qu’il n’y avait aucune preuve de la </w:t>
            </w:r>
            <w:r w:rsidRPr="0065523B">
              <w:rPr>
                <w:rFonts w:eastAsia="Calibri"/>
                <w:i/>
                <w:sz w:val="20"/>
                <w:szCs w:val="20"/>
                <w:lang w:val="fr-CA"/>
              </w:rPr>
              <w:t>mens rea</w:t>
            </w:r>
            <w:r w:rsidRPr="0065523B">
              <w:rPr>
                <w:rFonts w:eastAsia="Calibri"/>
                <w:sz w:val="20"/>
                <w:szCs w:val="20"/>
                <w:lang w:val="fr-CA"/>
              </w:rPr>
              <w:t xml:space="preserve"> requise pour commettre l’infraction de fraude ou de tentative de fraude visée à l’art. 380 du </w:t>
            </w:r>
            <w:r w:rsidRPr="0065523B">
              <w:rPr>
                <w:rFonts w:eastAsia="Calibri"/>
                <w:i/>
                <w:sz w:val="20"/>
                <w:szCs w:val="20"/>
                <w:lang w:val="fr-CA"/>
              </w:rPr>
              <w:t>Code criminel</w:t>
            </w:r>
            <w:r w:rsidRPr="0065523B">
              <w:rPr>
                <w:rFonts w:eastAsia="Calibri"/>
                <w:sz w:val="20"/>
                <w:szCs w:val="20"/>
                <w:lang w:val="fr-CA"/>
              </w:rPr>
              <w:t xml:space="preserve"> puisque que l’appelant était un [</w:t>
            </w:r>
            <w:r w:rsidRPr="0065523B">
              <w:rPr>
                <w:rFonts w:eastAsia="Calibri"/>
                <w:smallCaps/>
                <w:sz w:val="20"/>
                <w:szCs w:val="20"/>
                <w:lang w:val="fr-CA"/>
              </w:rPr>
              <w:t>traduction</w:t>
            </w:r>
            <w:r w:rsidRPr="0065523B">
              <w:rPr>
                <w:rFonts w:eastAsia="Calibri"/>
                <w:sz w:val="20"/>
                <w:szCs w:val="20"/>
                <w:lang w:val="fr-CA"/>
              </w:rPr>
              <w:t>] « simple employé »?</w:t>
            </w:r>
          </w:p>
        </w:tc>
      </w:tr>
      <w:tr w:rsidR="003666CC" w:rsidRPr="00696E8C" w:rsidTr="00B8087D">
        <w:tc>
          <w:tcPr>
            <w:tcW w:w="5000" w:type="pct"/>
            <w:gridSpan w:val="3"/>
          </w:tcPr>
          <w:p w:rsidR="003666CC" w:rsidRPr="0065523B" w:rsidRDefault="003666CC" w:rsidP="00B8087D">
            <w:pPr>
              <w:jc w:val="both"/>
              <w:rPr>
                <w:rFonts w:eastAsia="Calibri"/>
                <w:sz w:val="20"/>
                <w:szCs w:val="20"/>
                <w:lang w:val="fr-CA"/>
              </w:rPr>
            </w:pPr>
          </w:p>
        </w:tc>
      </w:tr>
      <w:tr w:rsidR="003666CC" w:rsidRPr="0065523B" w:rsidTr="00B8087D">
        <w:tc>
          <w:tcPr>
            <w:tcW w:w="5000" w:type="pct"/>
            <w:gridSpan w:val="3"/>
          </w:tcPr>
          <w:p w:rsidR="003666CC" w:rsidRPr="0065523B" w:rsidRDefault="003666CC" w:rsidP="00B8087D">
            <w:pPr>
              <w:jc w:val="both"/>
              <w:rPr>
                <w:rFonts w:eastAsia="Calibri"/>
                <w:sz w:val="20"/>
                <w:szCs w:val="20"/>
                <w:lang w:val="fr-CA"/>
              </w:rPr>
            </w:pPr>
            <w:r w:rsidRPr="0065523B">
              <w:rPr>
                <w:rFonts w:eastAsia="Calibri"/>
                <w:sz w:val="20"/>
                <w:szCs w:val="20"/>
                <w:lang w:val="fr-CA"/>
              </w:rPr>
              <w:t>Les États</w:t>
            </w:r>
            <w:r w:rsidRPr="0065523B">
              <w:rPr>
                <w:rFonts w:eastAsia="Calibri"/>
                <w:sz w:val="20"/>
                <w:szCs w:val="20"/>
                <w:lang w:val="fr-CA"/>
              </w:rPr>
              <w:noBreakHyphen/>
              <w:t>Unis ont demandé l’extradition de M. Robertson pour que celui</w:t>
            </w:r>
            <w:r w:rsidRPr="0065523B">
              <w:rPr>
                <w:rFonts w:eastAsia="Calibri"/>
                <w:sz w:val="20"/>
                <w:szCs w:val="20"/>
                <w:lang w:val="fr-CA"/>
              </w:rPr>
              <w:noBreakHyphen/>
              <w:t xml:space="preserve">ci soit jugé relativement à des accusations de fraude postale et de fraude électronique découlant d’activités de télémarketing.  Un représentant du ministre a délivré un arrêté introductif d’instance autorisant le procureur général du Canada à demander la délivrance d’une ordonnance d’incarcération.  L’arrêté en question indiquait que les infractions correspondantes au Canada étaient la fraude prévue à l’art. 380 du </w:t>
            </w:r>
            <w:r w:rsidRPr="0065523B">
              <w:rPr>
                <w:rFonts w:eastAsia="Calibri"/>
                <w:i/>
                <w:sz w:val="20"/>
                <w:szCs w:val="20"/>
                <w:lang w:val="fr-CA"/>
              </w:rPr>
              <w:t>Code criminel</w:t>
            </w:r>
            <w:r w:rsidRPr="0065523B">
              <w:rPr>
                <w:rFonts w:eastAsia="Calibri"/>
                <w:sz w:val="20"/>
                <w:szCs w:val="20"/>
                <w:lang w:val="fr-CA"/>
              </w:rPr>
              <w:t xml:space="preserve">, L.R.C. 1985, ch. C-46 (infraction modifiée par la suite pour celle de tentative de fraude), et le télémarketing illégal visé à l’art. 52.1 de la </w:t>
            </w:r>
            <w:r w:rsidRPr="0065523B">
              <w:rPr>
                <w:rFonts w:eastAsia="Calibri"/>
                <w:i/>
                <w:sz w:val="20"/>
                <w:szCs w:val="20"/>
                <w:lang w:val="fr-CA"/>
              </w:rPr>
              <w:t>Loi sur la concurrence</w:t>
            </w:r>
            <w:r w:rsidRPr="0065523B">
              <w:rPr>
                <w:rFonts w:eastAsia="Calibri"/>
                <w:sz w:val="20"/>
                <w:szCs w:val="20"/>
                <w:lang w:val="fr-CA"/>
              </w:rPr>
              <w:t xml:space="preserve">, L.R.C. 1985, ch. C-34.  La juge d’extradition a refusé d’ordonner l’incarcération relativement à l’infraction de tentative de fraude visée à l’art. 380 du </w:t>
            </w:r>
            <w:r w:rsidRPr="0065523B">
              <w:rPr>
                <w:rFonts w:eastAsia="Calibri"/>
                <w:i/>
                <w:sz w:val="20"/>
                <w:szCs w:val="20"/>
                <w:lang w:val="fr-CA"/>
              </w:rPr>
              <w:t>Code criminel</w:t>
            </w:r>
            <w:r w:rsidRPr="0065523B">
              <w:rPr>
                <w:rFonts w:eastAsia="Calibri"/>
                <w:sz w:val="20"/>
                <w:szCs w:val="20"/>
                <w:lang w:val="fr-CA"/>
              </w:rPr>
              <w:t>, parce qu’aucune preuve ne reliait M. Robertson à l’une des victimes ni n’indiquait que celui</w:t>
            </w:r>
            <w:r w:rsidRPr="0065523B">
              <w:rPr>
                <w:rFonts w:eastAsia="Calibri"/>
                <w:sz w:val="20"/>
                <w:szCs w:val="20"/>
                <w:lang w:val="fr-CA"/>
              </w:rPr>
              <w:noBreakHyphen/>
              <w:t xml:space="preserve">ci exerçait un contrôle sur l’une ou l’autre des sociétés de loterie ou l’un ou l’autre des comptes bancaires dans lesquels avaient été déposé l’argent des victimes.  Elle a ordonné l’incarcération relativement à l’infraction de responsabilité stricte de télémarketing illégal prévue à l’art. 52.1 de la </w:t>
            </w:r>
            <w:r w:rsidRPr="0065523B">
              <w:rPr>
                <w:rFonts w:eastAsia="Calibri"/>
                <w:i/>
                <w:sz w:val="20"/>
                <w:szCs w:val="20"/>
                <w:lang w:val="fr-CA"/>
              </w:rPr>
              <w:t>Loi sur la concurrence</w:t>
            </w:r>
            <w:r w:rsidRPr="0065523B">
              <w:rPr>
                <w:rFonts w:eastAsia="Calibri"/>
                <w:sz w:val="20"/>
                <w:szCs w:val="20"/>
                <w:lang w:val="fr-CA"/>
              </w:rPr>
              <w:t>, parce que la preuve établissait les éléments constitutifs de l’infraction.</w:t>
            </w:r>
          </w:p>
          <w:p w:rsidR="003666CC" w:rsidRPr="0065523B" w:rsidRDefault="003666CC" w:rsidP="00B8087D">
            <w:pPr>
              <w:jc w:val="both"/>
              <w:rPr>
                <w:rFonts w:eastAsia="Calibri"/>
                <w:sz w:val="20"/>
                <w:szCs w:val="20"/>
                <w:lang w:val="fr-CA"/>
              </w:rPr>
            </w:pPr>
          </w:p>
          <w:p w:rsidR="003666CC" w:rsidRPr="0065523B" w:rsidRDefault="003666CC" w:rsidP="00B8087D">
            <w:pPr>
              <w:jc w:val="both"/>
              <w:rPr>
                <w:rFonts w:eastAsia="Calibri"/>
                <w:sz w:val="20"/>
                <w:szCs w:val="20"/>
                <w:lang w:val="fr-CA"/>
              </w:rPr>
            </w:pPr>
            <w:r w:rsidRPr="0065523B">
              <w:rPr>
                <w:rFonts w:eastAsia="Calibri"/>
                <w:sz w:val="20"/>
                <w:szCs w:val="20"/>
                <w:lang w:val="fr-CA"/>
              </w:rPr>
              <w:t>Le ministre de la Justice a ordonné l’extradition de M. Robertson relativement aux accusations de fraude aux États</w:t>
            </w:r>
            <w:r w:rsidRPr="0065523B">
              <w:rPr>
                <w:rFonts w:eastAsia="Calibri"/>
                <w:sz w:val="20"/>
                <w:szCs w:val="20"/>
                <w:lang w:val="fr-CA"/>
              </w:rPr>
              <w:noBreakHyphen/>
              <w:t>Unis.  M. Robertson a demandé le contrôle judiciaire de la décision du ministre.  La Cour d’appel a rejeté cette demande.</w:t>
            </w:r>
          </w:p>
          <w:p w:rsidR="003666CC" w:rsidRPr="0065523B" w:rsidRDefault="003666CC" w:rsidP="00B8087D">
            <w:pPr>
              <w:jc w:val="both"/>
              <w:rPr>
                <w:rFonts w:eastAsia="Calibri"/>
                <w:sz w:val="20"/>
                <w:szCs w:val="20"/>
                <w:lang w:val="fr-CA"/>
              </w:rPr>
            </w:pPr>
          </w:p>
        </w:tc>
      </w:tr>
      <w:tr w:rsidR="003666CC" w:rsidRPr="00696E8C" w:rsidTr="00B8087D">
        <w:tc>
          <w:tcPr>
            <w:tcW w:w="2427" w:type="pct"/>
          </w:tcPr>
          <w:p w:rsidR="003666CC" w:rsidRPr="0065523B" w:rsidRDefault="003666CC" w:rsidP="00B8087D">
            <w:pPr>
              <w:jc w:val="both"/>
              <w:rPr>
                <w:rFonts w:eastAsia="Calibri"/>
                <w:sz w:val="20"/>
                <w:szCs w:val="20"/>
                <w:lang w:val="fr-CA"/>
              </w:rPr>
            </w:pPr>
            <w:r w:rsidRPr="0065523B">
              <w:rPr>
                <w:rFonts w:eastAsia="Calibri"/>
                <w:sz w:val="20"/>
                <w:szCs w:val="20"/>
                <w:lang w:val="fr-CA"/>
              </w:rPr>
              <w:t>3 mai 2013</w:t>
            </w:r>
          </w:p>
          <w:p w:rsidR="003666CC" w:rsidRPr="0065523B" w:rsidRDefault="003666CC" w:rsidP="00B8087D">
            <w:pPr>
              <w:jc w:val="both"/>
              <w:rPr>
                <w:rFonts w:eastAsia="Calibri"/>
                <w:sz w:val="20"/>
                <w:szCs w:val="20"/>
                <w:lang w:val="fr-CA"/>
              </w:rPr>
            </w:pPr>
            <w:r w:rsidRPr="0065523B">
              <w:rPr>
                <w:rFonts w:eastAsia="Calibri"/>
                <w:sz w:val="20"/>
                <w:szCs w:val="20"/>
                <w:lang w:val="fr-CA"/>
              </w:rPr>
              <w:t>Ministre de la Justice (Colombie</w:t>
            </w:r>
            <w:r w:rsidRPr="0065523B">
              <w:rPr>
                <w:rFonts w:eastAsia="Calibri"/>
                <w:sz w:val="20"/>
                <w:szCs w:val="20"/>
                <w:lang w:val="fr-CA"/>
              </w:rPr>
              <w:noBreakHyphen/>
              <w:t>Britannique)</w:t>
            </w:r>
          </w:p>
          <w:p w:rsidR="003666CC" w:rsidRPr="0065523B" w:rsidRDefault="003666CC" w:rsidP="00B8087D">
            <w:pPr>
              <w:jc w:val="both"/>
              <w:rPr>
                <w:rFonts w:eastAsia="Calibri"/>
                <w:sz w:val="20"/>
                <w:szCs w:val="20"/>
                <w:lang w:val="fr-CA"/>
              </w:rPr>
            </w:pPr>
          </w:p>
        </w:tc>
        <w:tc>
          <w:tcPr>
            <w:tcW w:w="243" w:type="pct"/>
          </w:tcPr>
          <w:p w:rsidR="003666CC" w:rsidRPr="0065523B" w:rsidRDefault="003666CC" w:rsidP="00B8087D">
            <w:pPr>
              <w:jc w:val="both"/>
              <w:rPr>
                <w:rFonts w:eastAsia="Calibri"/>
                <w:sz w:val="20"/>
                <w:szCs w:val="20"/>
                <w:lang w:val="fr-CA"/>
              </w:rPr>
            </w:pPr>
          </w:p>
        </w:tc>
        <w:tc>
          <w:tcPr>
            <w:tcW w:w="2330" w:type="pct"/>
          </w:tcPr>
          <w:p w:rsidR="003666CC" w:rsidRPr="0065523B" w:rsidRDefault="003666CC" w:rsidP="00B8087D">
            <w:pPr>
              <w:jc w:val="both"/>
              <w:rPr>
                <w:rFonts w:eastAsia="Calibri"/>
                <w:sz w:val="20"/>
                <w:szCs w:val="20"/>
                <w:lang w:val="fr-CA"/>
              </w:rPr>
            </w:pPr>
            <w:r w:rsidRPr="0065523B">
              <w:rPr>
                <w:rFonts w:eastAsia="Calibri"/>
                <w:sz w:val="20"/>
                <w:szCs w:val="20"/>
                <w:lang w:val="fr-CA"/>
              </w:rPr>
              <w:t>Ordonnance d’extradition de M. Robertson vers les États</w:t>
            </w:r>
            <w:r w:rsidRPr="0065523B">
              <w:rPr>
                <w:rFonts w:eastAsia="Calibri"/>
                <w:sz w:val="20"/>
                <w:szCs w:val="20"/>
                <w:lang w:val="fr-CA"/>
              </w:rPr>
              <w:noBreakHyphen/>
              <w:t>Unis d’Amérique pour que celui</w:t>
            </w:r>
            <w:r w:rsidRPr="0065523B">
              <w:rPr>
                <w:rFonts w:eastAsia="Calibri"/>
                <w:sz w:val="20"/>
                <w:szCs w:val="20"/>
                <w:lang w:val="fr-CA"/>
              </w:rPr>
              <w:noBreakHyphen/>
              <w:t>ci subisse son procès relativement à six accusations de fraude postale et cinq accusations de fraude électronique</w:t>
            </w:r>
          </w:p>
          <w:p w:rsidR="003666CC" w:rsidRPr="0065523B" w:rsidRDefault="003666CC" w:rsidP="00B8087D">
            <w:pPr>
              <w:jc w:val="both"/>
              <w:rPr>
                <w:rFonts w:eastAsia="Calibri"/>
                <w:sz w:val="20"/>
                <w:szCs w:val="20"/>
                <w:lang w:val="fr-CA"/>
              </w:rPr>
            </w:pPr>
          </w:p>
        </w:tc>
      </w:tr>
      <w:tr w:rsidR="003666CC" w:rsidRPr="0065523B" w:rsidTr="00B8087D">
        <w:tc>
          <w:tcPr>
            <w:tcW w:w="2427" w:type="pct"/>
          </w:tcPr>
          <w:p w:rsidR="003666CC" w:rsidRPr="0065523B" w:rsidRDefault="003666CC" w:rsidP="00B8087D">
            <w:pPr>
              <w:jc w:val="both"/>
              <w:rPr>
                <w:rFonts w:eastAsia="Calibri"/>
                <w:sz w:val="20"/>
                <w:szCs w:val="20"/>
                <w:lang w:val="fr-CA"/>
              </w:rPr>
            </w:pPr>
            <w:r w:rsidRPr="0065523B">
              <w:rPr>
                <w:rFonts w:eastAsia="Calibri"/>
                <w:sz w:val="20"/>
                <w:szCs w:val="20"/>
                <w:lang w:val="fr-CA"/>
              </w:rPr>
              <w:t>20 novembre 2013</w:t>
            </w:r>
          </w:p>
          <w:p w:rsidR="003666CC" w:rsidRPr="0065523B" w:rsidRDefault="003666CC" w:rsidP="00B8087D">
            <w:pPr>
              <w:jc w:val="both"/>
              <w:rPr>
                <w:rFonts w:eastAsia="Calibri"/>
                <w:sz w:val="20"/>
                <w:szCs w:val="20"/>
                <w:lang w:val="fr-CA"/>
              </w:rPr>
            </w:pPr>
            <w:r w:rsidRPr="0065523B">
              <w:rPr>
                <w:rFonts w:eastAsia="Calibri"/>
                <w:sz w:val="20"/>
                <w:szCs w:val="20"/>
                <w:lang w:val="fr-CA"/>
              </w:rPr>
              <w:t>Cour d’appel de la Colombie</w:t>
            </w:r>
            <w:r w:rsidRPr="0065523B">
              <w:rPr>
                <w:rFonts w:eastAsia="Calibri"/>
                <w:sz w:val="20"/>
                <w:szCs w:val="20"/>
                <w:lang w:val="fr-CA"/>
              </w:rPr>
              <w:noBreakHyphen/>
              <w:t xml:space="preserve">Britannique </w:t>
            </w:r>
          </w:p>
          <w:p w:rsidR="003666CC" w:rsidRPr="0065523B" w:rsidRDefault="003666CC" w:rsidP="00B8087D">
            <w:pPr>
              <w:jc w:val="both"/>
              <w:rPr>
                <w:rFonts w:eastAsia="Calibri"/>
                <w:sz w:val="20"/>
                <w:szCs w:val="20"/>
                <w:lang w:val="fr-CA"/>
              </w:rPr>
            </w:pPr>
            <w:r w:rsidRPr="0065523B">
              <w:rPr>
                <w:rFonts w:eastAsia="Calibri"/>
                <w:sz w:val="20"/>
                <w:szCs w:val="20"/>
                <w:lang w:val="fr-CA"/>
              </w:rPr>
              <w:t>(Vancouver)</w:t>
            </w:r>
          </w:p>
          <w:p w:rsidR="003666CC" w:rsidRPr="0065523B" w:rsidRDefault="003666CC" w:rsidP="00B8087D">
            <w:pPr>
              <w:jc w:val="both"/>
              <w:rPr>
                <w:rFonts w:eastAsia="Calibri"/>
                <w:sz w:val="20"/>
                <w:szCs w:val="20"/>
                <w:lang w:val="fr-CA"/>
              </w:rPr>
            </w:pPr>
            <w:r w:rsidRPr="0065523B">
              <w:rPr>
                <w:rFonts w:eastAsia="Calibri"/>
                <w:sz w:val="20"/>
                <w:szCs w:val="20"/>
                <w:lang w:val="fr-CA"/>
              </w:rPr>
              <w:t>(Juges Newbury, Frankel et Stromberg-Stein)</w:t>
            </w:r>
          </w:p>
          <w:p w:rsidR="003666CC" w:rsidRPr="0065523B" w:rsidRDefault="00696E8C" w:rsidP="00B8087D">
            <w:pPr>
              <w:jc w:val="both"/>
              <w:rPr>
                <w:rFonts w:eastAsia="Calibri"/>
                <w:sz w:val="20"/>
                <w:szCs w:val="20"/>
                <w:lang w:val="fr-CA"/>
              </w:rPr>
            </w:pPr>
            <w:hyperlink r:id="rId30" w:history="1">
              <w:r w:rsidR="003666CC" w:rsidRPr="0065523B">
                <w:rPr>
                  <w:rFonts w:eastAsia="Calibri"/>
                  <w:color w:val="0000FF"/>
                  <w:sz w:val="20"/>
                  <w:szCs w:val="20"/>
                  <w:u w:val="single"/>
                  <w:lang w:val="fr-CA"/>
                </w:rPr>
                <w:t>2013 BCCA 505</w:t>
              </w:r>
            </w:hyperlink>
          </w:p>
          <w:p w:rsidR="003666CC" w:rsidRPr="0065523B" w:rsidRDefault="003666CC" w:rsidP="00B8087D">
            <w:pPr>
              <w:jc w:val="both"/>
              <w:rPr>
                <w:rFonts w:eastAsia="Calibri"/>
                <w:sz w:val="20"/>
                <w:szCs w:val="20"/>
                <w:lang w:val="fr-CA"/>
              </w:rPr>
            </w:pPr>
          </w:p>
        </w:tc>
        <w:tc>
          <w:tcPr>
            <w:tcW w:w="243" w:type="pct"/>
          </w:tcPr>
          <w:p w:rsidR="003666CC" w:rsidRPr="0065523B" w:rsidRDefault="003666CC" w:rsidP="00B8087D">
            <w:pPr>
              <w:jc w:val="both"/>
              <w:rPr>
                <w:rFonts w:eastAsia="Calibri"/>
                <w:sz w:val="20"/>
                <w:szCs w:val="20"/>
                <w:lang w:val="fr-CA"/>
              </w:rPr>
            </w:pPr>
          </w:p>
        </w:tc>
        <w:tc>
          <w:tcPr>
            <w:tcW w:w="2330" w:type="pct"/>
          </w:tcPr>
          <w:p w:rsidR="003666CC" w:rsidRPr="0065523B" w:rsidRDefault="003666CC" w:rsidP="00B8087D">
            <w:pPr>
              <w:jc w:val="both"/>
              <w:rPr>
                <w:rFonts w:eastAsia="Calibri"/>
                <w:sz w:val="20"/>
                <w:szCs w:val="20"/>
                <w:lang w:val="fr-CA"/>
              </w:rPr>
            </w:pPr>
            <w:r w:rsidRPr="0065523B">
              <w:rPr>
                <w:rFonts w:eastAsia="Calibri"/>
                <w:sz w:val="20"/>
                <w:szCs w:val="20"/>
                <w:lang w:val="fr-CA"/>
              </w:rPr>
              <w:t>Demande de contrôle judiciaire rejetée</w:t>
            </w:r>
          </w:p>
          <w:p w:rsidR="003666CC" w:rsidRPr="0065523B" w:rsidRDefault="003666CC" w:rsidP="00B8087D">
            <w:pPr>
              <w:jc w:val="both"/>
              <w:rPr>
                <w:rFonts w:eastAsia="Calibri"/>
                <w:sz w:val="20"/>
                <w:szCs w:val="20"/>
                <w:lang w:val="fr-CA"/>
              </w:rPr>
            </w:pPr>
          </w:p>
        </w:tc>
      </w:tr>
      <w:tr w:rsidR="003666CC" w:rsidRPr="0065523B" w:rsidTr="00B8087D">
        <w:tc>
          <w:tcPr>
            <w:tcW w:w="2427" w:type="pct"/>
          </w:tcPr>
          <w:p w:rsidR="003666CC" w:rsidRPr="0065523B" w:rsidRDefault="003666CC" w:rsidP="00B8087D">
            <w:pPr>
              <w:jc w:val="both"/>
              <w:rPr>
                <w:rFonts w:eastAsia="Calibri"/>
                <w:sz w:val="20"/>
                <w:szCs w:val="20"/>
                <w:lang w:val="fr-CA"/>
              </w:rPr>
            </w:pPr>
            <w:r w:rsidRPr="0065523B">
              <w:rPr>
                <w:rFonts w:eastAsia="Calibri"/>
                <w:sz w:val="20"/>
                <w:szCs w:val="20"/>
                <w:lang w:val="fr-CA"/>
              </w:rPr>
              <w:t>20 février 2014</w:t>
            </w:r>
          </w:p>
          <w:p w:rsidR="003666CC" w:rsidRPr="0065523B" w:rsidRDefault="003666CC" w:rsidP="00B8087D">
            <w:pPr>
              <w:jc w:val="both"/>
              <w:rPr>
                <w:rFonts w:eastAsia="Calibri"/>
                <w:sz w:val="20"/>
                <w:szCs w:val="20"/>
                <w:lang w:val="fr-CA"/>
              </w:rPr>
            </w:pPr>
            <w:r w:rsidRPr="0065523B">
              <w:rPr>
                <w:rFonts w:eastAsia="Calibri"/>
                <w:sz w:val="20"/>
                <w:szCs w:val="20"/>
                <w:lang w:val="fr-CA"/>
              </w:rPr>
              <w:t>Cour suprême du Canada</w:t>
            </w:r>
          </w:p>
        </w:tc>
        <w:tc>
          <w:tcPr>
            <w:tcW w:w="243" w:type="pct"/>
          </w:tcPr>
          <w:p w:rsidR="003666CC" w:rsidRPr="0065523B" w:rsidRDefault="003666CC" w:rsidP="00B8087D">
            <w:pPr>
              <w:jc w:val="both"/>
              <w:rPr>
                <w:rFonts w:eastAsia="Calibri"/>
                <w:sz w:val="20"/>
                <w:szCs w:val="20"/>
                <w:lang w:val="fr-CA"/>
              </w:rPr>
            </w:pPr>
          </w:p>
        </w:tc>
        <w:tc>
          <w:tcPr>
            <w:tcW w:w="2330" w:type="pct"/>
          </w:tcPr>
          <w:p w:rsidR="003666CC" w:rsidRPr="0065523B" w:rsidRDefault="003666CC" w:rsidP="00B8087D">
            <w:pPr>
              <w:jc w:val="both"/>
              <w:rPr>
                <w:rFonts w:eastAsia="Calibri"/>
                <w:sz w:val="20"/>
                <w:szCs w:val="20"/>
                <w:lang w:val="fr-CA"/>
              </w:rPr>
            </w:pPr>
            <w:r w:rsidRPr="0065523B">
              <w:rPr>
                <w:rFonts w:eastAsia="Calibri"/>
                <w:sz w:val="20"/>
                <w:szCs w:val="20"/>
                <w:lang w:val="fr-CA"/>
              </w:rPr>
              <w:t>Demande d’autorisation d’appel déposée</w:t>
            </w:r>
          </w:p>
          <w:p w:rsidR="003666CC" w:rsidRPr="0065523B" w:rsidRDefault="003666CC" w:rsidP="00B8087D">
            <w:pPr>
              <w:jc w:val="both"/>
              <w:rPr>
                <w:rFonts w:eastAsia="Calibri"/>
                <w:sz w:val="20"/>
                <w:szCs w:val="20"/>
                <w:lang w:val="fr-CA"/>
              </w:rPr>
            </w:pPr>
          </w:p>
          <w:p w:rsidR="003666CC" w:rsidRPr="0065523B" w:rsidRDefault="003666CC" w:rsidP="00B8087D">
            <w:pPr>
              <w:jc w:val="both"/>
              <w:rPr>
                <w:rFonts w:eastAsia="Calibri"/>
                <w:sz w:val="20"/>
                <w:szCs w:val="20"/>
                <w:lang w:val="fr-CA"/>
              </w:rPr>
            </w:pPr>
          </w:p>
        </w:tc>
      </w:tr>
      <w:tr w:rsidR="003666CC" w:rsidRPr="00696E8C" w:rsidTr="00B8087D">
        <w:tc>
          <w:tcPr>
            <w:tcW w:w="2427" w:type="pct"/>
          </w:tcPr>
          <w:p w:rsidR="003666CC" w:rsidRPr="0065523B" w:rsidRDefault="003666CC" w:rsidP="00B8087D">
            <w:pPr>
              <w:jc w:val="both"/>
              <w:rPr>
                <w:rFonts w:eastAsia="Calibri"/>
                <w:sz w:val="20"/>
                <w:szCs w:val="20"/>
                <w:lang w:val="fr-CA"/>
              </w:rPr>
            </w:pPr>
            <w:r w:rsidRPr="0065523B">
              <w:rPr>
                <w:rFonts w:eastAsia="Calibri"/>
                <w:sz w:val="20"/>
                <w:szCs w:val="20"/>
                <w:lang w:val="fr-CA"/>
              </w:rPr>
              <w:t>24 mars 2014</w:t>
            </w:r>
          </w:p>
          <w:p w:rsidR="003666CC" w:rsidRPr="0065523B" w:rsidRDefault="003666CC" w:rsidP="00B8087D">
            <w:pPr>
              <w:jc w:val="both"/>
              <w:rPr>
                <w:rFonts w:eastAsia="Calibri"/>
                <w:sz w:val="20"/>
                <w:szCs w:val="20"/>
                <w:lang w:val="fr-CA"/>
              </w:rPr>
            </w:pPr>
            <w:r w:rsidRPr="0065523B">
              <w:rPr>
                <w:rFonts w:eastAsia="Calibri"/>
                <w:sz w:val="20"/>
                <w:szCs w:val="20"/>
                <w:lang w:val="fr-CA"/>
              </w:rPr>
              <w:t>Cour suprême du Canada</w:t>
            </w:r>
          </w:p>
        </w:tc>
        <w:tc>
          <w:tcPr>
            <w:tcW w:w="243" w:type="pct"/>
          </w:tcPr>
          <w:p w:rsidR="003666CC" w:rsidRPr="0065523B" w:rsidRDefault="003666CC" w:rsidP="00B8087D">
            <w:pPr>
              <w:jc w:val="both"/>
              <w:rPr>
                <w:rFonts w:eastAsia="Calibri"/>
                <w:sz w:val="20"/>
                <w:szCs w:val="20"/>
                <w:lang w:val="fr-CA"/>
              </w:rPr>
            </w:pPr>
          </w:p>
        </w:tc>
        <w:tc>
          <w:tcPr>
            <w:tcW w:w="2330" w:type="pct"/>
          </w:tcPr>
          <w:p w:rsidR="003666CC" w:rsidRPr="0065523B" w:rsidRDefault="003666CC" w:rsidP="00B8087D">
            <w:pPr>
              <w:jc w:val="both"/>
              <w:rPr>
                <w:rFonts w:eastAsia="Calibri"/>
                <w:sz w:val="20"/>
                <w:szCs w:val="20"/>
                <w:lang w:val="fr-CA"/>
              </w:rPr>
            </w:pPr>
            <w:r w:rsidRPr="0065523B">
              <w:rPr>
                <w:rFonts w:eastAsia="Calibri"/>
                <w:sz w:val="20"/>
                <w:szCs w:val="20"/>
                <w:lang w:val="fr-CA"/>
              </w:rPr>
              <w:t>Requête en prorogation du délai de signification et de dépôt de la demande d’autorisation déposée</w:t>
            </w:r>
          </w:p>
        </w:tc>
      </w:tr>
    </w:tbl>
    <w:p w:rsidR="0098261B" w:rsidRPr="003666CC" w:rsidRDefault="0098261B" w:rsidP="0098261B">
      <w:pPr>
        <w:rPr>
          <w:sz w:val="20"/>
          <w:szCs w:val="20"/>
          <w:lang w:val="fr-CA"/>
        </w:rPr>
      </w:pPr>
    </w:p>
    <w:p w:rsidR="0098261B" w:rsidRDefault="00696E8C" w:rsidP="0098261B">
      <w:pPr>
        <w:rPr>
          <w:sz w:val="20"/>
          <w:szCs w:val="20"/>
          <w:lang w:val="fr-CA"/>
        </w:rPr>
      </w:pPr>
      <w:r>
        <w:rPr>
          <w:sz w:val="20"/>
          <w:szCs w:val="20"/>
          <w:lang w:val="fr-CA"/>
        </w:rPr>
        <w:pict>
          <v:rect id="_x0000_i1059" style="width:2in;height:1pt" o:hrpct="0" o:hralign="center" o:hrstd="t" o:hrnoshade="t" o:hr="t" fillcolor="black [3213]" stroked="f"/>
        </w:pict>
      </w:r>
    </w:p>
    <w:p w:rsidR="0098261B" w:rsidRDefault="0098261B" w:rsidP="0098261B">
      <w:pPr>
        <w:rPr>
          <w:sz w:val="20"/>
          <w:szCs w:val="20"/>
        </w:rPr>
      </w:pPr>
    </w:p>
    <w:p w:rsidR="007E4EE1" w:rsidRDefault="007E4EE1">
      <w:pPr>
        <w:rPr>
          <w:sz w:val="20"/>
          <w:szCs w:val="20"/>
        </w:rPr>
      </w:pPr>
      <w:r>
        <w:rPr>
          <w:sz w:val="20"/>
          <w:szCs w:val="20"/>
        </w:rPr>
        <w:br w:type="page"/>
      </w: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E4EE1" w:rsidRPr="007E4EE1" w:rsidTr="007927FF">
        <w:trPr>
          <w:cantSplit/>
        </w:trPr>
        <w:tc>
          <w:tcPr>
            <w:tcW w:w="1458" w:type="dxa"/>
          </w:tcPr>
          <w:p w:rsidR="007E4EE1" w:rsidRPr="007E4EE1" w:rsidRDefault="007E4EE1" w:rsidP="007E4EE1">
            <w:pPr>
              <w:rPr>
                <w:sz w:val="20"/>
              </w:rPr>
            </w:pPr>
            <w:r w:rsidRPr="007E4EE1">
              <w:rPr>
                <w:b/>
                <w:sz w:val="20"/>
                <w:lang w:val="fr-CA"/>
              </w:rPr>
              <w:lastRenderedPageBreak/>
              <w:t>35696</w:t>
            </w:r>
          </w:p>
          <w:p w:rsidR="007E4EE1" w:rsidRPr="007E4EE1" w:rsidRDefault="007E4EE1" w:rsidP="007E4EE1">
            <w:pPr>
              <w:rPr>
                <w:b/>
                <w:sz w:val="20"/>
                <w:lang w:val="fr-CA"/>
              </w:rPr>
            </w:pPr>
          </w:p>
        </w:tc>
        <w:tc>
          <w:tcPr>
            <w:tcW w:w="8118" w:type="dxa"/>
          </w:tcPr>
          <w:p w:rsidR="007E4EE1" w:rsidRPr="007E4EE1" w:rsidRDefault="007E4EE1" w:rsidP="007E4EE1">
            <w:pPr>
              <w:jc w:val="both"/>
              <w:rPr>
                <w:sz w:val="20"/>
              </w:rPr>
            </w:pPr>
            <w:r w:rsidRPr="007E4EE1">
              <w:rPr>
                <w:b/>
                <w:sz w:val="20"/>
                <w:u w:val="single"/>
              </w:rPr>
              <w:t>407 ETR Concession Company Limited v. Superintendent of Bankruptcy</w:t>
            </w:r>
            <w:r w:rsidRPr="007E4EE1">
              <w:rPr>
                <w:sz w:val="20"/>
              </w:rPr>
              <w:t xml:space="preserve"> (Ont.) (Civil) (By Leave)</w:t>
            </w:r>
          </w:p>
          <w:p w:rsidR="007E4EE1" w:rsidRPr="007E4EE1" w:rsidRDefault="007E4EE1" w:rsidP="007E4EE1">
            <w:pPr>
              <w:jc w:val="both"/>
              <w:rPr>
                <w:sz w:val="20"/>
              </w:rPr>
            </w:pPr>
          </w:p>
        </w:tc>
      </w:tr>
      <w:tr w:rsidR="007E4EE1" w:rsidRPr="007E4EE1" w:rsidTr="007927FF">
        <w:trPr>
          <w:cantSplit/>
        </w:trPr>
        <w:tc>
          <w:tcPr>
            <w:tcW w:w="1458" w:type="dxa"/>
          </w:tcPr>
          <w:p w:rsidR="007E4EE1" w:rsidRPr="007E4EE1" w:rsidRDefault="007E4EE1" w:rsidP="007E4EE1">
            <w:pPr>
              <w:rPr>
                <w:sz w:val="20"/>
              </w:rPr>
            </w:pPr>
            <w:r w:rsidRPr="007E4EE1">
              <w:rPr>
                <w:sz w:val="20"/>
              </w:rPr>
              <w:t>Coram :</w:t>
            </w:r>
          </w:p>
        </w:tc>
        <w:tc>
          <w:tcPr>
            <w:tcW w:w="8118" w:type="dxa"/>
          </w:tcPr>
          <w:p w:rsidR="007E4EE1" w:rsidRPr="007E4EE1" w:rsidRDefault="007E4EE1" w:rsidP="007E4EE1">
            <w:pPr>
              <w:rPr>
                <w:sz w:val="20"/>
              </w:rPr>
            </w:pPr>
            <w:r w:rsidRPr="007E4EE1">
              <w:rPr>
                <w:sz w:val="20"/>
                <w:u w:val="single"/>
              </w:rPr>
              <w:t>McLachlin C.J. and Cromwell and Wagner JJ.</w:t>
            </w:r>
          </w:p>
          <w:p w:rsidR="007E4EE1" w:rsidRPr="007E4EE1" w:rsidRDefault="007E4EE1" w:rsidP="007E4EE1">
            <w:pPr>
              <w:rPr>
                <w:sz w:val="20"/>
                <w:u w:val="single"/>
              </w:rPr>
            </w:pPr>
          </w:p>
        </w:tc>
      </w:tr>
      <w:tr w:rsidR="007E4EE1" w:rsidRPr="00696E8C" w:rsidTr="007927FF">
        <w:trPr>
          <w:cantSplit/>
        </w:trPr>
        <w:tc>
          <w:tcPr>
            <w:tcW w:w="9576" w:type="dxa"/>
            <w:gridSpan w:val="2"/>
          </w:tcPr>
          <w:p w:rsidR="007E4EE1" w:rsidRPr="007E4EE1" w:rsidRDefault="007E4EE1" w:rsidP="007E4EE1">
            <w:pPr>
              <w:ind w:firstLine="720"/>
              <w:jc w:val="both"/>
              <w:rPr>
                <w:sz w:val="20"/>
              </w:rPr>
            </w:pPr>
            <w:r w:rsidRPr="007E4EE1">
              <w:rPr>
                <w:sz w:val="20"/>
              </w:rPr>
              <w:t>The motion for leave to intervene of Michael Dow, Gwendolyn Miron and Peter Teolis is dismissed without prejudice to their right to apply for leave to intervene in the appeal.  The application for leave to appeal from the judgment of the Court of Appeal for Ontario, Number C54560, 2013 ONCA 769, dated December 19, 2013, is  granted with costs in the cause.</w:t>
            </w:r>
          </w:p>
          <w:p w:rsidR="007E4EE1" w:rsidRPr="007E4EE1" w:rsidRDefault="007E4EE1" w:rsidP="007E4EE1">
            <w:pPr>
              <w:jc w:val="both"/>
              <w:rPr>
                <w:sz w:val="20"/>
              </w:rPr>
            </w:pPr>
          </w:p>
          <w:p w:rsidR="007E4EE1" w:rsidRPr="007E4EE1" w:rsidRDefault="007E4EE1" w:rsidP="007E4EE1">
            <w:pPr>
              <w:ind w:firstLine="720"/>
              <w:jc w:val="both"/>
              <w:rPr>
                <w:sz w:val="20"/>
                <w:lang w:val="fr-CA"/>
              </w:rPr>
            </w:pPr>
            <w:r w:rsidRPr="007E4EE1">
              <w:rPr>
                <w:sz w:val="20"/>
                <w:lang w:val="fr-CA"/>
              </w:rPr>
              <w:t>La requête pour permission d'intervenir de Michael Dow, Gwendolyn Miron et Peter Teolis est rejetée sous réserve de leur droit de demander l’autorisation d’intervenir dans l’appel.  La demande d’autorisation d’appel de l’arrêt de la Cour d’appel de l’Ontario, numéro C54560, 2013 ONCA 769, daté du 19 décembre 2013, est accueillie avec dépens selon l’issue de la cause.</w:t>
            </w:r>
          </w:p>
        </w:tc>
      </w:tr>
    </w:tbl>
    <w:p w:rsidR="0098261B" w:rsidRPr="007E4EE1" w:rsidRDefault="0098261B" w:rsidP="0098261B">
      <w:pPr>
        <w:rPr>
          <w:sz w:val="20"/>
          <w:szCs w:val="20"/>
          <w:lang w:val="fr-CA"/>
        </w:rPr>
      </w:pPr>
    </w:p>
    <w:p w:rsidR="0098261B" w:rsidRPr="001B157C" w:rsidRDefault="0098261B" w:rsidP="0098261B">
      <w:pPr>
        <w:rPr>
          <w:sz w:val="20"/>
          <w:szCs w:val="20"/>
          <w:u w:val="single"/>
        </w:rPr>
      </w:pPr>
      <w:r w:rsidRPr="001B157C">
        <w:rPr>
          <w:sz w:val="20"/>
          <w:szCs w:val="20"/>
          <w:u w:val="single"/>
        </w:rPr>
        <w:t>CASE SUMMARY</w:t>
      </w:r>
    </w:p>
    <w:p w:rsidR="0098261B" w:rsidRDefault="0098261B" w:rsidP="0098261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666CC" w:rsidRPr="0065523B" w:rsidTr="00B8087D">
        <w:tc>
          <w:tcPr>
            <w:tcW w:w="5000" w:type="pct"/>
            <w:gridSpan w:val="3"/>
          </w:tcPr>
          <w:p w:rsidR="003666CC" w:rsidRPr="0065523B" w:rsidRDefault="003666CC" w:rsidP="00B8087D">
            <w:pPr>
              <w:jc w:val="both"/>
              <w:rPr>
                <w:rFonts w:eastAsia="Calibri"/>
                <w:sz w:val="20"/>
                <w:szCs w:val="20"/>
              </w:rPr>
            </w:pPr>
            <w:r w:rsidRPr="0065523B">
              <w:rPr>
                <w:rFonts w:eastAsia="Calibri"/>
                <w:sz w:val="20"/>
                <w:szCs w:val="20"/>
              </w:rPr>
              <w:t xml:space="preserve">Constitutional Law – Division of Powers – Federal paramountcy – Bankruptcy – Discharge from Bankruptcy – Whether toll debt may be enforced against a discharged bankrupt through suspension of his or her vehicle permit by Ontario’s Registrar of Motor Vehicles pursuant to s. 22(4) of the </w:t>
            </w:r>
            <w:hyperlink r:id="rId31" w:history="1">
              <w:r w:rsidRPr="0065523B">
                <w:rPr>
                  <w:rFonts w:eastAsia="Calibri"/>
                  <w:i/>
                  <w:sz w:val="20"/>
                  <w:szCs w:val="20"/>
                </w:rPr>
                <w:t>Highway 407 Act, 1998</w:t>
              </w:r>
              <w:r w:rsidRPr="0065523B">
                <w:rPr>
                  <w:rFonts w:eastAsia="Calibri"/>
                  <w:sz w:val="20"/>
                  <w:szCs w:val="20"/>
                </w:rPr>
                <w:t>, S.O. 1998, c. 28</w:t>
              </w:r>
            </w:hyperlink>
            <w:r w:rsidRPr="0065523B">
              <w:rPr>
                <w:rFonts w:eastAsia="Calibri"/>
                <w:sz w:val="20"/>
                <w:szCs w:val="20"/>
              </w:rPr>
              <w:t xml:space="preserve"> – Whether provincial regulatory schemes continue to apply to persons discharged from bankruptcy, such that licences and permits need not be reinstated to them – How to cast the purpose of the </w:t>
            </w:r>
            <w:hyperlink r:id="rId32" w:history="1">
              <w:r w:rsidRPr="0065523B">
                <w:rPr>
                  <w:rFonts w:eastAsia="Calibri"/>
                  <w:i/>
                  <w:sz w:val="20"/>
                  <w:szCs w:val="20"/>
                </w:rPr>
                <w:t>Bankruptcy and Insolvency Act</w:t>
              </w:r>
              <w:r w:rsidRPr="0065523B">
                <w:rPr>
                  <w:rFonts w:eastAsia="Calibri"/>
                  <w:sz w:val="20"/>
                  <w:szCs w:val="20"/>
                </w:rPr>
                <w:t>, R.S.C., 1985, c. B-3</w:t>
              </w:r>
            </w:hyperlink>
            <w:r w:rsidRPr="0065523B">
              <w:rPr>
                <w:rFonts w:eastAsia="Calibri"/>
                <w:sz w:val="20"/>
                <w:szCs w:val="20"/>
              </w:rPr>
              <w:t>, in the context of paramountcy analysis.</w:t>
            </w:r>
          </w:p>
        </w:tc>
      </w:tr>
      <w:tr w:rsidR="003666CC" w:rsidRPr="0065523B" w:rsidTr="00B8087D">
        <w:tc>
          <w:tcPr>
            <w:tcW w:w="5000" w:type="pct"/>
            <w:gridSpan w:val="3"/>
          </w:tcPr>
          <w:p w:rsidR="003666CC" w:rsidRPr="0065523B" w:rsidRDefault="003666CC" w:rsidP="00B8087D">
            <w:pPr>
              <w:jc w:val="both"/>
              <w:rPr>
                <w:rFonts w:eastAsia="Calibri"/>
                <w:sz w:val="20"/>
                <w:szCs w:val="20"/>
              </w:rPr>
            </w:pPr>
          </w:p>
        </w:tc>
      </w:tr>
      <w:tr w:rsidR="003666CC" w:rsidRPr="0065523B" w:rsidTr="00B8087D">
        <w:tc>
          <w:tcPr>
            <w:tcW w:w="5000" w:type="pct"/>
            <w:gridSpan w:val="3"/>
          </w:tcPr>
          <w:p w:rsidR="003666CC" w:rsidRPr="0065523B" w:rsidRDefault="003666CC" w:rsidP="00B8087D">
            <w:pPr>
              <w:jc w:val="both"/>
              <w:rPr>
                <w:rFonts w:eastAsia="Calibri"/>
                <w:sz w:val="20"/>
                <w:szCs w:val="20"/>
              </w:rPr>
            </w:pPr>
            <w:r w:rsidRPr="0065523B">
              <w:rPr>
                <w:rFonts w:eastAsia="Calibri"/>
                <w:sz w:val="20"/>
                <w:szCs w:val="20"/>
              </w:rPr>
              <w:t xml:space="preserve">The applicant is a private company that owns and operates Highway 407.  The </w:t>
            </w:r>
            <w:hyperlink r:id="rId33" w:history="1">
              <w:r w:rsidRPr="0065523B">
                <w:rPr>
                  <w:rFonts w:eastAsia="Calibri"/>
                  <w:i/>
                  <w:sz w:val="20"/>
                  <w:szCs w:val="20"/>
                </w:rPr>
                <w:t>Highway 407 Act, 1998</w:t>
              </w:r>
              <w:r w:rsidRPr="0065523B">
                <w:rPr>
                  <w:rFonts w:eastAsia="Calibri"/>
                  <w:sz w:val="20"/>
                  <w:szCs w:val="20"/>
                </w:rPr>
                <w:t>, S.O. 1998, c. 28</w:t>
              </w:r>
            </w:hyperlink>
            <w:r w:rsidRPr="0065523B">
              <w:rPr>
                <w:rFonts w:eastAsia="Calibri"/>
                <w:sz w:val="20"/>
                <w:szCs w:val="20"/>
              </w:rPr>
              <w:t xml:space="preserve">, enables it to enforce tolls, administration fees and interest for use of the highway. Toll debt may be enforced through suspension of vehicle permits by Ontario’s Registrar of Motor Vehicles.  Matthew Moore, a truck driver, owed toll debt when he made an assignment into bankruptcy. He was denied a motor vehicle permit. Moore obtained an absolute discharge and a Registrar in Bankruptcy declared him released from all claims provable in bankruptcy, including his toll debts. The Registrar in Bankruptcy directed the Ministry of Transportation to issue license plates to Moore upon payment of licensing fees. A motions judge granted a motion and set aside the Registrar’s decision. The Court of Appeal allowed an appeal by the Superintendent of Bankruptcy and restored the Registrar’s decision.  </w:t>
            </w:r>
          </w:p>
          <w:p w:rsidR="003666CC" w:rsidRPr="0065523B" w:rsidRDefault="003666CC" w:rsidP="00B8087D">
            <w:pPr>
              <w:jc w:val="both"/>
              <w:rPr>
                <w:rFonts w:eastAsia="Calibri"/>
                <w:sz w:val="20"/>
                <w:szCs w:val="20"/>
              </w:rPr>
            </w:pPr>
          </w:p>
        </w:tc>
      </w:tr>
      <w:tr w:rsidR="003666CC" w:rsidRPr="0065523B" w:rsidTr="00B8087D">
        <w:tc>
          <w:tcPr>
            <w:tcW w:w="2427" w:type="pct"/>
          </w:tcPr>
          <w:p w:rsidR="003666CC" w:rsidRPr="0065523B" w:rsidRDefault="003666CC" w:rsidP="00B8087D">
            <w:pPr>
              <w:jc w:val="both"/>
              <w:rPr>
                <w:rFonts w:eastAsia="Calibri"/>
                <w:sz w:val="20"/>
                <w:szCs w:val="20"/>
              </w:rPr>
            </w:pPr>
            <w:r w:rsidRPr="0065523B">
              <w:rPr>
                <w:rFonts w:eastAsia="Calibri"/>
                <w:sz w:val="20"/>
                <w:szCs w:val="20"/>
              </w:rPr>
              <w:t>September 8, 2011</w:t>
            </w:r>
          </w:p>
          <w:p w:rsidR="003666CC" w:rsidRPr="0065523B" w:rsidRDefault="003666CC" w:rsidP="00B8087D">
            <w:pPr>
              <w:jc w:val="both"/>
              <w:rPr>
                <w:rFonts w:eastAsia="Calibri"/>
                <w:sz w:val="20"/>
                <w:szCs w:val="20"/>
              </w:rPr>
            </w:pPr>
            <w:r w:rsidRPr="0065523B">
              <w:rPr>
                <w:rFonts w:eastAsia="Calibri"/>
                <w:sz w:val="20"/>
                <w:szCs w:val="20"/>
              </w:rPr>
              <w:t xml:space="preserve">Registrar in Bankruptcy </w:t>
            </w:r>
          </w:p>
          <w:p w:rsidR="003666CC" w:rsidRPr="0065523B" w:rsidRDefault="003666CC" w:rsidP="00B8087D">
            <w:pPr>
              <w:jc w:val="both"/>
              <w:rPr>
                <w:rFonts w:eastAsia="Calibri"/>
                <w:sz w:val="20"/>
                <w:szCs w:val="20"/>
              </w:rPr>
            </w:pPr>
          </w:p>
        </w:tc>
        <w:tc>
          <w:tcPr>
            <w:tcW w:w="243" w:type="pct"/>
          </w:tcPr>
          <w:p w:rsidR="003666CC" w:rsidRPr="0065523B" w:rsidRDefault="003666CC" w:rsidP="00B8087D">
            <w:pPr>
              <w:jc w:val="both"/>
              <w:rPr>
                <w:rFonts w:eastAsia="Calibri"/>
                <w:sz w:val="20"/>
                <w:szCs w:val="20"/>
              </w:rPr>
            </w:pPr>
          </w:p>
        </w:tc>
        <w:tc>
          <w:tcPr>
            <w:tcW w:w="2330" w:type="pct"/>
          </w:tcPr>
          <w:p w:rsidR="003666CC" w:rsidRPr="0065523B" w:rsidRDefault="003666CC" w:rsidP="00B8087D">
            <w:pPr>
              <w:jc w:val="both"/>
              <w:rPr>
                <w:rFonts w:eastAsia="Calibri"/>
                <w:sz w:val="20"/>
                <w:szCs w:val="20"/>
              </w:rPr>
            </w:pPr>
            <w:r w:rsidRPr="0065523B">
              <w:rPr>
                <w:rFonts w:eastAsia="Calibri"/>
                <w:sz w:val="20"/>
                <w:szCs w:val="20"/>
              </w:rPr>
              <w:t>Declaration that respondent’s debt to applicant released as a result of discharge from bankruptcy and Ontario Motor Vehicle Licensing Bureau ordered to issue a vehicle permit to respondent</w:t>
            </w:r>
          </w:p>
          <w:p w:rsidR="003666CC" w:rsidRPr="0065523B" w:rsidRDefault="003666CC" w:rsidP="00B8087D">
            <w:pPr>
              <w:jc w:val="both"/>
              <w:rPr>
                <w:rFonts w:eastAsia="Calibri"/>
                <w:sz w:val="20"/>
                <w:szCs w:val="20"/>
              </w:rPr>
            </w:pPr>
          </w:p>
        </w:tc>
      </w:tr>
      <w:tr w:rsidR="003666CC" w:rsidRPr="0065523B" w:rsidTr="00B8087D">
        <w:tc>
          <w:tcPr>
            <w:tcW w:w="2427" w:type="pct"/>
          </w:tcPr>
          <w:p w:rsidR="003666CC" w:rsidRPr="0065523B" w:rsidRDefault="003666CC" w:rsidP="00B8087D">
            <w:pPr>
              <w:jc w:val="both"/>
              <w:rPr>
                <w:rFonts w:eastAsia="Calibri"/>
                <w:sz w:val="20"/>
                <w:szCs w:val="20"/>
              </w:rPr>
            </w:pPr>
            <w:r w:rsidRPr="0065523B">
              <w:rPr>
                <w:rFonts w:eastAsia="Calibri"/>
                <w:sz w:val="20"/>
                <w:szCs w:val="20"/>
              </w:rPr>
              <w:t>October 25, 2011</w:t>
            </w:r>
          </w:p>
          <w:p w:rsidR="003666CC" w:rsidRPr="0065523B" w:rsidRDefault="003666CC" w:rsidP="00B8087D">
            <w:pPr>
              <w:jc w:val="both"/>
              <w:rPr>
                <w:rFonts w:eastAsia="Calibri"/>
                <w:sz w:val="20"/>
                <w:szCs w:val="20"/>
              </w:rPr>
            </w:pPr>
            <w:r w:rsidRPr="0065523B">
              <w:rPr>
                <w:rFonts w:eastAsia="Calibri"/>
                <w:sz w:val="20"/>
                <w:szCs w:val="20"/>
              </w:rPr>
              <w:t>Ontario Superior Court of Justice</w:t>
            </w:r>
          </w:p>
          <w:p w:rsidR="003666CC" w:rsidRPr="0065523B" w:rsidRDefault="003666CC" w:rsidP="00B8087D">
            <w:pPr>
              <w:jc w:val="both"/>
              <w:rPr>
                <w:rFonts w:eastAsia="Calibri"/>
                <w:sz w:val="20"/>
                <w:szCs w:val="20"/>
              </w:rPr>
            </w:pPr>
            <w:r w:rsidRPr="0065523B">
              <w:rPr>
                <w:rFonts w:eastAsia="Calibri"/>
                <w:sz w:val="20"/>
                <w:szCs w:val="20"/>
              </w:rPr>
              <w:t>(Newbould J.)</w:t>
            </w:r>
          </w:p>
          <w:p w:rsidR="003666CC" w:rsidRPr="0065523B" w:rsidRDefault="003666CC" w:rsidP="00B8087D">
            <w:pPr>
              <w:jc w:val="both"/>
              <w:rPr>
                <w:rFonts w:eastAsia="Calibri"/>
                <w:sz w:val="20"/>
                <w:szCs w:val="20"/>
              </w:rPr>
            </w:pPr>
            <w:r w:rsidRPr="0065523B">
              <w:rPr>
                <w:rFonts w:eastAsia="Calibri"/>
                <w:sz w:val="20"/>
                <w:szCs w:val="20"/>
              </w:rPr>
              <w:t>2011 ONSC 6310; 30 M.V.R. (6th) 137</w:t>
            </w:r>
          </w:p>
          <w:p w:rsidR="003666CC" w:rsidRPr="0065523B" w:rsidRDefault="003666CC" w:rsidP="00B8087D">
            <w:pPr>
              <w:jc w:val="both"/>
              <w:rPr>
                <w:rFonts w:eastAsia="Calibri"/>
                <w:sz w:val="20"/>
                <w:szCs w:val="20"/>
              </w:rPr>
            </w:pPr>
          </w:p>
        </w:tc>
        <w:tc>
          <w:tcPr>
            <w:tcW w:w="243" w:type="pct"/>
          </w:tcPr>
          <w:p w:rsidR="003666CC" w:rsidRPr="0065523B" w:rsidRDefault="003666CC" w:rsidP="00B8087D">
            <w:pPr>
              <w:jc w:val="both"/>
              <w:rPr>
                <w:rFonts w:eastAsia="Calibri"/>
                <w:sz w:val="20"/>
                <w:szCs w:val="20"/>
              </w:rPr>
            </w:pPr>
          </w:p>
        </w:tc>
        <w:tc>
          <w:tcPr>
            <w:tcW w:w="2330" w:type="pct"/>
          </w:tcPr>
          <w:p w:rsidR="003666CC" w:rsidRPr="0065523B" w:rsidRDefault="003666CC" w:rsidP="00B8087D">
            <w:pPr>
              <w:jc w:val="both"/>
              <w:rPr>
                <w:rFonts w:eastAsia="Calibri"/>
                <w:sz w:val="20"/>
                <w:szCs w:val="20"/>
              </w:rPr>
            </w:pPr>
            <w:r w:rsidRPr="0065523B">
              <w:rPr>
                <w:rFonts w:eastAsia="Calibri"/>
                <w:sz w:val="20"/>
                <w:szCs w:val="20"/>
              </w:rPr>
              <w:t>Order to set aside Registrar in Bankruptcy’s decision</w:t>
            </w:r>
          </w:p>
          <w:p w:rsidR="003666CC" w:rsidRPr="0065523B" w:rsidRDefault="003666CC" w:rsidP="00B8087D">
            <w:pPr>
              <w:jc w:val="both"/>
              <w:rPr>
                <w:rFonts w:eastAsia="Calibri"/>
                <w:sz w:val="20"/>
                <w:szCs w:val="20"/>
              </w:rPr>
            </w:pPr>
          </w:p>
        </w:tc>
      </w:tr>
      <w:tr w:rsidR="003666CC" w:rsidRPr="0065523B" w:rsidTr="00B8087D">
        <w:tc>
          <w:tcPr>
            <w:tcW w:w="2427" w:type="pct"/>
          </w:tcPr>
          <w:p w:rsidR="003666CC" w:rsidRPr="0065523B" w:rsidRDefault="003666CC" w:rsidP="00B8087D">
            <w:pPr>
              <w:jc w:val="both"/>
              <w:rPr>
                <w:rFonts w:eastAsia="Calibri"/>
                <w:sz w:val="20"/>
                <w:szCs w:val="20"/>
              </w:rPr>
            </w:pPr>
            <w:r w:rsidRPr="0065523B">
              <w:rPr>
                <w:rFonts w:eastAsia="Calibri"/>
                <w:sz w:val="20"/>
                <w:szCs w:val="20"/>
              </w:rPr>
              <w:t>December 19, 2013</w:t>
            </w:r>
          </w:p>
          <w:p w:rsidR="003666CC" w:rsidRPr="0065523B" w:rsidRDefault="003666CC" w:rsidP="00B8087D">
            <w:pPr>
              <w:jc w:val="both"/>
              <w:rPr>
                <w:rFonts w:eastAsia="Calibri"/>
                <w:sz w:val="20"/>
                <w:szCs w:val="20"/>
              </w:rPr>
            </w:pPr>
            <w:r w:rsidRPr="0065523B">
              <w:rPr>
                <w:rFonts w:eastAsia="Calibri"/>
                <w:sz w:val="20"/>
                <w:szCs w:val="20"/>
              </w:rPr>
              <w:t>Court of Appeal for Ontario</w:t>
            </w:r>
          </w:p>
          <w:p w:rsidR="003666CC" w:rsidRPr="0065523B" w:rsidRDefault="003666CC" w:rsidP="00B8087D">
            <w:pPr>
              <w:jc w:val="both"/>
              <w:rPr>
                <w:rFonts w:eastAsia="Calibri"/>
                <w:sz w:val="20"/>
                <w:szCs w:val="20"/>
              </w:rPr>
            </w:pPr>
            <w:r w:rsidRPr="0065523B">
              <w:rPr>
                <w:rFonts w:eastAsia="Calibri"/>
                <w:sz w:val="20"/>
                <w:szCs w:val="20"/>
              </w:rPr>
              <w:t>(Doherty, Simmons, Pepall JJ.A.)</w:t>
            </w:r>
          </w:p>
          <w:p w:rsidR="003666CC" w:rsidRPr="0065523B" w:rsidRDefault="00696E8C" w:rsidP="00B8087D">
            <w:pPr>
              <w:jc w:val="both"/>
              <w:rPr>
                <w:rFonts w:eastAsia="Calibri"/>
                <w:sz w:val="20"/>
                <w:szCs w:val="20"/>
              </w:rPr>
            </w:pPr>
            <w:hyperlink r:id="rId34" w:history="1">
              <w:r w:rsidR="003666CC" w:rsidRPr="0065523B">
                <w:rPr>
                  <w:rFonts w:eastAsia="Calibri"/>
                  <w:color w:val="0000FF"/>
                  <w:sz w:val="20"/>
                  <w:szCs w:val="20"/>
                  <w:u w:val="single"/>
                </w:rPr>
                <w:t>2013 ONCA 769</w:t>
              </w:r>
            </w:hyperlink>
            <w:r w:rsidR="003666CC" w:rsidRPr="0065523B">
              <w:rPr>
                <w:rFonts w:eastAsia="Calibri"/>
                <w:sz w:val="20"/>
                <w:szCs w:val="20"/>
              </w:rPr>
              <w:t>; C54560</w:t>
            </w:r>
          </w:p>
          <w:p w:rsidR="003666CC" w:rsidRPr="0065523B" w:rsidRDefault="003666CC" w:rsidP="00B8087D">
            <w:pPr>
              <w:jc w:val="both"/>
              <w:rPr>
                <w:rFonts w:eastAsia="Calibri"/>
                <w:sz w:val="20"/>
                <w:szCs w:val="20"/>
              </w:rPr>
            </w:pPr>
          </w:p>
        </w:tc>
        <w:tc>
          <w:tcPr>
            <w:tcW w:w="243" w:type="pct"/>
          </w:tcPr>
          <w:p w:rsidR="003666CC" w:rsidRPr="0065523B" w:rsidRDefault="003666CC" w:rsidP="00B8087D">
            <w:pPr>
              <w:jc w:val="both"/>
              <w:rPr>
                <w:rFonts w:eastAsia="Calibri"/>
                <w:sz w:val="20"/>
                <w:szCs w:val="20"/>
              </w:rPr>
            </w:pPr>
          </w:p>
        </w:tc>
        <w:tc>
          <w:tcPr>
            <w:tcW w:w="2330" w:type="pct"/>
          </w:tcPr>
          <w:p w:rsidR="003666CC" w:rsidRPr="0065523B" w:rsidRDefault="003666CC" w:rsidP="00B8087D">
            <w:pPr>
              <w:jc w:val="both"/>
              <w:rPr>
                <w:rFonts w:eastAsia="Calibri"/>
                <w:sz w:val="20"/>
                <w:szCs w:val="20"/>
              </w:rPr>
            </w:pPr>
            <w:r w:rsidRPr="0065523B">
              <w:rPr>
                <w:rFonts w:eastAsia="Calibri"/>
                <w:sz w:val="20"/>
                <w:szCs w:val="20"/>
              </w:rPr>
              <w:t>Appeal allowed</w:t>
            </w:r>
          </w:p>
        </w:tc>
      </w:tr>
    </w:tbl>
    <w:p w:rsidR="00E7205D" w:rsidRDefault="00E7205D">
      <w:pPr>
        <w:rPr>
          <w:sz w:val="20"/>
          <w:szCs w:val="20"/>
        </w:rPr>
      </w:pPr>
      <w:r>
        <w:rPr>
          <w:sz w:val="20"/>
          <w:szCs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666CC" w:rsidRPr="0065523B" w:rsidTr="00E7205D">
        <w:trPr>
          <w:cantSplit/>
        </w:trPr>
        <w:tc>
          <w:tcPr>
            <w:tcW w:w="2427" w:type="pct"/>
          </w:tcPr>
          <w:p w:rsidR="003666CC" w:rsidRPr="0065523B" w:rsidRDefault="003666CC" w:rsidP="00B8087D">
            <w:pPr>
              <w:jc w:val="both"/>
              <w:rPr>
                <w:rFonts w:eastAsia="Calibri"/>
                <w:sz w:val="20"/>
                <w:szCs w:val="20"/>
              </w:rPr>
            </w:pPr>
            <w:r w:rsidRPr="0065523B">
              <w:rPr>
                <w:rFonts w:eastAsia="Calibri"/>
                <w:sz w:val="20"/>
                <w:szCs w:val="20"/>
              </w:rPr>
              <w:lastRenderedPageBreak/>
              <w:t>January 23, 2014</w:t>
            </w:r>
          </w:p>
          <w:p w:rsidR="003666CC" w:rsidRPr="0065523B" w:rsidRDefault="003666CC" w:rsidP="00B8087D">
            <w:pPr>
              <w:jc w:val="both"/>
              <w:rPr>
                <w:rFonts w:eastAsia="Calibri"/>
                <w:sz w:val="20"/>
                <w:szCs w:val="20"/>
              </w:rPr>
            </w:pPr>
            <w:r w:rsidRPr="0065523B">
              <w:rPr>
                <w:rFonts w:eastAsia="Calibri"/>
                <w:sz w:val="20"/>
                <w:szCs w:val="20"/>
              </w:rPr>
              <w:t>Supreme Court of Canada</w:t>
            </w:r>
          </w:p>
        </w:tc>
        <w:tc>
          <w:tcPr>
            <w:tcW w:w="243" w:type="pct"/>
          </w:tcPr>
          <w:p w:rsidR="003666CC" w:rsidRPr="0065523B" w:rsidRDefault="003666CC" w:rsidP="00B8087D">
            <w:pPr>
              <w:jc w:val="both"/>
              <w:rPr>
                <w:rFonts w:eastAsia="Calibri"/>
                <w:sz w:val="20"/>
                <w:szCs w:val="20"/>
              </w:rPr>
            </w:pPr>
          </w:p>
        </w:tc>
        <w:tc>
          <w:tcPr>
            <w:tcW w:w="2330" w:type="pct"/>
          </w:tcPr>
          <w:p w:rsidR="003666CC" w:rsidRPr="0065523B" w:rsidRDefault="003666CC" w:rsidP="00B8087D">
            <w:pPr>
              <w:jc w:val="both"/>
              <w:rPr>
                <w:rFonts w:eastAsia="Calibri"/>
                <w:sz w:val="20"/>
                <w:szCs w:val="20"/>
              </w:rPr>
            </w:pPr>
            <w:r w:rsidRPr="0065523B">
              <w:rPr>
                <w:rFonts w:eastAsia="Calibri"/>
                <w:sz w:val="20"/>
                <w:szCs w:val="20"/>
              </w:rPr>
              <w:t>Application for leave to appeal filed</w:t>
            </w:r>
          </w:p>
        </w:tc>
      </w:tr>
    </w:tbl>
    <w:p w:rsidR="0098261B" w:rsidRDefault="0098261B" w:rsidP="0098261B">
      <w:pPr>
        <w:rPr>
          <w:sz w:val="20"/>
          <w:szCs w:val="20"/>
        </w:rPr>
      </w:pPr>
    </w:p>
    <w:p w:rsidR="0098261B" w:rsidRPr="00C50A5C" w:rsidRDefault="00696E8C" w:rsidP="0098261B">
      <w:pPr>
        <w:rPr>
          <w:sz w:val="20"/>
          <w:szCs w:val="20"/>
        </w:rPr>
      </w:pPr>
      <w:r>
        <w:rPr>
          <w:sz w:val="20"/>
          <w:szCs w:val="20"/>
          <w:lang w:val="fr-CA"/>
        </w:rPr>
        <w:pict>
          <v:rect id="_x0000_i1060" style="width:2in;height:1pt" o:hrpct="0" o:hralign="center" o:hrstd="t" o:hrnoshade="t" o:hr="t" fillcolor="black [3213]" stroked="f"/>
        </w:pict>
      </w:r>
    </w:p>
    <w:p w:rsidR="0098261B" w:rsidRDefault="0098261B" w:rsidP="0098261B">
      <w:pPr>
        <w:rPr>
          <w:sz w:val="20"/>
          <w:szCs w:val="20"/>
        </w:rPr>
      </w:pPr>
    </w:p>
    <w:p w:rsidR="0098261B" w:rsidRPr="001B157C" w:rsidRDefault="0098261B" w:rsidP="0098261B">
      <w:pPr>
        <w:rPr>
          <w:sz w:val="20"/>
          <w:szCs w:val="20"/>
          <w:u w:val="single"/>
          <w:lang w:val="fr-CA"/>
        </w:rPr>
      </w:pPr>
      <w:r w:rsidRPr="001B157C">
        <w:rPr>
          <w:sz w:val="20"/>
          <w:szCs w:val="20"/>
          <w:u w:val="single"/>
          <w:lang w:val="fr-CA"/>
        </w:rPr>
        <w:t>RÉSUMÉ DE L’AFFAIRE</w:t>
      </w:r>
    </w:p>
    <w:p w:rsidR="0098261B" w:rsidRDefault="0098261B" w:rsidP="0098261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666CC" w:rsidRPr="00696E8C" w:rsidTr="00B8087D">
        <w:tc>
          <w:tcPr>
            <w:tcW w:w="5000" w:type="pct"/>
            <w:gridSpan w:val="3"/>
          </w:tcPr>
          <w:p w:rsidR="003666CC" w:rsidRPr="0065523B" w:rsidRDefault="003666CC" w:rsidP="00B8087D">
            <w:pPr>
              <w:jc w:val="both"/>
              <w:rPr>
                <w:rFonts w:eastAsia="Calibri"/>
                <w:sz w:val="20"/>
                <w:szCs w:val="20"/>
                <w:lang w:val="fr-CA"/>
              </w:rPr>
            </w:pPr>
            <w:r w:rsidRPr="0065523B">
              <w:rPr>
                <w:rFonts w:eastAsia="Calibri"/>
                <w:sz w:val="20"/>
                <w:szCs w:val="20"/>
                <w:lang w:val="fr-CA"/>
              </w:rPr>
              <w:t>Droit constitutionnel — Partage des compétences — Prépondérance fédérale — Faillite — Libération de faillite — Une dette de péage peut</w:t>
            </w:r>
            <w:r w:rsidRPr="0065523B">
              <w:rPr>
                <w:rFonts w:eastAsia="Calibri"/>
                <w:sz w:val="20"/>
                <w:szCs w:val="20"/>
                <w:lang w:val="fr-CA"/>
              </w:rPr>
              <w:noBreakHyphen/>
              <w:t xml:space="preserve">elle être exécutée contre un failli libéré par la suspension de son certificat d’immatriculation par le registrateur des véhicules automobiles de l’Ontario en application du par s. 22(4) de la </w:t>
            </w:r>
            <w:hyperlink r:id="rId35" w:history="1">
              <w:r w:rsidRPr="0065523B">
                <w:rPr>
                  <w:rFonts w:eastAsia="Calibri"/>
                  <w:i/>
                  <w:sz w:val="20"/>
                  <w:szCs w:val="20"/>
                  <w:lang w:val="fr-CA"/>
                </w:rPr>
                <w:t>Loi de 1998 sur l’autoroute 407</w:t>
              </w:r>
              <w:r w:rsidRPr="0065523B">
                <w:rPr>
                  <w:rFonts w:eastAsia="Calibri"/>
                  <w:sz w:val="20"/>
                  <w:szCs w:val="20"/>
                  <w:lang w:val="fr-CA"/>
                </w:rPr>
                <w:t>, L.O. 1998, ch. 28</w:t>
              </w:r>
            </w:hyperlink>
            <w:r w:rsidRPr="0065523B">
              <w:rPr>
                <w:rFonts w:eastAsia="Calibri"/>
                <w:sz w:val="20"/>
                <w:szCs w:val="20"/>
                <w:lang w:val="fr-CA"/>
              </w:rPr>
              <w:t>? — Les régimes provinciaux de réglementation continuent</w:t>
            </w:r>
            <w:r w:rsidRPr="0065523B">
              <w:rPr>
                <w:rFonts w:eastAsia="Calibri"/>
                <w:sz w:val="20"/>
                <w:szCs w:val="20"/>
                <w:lang w:val="fr-CA"/>
              </w:rPr>
              <w:noBreakHyphen/>
              <w:t>elles de s’appliquer aux faillis réhabilités, de sorte qu’il n’est pas nécessaire de rétablir leurs licences et permis? — Comment faut</w:t>
            </w:r>
            <w:r w:rsidRPr="0065523B">
              <w:rPr>
                <w:rFonts w:eastAsia="Calibri"/>
                <w:sz w:val="20"/>
                <w:szCs w:val="20"/>
                <w:lang w:val="fr-CA"/>
              </w:rPr>
              <w:noBreakHyphen/>
              <w:t xml:space="preserve">il concevoir l'objet de la </w:t>
            </w:r>
            <w:hyperlink r:id="rId36" w:history="1">
              <w:r w:rsidRPr="0065523B">
                <w:rPr>
                  <w:rFonts w:eastAsia="Calibri"/>
                  <w:i/>
                  <w:sz w:val="20"/>
                  <w:szCs w:val="20"/>
                  <w:lang w:val="fr-CA"/>
                </w:rPr>
                <w:t>Loi sur la faillite et l’insolvabilité</w:t>
              </w:r>
              <w:r w:rsidRPr="0065523B">
                <w:rPr>
                  <w:rFonts w:eastAsia="Calibri"/>
                  <w:sz w:val="20"/>
                  <w:szCs w:val="20"/>
                  <w:lang w:val="fr-CA"/>
                </w:rPr>
                <w:t>, L.R.C., 1985, ch. B</w:t>
              </w:r>
              <w:r w:rsidRPr="0065523B">
                <w:rPr>
                  <w:rFonts w:eastAsia="Calibri"/>
                  <w:sz w:val="20"/>
                  <w:szCs w:val="20"/>
                  <w:lang w:val="fr-CA"/>
                </w:rPr>
                <w:noBreakHyphen/>
                <w:t>3</w:t>
              </w:r>
            </w:hyperlink>
            <w:r w:rsidRPr="0065523B">
              <w:rPr>
                <w:rFonts w:eastAsia="Calibri"/>
                <w:sz w:val="20"/>
                <w:szCs w:val="20"/>
                <w:lang w:val="fr-CA"/>
              </w:rPr>
              <w:t>, dans le contexte d’une analyse de la prépondérance?</w:t>
            </w:r>
          </w:p>
        </w:tc>
      </w:tr>
      <w:tr w:rsidR="003666CC" w:rsidRPr="00696E8C" w:rsidTr="00B8087D">
        <w:tc>
          <w:tcPr>
            <w:tcW w:w="5000" w:type="pct"/>
            <w:gridSpan w:val="3"/>
          </w:tcPr>
          <w:p w:rsidR="003666CC" w:rsidRPr="0065523B" w:rsidRDefault="003666CC" w:rsidP="00B8087D">
            <w:pPr>
              <w:jc w:val="both"/>
              <w:rPr>
                <w:rFonts w:eastAsia="Calibri"/>
                <w:sz w:val="20"/>
                <w:szCs w:val="20"/>
                <w:lang w:val="fr-CA"/>
              </w:rPr>
            </w:pPr>
          </w:p>
        </w:tc>
      </w:tr>
      <w:tr w:rsidR="003666CC" w:rsidRPr="00696E8C" w:rsidTr="00B8087D">
        <w:tc>
          <w:tcPr>
            <w:tcW w:w="5000" w:type="pct"/>
            <w:gridSpan w:val="3"/>
          </w:tcPr>
          <w:p w:rsidR="003666CC" w:rsidRPr="0065523B" w:rsidRDefault="003666CC" w:rsidP="00B8087D">
            <w:pPr>
              <w:jc w:val="both"/>
              <w:rPr>
                <w:rFonts w:eastAsia="Calibri"/>
                <w:sz w:val="20"/>
                <w:szCs w:val="20"/>
                <w:lang w:val="fr-CA"/>
              </w:rPr>
            </w:pPr>
            <w:r w:rsidRPr="0065523B">
              <w:rPr>
                <w:rFonts w:eastAsia="Calibri"/>
                <w:sz w:val="20"/>
                <w:szCs w:val="20"/>
                <w:lang w:val="fr-CA"/>
              </w:rPr>
              <w:t xml:space="preserve">La demanderesse est une société fermée qui possède et exploite l’autoroute 407.  La </w:t>
            </w:r>
            <w:hyperlink r:id="rId37" w:history="1">
              <w:r w:rsidRPr="0065523B">
                <w:rPr>
                  <w:rFonts w:eastAsia="Calibri"/>
                  <w:i/>
                  <w:sz w:val="20"/>
                  <w:szCs w:val="20"/>
                  <w:lang w:val="fr-CA"/>
                </w:rPr>
                <w:t>Loi de 1998 sur l’autoroute 407</w:t>
              </w:r>
              <w:r w:rsidRPr="0065523B">
                <w:rPr>
                  <w:rFonts w:eastAsia="Calibri"/>
                  <w:sz w:val="20"/>
                  <w:szCs w:val="20"/>
                  <w:lang w:val="fr-CA"/>
                </w:rPr>
                <w:t>, L.O. 1998, ch. 28</w:t>
              </w:r>
            </w:hyperlink>
            <w:r w:rsidRPr="0065523B">
              <w:rPr>
                <w:rFonts w:eastAsia="Calibri"/>
                <w:sz w:val="20"/>
                <w:szCs w:val="20"/>
                <w:lang w:val="fr-CA"/>
              </w:rPr>
              <w:t xml:space="preserve">, lui permet de recouvrer le paiement de péages, de frais d’administration et d’intérêts pour l’utilisation de l’autoroute.  Une dette de péage peut être exécutée par la suspension des certificats d’immatriculation par le registrateur des véhicules automobiles de l’Ontario.  Matthew Moore, un chauffeur de camion, avait une dette de péage lorsqu’il a fait une cession de faillite.  Il s’est vu refuser un certificat d’immatriculation.  Monsieur Moore a obtenu une libération absolue et un registraire des faillites l’a déclaré libéré de toute réclamation prouvable en faillite, y compris ses dettes de péage.  Le registraire des faillites a ordonné au ministère des Transports de délivrer des plaques d’immatriculation à M. Moore dès le paiement des droits d’immatriculation.  Un juge a accueilli une motion en annulation de la décision du registraire.  La Cour d’appel a accueilli un appel du surintendant des faillites et a rétabli la décision du registraire.  </w:t>
            </w:r>
          </w:p>
          <w:p w:rsidR="003666CC" w:rsidRPr="0065523B" w:rsidRDefault="003666CC" w:rsidP="00B8087D">
            <w:pPr>
              <w:jc w:val="both"/>
              <w:rPr>
                <w:rFonts w:eastAsia="Calibri"/>
                <w:sz w:val="20"/>
                <w:szCs w:val="20"/>
                <w:lang w:val="fr-CA"/>
              </w:rPr>
            </w:pPr>
          </w:p>
        </w:tc>
      </w:tr>
      <w:tr w:rsidR="003666CC" w:rsidRPr="00696E8C" w:rsidTr="00B8087D">
        <w:tc>
          <w:tcPr>
            <w:tcW w:w="2427" w:type="pct"/>
          </w:tcPr>
          <w:p w:rsidR="003666CC" w:rsidRPr="0065523B" w:rsidRDefault="003666CC" w:rsidP="00B8087D">
            <w:pPr>
              <w:jc w:val="both"/>
              <w:rPr>
                <w:rFonts w:eastAsia="Calibri"/>
                <w:sz w:val="20"/>
                <w:szCs w:val="20"/>
                <w:lang w:val="fr-CA"/>
              </w:rPr>
            </w:pPr>
            <w:r w:rsidRPr="0065523B">
              <w:rPr>
                <w:rFonts w:eastAsia="Calibri"/>
                <w:sz w:val="20"/>
                <w:szCs w:val="20"/>
                <w:lang w:val="fr-CA"/>
              </w:rPr>
              <w:t>8 septembre 2011</w:t>
            </w:r>
          </w:p>
          <w:p w:rsidR="003666CC" w:rsidRPr="0065523B" w:rsidRDefault="003666CC" w:rsidP="00B8087D">
            <w:pPr>
              <w:jc w:val="both"/>
              <w:rPr>
                <w:rFonts w:eastAsia="Calibri"/>
                <w:sz w:val="20"/>
                <w:szCs w:val="20"/>
                <w:lang w:val="fr-CA"/>
              </w:rPr>
            </w:pPr>
            <w:r w:rsidRPr="0065523B">
              <w:rPr>
                <w:rFonts w:eastAsia="Calibri"/>
                <w:sz w:val="20"/>
                <w:szCs w:val="20"/>
                <w:lang w:val="fr-CA"/>
              </w:rPr>
              <w:t>Registraire des faillites</w:t>
            </w:r>
          </w:p>
          <w:p w:rsidR="003666CC" w:rsidRPr="0065523B" w:rsidRDefault="003666CC" w:rsidP="00B8087D">
            <w:pPr>
              <w:jc w:val="both"/>
              <w:rPr>
                <w:rFonts w:eastAsia="Calibri"/>
                <w:sz w:val="20"/>
                <w:szCs w:val="20"/>
                <w:lang w:val="fr-CA"/>
              </w:rPr>
            </w:pPr>
          </w:p>
        </w:tc>
        <w:tc>
          <w:tcPr>
            <w:tcW w:w="243" w:type="pct"/>
          </w:tcPr>
          <w:p w:rsidR="003666CC" w:rsidRPr="0065523B" w:rsidRDefault="003666CC" w:rsidP="00B8087D">
            <w:pPr>
              <w:jc w:val="both"/>
              <w:rPr>
                <w:rFonts w:eastAsia="Calibri"/>
                <w:sz w:val="20"/>
                <w:szCs w:val="20"/>
                <w:lang w:val="fr-CA"/>
              </w:rPr>
            </w:pPr>
          </w:p>
        </w:tc>
        <w:tc>
          <w:tcPr>
            <w:tcW w:w="2330" w:type="pct"/>
          </w:tcPr>
          <w:p w:rsidR="003666CC" w:rsidRPr="0065523B" w:rsidRDefault="003666CC" w:rsidP="00B8087D">
            <w:pPr>
              <w:jc w:val="both"/>
              <w:rPr>
                <w:rFonts w:eastAsia="Calibri"/>
                <w:sz w:val="20"/>
                <w:szCs w:val="20"/>
                <w:lang w:val="fr-CA"/>
              </w:rPr>
            </w:pPr>
            <w:r w:rsidRPr="0065523B">
              <w:rPr>
                <w:rFonts w:eastAsia="Calibri"/>
                <w:sz w:val="20"/>
                <w:szCs w:val="20"/>
                <w:lang w:val="fr-CA"/>
              </w:rPr>
              <w:t>Jugement déclarant que la dette de l’intimé envers la demanderesse est libérée à la suite d’une libération de faillite et le bureau de l’immatriculation et des permis de conduire de l’Ontario est sommé de délivrer un certificat d’immatriculation à l’intimé</w:t>
            </w:r>
          </w:p>
          <w:p w:rsidR="003666CC" w:rsidRPr="0065523B" w:rsidRDefault="003666CC" w:rsidP="00B8087D">
            <w:pPr>
              <w:jc w:val="both"/>
              <w:rPr>
                <w:rFonts w:eastAsia="Calibri"/>
                <w:sz w:val="20"/>
                <w:szCs w:val="20"/>
                <w:lang w:val="fr-CA"/>
              </w:rPr>
            </w:pPr>
          </w:p>
        </w:tc>
      </w:tr>
      <w:tr w:rsidR="003666CC" w:rsidRPr="00696E8C" w:rsidTr="00B8087D">
        <w:tc>
          <w:tcPr>
            <w:tcW w:w="2427" w:type="pct"/>
          </w:tcPr>
          <w:p w:rsidR="003666CC" w:rsidRPr="0065523B" w:rsidRDefault="003666CC" w:rsidP="00B8087D">
            <w:pPr>
              <w:jc w:val="both"/>
              <w:rPr>
                <w:rFonts w:eastAsia="Calibri"/>
                <w:sz w:val="20"/>
                <w:szCs w:val="20"/>
                <w:lang w:val="fr-CA"/>
              </w:rPr>
            </w:pPr>
            <w:r w:rsidRPr="0065523B">
              <w:rPr>
                <w:rFonts w:eastAsia="Calibri"/>
                <w:sz w:val="20"/>
                <w:szCs w:val="20"/>
                <w:lang w:val="fr-CA"/>
              </w:rPr>
              <w:t>25 octobre 2011</w:t>
            </w:r>
          </w:p>
          <w:p w:rsidR="003666CC" w:rsidRPr="0065523B" w:rsidRDefault="003666CC" w:rsidP="00B8087D">
            <w:pPr>
              <w:jc w:val="both"/>
              <w:rPr>
                <w:rFonts w:eastAsia="Calibri"/>
                <w:sz w:val="20"/>
                <w:szCs w:val="20"/>
                <w:lang w:val="fr-CA"/>
              </w:rPr>
            </w:pPr>
            <w:r w:rsidRPr="0065523B">
              <w:rPr>
                <w:rFonts w:eastAsia="Calibri"/>
                <w:sz w:val="20"/>
                <w:szCs w:val="20"/>
                <w:lang w:val="fr-CA"/>
              </w:rPr>
              <w:t>Cour supérieure de justice de l’Ontario</w:t>
            </w:r>
          </w:p>
          <w:p w:rsidR="003666CC" w:rsidRPr="0065523B" w:rsidRDefault="003666CC" w:rsidP="00B8087D">
            <w:pPr>
              <w:jc w:val="both"/>
              <w:rPr>
                <w:rFonts w:eastAsia="Calibri"/>
                <w:sz w:val="20"/>
                <w:szCs w:val="20"/>
              </w:rPr>
            </w:pPr>
            <w:r w:rsidRPr="0065523B">
              <w:rPr>
                <w:rFonts w:eastAsia="Calibri"/>
                <w:sz w:val="20"/>
                <w:szCs w:val="20"/>
              </w:rPr>
              <w:t>(Juge Newbould)</w:t>
            </w:r>
          </w:p>
          <w:p w:rsidR="003666CC" w:rsidRPr="0065523B" w:rsidRDefault="003666CC" w:rsidP="00B8087D">
            <w:pPr>
              <w:jc w:val="both"/>
              <w:rPr>
                <w:rFonts w:eastAsia="Calibri"/>
                <w:sz w:val="20"/>
                <w:szCs w:val="20"/>
              </w:rPr>
            </w:pPr>
            <w:r w:rsidRPr="0065523B">
              <w:rPr>
                <w:rFonts w:eastAsia="Calibri"/>
                <w:sz w:val="20"/>
                <w:szCs w:val="20"/>
              </w:rPr>
              <w:t>2011 ONSC 6310; 30 M.V.R. (6th) 137</w:t>
            </w:r>
          </w:p>
          <w:p w:rsidR="003666CC" w:rsidRPr="0065523B" w:rsidRDefault="003666CC" w:rsidP="00B8087D">
            <w:pPr>
              <w:jc w:val="both"/>
              <w:rPr>
                <w:rFonts w:eastAsia="Calibri"/>
                <w:sz w:val="20"/>
                <w:szCs w:val="20"/>
              </w:rPr>
            </w:pPr>
          </w:p>
        </w:tc>
        <w:tc>
          <w:tcPr>
            <w:tcW w:w="243" w:type="pct"/>
          </w:tcPr>
          <w:p w:rsidR="003666CC" w:rsidRPr="0065523B" w:rsidRDefault="003666CC" w:rsidP="00B8087D">
            <w:pPr>
              <w:jc w:val="both"/>
              <w:rPr>
                <w:rFonts w:eastAsia="Calibri"/>
                <w:sz w:val="20"/>
                <w:szCs w:val="20"/>
              </w:rPr>
            </w:pPr>
          </w:p>
        </w:tc>
        <w:tc>
          <w:tcPr>
            <w:tcW w:w="2330" w:type="pct"/>
          </w:tcPr>
          <w:p w:rsidR="003666CC" w:rsidRPr="0065523B" w:rsidRDefault="003666CC" w:rsidP="00B8087D">
            <w:pPr>
              <w:jc w:val="both"/>
              <w:rPr>
                <w:rFonts w:eastAsia="Calibri"/>
                <w:sz w:val="20"/>
                <w:szCs w:val="20"/>
                <w:lang w:val="fr-CA"/>
              </w:rPr>
            </w:pPr>
            <w:r w:rsidRPr="0065523B">
              <w:rPr>
                <w:rFonts w:eastAsia="Calibri"/>
                <w:sz w:val="20"/>
                <w:szCs w:val="20"/>
                <w:lang w:val="fr-CA"/>
              </w:rPr>
              <w:t>Ordonnance d’annulation de la décision du registraire des faillites</w:t>
            </w:r>
          </w:p>
          <w:p w:rsidR="003666CC" w:rsidRPr="0065523B" w:rsidRDefault="003666CC" w:rsidP="00B8087D">
            <w:pPr>
              <w:jc w:val="both"/>
              <w:rPr>
                <w:rFonts w:eastAsia="Calibri"/>
                <w:sz w:val="20"/>
                <w:szCs w:val="20"/>
                <w:lang w:val="fr-CA"/>
              </w:rPr>
            </w:pPr>
          </w:p>
        </w:tc>
      </w:tr>
      <w:tr w:rsidR="003666CC" w:rsidRPr="0065523B" w:rsidTr="00B8087D">
        <w:tc>
          <w:tcPr>
            <w:tcW w:w="2427" w:type="pct"/>
          </w:tcPr>
          <w:p w:rsidR="003666CC" w:rsidRPr="0065523B" w:rsidRDefault="003666CC" w:rsidP="00B8087D">
            <w:pPr>
              <w:jc w:val="both"/>
              <w:rPr>
                <w:rFonts w:eastAsia="Calibri"/>
                <w:sz w:val="20"/>
                <w:szCs w:val="20"/>
                <w:lang w:val="fr-CA"/>
              </w:rPr>
            </w:pPr>
            <w:r w:rsidRPr="0065523B">
              <w:rPr>
                <w:rFonts w:eastAsia="Calibri"/>
                <w:sz w:val="20"/>
                <w:szCs w:val="20"/>
                <w:lang w:val="fr-CA"/>
              </w:rPr>
              <w:t>19 décembre 2013</w:t>
            </w:r>
          </w:p>
          <w:p w:rsidR="003666CC" w:rsidRPr="0065523B" w:rsidRDefault="003666CC" w:rsidP="00B8087D">
            <w:pPr>
              <w:jc w:val="both"/>
              <w:rPr>
                <w:rFonts w:eastAsia="Calibri"/>
                <w:sz w:val="20"/>
                <w:szCs w:val="20"/>
                <w:lang w:val="fr-CA"/>
              </w:rPr>
            </w:pPr>
            <w:r w:rsidRPr="0065523B">
              <w:rPr>
                <w:rFonts w:eastAsia="Calibri"/>
                <w:sz w:val="20"/>
                <w:szCs w:val="20"/>
                <w:lang w:val="fr-CA"/>
              </w:rPr>
              <w:t>Cour d’appel de l’Ontario</w:t>
            </w:r>
          </w:p>
          <w:p w:rsidR="003666CC" w:rsidRPr="0065523B" w:rsidRDefault="003666CC" w:rsidP="00B8087D">
            <w:pPr>
              <w:jc w:val="both"/>
              <w:rPr>
                <w:rFonts w:eastAsia="Calibri"/>
                <w:sz w:val="20"/>
                <w:szCs w:val="20"/>
                <w:lang w:val="fr-CA"/>
              </w:rPr>
            </w:pPr>
            <w:r w:rsidRPr="0065523B">
              <w:rPr>
                <w:rFonts w:eastAsia="Calibri"/>
                <w:sz w:val="20"/>
                <w:szCs w:val="20"/>
                <w:lang w:val="fr-CA"/>
              </w:rPr>
              <w:t>(Juges Doherty, Simmons et Pepall)</w:t>
            </w:r>
          </w:p>
          <w:p w:rsidR="003666CC" w:rsidRPr="0065523B" w:rsidRDefault="00696E8C" w:rsidP="00B8087D">
            <w:pPr>
              <w:jc w:val="both"/>
              <w:rPr>
                <w:rFonts w:eastAsia="Calibri"/>
                <w:sz w:val="20"/>
                <w:szCs w:val="20"/>
                <w:lang w:val="fr-CA"/>
              </w:rPr>
            </w:pPr>
            <w:hyperlink r:id="rId38" w:history="1">
              <w:r w:rsidR="003666CC" w:rsidRPr="0065523B">
                <w:rPr>
                  <w:rFonts w:eastAsia="Calibri"/>
                  <w:color w:val="0000FF"/>
                  <w:sz w:val="20"/>
                  <w:szCs w:val="20"/>
                  <w:u w:val="single"/>
                  <w:lang w:val="fr-CA"/>
                </w:rPr>
                <w:t>2013 ONCA 769</w:t>
              </w:r>
            </w:hyperlink>
            <w:r w:rsidR="003666CC" w:rsidRPr="0065523B">
              <w:rPr>
                <w:rFonts w:eastAsia="Calibri"/>
                <w:sz w:val="20"/>
                <w:szCs w:val="20"/>
                <w:lang w:val="fr-CA"/>
              </w:rPr>
              <w:t>; C54560</w:t>
            </w:r>
          </w:p>
          <w:p w:rsidR="003666CC" w:rsidRPr="0065523B" w:rsidRDefault="003666CC" w:rsidP="00B8087D">
            <w:pPr>
              <w:jc w:val="both"/>
              <w:rPr>
                <w:rFonts w:eastAsia="Calibri"/>
                <w:sz w:val="20"/>
                <w:szCs w:val="20"/>
                <w:lang w:val="fr-CA"/>
              </w:rPr>
            </w:pPr>
          </w:p>
        </w:tc>
        <w:tc>
          <w:tcPr>
            <w:tcW w:w="243" w:type="pct"/>
          </w:tcPr>
          <w:p w:rsidR="003666CC" w:rsidRPr="0065523B" w:rsidRDefault="003666CC" w:rsidP="00B8087D">
            <w:pPr>
              <w:jc w:val="both"/>
              <w:rPr>
                <w:rFonts w:eastAsia="Calibri"/>
                <w:sz w:val="20"/>
                <w:szCs w:val="20"/>
                <w:lang w:val="fr-CA"/>
              </w:rPr>
            </w:pPr>
          </w:p>
        </w:tc>
        <w:tc>
          <w:tcPr>
            <w:tcW w:w="2330" w:type="pct"/>
          </w:tcPr>
          <w:p w:rsidR="003666CC" w:rsidRPr="0065523B" w:rsidRDefault="003666CC" w:rsidP="00B8087D">
            <w:pPr>
              <w:jc w:val="both"/>
              <w:rPr>
                <w:rFonts w:eastAsia="Calibri"/>
                <w:sz w:val="20"/>
                <w:szCs w:val="20"/>
                <w:lang w:val="fr-CA"/>
              </w:rPr>
            </w:pPr>
            <w:r w:rsidRPr="0065523B">
              <w:rPr>
                <w:rFonts w:eastAsia="Calibri"/>
                <w:sz w:val="20"/>
                <w:szCs w:val="20"/>
                <w:lang w:val="fr-CA"/>
              </w:rPr>
              <w:t>Appel accueilli</w:t>
            </w:r>
          </w:p>
        </w:tc>
      </w:tr>
      <w:tr w:rsidR="003666CC" w:rsidRPr="0065523B" w:rsidTr="00B8087D">
        <w:tc>
          <w:tcPr>
            <w:tcW w:w="2427" w:type="pct"/>
          </w:tcPr>
          <w:p w:rsidR="003666CC" w:rsidRPr="0065523B" w:rsidRDefault="003666CC" w:rsidP="00B8087D">
            <w:pPr>
              <w:jc w:val="both"/>
              <w:rPr>
                <w:rFonts w:eastAsia="Calibri"/>
                <w:sz w:val="20"/>
                <w:szCs w:val="20"/>
                <w:lang w:val="fr-CA"/>
              </w:rPr>
            </w:pPr>
            <w:r w:rsidRPr="0065523B">
              <w:rPr>
                <w:rFonts w:eastAsia="Calibri"/>
                <w:sz w:val="20"/>
                <w:szCs w:val="20"/>
                <w:lang w:val="fr-CA"/>
              </w:rPr>
              <w:t>23 janvier 2014</w:t>
            </w:r>
          </w:p>
          <w:p w:rsidR="003666CC" w:rsidRPr="0065523B" w:rsidRDefault="003666CC" w:rsidP="00B8087D">
            <w:pPr>
              <w:jc w:val="both"/>
              <w:rPr>
                <w:rFonts w:eastAsia="Calibri"/>
                <w:sz w:val="20"/>
                <w:szCs w:val="20"/>
                <w:lang w:val="fr-CA"/>
              </w:rPr>
            </w:pPr>
            <w:r w:rsidRPr="0065523B">
              <w:rPr>
                <w:rFonts w:eastAsia="Calibri"/>
                <w:sz w:val="20"/>
                <w:szCs w:val="20"/>
                <w:lang w:val="fr-CA"/>
              </w:rPr>
              <w:t>Cour suprême du Canada</w:t>
            </w:r>
          </w:p>
        </w:tc>
        <w:tc>
          <w:tcPr>
            <w:tcW w:w="243" w:type="pct"/>
          </w:tcPr>
          <w:p w:rsidR="003666CC" w:rsidRPr="0065523B" w:rsidRDefault="003666CC" w:rsidP="00B8087D">
            <w:pPr>
              <w:jc w:val="both"/>
              <w:rPr>
                <w:rFonts w:eastAsia="Calibri"/>
                <w:sz w:val="20"/>
                <w:szCs w:val="20"/>
                <w:lang w:val="fr-CA"/>
              </w:rPr>
            </w:pPr>
          </w:p>
        </w:tc>
        <w:tc>
          <w:tcPr>
            <w:tcW w:w="2330" w:type="pct"/>
          </w:tcPr>
          <w:p w:rsidR="003666CC" w:rsidRPr="0065523B" w:rsidRDefault="003666CC" w:rsidP="00B8087D">
            <w:pPr>
              <w:jc w:val="both"/>
              <w:rPr>
                <w:rFonts w:eastAsia="Calibri"/>
                <w:sz w:val="20"/>
                <w:szCs w:val="20"/>
                <w:lang w:val="fr-CA"/>
              </w:rPr>
            </w:pPr>
            <w:r w:rsidRPr="0065523B">
              <w:rPr>
                <w:rFonts w:eastAsia="Calibri"/>
                <w:sz w:val="20"/>
                <w:szCs w:val="20"/>
                <w:lang w:val="fr-CA"/>
              </w:rPr>
              <w:t>Demande d’autorisation d’appel, déposée</w:t>
            </w:r>
          </w:p>
        </w:tc>
      </w:tr>
    </w:tbl>
    <w:p w:rsidR="0098261B" w:rsidRDefault="0098261B" w:rsidP="0098261B">
      <w:pPr>
        <w:rPr>
          <w:sz w:val="20"/>
          <w:szCs w:val="20"/>
        </w:rPr>
      </w:pPr>
    </w:p>
    <w:p w:rsidR="0098261B" w:rsidRDefault="00696E8C" w:rsidP="0098261B">
      <w:pPr>
        <w:rPr>
          <w:sz w:val="20"/>
          <w:szCs w:val="20"/>
          <w:lang w:val="fr-CA"/>
        </w:rPr>
      </w:pPr>
      <w:r>
        <w:rPr>
          <w:sz w:val="20"/>
          <w:szCs w:val="20"/>
          <w:lang w:val="fr-CA"/>
        </w:rPr>
        <w:pict>
          <v:rect id="_x0000_i1061" style="width:2in;height:1pt" o:hrpct="0" o:hralign="center" o:hrstd="t" o:hrnoshade="t" o:hr="t" fillcolor="black [3213]" stroked="f"/>
        </w:pict>
      </w:r>
    </w:p>
    <w:p w:rsidR="0098261B" w:rsidRDefault="0098261B" w:rsidP="0098261B">
      <w:pPr>
        <w:rPr>
          <w:sz w:val="20"/>
          <w:szCs w:val="20"/>
        </w:rPr>
      </w:pPr>
    </w:p>
    <w:p w:rsidR="00910BC1" w:rsidRDefault="00910BC1">
      <w:pPr>
        <w:rPr>
          <w:sz w:val="20"/>
          <w:szCs w:val="20"/>
        </w:rPr>
      </w:pPr>
      <w:r>
        <w:rPr>
          <w:sz w:val="20"/>
          <w:szCs w:val="20"/>
        </w:rPr>
        <w:br w:type="page"/>
      </w: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10BC1" w:rsidRPr="00910BC1" w:rsidTr="007927FF">
        <w:trPr>
          <w:cantSplit/>
        </w:trPr>
        <w:tc>
          <w:tcPr>
            <w:tcW w:w="1458" w:type="dxa"/>
          </w:tcPr>
          <w:p w:rsidR="00910BC1" w:rsidRPr="00910BC1" w:rsidRDefault="00910BC1" w:rsidP="00910BC1">
            <w:pPr>
              <w:rPr>
                <w:sz w:val="20"/>
              </w:rPr>
            </w:pPr>
            <w:r w:rsidRPr="00910BC1">
              <w:rPr>
                <w:b/>
                <w:sz w:val="20"/>
                <w:lang w:val="fr-CA"/>
              </w:rPr>
              <w:lastRenderedPageBreak/>
              <w:t>35726</w:t>
            </w:r>
          </w:p>
          <w:p w:rsidR="00910BC1" w:rsidRPr="00910BC1" w:rsidRDefault="00910BC1" w:rsidP="00910BC1">
            <w:pPr>
              <w:rPr>
                <w:b/>
                <w:sz w:val="20"/>
                <w:lang w:val="fr-CA"/>
              </w:rPr>
            </w:pPr>
          </w:p>
        </w:tc>
        <w:tc>
          <w:tcPr>
            <w:tcW w:w="8118" w:type="dxa"/>
          </w:tcPr>
          <w:p w:rsidR="00910BC1" w:rsidRPr="00910BC1" w:rsidRDefault="00910BC1" w:rsidP="00910BC1">
            <w:pPr>
              <w:rPr>
                <w:sz w:val="20"/>
              </w:rPr>
            </w:pPr>
            <w:r w:rsidRPr="00910BC1">
              <w:rPr>
                <w:b/>
                <w:sz w:val="20"/>
                <w:u w:val="single"/>
              </w:rPr>
              <w:t>Eldon James Saddleback Jr. v. Her Majesty the Queen</w:t>
            </w:r>
            <w:r w:rsidRPr="00910BC1">
              <w:rPr>
                <w:sz w:val="20"/>
              </w:rPr>
              <w:t xml:space="preserve"> (Alta.) (Criminal) (By Leave)</w:t>
            </w:r>
          </w:p>
          <w:p w:rsidR="00910BC1" w:rsidRPr="00910BC1" w:rsidRDefault="00910BC1" w:rsidP="00910BC1">
            <w:pPr>
              <w:rPr>
                <w:sz w:val="20"/>
              </w:rPr>
            </w:pPr>
          </w:p>
        </w:tc>
      </w:tr>
      <w:tr w:rsidR="00910BC1" w:rsidRPr="00910BC1" w:rsidTr="007927FF">
        <w:trPr>
          <w:cantSplit/>
        </w:trPr>
        <w:tc>
          <w:tcPr>
            <w:tcW w:w="1458" w:type="dxa"/>
          </w:tcPr>
          <w:p w:rsidR="00910BC1" w:rsidRPr="00910BC1" w:rsidRDefault="00910BC1" w:rsidP="00910BC1">
            <w:pPr>
              <w:rPr>
                <w:sz w:val="20"/>
              </w:rPr>
            </w:pPr>
            <w:r w:rsidRPr="00910BC1">
              <w:rPr>
                <w:sz w:val="20"/>
              </w:rPr>
              <w:t>Coram :</w:t>
            </w:r>
          </w:p>
        </w:tc>
        <w:tc>
          <w:tcPr>
            <w:tcW w:w="8118" w:type="dxa"/>
          </w:tcPr>
          <w:p w:rsidR="00910BC1" w:rsidRPr="00910BC1" w:rsidRDefault="00910BC1" w:rsidP="00910BC1">
            <w:pPr>
              <w:rPr>
                <w:sz w:val="20"/>
              </w:rPr>
            </w:pPr>
            <w:r w:rsidRPr="00910BC1">
              <w:rPr>
                <w:sz w:val="20"/>
                <w:u w:val="single"/>
              </w:rPr>
              <w:t>McLachlin C.J. and Cromwell and Wagner JJ.</w:t>
            </w:r>
          </w:p>
          <w:p w:rsidR="00910BC1" w:rsidRPr="00910BC1" w:rsidRDefault="00910BC1" w:rsidP="00910BC1">
            <w:pPr>
              <w:rPr>
                <w:sz w:val="20"/>
                <w:u w:val="single"/>
              </w:rPr>
            </w:pPr>
          </w:p>
        </w:tc>
      </w:tr>
      <w:tr w:rsidR="00910BC1" w:rsidRPr="00696E8C" w:rsidTr="007927FF">
        <w:trPr>
          <w:cantSplit/>
        </w:trPr>
        <w:tc>
          <w:tcPr>
            <w:tcW w:w="9576" w:type="dxa"/>
            <w:gridSpan w:val="2"/>
          </w:tcPr>
          <w:p w:rsidR="00910BC1" w:rsidRPr="00910BC1" w:rsidRDefault="00910BC1" w:rsidP="00910BC1">
            <w:pPr>
              <w:ind w:firstLine="720"/>
              <w:jc w:val="both"/>
              <w:rPr>
                <w:sz w:val="20"/>
              </w:rPr>
            </w:pPr>
            <w:r w:rsidRPr="00910BC1">
              <w:rPr>
                <w:sz w:val="20"/>
              </w:rPr>
              <w:t>The motion for an extension of time to serve and file the application for leave to appeal and the motion for an extension of time to serve and file the reply are granted.  The application for leave to appeal from the judgment of the Court of Appeal of Alberta (Edmonton), Number 1203-0165-A, 2013 ABCA 250, dated July 12, 2013, is dismissed without costs.</w:t>
            </w:r>
          </w:p>
          <w:p w:rsidR="00910BC1" w:rsidRPr="00910BC1" w:rsidRDefault="00910BC1" w:rsidP="00910BC1">
            <w:pPr>
              <w:jc w:val="both"/>
              <w:rPr>
                <w:sz w:val="20"/>
              </w:rPr>
            </w:pPr>
          </w:p>
          <w:p w:rsidR="00910BC1" w:rsidRPr="00910BC1" w:rsidRDefault="00910BC1" w:rsidP="00910BC1">
            <w:pPr>
              <w:ind w:firstLine="720"/>
              <w:jc w:val="both"/>
              <w:rPr>
                <w:sz w:val="20"/>
                <w:lang w:val="fr-CA"/>
              </w:rPr>
            </w:pPr>
            <w:r w:rsidRPr="00910BC1">
              <w:rPr>
                <w:sz w:val="20"/>
                <w:lang w:val="fr-CA"/>
              </w:rPr>
              <w:t>La requête en prorogation du délai de signification et de dépôt de la demande d’autorisation d’appel et la requête en prorogation du délai de signification et de dépôt de la réplique sont accueillies.  La demande d’autorisation d’appel de l’arrêt de la Cour d'appel de l’Alberta (Edmonton), numéro 1203-0165-A, 2013 ABCA 250, daté du 12 juillet 2013, est rejetée sans dépens.</w:t>
            </w:r>
          </w:p>
        </w:tc>
      </w:tr>
    </w:tbl>
    <w:p w:rsidR="0098261B" w:rsidRPr="00910BC1" w:rsidRDefault="0098261B" w:rsidP="0098261B">
      <w:pPr>
        <w:rPr>
          <w:sz w:val="20"/>
          <w:szCs w:val="20"/>
          <w:lang w:val="fr-CA"/>
        </w:rPr>
      </w:pPr>
    </w:p>
    <w:p w:rsidR="0098261B" w:rsidRPr="001B157C" w:rsidRDefault="0098261B" w:rsidP="0098261B">
      <w:pPr>
        <w:rPr>
          <w:sz w:val="20"/>
          <w:szCs w:val="20"/>
          <w:u w:val="single"/>
        </w:rPr>
      </w:pPr>
      <w:r w:rsidRPr="001B157C">
        <w:rPr>
          <w:sz w:val="20"/>
          <w:szCs w:val="20"/>
          <w:u w:val="single"/>
        </w:rPr>
        <w:t>CASE SUMMARY</w:t>
      </w:r>
    </w:p>
    <w:p w:rsidR="0098261B" w:rsidRDefault="0098261B" w:rsidP="0098261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666CC" w:rsidRPr="0065523B" w:rsidTr="00B8087D">
        <w:tc>
          <w:tcPr>
            <w:tcW w:w="5000" w:type="pct"/>
            <w:gridSpan w:val="3"/>
          </w:tcPr>
          <w:p w:rsidR="003666CC" w:rsidRPr="0065523B" w:rsidRDefault="003666CC" w:rsidP="00B8087D">
            <w:pPr>
              <w:jc w:val="both"/>
              <w:rPr>
                <w:rFonts w:eastAsia="Calibri"/>
                <w:sz w:val="20"/>
                <w:szCs w:val="20"/>
              </w:rPr>
            </w:pPr>
            <w:r w:rsidRPr="0065523B">
              <w:rPr>
                <w:rFonts w:eastAsia="Calibri"/>
                <w:sz w:val="20"/>
                <w:szCs w:val="20"/>
              </w:rPr>
              <w:t>Criminal law – Evidence – Home Invasion – Identity of Intruders - Eyewitness Identification – Voice Identification - Whether the Court of Appeal erred in finding that the trial judge correctly cautioned himself on the dangers present in the eyewitness identification and voice identification evidence – Whether the Court of Appeal erred in finding that the trial judge properly considered the issue of innocent tainting after finding no deliberate collusion – Whether the Court of Appeal erred in relying on the applicant’s silence at trial in finding that the verdict was not unreasonable.</w:t>
            </w:r>
          </w:p>
        </w:tc>
      </w:tr>
      <w:tr w:rsidR="003666CC" w:rsidRPr="0065523B" w:rsidTr="00B8087D">
        <w:tc>
          <w:tcPr>
            <w:tcW w:w="5000" w:type="pct"/>
            <w:gridSpan w:val="3"/>
          </w:tcPr>
          <w:p w:rsidR="003666CC" w:rsidRPr="0065523B" w:rsidRDefault="003666CC" w:rsidP="00B8087D">
            <w:pPr>
              <w:jc w:val="both"/>
              <w:rPr>
                <w:rFonts w:eastAsia="Calibri"/>
                <w:sz w:val="20"/>
                <w:szCs w:val="20"/>
              </w:rPr>
            </w:pPr>
          </w:p>
        </w:tc>
      </w:tr>
      <w:tr w:rsidR="003666CC" w:rsidRPr="0065523B" w:rsidTr="00B8087D">
        <w:tc>
          <w:tcPr>
            <w:tcW w:w="5000" w:type="pct"/>
            <w:gridSpan w:val="3"/>
          </w:tcPr>
          <w:p w:rsidR="003666CC" w:rsidRPr="0065523B" w:rsidRDefault="003666CC" w:rsidP="00B8087D">
            <w:pPr>
              <w:jc w:val="both"/>
              <w:rPr>
                <w:rFonts w:eastAsia="Calibri"/>
                <w:sz w:val="20"/>
                <w:szCs w:val="20"/>
              </w:rPr>
            </w:pPr>
            <w:r w:rsidRPr="0065523B">
              <w:rPr>
                <w:rFonts w:eastAsia="Calibri"/>
                <w:sz w:val="20"/>
                <w:szCs w:val="20"/>
              </w:rPr>
              <w:t>There was a home invasion. The intruders were carrying weapons, including firearms. The intruders’ faces were masked by bandanas tied over the noses and they wore baseball caps. The applicant was alleged to be their leader, and the one who shot and injured the man of the house. The intruders then took some money and left. Several witnesses from the same household testified to recognizing the applicant as the ring leader of the home invasion. The applicant was convicted of numerous firearms and violent offences. An appeal from conviction was dismissed.</w:t>
            </w:r>
          </w:p>
          <w:p w:rsidR="003666CC" w:rsidRPr="0065523B" w:rsidRDefault="003666CC" w:rsidP="00B8087D">
            <w:pPr>
              <w:jc w:val="both"/>
              <w:rPr>
                <w:rFonts w:eastAsia="Calibri"/>
                <w:sz w:val="20"/>
                <w:szCs w:val="20"/>
              </w:rPr>
            </w:pPr>
          </w:p>
        </w:tc>
      </w:tr>
      <w:tr w:rsidR="003666CC" w:rsidRPr="0065523B" w:rsidTr="00B8087D">
        <w:tc>
          <w:tcPr>
            <w:tcW w:w="2427" w:type="pct"/>
          </w:tcPr>
          <w:p w:rsidR="003666CC" w:rsidRPr="0065523B" w:rsidRDefault="003666CC" w:rsidP="00B8087D">
            <w:pPr>
              <w:jc w:val="both"/>
              <w:rPr>
                <w:rFonts w:eastAsia="Calibri"/>
                <w:sz w:val="20"/>
                <w:szCs w:val="20"/>
              </w:rPr>
            </w:pPr>
            <w:r w:rsidRPr="0065523B">
              <w:rPr>
                <w:rFonts w:eastAsia="Calibri"/>
                <w:sz w:val="20"/>
                <w:szCs w:val="20"/>
              </w:rPr>
              <w:t>February 3, 2012</w:t>
            </w:r>
          </w:p>
          <w:p w:rsidR="003666CC" w:rsidRPr="0065523B" w:rsidRDefault="003666CC" w:rsidP="00B8087D">
            <w:pPr>
              <w:jc w:val="both"/>
              <w:rPr>
                <w:rFonts w:eastAsia="Calibri"/>
                <w:sz w:val="20"/>
                <w:szCs w:val="20"/>
              </w:rPr>
            </w:pPr>
            <w:r w:rsidRPr="0065523B">
              <w:rPr>
                <w:rFonts w:eastAsia="Calibri"/>
                <w:sz w:val="20"/>
                <w:szCs w:val="20"/>
              </w:rPr>
              <w:t>Court of Queen’s Bench of Alberta</w:t>
            </w:r>
          </w:p>
          <w:p w:rsidR="003666CC" w:rsidRPr="0065523B" w:rsidRDefault="003666CC" w:rsidP="00B8087D">
            <w:pPr>
              <w:jc w:val="both"/>
              <w:rPr>
                <w:rFonts w:eastAsia="Calibri"/>
                <w:sz w:val="20"/>
                <w:szCs w:val="20"/>
              </w:rPr>
            </w:pPr>
            <w:r w:rsidRPr="0065523B">
              <w:rPr>
                <w:rFonts w:eastAsia="Calibri"/>
                <w:sz w:val="20"/>
                <w:szCs w:val="20"/>
              </w:rPr>
              <w:t>(Thomas J.)</w:t>
            </w:r>
          </w:p>
          <w:p w:rsidR="003666CC" w:rsidRPr="0065523B" w:rsidRDefault="003666CC" w:rsidP="00B8087D">
            <w:pPr>
              <w:jc w:val="both"/>
              <w:rPr>
                <w:rFonts w:eastAsia="Calibri"/>
                <w:sz w:val="20"/>
                <w:szCs w:val="20"/>
              </w:rPr>
            </w:pPr>
          </w:p>
        </w:tc>
        <w:tc>
          <w:tcPr>
            <w:tcW w:w="243" w:type="pct"/>
          </w:tcPr>
          <w:p w:rsidR="003666CC" w:rsidRPr="0065523B" w:rsidRDefault="003666CC" w:rsidP="00B8087D">
            <w:pPr>
              <w:jc w:val="both"/>
              <w:rPr>
                <w:rFonts w:eastAsia="Calibri"/>
                <w:sz w:val="20"/>
                <w:szCs w:val="20"/>
              </w:rPr>
            </w:pPr>
          </w:p>
        </w:tc>
        <w:tc>
          <w:tcPr>
            <w:tcW w:w="2330" w:type="pct"/>
          </w:tcPr>
          <w:p w:rsidR="003666CC" w:rsidRPr="0065523B" w:rsidRDefault="003666CC" w:rsidP="00B8087D">
            <w:pPr>
              <w:jc w:val="both"/>
              <w:rPr>
                <w:rFonts w:eastAsia="Calibri"/>
                <w:sz w:val="20"/>
                <w:szCs w:val="20"/>
              </w:rPr>
            </w:pPr>
            <w:r w:rsidRPr="0065523B">
              <w:rPr>
                <w:rFonts w:eastAsia="Calibri"/>
                <w:sz w:val="20"/>
                <w:szCs w:val="20"/>
              </w:rPr>
              <w:t>Conviction for numerous firearms and violence offences arising from a home invasion</w:t>
            </w:r>
          </w:p>
        </w:tc>
      </w:tr>
      <w:tr w:rsidR="003666CC" w:rsidRPr="0065523B" w:rsidTr="00B8087D">
        <w:tc>
          <w:tcPr>
            <w:tcW w:w="2427" w:type="pct"/>
          </w:tcPr>
          <w:p w:rsidR="003666CC" w:rsidRPr="0065523B" w:rsidRDefault="003666CC" w:rsidP="00B8087D">
            <w:pPr>
              <w:jc w:val="both"/>
              <w:rPr>
                <w:rFonts w:eastAsia="Calibri"/>
                <w:sz w:val="20"/>
                <w:szCs w:val="20"/>
              </w:rPr>
            </w:pPr>
            <w:r w:rsidRPr="0065523B">
              <w:rPr>
                <w:rFonts w:eastAsia="Calibri"/>
                <w:sz w:val="20"/>
                <w:szCs w:val="20"/>
              </w:rPr>
              <w:t>July 12, 2013</w:t>
            </w:r>
          </w:p>
          <w:p w:rsidR="003666CC" w:rsidRPr="0065523B" w:rsidRDefault="003666CC" w:rsidP="00B8087D">
            <w:pPr>
              <w:jc w:val="both"/>
              <w:rPr>
                <w:rFonts w:eastAsia="Calibri"/>
                <w:sz w:val="20"/>
                <w:szCs w:val="20"/>
              </w:rPr>
            </w:pPr>
            <w:r w:rsidRPr="0065523B">
              <w:rPr>
                <w:rFonts w:eastAsia="Calibri"/>
                <w:sz w:val="20"/>
                <w:szCs w:val="20"/>
              </w:rPr>
              <w:t>Court of Appeal of Alberta (Edmonton)</w:t>
            </w:r>
          </w:p>
          <w:p w:rsidR="003666CC" w:rsidRPr="0065523B" w:rsidRDefault="003666CC" w:rsidP="00B8087D">
            <w:pPr>
              <w:jc w:val="both"/>
              <w:rPr>
                <w:rFonts w:eastAsia="Calibri"/>
                <w:sz w:val="20"/>
                <w:szCs w:val="20"/>
              </w:rPr>
            </w:pPr>
            <w:r w:rsidRPr="0065523B">
              <w:rPr>
                <w:rFonts w:eastAsia="Calibri"/>
                <w:sz w:val="20"/>
                <w:szCs w:val="20"/>
              </w:rPr>
              <w:t>(Martin,Watson, Rowbotham JJ.A.)</w:t>
            </w:r>
          </w:p>
          <w:p w:rsidR="003666CC" w:rsidRPr="0065523B" w:rsidRDefault="003666CC" w:rsidP="00B8087D">
            <w:pPr>
              <w:jc w:val="both"/>
              <w:rPr>
                <w:rFonts w:eastAsia="Calibri"/>
                <w:sz w:val="20"/>
                <w:szCs w:val="20"/>
              </w:rPr>
            </w:pPr>
            <w:r w:rsidRPr="0065523B">
              <w:rPr>
                <w:rFonts w:eastAsia="Calibri"/>
                <w:sz w:val="20"/>
                <w:szCs w:val="20"/>
              </w:rPr>
              <w:t>2013 ABCA 250</w:t>
            </w:r>
          </w:p>
          <w:p w:rsidR="003666CC" w:rsidRPr="0065523B" w:rsidRDefault="00696E8C" w:rsidP="00B8087D">
            <w:pPr>
              <w:jc w:val="both"/>
              <w:rPr>
                <w:rFonts w:eastAsia="Calibri"/>
                <w:sz w:val="20"/>
                <w:szCs w:val="20"/>
              </w:rPr>
            </w:pPr>
            <w:hyperlink r:id="rId39" w:history="1">
              <w:r w:rsidR="003666CC" w:rsidRPr="0065523B">
                <w:rPr>
                  <w:rFonts w:eastAsia="Calibri"/>
                  <w:color w:val="0000FF"/>
                  <w:sz w:val="20"/>
                  <w:szCs w:val="20"/>
                  <w:u w:val="single"/>
                </w:rPr>
                <w:t>http://canlii.ca/t/fzmbq</w:t>
              </w:r>
            </w:hyperlink>
          </w:p>
          <w:p w:rsidR="003666CC" w:rsidRPr="0065523B" w:rsidRDefault="003666CC" w:rsidP="00B8087D">
            <w:pPr>
              <w:jc w:val="both"/>
              <w:rPr>
                <w:rFonts w:eastAsia="Calibri"/>
                <w:sz w:val="20"/>
                <w:szCs w:val="20"/>
              </w:rPr>
            </w:pPr>
          </w:p>
        </w:tc>
        <w:tc>
          <w:tcPr>
            <w:tcW w:w="243" w:type="pct"/>
          </w:tcPr>
          <w:p w:rsidR="003666CC" w:rsidRPr="0065523B" w:rsidRDefault="003666CC" w:rsidP="00B8087D">
            <w:pPr>
              <w:jc w:val="both"/>
              <w:rPr>
                <w:rFonts w:eastAsia="Calibri"/>
                <w:sz w:val="20"/>
                <w:szCs w:val="20"/>
              </w:rPr>
            </w:pPr>
          </w:p>
        </w:tc>
        <w:tc>
          <w:tcPr>
            <w:tcW w:w="2330" w:type="pct"/>
          </w:tcPr>
          <w:p w:rsidR="003666CC" w:rsidRPr="0065523B" w:rsidRDefault="003666CC" w:rsidP="00B8087D">
            <w:pPr>
              <w:jc w:val="both"/>
              <w:rPr>
                <w:rFonts w:eastAsia="Calibri"/>
                <w:sz w:val="20"/>
                <w:szCs w:val="20"/>
              </w:rPr>
            </w:pPr>
            <w:r w:rsidRPr="0065523B">
              <w:rPr>
                <w:rFonts w:eastAsia="Calibri"/>
                <w:sz w:val="20"/>
                <w:szCs w:val="20"/>
              </w:rPr>
              <w:t>Conviction appeal dismissed</w:t>
            </w:r>
          </w:p>
        </w:tc>
      </w:tr>
      <w:tr w:rsidR="003666CC" w:rsidRPr="0065523B" w:rsidTr="00B8087D">
        <w:tc>
          <w:tcPr>
            <w:tcW w:w="2427" w:type="pct"/>
          </w:tcPr>
          <w:p w:rsidR="003666CC" w:rsidRPr="0065523B" w:rsidRDefault="003666CC" w:rsidP="00B8087D">
            <w:pPr>
              <w:jc w:val="both"/>
              <w:rPr>
                <w:rFonts w:eastAsia="Calibri"/>
                <w:sz w:val="20"/>
                <w:szCs w:val="20"/>
              </w:rPr>
            </w:pPr>
            <w:r w:rsidRPr="0065523B">
              <w:rPr>
                <w:rFonts w:eastAsia="Calibri"/>
                <w:sz w:val="20"/>
                <w:szCs w:val="20"/>
              </w:rPr>
              <w:t>February 13, 2014</w:t>
            </w:r>
          </w:p>
          <w:p w:rsidR="003666CC" w:rsidRPr="0065523B" w:rsidRDefault="003666CC" w:rsidP="00B8087D">
            <w:pPr>
              <w:jc w:val="both"/>
              <w:rPr>
                <w:rFonts w:eastAsia="Calibri"/>
                <w:sz w:val="20"/>
                <w:szCs w:val="20"/>
              </w:rPr>
            </w:pPr>
            <w:r w:rsidRPr="0065523B">
              <w:rPr>
                <w:rFonts w:eastAsia="Calibri"/>
                <w:sz w:val="20"/>
                <w:szCs w:val="20"/>
              </w:rPr>
              <w:t>Supreme Court of Canada</w:t>
            </w:r>
          </w:p>
          <w:p w:rsidR="003666CC" w:rsidRPr="0065523B" w:rsidRDefault="003666CC" w:rsidP="00B8087D">
            <w:pPr>
              <w:jc w:val="both"/>
              <w:rPr>
                <w:rFonts w:eastAsia="Calibri"/>
                <w:sz w:val="20"/>
                <w:szCs w:val="20"/>
              </w:rPr>
            </w:pPr>
          </w:p>
        </w:tc>
        <w:tc>
          <w:tcPr>
            <w:tcW w:w="243" w:type="pct"/>
          </w:tcPr>
          <w:p w:rsidR="003666CC" w:rsidRPr="0065523B" w:rsidRDefault="003666CC" w:rsidP="00B8087D">
            <w:pPr>
              <w:jc w:val="both"/>
              <w:rPr>
                <w:rFonts w:eastAsia="Calibri"/>
                <w:sz w:val="20"/>
                <w:szCs w:val="20"/>
              </w:rPr>
            </w:pPr>
          </w:p>
        </w:tc>
        <w:tc>
          <w:tcPr>
            <w:tcW w:w="2330" w:type="pct"/>
          </w:tcPr>
          <w:p w:rsidR="003666CC" w:rsidRPr="0065523B" w:rsidRDefault="003666CC" w:rsidP="00B8087D">
            <w:pPr>
              <w:jc w:val="both"/>
              <w:rPr>
                <w:rFonts w:eastAsia="Calibri"/>
                <w:sz w:val="20"/>
                <w:szCs w:val="20"/>
              </w:rPr>
            </w:pPr>
            <w:r w:rsidRPr="0065523B">
              <w:rPr>
                <w:rFonts w:eastAsia="Calibri"/>
                <w:sz w:val="20"/>
                <w:szCs w:val="20"/>
              </w:rPr>
              <w:t>Motion for an extension of time to serve and file the application for leave to appeal and application for leave to appeal filed</w:t>
            </w:r>
          </w:p>
          <w:p w:rsidR="003666CC" w:rsidRPr="0065523B" w:rsidRDefault="003666CC" w:rsidP="00B8087D">
            <w:pPr>
              <w:jc w:val="both"/>
              <w:rPr>
                <w:rFonts w:eastAsia="Calibri"/>
                <w:sz w:val="20"/>
                <w:szCs w:val="20"/>
              </w:rPr>
            </w:pPr>
          </w:p>
        </w:tc>
      </w:tr>
      <w:tr w:rsidR="003666CC" w:rsidRPr="0065523B" w:rsidTr="00B8087D">
        <w:tc>
          <w:tcPr>
            <w:tcW w:w="2427" w:type="pct"/>
          </w:tcPr>
          <w:p w:rsidR="003666CC" w:rsidRPr="0065523B" w:rsidRDefault="003666CC" w:rsidP="00B8087D">
            <w:pPr>
              <w:jc w:val="both"/>
              <w:rPr>
                <w:rFonts w:eastAsia="Calibri"/>
                <w:sz w:val="20"/>
                <w:szCs w:val="20"/>
              </w:rPr>
            </w:pPr>
            <w:r w:rsidRPr="0065523B">
              <w:rPr>
                <w:rFonts w:eastAsia="Calibri"/>
                <w:sz w:val="20"/>
                <w:szCs w:val="20"/>
              </w:rPr>
              <w:t>March 28, 2014</w:t>
            </w:r>
          </w:p>
          <w:p w:rsidR="003666CC" w:rsidRPr="0065523B" w:rsidRDefault="003666CC" w:rsidP="00B8087D">
            <w:pPr>
              <w:jc w:val="both"/>
              <w:rPr>
                <w:rFonts w:eastAsia="Calibri"/>
                <w:sz w:val="20"/>
                <w:szCs w:val="20"/>
              </w:rPr>
            </w:pPr>
            <w:r w:rsidRPr="0065523B">
              <w:rPr>
                <w:rFonts w:eastAsia="Calibri"/>
                <w:sz w:val="20"/>
                <w:szCs w:val="20"/>
              </w:rPr>
              <w:t>Supreme Court of Canada</w:t>
            </w:r>
          </w:p>
        </w:tc>
        <w:tc>
          <w:tcPr>
            <w:tcW w:w="243" w:type="pct"/>
          </w:tcPr>
          <w:p w:rsidR="003666CC" w:rsidRPr="0065523B" w:rsidRDefault="003666CC" w:rsidP="00B8087D">
            <w:pPr>
              <w:jc w:val="both"/>
              <w:rPr>
                <w:rFonts w:eastAsia="Calibri"/>
                <w:sz w:val="20"/>
                <w:szCs w:val="20"/>
              </w:rPr>
            </w:pPr>
          </w:p>
        </w:tc>
        <w:tc>
          <w:tcPr>
            <w:tcW w:w="2330" w:type="pct"/>
          </w:tcPr>
          <w:p w:rsidR="003666CC" w:rsidRPr="0065523B" w:rsidRDefault="003666CC" w:rsidP="00B8087D">
            <w:pPr>
              <w:jc w:val="both"/>
              <w:rPr>
                <w:rFonts w:eastAsia="Calibri"/>
                <w:sz w:val="20"/>
                <w:szCs w:val="20"/>
              </w:rPr>
            </w:pPr>
            <w:r w:rsidRPr="0065523B">
              <w:rPr>
                <w:rFonts w:eastAsia="Calibri"/>
                <w:sz w:val="20"/>
                <w:szCs w:val="20"/>
              </w:rPr>
              <w:t>Motion for an extension of time to serve and file the reply</w:t>
            </w:r>
          </w:p>
        </w:tc>
      </w:tr>
    </w:tbl>
    <w:p w:rsidR="0098261B" w:rsidRDefault="0098261B" w:rsidP="0098261B">
      <w:pPr>
        <w:rPr>
          <w:sz w:val="20"/>
          <w:szCs w:val="20"/>
        </w:rPr>
      </w:pPr>
    </w:p>
    <w:p w:rsidR="0098261B" w:rsidRPr="00C50A5C" w:rsidRDefault="00696E8C" w:rsidP="0098261B">
      <w:pPr>
        <w:rPr>
          <w:sz w:val="20"/>
          <w:szCs w:val="20"/>
        </w:rPr>
      </w:pPr>
      <w:r>
        <w:rPr>
          <w:sz w:val="20"/>
          <w:szCs w:val="20"/>
          <w:lang w:val="fr-CA"/>
        </w:rPr>
        <w:pict>
          <v:rect id="_x0000_i1062" style="width:2in;height:1pt" o:hrpct="0" o:hralign="center" o:hrstd="t" o:hrnoshade="t" o:hr="t" fillcolor="black [3213]" stroked="f"/>
        </w:pict>
      </w:r>
    </w:p>
    <w:p w:rsidR="0098261B" w:rsidRDefault="0098261B" w:rsidP="0098261B">
      <w:pPr>
        <w:rPr>
          <w:sz w:val="20"/>
          <w:szCs w:val="20"/>
        </w:rPr>
      </w:pPr>
    </w:p>
    <w:p w:rsidR="00910BC1" w:rsidRDefault="00910BC1">
      <w:pPr>
        <w:rPr>
          <w:sz w:val="20"/>
          <w:szCs w:val="20"/>
          <w:u w:val="single"/>
          <w:lang w:val="fr-CA"/>
        </w:rPr>
      </w:pPr>
      <w:r>
        <w:rPr>
          <w:sz w:val="20"/>
          <w:szCs w:val="20"/>
          <w:u w:val="single"/>
          <w:lang w:val="fr-CA"/>
        </w:rPr>
        <w:br w:type="page"/>
      </w:r>
    </w:p>
    <w:p w:rsidR="0098261B" w:rsidRPr="001B157C" w:rsidRDefault="0098261B" w:rsidP="0098261B">
      <w:pPr>
        <w:rPr>
          <w:sz w:val="20"/>
          <w:szCs w:val="20"/>
          <w:u w:val="single"/>
          <w:lang w:val="fr-CA"/>
        </w:rPr>
      </w:pPr>
      <w:r w:rsidRPr="001B157C">
        <w:rPr>
          <w:sz w:val="20"/>
          <w:szCs w:val="20"/>
          <w:u w:val="single"/>
          <w:lang w:val="fr-CA"/>
        </w:rPr>
        <w:lastRenderedPageBreak/>
        <w:t>RÉSUMÉ DE L’AFFAIRE</w:t>
      </w:r>
    </w:p>
    <w:p w:rsidR="0098261B" w:rsidRDefault="0098261B" w:rsidP="0098261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666CC" w:rsidRPr="00696E8C" w:rsidTr="00B8087D">
        <w:tc>
          <w:tcPr>
            <w:tcW w:w="5000" w:type="pct"/>
            <w:gridSpan w:val="3"/>
          </w:tcPr>
          <w:p w:rsidR="003666CC" w:rsidRPr="0065523B" w:rsidRDefault="003666CC" w:rsidP="00B8087D">
            <w:pPr>
              <w:jc w:val="both"/>
              <w:rPr>
                <w:rFonts w:eastAsia="Calibri"/>
                <w:sz w:val="20"/>
                <w:szCs w:val="20"/>
                <w:lang w:val="fr-CA"/>
              </w:rPr>
            </w:pPr>
            <w:r w:rsidRPr="0065523B">
              <w:rPr>
                <w:rFonts w:eastAsia="Calibri"/>
                <w:sz w:val="20"/>
                <w:szCs w:val="20"/>
                <w:lang w:val="fr-CA"/>
              </w:rPr>
              <w:t>Droit criminel — Preuve — Braquage de domicile — Identité des intrus — Identification par témoin oculaire — Identification de la voix — La Cour d’appel a-t-elle eu tort de conclure que le juge du procès avait tenu dûment compte des dangers que présente la preuve d’identification par témoin oculaire et d’identification de la voix? — La Cour d’appel a-t-elle commis une erreur en jugeant que le juge du procès avait adéquatement considéré la question de la preuve innocemment viciée après avoir conclu à l’absence de collusion délibérée? — La Cour d’appel a-t-elle fait erreur en se fondant sur le silence du demandeur au procès pour conclure que le verdict était raisonnable?</w:t>
            </w:r>
          </w:p>
        </w:tc>
      </w:tr>
      <w:tr w:rsidR="003666CC" w:rsidRPr="00696E8C" w:rsidTr="00B8087D">
        <w:tc>
          <w:tcPr>
            <w:tcW w:w="5000" w:type="pct"/>
            <w:gridSpan w:val="3"/>
          </w:tcPr>
          <w:p w:rsidR="003666CC" w:rsidRPr="0065523B" w:rsidRDefault="003666CC" w:rsidP="00B8087D">
            <w:pPr>
              <w:jc w:val="both"/>
              <w:rPr>
                <w:rFonts w:eastAsia="Calibri"/>
                <w:sz w:val="20"/>
                <w:szCs w:val="20"/>
                <w:lang w:val="fr-CA"/>
              </w:rPr>
            </w:pPr>
          </w:p>
        </w:tc>
      </w:tr>
      <w:tr w:rsidR="003666CC" w:rsidRPr="00696E8C" w:rsidTr="00B8087D">
        <w:tc>
          <w:tcPr>
            <w:tcW w:w="5000" w:type="pct"/>
            <w:gridSpan w:val="3"/>
          </w:tcPr>
          <w:p w:rsidR="003666CC" w:rsidRPr="0065523B" w:rsidRDefault="003666CC" w:rsidP="00B8087D">
            <w:pPr>
              <w:jc w:val="both"/>
              <w:rPr>
                <w:rFonts w:eastAsia="Calibri"/>
                <w:sz w:val="20"/>
                <w:szCs w:val="20"/>
                <w:lang w:val="fr-CA"/>
              </w:rPr>
            </w:pPr>
            <w:r w:rsidRPr="0065523B">
              <w:rPr>
                <w:rFonts w:eastAsia="Calibri"/>
                <w:sz w:val="20"/>
                <w:szCs w:val="20"/>
                <w:lang w:val="fr-CA"/>
              </w:rPr>
              <w:t>Il y a eu braquage de domicile.  Les intrus portaient des armes, y compris des armes à feu.  Leur visage était couvert d’un foulard attaché au-dessus du nez et ils portaient des casquettes de baseball.  On a prétendu que le demandeur était leur chef et celui qui avait blessé par balle le propriétaire du domicile.  Les intrus ont ensuite pris un peu d’argent et sont partis.  Plusieurs témoins habitant dans cette maison ont dit avoir reconnu le demandeur comme l’instigateur du braquage de domicile.  Il a été déclaré coupable de nombreuses infractions relatives aux armes à feu et infractions avec violence.  Un appel de la déclaration de culpabilité a été rejeté.</w:t>
            </w:r>
          </w:p>
          <w:p w:rsidR="003666CC" w:rsidRPr="0065523B" w:rsidRDefault="003666CC" w:rsidP="00B8087D">
            <w:pPr>
              <w:jc w:val="both"/>
              <w:rPr>
                <w:rFonts w:eastAsia="Calibri"/>
                <w:sz w:val="20"/>
                <w:szCs w:val="20"/>
                <w:lang w:val="fr-CA"/>
              </w:rPr>
            </w:pPr>
          </w:p>
        </w:tc>
      </w:tr>
      <w:tr w:rsidR="003666CC" w:rsidRPr="00696E8C" w:rsidTr="00B8087D">
        <w:tc>
          <w:tcPr>
            <w:tcW w:w="2427" w:type="pct"/>
          </w:tcPr>
          <w:p w:rsidR="003666CC" w:rsidRPr="0065523B" w:rsidRDefault="003666CC" w:rsidP="00B8087D">
            <w:pPr>
              <w:jc w:val="both"/>
              <w:rPr>
                <w:rFonts w:eastAsia="Calibri"/>
                <w:sz w:val="20"/>
                <w:szCs w:val="20"/>
                <w:lang w:val="fr-CA"/>
              </w:rPr>
            </w:pPr>
            <w:r w:rsidRPr="0065523B">
              <w:rPr>
                <w:rFonts w:eastAsia="Calibri"/>
                <w:sz w:val="20"/>
                <w:szCs w:val="20"/>
                <w:lang w:val="fr-CA"/>
              </w:rPr>
              <w:t>3 février 2012</w:t>
            </w:r>
          </w:p>
          <w:p w:rsidR="003666CC" w:rsidRPr="0065523B" w:rsidRDefault="003666CC" w:rsidP="00B8087D">
            <w:pPr>
              <w:jc w:val="both"/>
              <w:rPr>
                <w:rFonts w:eastAsia="Calibri"/>
                <w:sz w:val="20"/>
                <w:szCs w:val="20"/>
                <w:lang w:val="fr-CA"/>
              </w:rPr>
            </w:pPr>
            <w:r w:rsidRPr="0065523B">
              <w:rPr>
                <w:rFonts w:eastAsia="Calibri"/>
                <w:sz w:val="20"/>
                <w:szCs w:val="20"/>
                <w:lang w:val="fr-CA"/>
              </w:rPr>
              <w:t>Cour du Banc de la Reine de l’Alberta</w:t>
            </w:r>
          </w:p>
          <w:p w:rsidR="003666CC" w:rsidRPr="0065523B" w:rsidRDefault="003666CC" w:rsidP="00B8087D">
            <w:pPr>
              <w:jc w:val="both"/>
              <w:rPr>
                <w:rFonts w:eastAsia="Calibri"/>
                <w:sz w:val="20"/>
                <w:szCs w:val="20"/>
              </w:rPr>
            </w:pPr>
            <w:r w:rsidRPr="0065523B">
              <w:rPr>
                <w:rFonts w:eastAsia="Calibri"/>
                <w:sz w:val="20"/>
                <w:szCs w:val="20"/>
              </w:rPr>
              <w:t>(Juge Thomas)</w:t>
            </w:r>
          </w:p>
          <w:p w:rsidR="003666CC" w:rsidRPr="0065523B" w:rsidRDefault="003666CC" w:rsidP="00B8087D">
            <w:pPr>
              <w:jc w:val="both"/>
              <w:rPr>
                <w:rFonts w:eastAsia="Calibri"/>
                <w:sz w:val="20"/>
                <w:szCs w:val="20"/>
              </w:rPr>
            </w:pPr>
          </w:p>
        </w:tc>
        <w:tc>
          <w:tcPr>
            <w:tcW w:w="243" w:type="pct"/>
          </w:tcPr>
          <w:p w:rsidR="003666CC" w:rsidRPr="0065523B" w:rsidRDefault="003666CC" w:rsidP="00B8087D">
            <w:pPr>
              <w:jc w:val="both"/>
              <w:rPr>
                <w:rFonts w:eastAsia="Calibri"/>
                <w:sz w:val="20"/>
                <w:szCs w:val="20"/>
              </w:rPr>
            </w:pPr>
          </w:p>
        </w:tc>
        <w:tc>
          <w:tcPr>
            <w:tcW w:w="2330" w:type="pct"/>
          </w:tcPr>
          <w:p w:rsidR="003666CC" w:rsidRPr="0065523B" w:rsidRDefault="003666CC" w:rsidP="00B8087D">
            <w:pPr>
              <w:jc w:val="both"/>
              <w:rPr>
                <w:rFonts w:eastAsia="Calibri"/>
                <w:sz w:val="20"/>
                <w:szCs w:val="20"/>
                <w:lang w:val="fr-CA"/>
              </w:rPr>
            </w:pPr>
            <w:r w:rsidRPr="0065523B">
              <w:rPr>
                <w:rFonts w:eastAsia="Calibri"/>
                <w:sz w:val="20"/>
                <w:szCs w:val="20"/>
                <w:lang w:val="fr-CA"/>
              </w:rPr>
              <w:t xml:space="preserve">Déclaration de culpabilité pour de nombreuses infractions relatives aux armes à feu et infraction avec violence commises lors d’un braquage de domicile </w:t>
            </w:r>
          </w:p>
          <w:p w:rsidR="003666CC" w:rsidRPr="0065523B" w:rsidRDefault="003666CC" w:rsidP="00B8087D">
            <w:pPr>
              <w:jc w:val="both"/>
              <w:rPr>
                <w:rFonts w:eastAsia="Calibri"/>
                <w:sz w:val="20"/>
                <w:szCs w:val="20"/>
                <w:lang w:val="fr-CA"/>
              </w:rPr>
            </w:pPr>
          </w:p>
        </w:tc>
      </w:tr>
      <w:tr w:rsidR="003666CC" w:rsidRPr="00696E8C" w:rsidTr="00B8087D">
        <w:tc>
          <w:tcPr>
            <w:tcW w:w="2427" w:type="pct"/>
          </w:tcPr>
          <w:p w:rsidR="003666CC" w:rsidRPr="0065523B" w:rsidRDefault="003666CC" w:rsidP="00B8087D">
            <w:pPr>
              <w:jc w:val="both"/>
              <w:rPr>
                <w:rFonts w:eastAsia="Calibri"/>
                <w:sz w:val="20"/>
                <w:szCs w:val="20"/>
                <w:lang w:val="fr-CA"/>
              </w:rPr>
            </w:pPr>
            <w:r w:rsidRPr="0065523B">
              <w:rPr>
                <w:rFonts w:eastAsia="Calibri"/>
                <w:sz w:val="20"/>
                <w:szCs w:val="20"/>
                <w:lang w:val="fr-CA"/>
              </w:rPr>
              <w:t>12 juillet 2013</w:t>
            </w:r>
          </w:p>
          <w:p w:rsidR="003666CC" w:rsidRPr="0065523B" w:rsidRDefault="003666CC" w:rsidP="00B8087D">
            <w:pPr>
              <w:jc w:val="both"/>
              <w:rPr>
                <w:rFonts w:eastAsia="Calibri"/>
                <w:sz w:val="20"/>
                <w:szCs w:val="20"/>
                <w:lang w:val="fr-CA"/>
              </w:rPr>
            </w:pPr>
            <w:r w:rsidRPr="0065523B">
              <w:rPr>
                <w:rFonts w:eastAsia="Calibri"/>
                <w:sz w:val="20"/>
                <w:szCs w:val="20"/>
                <w:lang w:val="fr-CA"/>
              </w:rPr>
              <w:t>Cour d’appel de l’Alberta (Edmonton)</w:t>
            </w:r>
          </w:p>
          <w:p w:rsidR="003666CC" w:rsidRPr="0065523B" w:rsidRDefault="003666CC" w:rsidP="00B8087D">
            <w:pPr>
              <w:jc w:val="both"/>
              <w:rPr>
                <w:rFonts w:eastAsia="Calibri"/>
                <w:sz w:val="20"/>
                <w:szCs w:val="20"/>
                <w:lang w:val="fr-CA"/>
              </w:rPr>
            </w:pPr>
            <w:r w:rsidRPr="0065523B">
              <w:rPr>
                <w:rFonts w:eastAsia="Calibri"/>
                <w:sz w:val="20"/>
                <w:szCs w:val="20"/>
                <w:lang w:val="fr-CA"/>
              </w:rPr>
              <w:t>(Juges Martin,Watson et Rowbotham)</w:t>
            </w:r>
          </w:p>
          <w:p w:rsidR="003666CC" w:rsidRPr="0065523B" w:rsidRDefault="003666CC" w:rsidP="00B8087D">
            <w:pPr>
              <w:jc w:val="both"/>
              <w:rPr>
                <w:rFonts w:eastAsia="Calibri"/>
                <w:sz w:val="20"/>
                <w:szCs w:val="20"/>
              </w:rPr>
            </w:pPr>
            <w:r w:rsidRPr="0065523B">
              <w:rPr>
                <w:rFonts w:eastAsia="Calibri"/>
                <w:sz w:val="20"/>
                <w:szCs w:val="20"/>
              </w:rPr>
              <w:t>2013 ABCA 250</w:t>
            </w:r>
          </w:p>
          <w:p w:rsidR="003666CC" w:rsidRPr="0065523B" w:rsidRDefault="00696E8C" w:rsidP="00B8087D">
            <w:pPr>
              <w:jc w:val="both"/>
              <w:rPr>
                <w:rFonts w:eastAsia="Calibri"/>
                <w:sz w:val="20"/>
                <w:szCs w:val="20"/>
              </w:rPr>
            </w:pPr>
            <w:hyperlink r:id="rId40" w:history="1">
              <w:r w:rsidR="003666CC" w:rsidRPr="0065523B">
                <w:rPr>
                  <w:rFonts w:eastAsia="Calibri"/>
                  <w:color w:val="0000FF"/>
                  <w:sz w:val="20"/>
                  <w:szCs w:val="20"/>
                  <w:u w:val="single"/>
                </w:rPr>
                <w:t>http://canlii.ca/t/fzmbq</w:t>
              </w:r>
            </w:hyperlink>
          </w:p>
          <w:p w:rsidR="003666CC" w:rsidRPr="0065523B" w:rsidRDefault="003666CC" w:rsidP="00B8087D">
            <w:pPr>
              <w:jc w:val="both"/>
              <w:rPr>
                <w:rFonts w:eastAsia="Calibri"/>
                <w:sz w:val="20"/>
                <w:szCs w:val="20"/>
              </w:rPr>
            </w:pPr>
          </w:p>
        </w:tc>
        <w:tc>
          <w:tcPr>
            <w:tcW w:w="243" w:type="pct"/>
          </w:tcPr>
          <w:p w:rsidR="003666CC" w:rsidRPr="0065523B" w:rsidRDefault="003666CC" w:rsidP="00B8087D">
            <w:pPr>
              <w:jc w:val="both"/>
              <w:rPr>
                <w:rFonts w:eastAsia="Calibri"/>
                <w:sz w:val="20"/>
                <w:szCs w:val="20"/>
              </w:rPr>
            </w:pPr>
          </w:p>
        </w:tc>
        <w:tc>
          <w:tcPr>
            <w:tcW w:w="2330" w:type="pct"/>
          </w:tcPr>
          <w:p w:rsidR="003666CC" w:rsidRPr="0065523B" w:rsidRDefault="003666CC" w:rsidP="00B8087D">
            <w:pPr>
              <w:jc w:val="both"/>
              <w:rPr>
                <w:rFonts w:eastAsia="Calibri"/>
                <w:sz w:val="20"/>
                <w:szCs w:val="20"/>
                <w:lang w:val="fr-CA"/>
              </w:rPr>
            </w:pPr>
            <w:r w:rsidRPr="0065523B">
              <w:rPr>
                <w:rFonts w:eastAsia="Calibri"/>
                <w:sz w:val="20"/>
                <w:szCs w:val="20"/>
                <w:lang w:val="fr-CA"/>
              </w:rPr>
              <w:t>Appel de la déclaration de culpabilité rejeté</w:t>
            </w:r>
          </w:p>
        </w:tc>
      </w:tr>
      <w:tr w:rsidR="003666CC" w:rsidRPr="00696E8C" w:rsidTr="00B8087D">
        <w:tc>
          <w:tcPr>
            <w:tcW w:w="2427" w:type="pct"/>
          </w:tcPr>
          <w:p w:rsidR="003666CC" w:rsidRPr="0065523B" w:rsidRDefault="003666CC" w:rsidP="00B8087D">
            <w:pPr>
              <w:jc w:val="both"/>
              <w:rPr>
                <w:rFonts w:eastAsia="Calibri"/>
                <w:sz w:val="20"/>
                <w:szCs w:val="20"/>
              </w:rPr>
            </w:pPr>
            <w:r w:rsidRPr="0065523B">
              <w:rPr>
                <w:rFonts w:eastAsia="Calibri"/>
                <w:sz w:val="20"/>
                <w:szCs w:val="20"/>
              </w:rPr>
              <w:t>13 février 2014</w:t>
            </w:r>
          </w:p>
          <w:p w:rsidR="003666CC" w:rsidRPr="0065523B" w:rsidRDefault="003666CC" w:rsidP="00B8087D">
            <w:pPr>
              <w:jc w:val="both"/>
              <w:rPr>
                <w:rFonts w:eastAsia="Calibri"/>
                <w:sz w:val="20"/>
                <w:szCs w:val="20"/>
              </w:rPr>
            </w:pPr>
            <w:r w:rsidRPr="0065523B">
              <w:rPr>
                <w:rFonts w:eastAsia="Calibri"/>
                <w:sz w:val="20"/>
                <w:szCs w:val="20"/>
              </w:rPr>
              <w:t>Cour suprême du Canada</w:t>
            </w:r>
          </w:p>
          <w:p w:rsidR="003666CC" w:rsidRPr="0065523B" w:rsidRDefault="003666CC" w:rsidP="00B8087D">
            <w:pPr>
              <w:jc w:val="both"/>
              <w:rPr>
                <w:rFonts w:eastAsia="Calibri"/>
                <w:sz w:val="20"/>
                <w:szCs w:val="20"/>
              </w:rPr>
            </w:pPr>
          </w:p>
        </w:tc>
        <w:tc>
          <w:tcPr>
            <w:tcW w:w="243" w:type="pct"/>
          </w:tcPr>
          <w:p w:rsidR="003666CC" w:rsidRPr="0065523B" w:rsidRDefault="003666CC" w:rsidP="00B8087D">
            <w:pPr>
              <w:jc w:val="both"/>
              <w:rPr>
                <w:rFonts w:eastAsia="Calibri"/>
                <w:sz w:val="20"/>
                <w:szCs w:val="20"/>
              </w:rPr>
            </w:pPr>
          </w:p>
        </w:tc>
        <w:tc>
          <w:tcPr>
            <w:tcW w:w="2330" w:type="pct"/>
          </w:tcPr>
          <w:p w:rsidR="003666CC" w:rsidRPr="0065523B" w:rsidRDefault="003666CC" w:rsidP="00B8087D">
            <w:pPr>
              <w:jc w:val="both"/>
              <w:rPr>
                <w:rFonts w:eastAsia="Calibri"/>
                <w:sz w:val="20"/>
                <w:szCs w:val="20"/>
                <w:lang w:val="fr-CA"/>
              </w:rPr>
            </w:pPr>
            <w:r w:rsidRPr="0065523B">
              <w:rPr>
                <w:rFonts w:eastAsia="Calibri"/>
                <w:sz w:val="20"/>
                <w:szCs w:val="20"/>
                <w:lang w:val="fr-CA"/>
              </w:rPr>
              <w:t xml:space="preserve">Requête en prorogation du délai pour signifier et déposer la demande d’autorisation d’appel et demande d’autorisation d’appel déposées </w:t>
            </w:r>
          </w:p>
          <w:p w:rsidR="003666CC" w:rsidRPr="0065523B" w:rsidRDefault="003666CC" w:rsidP="00B8087D">
            <w:pPr>
              <w:jc w:val="both"/>
              <w:rPr>
                <w:rFonts w:eastAsia="Calibri"/>
                <w:sz w:val="20"/>
                <w:szCs w:val="20"/>
                <w:lang w:val="fr-CA"/>
              </w:rPr>
            </w:pPr>
          </w:p>
        </w:tc>
      </w:tr>
      <w:tr w:rsidR="003666CC" w:rsidRPr="00696E8C" w:rsidTr="00B8087D">
        <w:tc>
          <w:tcPr>
            <w:tcW w:w="2427" w:type="pct"/>
          </w:tcPr>
          <w:p w:rsidR="003666CC" w:rsidRPr="0065523B" w:rsidRDefault="003666CC" w:rsidP="00B8087D">
            <w:pPr>
              <w:jc w:val="both"/>
              <w:rPr>
                <w:rFonts w:eastAsia="Calibri"/>
                <w:sz w:val="20"/>
                <w:szCs w:val="20"/>
                <w:lang w:val="fr-CA"/>
              </w:rPr>
            </w:pPr>
            <w:r w:rsidRPr="0065523B">
              <w:rPr>
                <w:rFonts w:eastAsia="Calibri"/>
                <w:sz w:val="20"/>
                <w:szCs w:val="20"/>
                <w:lang w:val="fr-CA"/>
              </w:rPr>
              <w:t>28 mars 2014</w:t>
            </w:r>
          </w:p>
          <w:p w:rsidR="003666CC" w:rsidRPr="0065523B" w:rsidRDefault="003666CC" w:rsidP="00B8087D">
            <w:pPr>
              <w:jc w:val="both"/>
              <w:rPr>
                <w:rFonts w:eastAsia="Calibri"/>
                <w:sz w:val="20"/>
                <w:szCs w:val="20"/>
                <w:lang w:val="fr-CA"/>
              </w:rPr>
            </w:pPr>
            <w:r w:rsidRPr="0065523B">
              <w:rPr>
                <w:rFonts w:eastAsia="Calibri"/>
                <w:sz w:val="20"/>
                <w:szCs w:val="20"/>
                <w:lang w:val="fr-CA"/>
              </w:rPr>
              <w:t xml:space="preserve">Cour suprême du Canada </w:t>
            </w:r>
          </w:p>
        </w:tc>
        <w:tc>
          <w:tcPr>
            <w:tcW w:w="243" w:type="pct"/>
          </w:tcPr>
          <w:p w:rsidR="003666CC" w:rsidRPr="0065523B" w:rsidRDefault="003666CC" w:rsidP="00B8087D">
            <w:pPr>
              <w:jc w:val="both"/>
              <w:rPr>
                <w:rFonts w:eastAsia="Calibri"/>
                <w:sz w:val="20"/>
                <w:szCs w:val="20"/>
                <w:lang w:val="fr-CA"/>
              </w:rPr>
            </w:pPr>
          </w:p>
        </w:tc>
        <w:tc>
          <w:tcPr>
            <w:tcW w:w="2330" w:type="pct"/>
          </w:tcPr>
          <w:p w:rsidR="003666CC" w:rsidRPr="0065523B" w:rsidRDefault="003666CC" w:rsidP="00B8087D">
            <w:pPr>
              <w:jc w:val="both"/>
              <w:rPr>
                <w:rFonts w:eastAsia="Calibri"/>
                <w:sz w:val="20"/>
                <w:szCs w:val="20"/>
                <w:lang w:val="fr-CA"/>
              </w:rPr>
            </w:pPr>
            <w:r w:rsidRPr="0065523B">
              <w:rPr>
                <w:rFonts w:eastAsia="Calibri"/>
                <w:sz w:val="20"/>
                <w:szCs w:val="20"/>
                <w:lang w:val="fr-CA"/>
              </w:rPr>
              <w:t>Requête en prorogation du délai pour signifier et déposer la réplique</w:t>
            </w:r>
          </w:p>
        </w:tc>
      </w:tr>
    </w:tbl>
    <w:p w:rsidR="0098261B" w:rsidRPr="003666CC" w:rsidRDefault="0098261B" w:rsidP="0098261B">
      <w:pPr>
        <w:rPr>
          <w:sz w:val="20"/>
          <w:szCs w:val="20"/>
          <w:lang w:val="fr-CA"/>
        </w:rPr>
      </w:pPr>
    </w:p>
    <w:p w:rsidR="0098261B" w:rsidRDefault="00696E8C" w:rsidP="0098261B">
      <w:pPr>
        <w:rPr>
          <w:sz w:val="20"/>
          <w:szCs w:val="20"/>
          <w:lang w:val="fr-CA"/>
        </w:rPr>
      </w:pPr>
      <w:r>
        <w:rPr>
          <w:sz w:val="20"/>
          <w:szCs w:val="20"/>
          <w:lang w:val="fr-CA"/>
        </w:rPr>
        <w:pict>
          <v:rect id="_x0000_i1063" style="width:2in;height:1pt" o:hrpct="0" o:hralign="center" o:hrstd="t" o:hrnoshade="t" o:hr="t" fillcolor="black [3213]" stroked="f"/>
        </w:pict>
      </w:r>
    </w:p>
    <w:p w:rsidR="0098261B" w:rsidRDefault="0098261B" w:rsidP="0098261B">
      <w:pPr>
        <w:rPr>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10BC1" w:rsidRPr="00910BC1" w:rsidTr="007927FF">
        <w:trPr>
          <w:cantSplit/>
        </w:trPr>
        <w:tc>
          <w:tcPr>
            <w:tcW w:w="1458" w:type="dxa"/>
          </w:tcPr>
          <w:p w:rsidR="00910BC1" w:rsidRPr="00910BC1" w:rsidRDefault="00910BC1" w:rsidP="00910BC1">
            <w:pPr>
              <w:rPr>
                <w:sz w:val="20"/>
              </w:rPr>
            </w:pPr>
            <w:r w:rsidRPr="00910BC1">
              <w:rPr>
                <w:b/>
                <w:sz w:val="20"/>
                <w:lang w:val="fr-CA"/>
              </w:rPr>
              <w:t>35728</w:t>
            </w:r>
          </w:p>
          <w:p w:rsidR="00910BC1" w:rsidRPr="00910BC1" w:rsidRDefault="00910BC1" w:rsidP="00910BC1">
            <w:pPr>
              <w:rPr>
                <w:b/>
                <w:sz w:val="20"/>
                <w:lang w:val="fr-CA"/>
              </w:rPr>
            </w:pPr>
          </w:p>
        </w:tc>
        <w:tc>
          <w:tcPr>
            <w:tcW w:w="8118" w:type="dxa"/>
          </w:tcPr>
          <w:p w:rsidR="00910BC1" w:rsidRPr="00910BC1" w:rsidRDefault="00910BC1" w:rsidP="00910BC1">
            <w:pPr>
              <w:jc w:val="both"/>
              <w:rPr>
                <w:sz w:val="20"/>
              </w:rPr>
            </w:pPr>
            <w:r w:rsidRPr="00910BC1">
              <w:rPr>
                <w:b/>
                <w:sz w:val="20"/>
                <w:u w:val="single"/>
              </w:rPr>
              <w:t>Constable Cameron Land v. Law Enforcement Review Board AND BETWEEN Constable Robin Piquette</w:t>
            </w:r>
            <w:r>
              <w:rPr>
                <w:b/>
                <w:sz w:val="20"/>
                <w:u w:val="single"/>
              </w:rPr>
              <w:t xml:space="preserve"> and</w:t>
            </w:r>
            <w:r w:rsidRPr="00910BC1">
              <w:rPr>
                <w:b/>
                <w:sz w:val="20"/>
                <w:u w:val="single"/>
              </w:rPr>
              <w:t xml:space="preserve"> Constable Christopher Tagg v. Law Enforcement Review Board AND BETWEEN Chief of Police of the Edmonton Police Service v. Law Enforcement Review Board</w:t>
            </w:r>
            <w:r w:rsidRPr="00910BC1">
              <w:rPr>
                <w:sz w:val="20"/>
              </w:rPr>
              <w:t xml:space="preserve"> (Alta.) (Civil) (By Leave)</w:t>
            </w:r>
          </w:p>
          <w:p w:rsidR="00910BC1" w:rsidRPr="00910BC1" w:rsidRDefault="00910BC1" w:rsidP="00910BC1">
            <w:pPr>
              <w:jc w:val="both"/>
              <w:rPr>
                <w:sz w:val="20"/>
              </w:rPr>
            </w:pPr>
          </w:p>
        </w:tc>
      </w:tr>
      <w:tr w:rsidR="00910BC1" w:rsidRPr="00910BC1" w:rsidTr="007927FF">
        <w:trPr>
          <w:cantSplit/>
        </w:trPr>
        <w:tc>
          <w:tcPr>
            <w:tcW w:w="1458" w:type="dxa"/>
          </w:tcPr>
          <w:p w:rsidR="00910BC1" w:rsidRPr="00910BC1" w:rsidRDefault="00910BC1" w:rsidP="00910BC1">
            <w:pPr>
              <w:rPr>
                <w:sz w:val="20"/>
              </w:rPr>
            </w:pPr>
            <w:r w:rsidRPr="00910BC1">
              <w:rPr>
                <w:sz w:val="20"/>
              </w:rPr>
              <w:t>Coram :</w:t>
            </w:r>
          </w:p>
        </w:tc>
        <w:tc>
          <w:tcPr>
            <w:tcW w:w="8118" w:type="dxa"/>
          </w:tcPr>
          <w:p w:rsidR="00910BC1" w:rsidRPr="00910BC1" w:rsidRDefault="00910BC1" w:rsidP="00910BC1">
            <w:pPr>
              <w:rPr>
                <w:sz w:val="20"/>
              </w:rPr>
            </w:pPr>
            <w:r w:rsidRPr="00910BC1">
              <w:rPr>
                <w:sz w:val="20"/>
                <w:u w:val="single"/>
              </w:rPr>
              <w:t>McLachlin C.J. and Cromwell and Wagner JJ.</w:t>
            </w:r>
          </w:p>
          <w:p w:rsidR="00910BC1" w:rsidRPr="00910BC1" w:rsidRDefault="00910BC1" w:rsidP="00910BC1">
            <w:pPr>
              <w:rPr>
                <w:sz w:val="20"/>
                <w:u w:val="single"/>
              </w:rPr>
            </w:pPr>
          </w:p>
        </w:tc>
      </w:tr>
      <w:tr w:rsidR="00910BC1" w:rsidRPr="00696E8C" w:rsidTr="007927FF">
        <w:trPr>
          <w:cantSplit/>
        </w:trPr>
        <w:tc>
          <w:tcPr>
            <w:tcW w:w="9576" w:type="dxa"/>
            <w:gridSpan w:val="2"/>
          </w:tcPr>
          <w:p w:rsidR="00910BC1" w:rsidRPr="00910BC1" w:rsidRDefault="00910BC1" w:rsidP="00910BC1">
            <w:pPr>
              <w:ind w:firstLine="720"/>
              <w:jc w:val="both"/>
              <w:rPr>
                <w:sz w:val="20"/>
              </w:rPr>
            </w:pPr>
            <w:r w:rsidRPr="00910BC1">
              <w:rPr>
                <w:sz w:val="20"/>
              </w:rPr>
              <w:t>The applications for leave to appeal from the judgment of the Court of Appeal of Alberta (Edmonton), Numbers 1203-0215-AC, 1203-0217-AC and 1203-0219-AC, 2013 ABCA 435, dated December 16, 2013, are dismissed without costs.</w:t>
            </w:r>
          </w:p>
          <w:p w:rsidR="00910BC1" w:rsidRPr="00910BC1" w:rsidRDefault="00910BC1" w:rsidP="00910BC1">
            <w:pPr>
              <w:jc w:val="both"/>
              <w:rPr>
                <w:sz w:val="20"/>
              </w:rPr>
            </w:pPr>
          </w:p>
          <w:p w:rsidR="00910BC1" w:rsidRPr="00910BC1" w:rsidRDefault="00910BC1" w:rsidP="00910BC1">
            <w:pPr>
              <w:ind w:firstLine="720"/>
              <w:jc w:val="both"/>
              <w:rPr>
                <w:sz w:val="20"/>
                <w:lang w:val="fr-CA"/>
              </w:rPr>
            </w:pPr>
            <w:r w:rsidRPr="00910BC1">
              <w:rPr>
                <w:sz w:val="20"/>
                <w:lang w:val="fr-CA"/>
              </w:rPr>
              <w:t>Les demandes d’autorisation d’appel de l’arrêt de la Cour d'appel de l’Alberta (Edmonton), numéros 1203-0215-AC, 1203-0217-AC et 1203-0219-AC, 2013 ABCA 435, daté du 16 décembre 2013, sont rejetées sans dépens.</w:t>
            </w:r>
          </w:p>
        </w:tc>
      </w:tr>
    </w:tbl>
    <w:p w:rsidR="0098261B" w:rsidRPr="003666CC" w:rsidRDefault="0098261B" w:rsidP="0098261B">
      <w:pPr>
        <w:rPr>
          <w:sz w:val="20"/>
          <w:szCs w:val="20"/>
          <w:lang w:val="fr-CA"/>
        </w:rPr>
      </w:pPr>
    </w:p>
    <w:p w:rsidR="00910BC1" w:rsidRPr="00A832D6" w:rsidRDefault="00910BC1">
      <w:pPr>
        <w:rPr>
          <w:sz w:val="20"/>
          <w:szCs w:val="20"/>
          <w:u w:val="single"/>
          <w:lang w:val="fr-CA"/>
        </w:rPr>
      </w:pPr>
      <w:r w:rsidRPr="00A832D6">
        <w:rPr>
          <w:sz w:val="20"/>
          <w:szCs w:val="20"/>
          <w:u w:val="single"/>
          <w:lang w:val="fr-CA"/>
        </w:rPr>
        <w:br w:type="page"/>
      </w:r>
    </w:p>
    <w:p w:rsidR="0098261B" w:rsidRPr="001B157C" w:rsidRDefault="0098261B" w:rsidP="0098261B">
      <w:pPr>
        <w:rPr>
          <w:sz w:val="20"/>
          <w:szCs w:val="20"/>
          <w:u w:val="single"/>
        </w:rPr>
      </w:pPr>
      <w:r w:rsidRPr="001B157C">
        <w:rPr>
          <w:sz w:val="20"/>
          <w:szCs w:val="20"/>
          <w:u w:val="single"/>
        </w:rPr>
        <w:lastRenderedPageBreak/>
        <w:t>CASE SUMMARY</w:t>
      </w:r>
    </w:p>
    <w:p w:rsidR="0098261B" w:rsidRDefault="0098261B" w:rsidP="0098261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666CC" w:rsidRPr="0065523B" w:rsidTr="00B8087D">
        <w:tc>
          <w:tcPr>
            <w:tcW w:w="5000" w:type="pct"/>
            <w:gridSpan w:val="3"/>
          </w:tcPr>
          <w:p w:rsidR="003666CC" w:rsidRPr="0065523B" w:rsidRDefault="003666CC" w:rsidP="00B8087D">
            <w:pPr>
              <w:jc w:val="both"/>
              <w:rPr>
                <w:rFonts w:eastAsia="Calibri"/>
                <w:sz w:val="20"/>
                <w:szCs w:val="20"/>
              </w:rPr>
            </w:pPr>
            <w:r w:rsidRPr="0065523B">
              <w:rPr>
                <w:rFonts w:eastAsia="Calibri"/>
                <w:sz w:val="20"/>
                <w:szCs w:val="20"/>
              </w:rPr>
              <w:t xml:space="preserve">Police – Complaints and discipline – Complaints re police officers – Investigations and disciplinary hearings – Powers of chief of police – What is the test to be applied by a chief of police in determining whether to refer a complaint against a police officer to a disciplinary hearing? – Did the Court of Appeal err in finding that a chief of police, when determining whether or not to refer a complaint against a police officer to a disciplinary hearing, should apply the same standard as that employed by a judge at a preliminary inquiry? – </w:t>
            </w:r>
            <w:r w:rsidRPr="0065523B">
              <w:rPr>
                <w:rFonts w:eastAsia="Calibri"/>
                <w:i/>
                <w:sz w:val="20"/>
                <w:szCs w:val="20"/>
              </w:rPr>
              <w:t>Police Act</w:t>
            </w:r>
            <w:r w:rsidRPr="0065523B">
              <w:rPr>
                <w:rFonts w:eastAsia="Calibri"/>
                <w:sz w:val="20"/>
                <w:szCs w:val="20"/>
              </w:rPr>
              <w:t>, R.S.A. 2000, c. P-17, s. 45.</w:t>
            </w:r>
          </w:p>
        </w:tc>
      </w:tr>
      <w:tr w:rsidR="003666CC" w:rsidRPr="0065523B" w:rsidTr="00B8087D">
        <w:tc>
          <w:tcPr>
            <w:tcW w:w="5000" w:type="pct"/>
            <w:gridSpan w:val="3"/>
          </w:tcPr>
          <w:p w:rsidR="003666CC" w:rsidRPr="0065523B" w:rsidRDefault="003666CC" w:rsidP="00B8087D">
            <w:pPr>
              <w:jc w:val="both"/>
              <w:rPr>
                <w:rFonts w:eastAsia="Calibri"/>
                <w:sz w:val="20"/>
                <w:szCs w:val="20"/>
              </w:rPr>
            </w:pPr>
          </w:p>
        </w:tc>
      </w:tr>
      <w:tr w:rsidR="003666CC" w:rsidRPr="0065523B" w:rsidTr="00B8087D">
        <w:tc>
          <w:tcPr>
            <w:tcW w:w="5000" w:type="pct"/>
            <w:gridSpan w:val="3"/>
          </w:tcPr>
          <w:p w:rsidR="003666CC" w:rsidRPr="0065523B" w:rsidRDefault="003666CC" w:rsidP="00B8087D">
            <w:pPr>
              <w:jc w:val="both"/>
              <w:rPr>
                <w:rFonts w:eastAsia="Calibri"/>
                <w:sz w:val="20"/>
                <w:szCs w:val="20"/>
              </w:rPr>
            </w:pPr>
            <w:r w:rsidRPr="0065523B">
              <w:rPr>
                <w:rFonts w:eastAsia="Calibri"/>
                <w:sz w:val="20"/>
                <w:szCs w:val="20"/>
              </w:rPr>
              <w:t>Complaints of police misconduct (excessive use of force and discreditable conduct) were lodged against members of the Edmonton Police Service. The Chief of Police ordered an investigation into the incident that gave rise to the complaints, but subsequently directed that the complaints be “concluded” as there was no reasonable prospect of establishing the facts necessary to obtain a conviction at a disciplinary hearing. The complainant appealed the Chief of Police’s decision to the Law Enforcement Review Board which overturned the decision. The constables and the Chief of Police appealed the Board’s decision. The Court of Appeal dismissed the ground of appeal relating to the test to be applied by the Chief of Police in deciding whether to order a disciplinary hearing. In its view, the proper test is whether there is enough evidence before the Chief of Police that, if believed, could lead a reasonable and properly instructed person to convict the police officer at a disciplinary hearing. The Court held that the evidentiary threshold is akin to the test at a preliminary inquiry. In this case, the Court found that the Board applied the correct test, even though it should have been more precise in terms of setting it out.</w:t>
            </w:r>
          </w:p>
          <w:p w:rsidR="003666CC" w:rsidRPr="0065523B" w:rsidRDefault="003666CC" w:rsidP="00B8087D">
            <w:pPr>
              <w:jc w:val="both"/>
              <w:rPr>
                <w:rFonts w:eastAsia="Calibri"/>
                <w:sz w:val="20"/>
                <w:szCs w:val="20"/>
              </w:rPr>
            </w:pPr>
          </w:p>
        </w:tc>
      </w:tr>
      <w:tr w:rsidR="003666CC" w:rsidRPr="0065523B" w:rsidTr="00B8087D">
        <w:tc>
          <w:tcPr>
            <w:tcW w:w="2427" w:type="pct"/>
          </w:tcPr>
          <w:p w:rsidR="003666CC" w:rsidRPr="0065523B" w:rsidRDefault="003666CC" w:rsidP="00B8087D">
            <w:pPr>
              <w:jc w:val="both"/>
              <w:rPr>
                <w:rFonts w:eastAsia="Calibri"/>
                <w:sz w:val="20"/>
                <w:szCs w:val="20"/>
              </w:rPr>
            </w:pPr>
            <w:r w:rsidRPr="0065523B">
              <w:rPr>
                <w:rFonts w:eastAsia="Calibri"/>
                <w:sz w:val="20"/>
                <w:szCs w:val="20"/>
              </w:rPr>
              <w:t>September 6, 2012</w:t>
            </w:r>
          </w:p>
          <w:p w:rsidR="003666CC" w:rsidRPr="0065523B" w:rsidRDefault="003666CC" w:rsidP="00B8087D">
            <w:pPr>
              <w:jc w:val="both"/>
              <w:rPr>
                <w:rFonts w:eastAsia="Calibri"/>
                <w:sz w:val="20"/>
                <w:szCs w:val="20"/>
              </w:rPr>
            </w:pPr>
            <w:r w:rsidRPr="0065523B">
              <w:rPr>
                <w:rFonts w:eastAsia="Calibri"/>
                <w:sz w:val="20"/>
                <w:szCs w:val="20"/>
              </w:rPr>
              <w:t>Law Enforcement Review Board</w:t>
            </w:r>
          </w:p>
          <w:p w:rsidR="003666CC" w:rsidRPr="0065523B" w:rsidRDefault="003666CC" w:rsidP="00B8087D">
            <w:pPr>
              <w:jc w:val="both"/>
              <w:rPr>
                <w:rFonts w:eastAsia="Calibri"/>
                <w:sz w:val="20"/>
                <w:szCs w:val="20"/>
              </w:rPr>
            </w:pPr>
            <w:r w:rsidRPr="0065523B">
              <w:rPr>
                <w:rFonts w:eastAsia="Calibri"/>
                <w:sz w:val="20"/>
                <w:szCs w:val="20"/>
              </w:rPr>
              <w:t>(Smith, Mackenzie and Ryan)</w:t>
            </w:r>
          </w:p>
        </w:tc>
        <w:tc>
          <w:tcPr>
            <w:tcW w:w="243" w:type="pct"/>
          </w:tcPr>
          <w:p w:rsidR="003666CC" w:rsidRPr="0065523B" w:rsidRDefault="003666CC" w:rsidP="00B8087D">
            <w:pPr>
              <w:jc w:val="both"/>
              <w:rPr>
                <w:rFonts w:eastAsia="Calibri"/>
                <w:sz w:val="20"/>
                <w:szCs w:val="20"/>
              </w:rPr>
            </w:pPr>
          </w:p>
        </w:tc>
        <w:tc>
          <w:tcPr>
            <w:tcW w:w="2330" w:type="pct"/>
          </w:tcPr>
          <w:p w:rsidR="003666CC" w:rsidRPr="0065523B" w:rsidRDefault="003666CC" w:rsidP="00B8087D">
            <w:pPr>
              <w:jc w:val="both"/>
              <w:rPr>
                <w:rFonts w:eastAsia="Calibri"/>
                <w:sz w:val="20"/>
                <w:szCs w:val="20"/>
              </w:rPr>
            </w:pPr>
            <w:r w:rsidRPr="0065523B">
              <w:rPr>
                <w:rFonts w:eastAsia="Calibri"/>
                <w:sz w:val="20"/>
                <w:szCs w:val="20"/>
              </w:rPr>
              <w:t>Appeal from Chief of Police decision not to refer complaint against applicants to disciplinary hearing allowed</w:t>
            </w:r>
          </w:p>
          <w:p w:rsidR="003666CC" w:rsidRPr="0065523B" w:rsidRDefault="003666CC" w:rsidP="00B8087D">
            <w:pPr>
              <w:jc w:val="both"/>
              <w:rPr>
                <w:rFonts w:eastAsia="Calibri"/>
                <w:sz w:val="20"/>
                <w:szCs w:val="20"/>
              </w:rPr>
            </w:pPr>
          </w:p>
        </w:tc>
      </w:tr>
      <w:tr w:rsidR="003666CC" w:rsidRPr="0065523B" w:rsidTr="00B8087D">
        <w:tc>
          <w:tcPr>
            <w:tcW w:w="2427" w:type="pct"/>
          </w:tcPr>
          <w:p w:rsidR="003666CC" w:rsidRPr="0065523B" w:rsidRDefault="003666CC" w:rsidP="00B8087D">
            <w:pPr>
              <w:jc w:val="both"/>
              <w:rPr>
                <w:rFonts w:eastAsia="Calibri"/>
                <w:sz w:val="20"/>
                <w:szCs w:val="20"/>
              </w:rPr>
            </w:pPr>
            <w:r w:rsidRPr="0065523B">
              <w:rPr>
                <w:rFonts w:eastAsia="Calibri"/>
                <w:sz w:val="20"/>
                <w:szCs w:val="20"/>
              </w:rPr>
              <w:t>December 16, 2013</w:t>
            </w:r>
          </w:p>
          <w:p w:rsidR="003666CC" w:rsidRPr="0065523B" w:rsidRDefault="003666CC" w:rsidP="00B8087D">
            <w:pPr>
              <w:jc w:val="both"/>
              <w:rPr>
                <w:rFonts w:eastAsia="Calibri"/>
                <w:sz w:val="20"/>
                <w:szCs w:val="20"/>
              </w:rPr>
            </w:pPr>
            <w:r w:rsidRPr="0065523B">
              <w:rPr>
                <w:rFonts w:eastAsia="Calibri"/>
                <w:sz w:val="20"/>
                <w:szCs w:val="20"/>
              </w:rPr>
              <w:t>Court of Appeal of Alberta (Edmonton)</w:t>
            </w:r>
          </w:p>
          <w:p w:rsidR="003666CC" w:rsidRPr="0065523B" w:rsidRDefault="003666CC" w:rsidP="00B8087D">
            <w:pPr>
              <w:jc w:val="both"/>
              <w:rPr>
                <w:rFonts w:eastAsia="Calibri"/>
                <w:sz w:val="20"/>
                <w:szCs w:val="20"/>
              </w:rPr>
            </w:pPr>
            <w:r w:rsidRPr="0065523B">
              <w:rPr>
                <w:rFonts w:eastAsia="Calibri"/>
                <w:sz w:val="20"/>
                <w:szCs w:val="20"/>
              </w:rPr>
              <w:t>(Conrad [dissenting in part], Watson and Veldhuis JJ.A.)</w:t>
            </w:r>
          </w:p>
          <w:p w:rsidR="003666CC" w:rsidRPr="0065523B" w:rsidRDefault="00696E8C" w:rsidP="00B8087D">
            <w:pPr>
              <w:jc w:val="both"/>
              <w:rPr>
                <w:rFonts w:eastAsia="Calibri"/>
                <w:sz w:val="20"/>
                <w:szCs w:val="20"/>
              </w:rPr>
            </w:pPr>
            <w:hyperlink r:id="rId41" w:history="1">
              <w:r w:rsidR="003666CC" w:rsidRPr="0065523B">
                <w:rPr>
                  <w:rFonts w:eastAsia="Calibri"/>
                  <w:color w:val="0000FF"/>
                  <w:sz w:val="20"/>
                  <w:szCs w:val="20"/>
                  <w:u w:val="single"/>
                </w:rPr>
                <w:t>2013 ABCA 435</w:t>
              </w:r>
            </w:hyperlink>
          </w:p>
          <w:p w:rsidR="003666CC" w:rsidRPr="0065523B" w:rsidRDefault="003666CC" w:rsidP="00B8087D">
            <w:pPr>
              <w:jc w:val="both"/>
              <w:rPr>
                <w:rFonts w:eastAsia="Calibri"/>
                <w:sz w:val="20"/>
                <w:szCs w:val="20"/>
              </w:rPr>
            </w:pPr>
          </w:p>
        </w:tc>
        <w:tc>
          <w:tcPr>
            <w:tcW w:w="243" w:type="pct"/>
          </w:tcPr>
          <w:p w:rsidR="003666CC" w:rsidRPr="0065523B" w:rsidRDefault="003666CC" w:rsidP="00B8087D">
            <w:pPr>
              <w:jc w:val="both"/>
              <w:rPr>
                <w:rFonts w:eastAsia="Calibri"/>
                <w:sz w:val="20"/>
                <w:szCs w:val="20"/>
              </w:rPr>
            </w:pPr>
          </w:p>
        </w:tc>
        <w:tc>
          <w:tcPr>
            <w:tcW w:w="2330" w:type="pct"/>
          </w:tcPr>
          <w:p w:rsidR="003666CC" w:rsidRPr="0065523B" w:rsidRDefault="003666CC" w:rsidP="00B8087D">
            <w:pPr>
              <w:jc w:val="both"/>
              <w:rPr>
                <w:rFonts w:eastAsia="Calibri"/>
                <w:sz w:val="20"/>
                <w:szCs w:val="20"/>
              </w:rPr>
            </w:pPr>
            <w:r w:rsidRPr="0065523B">
              <w:rPr>
                <w:rFonts w:eastAsia="Calibri"/>
                <w:sz w:val="20"/>
                <w:szCs w:val="20"/>
              </w:rPr>
              <w:t>Appeals allowed in part</w:t>
            </w:r>
          </w:p>
          <w:p w:rsidR="003666CC" w:rsidRPr="0065523B" w:rsidRDefault="003666CC" w:rsidP="00B8087D">
            <w:pPr>
              <w:jc w:val="both"/>
              <w:rPr>
                <w:rFonts w:eastAsia="Calibri"/>
                <w:sz w:val="20"/>
                <w:szCs w:val="20"/>
              </w:rPr>
            </w:pPr>
          </w:p>
        </w:tc>
      </w:tr>
      <w:tr w:rsidR="003666CC" w:rsidRPr="0065523B" w:rsidTr="00B8087D">
        <w:tc>
          <w:tcPr>
            <w:tcW w:w="2427" w:type="pct"/>
          </w:tcPr>
          <w:p w:rsidR="003666CC" w:rsidRPr="0065523B" w:rsidRDefault="003666CC" w:rsidP="00B8087D">
            <w:pPr>
              <w:jc w:val="both"/>
              <w:rPr>
                <w:rFonts w:eastAsia="Calibri"/>
                <w:sz w:val="20"/>
                <w:szCs w:val="20"/>
              </w:rPr>
            </w:pPr>
            <w:r w:rsidRPr="0065523B">
              <w:rPr>
                <w:rFonts w:eastAsia="Calibri"/>
                <w:sz w:val="20"/>
                <w:szCs w:val="20"/>
              </w:rPr>
              <w:t>February 14, 2014</w:t>
            </w:r>
          </w:p>
          <w:p w:rsidR="003666CC" w:rsidRPr="0065523B" w:rsidRDefault="003666CC" w:rsidP="00B8087D">
            <w:pPr>
              <w:jc w:val="both"/>
              <w:rPr>
                <w:rFonts w:eastAsia="Calibri"/>
                <w:sz w:val="20"/>
                <w:szCs w:val="20"/>
              </w:rPr>
            </w:pPr>
            <w:r w:rsidRPr="0065523B">
              <w:rPr>
                <w:rFonts w:eastAsia="Calibri"/>
                <w:sz w:val="20"/>
                <w:szCs w:val="20"/>
              </w:rPr>
              <w:t>Supreme Court of Canada</w:t>
            </w:r>
          </w:p>
        </w:tc>
        <w:tc>
          <w:tcPr>
            <w:tcW w:w="243" w:type="pct"/>
          </w:tcPr>
          <w:p w:rsidR="003666CC" w:rsidRPr="0065523B" w:rsidRDefault="003666CC" w:rsidP="00B8087D">
            <w:pPr>
              <w:jc w:val="both"/>
              <w:rPr>
                <w:rFonts w:eastAsia="Calibri"/>
                <w:sz w:val="20"/>
                <w:szCs w:val="20"/>
              </w:rPr>
            </w:pPr>
          </w:p>
        </w:tc>
        <w:tc>
          <w:tcPr>
            <w:tcW w:w="2330" w:type="pct"/>
          </w:tcPr>
          <w:p w:rsidR="003666CC" w:rsidRPr="0065523B" w:rsidRDefault="003666CC" w:rsidP="00B8087D">
            <w:pPr>
              <w:jc w:val="both"/>
              <w:rPr>
                <w:rFonts w:eastAsia="Calibri"/>
                <w:sz w:val="20"/>
                <w:szCs w:val="20"/>
              </w:rPr>
            </w:pPr>
            <w:r w:rsidRPr="0065523B">
              <w:rPr>
                <w:rFonts w:eastAsia="Calibri"/>
                <w:sz w:val="20"/>
                <w:szCs w:val="20"/>
              </w:rPr>
              <w:t>Applications for leave to appeal filed</w:t>
            </w:r>
          </w:p>
          <w:p w:rsidR="003666CC" w:rsidRPr="0065523B" w:rsidRDefault="003666CC" w:rsidP="00B8087D">
            <w:pPr>
              <w:jc w:val="both"/>
              <w:rPr>
                <w:rFonts w:eastAsia="Calibri"/>
                <w:sz w:val="20"/>
                <w:szCs w:val="20"/>
              </w:rPr>
            </w:pPr>
          </w:p>
        </w:tc>
      </w:tr>
    </w:tbl>
    <w:p w:rsidR="0098261B" w:rsidRDefault="0098261B" w:rsidP="0098261B">
      <w:pPr>
        <w:rPr>
          <w:sz w:val="20"/>
          <w:szCs w:val="20"/>
        </w:rPr>
      </w:pPr>
    </w:p>
    <w:p w:rsidR="0098261B" w:rsidRPr="00C50A5C" w:rsidRDefault="00696E8C" w:rsidP="0098261B">
      <w:pPr>
        <w:rPr>
          <w:sz w:val="20"/>
          <w:szCs w:val="20"/>
        </w:rPr>
      </w:pPr>
      <w:r>
        <w:rPr>
          <w:sz w:val="20"/>
          <w:szCs w:val="20"/>
          <w:lang w:val="fr-CA"/>
        </w:rPr>
        <w:pict>
          <v:rect id="_x0000_i1064" style="width:2in;height:1pt" o:hrpct="0" o:hralign="center" o:hrstd="t" o:hrnoshade="t" o:hr="t" fillcolor="black [3213]" stroked="f"/>
        </w:pict>
      </w:r>
    </w:p>
    <w:p w:rsidR="0098261B" w:rsidRDefault="0098261B" w:rsidP="0098261B">
      <w:pPr>
        <w:rPr>
          <w:sz w:val="20"/>
          <w:szCs w:val="20"/>
        </w:rPr>
      </w:pPr>
    </w:p>
    <w:p w:rsidR="0098261B" w:rsidRPr="001B157C" w:rsidRDefault="0098261B" w:rsidP="0098261B">
      <w:pPr>
        <w:rPr>
          <w:sz w:val="20"/>
          <w:szCs w:val="20"/>
          <w:u w:val="single"/>
          <w:lang w:val="fr-CA"/>
        </w:rPr>
      </w:pPr>
      <w:r w:rsidRPr="001B157C">
        <w:rPr>
          <w:sz w:val="20"/>
          <w:szCs w:val="20"/>
          <w:u w:val="single"/>
          <w:lang w:val="fr-CA"/>
        </w:rPr>
        <w:t>RÉSUMÉ DE L’AFFAIRE</w:t>
      </w:r>
    </w:p>
    <w:p w:rsidR="0098261B" w:rsidRDefault="0098261B" w:rsidP="0098261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666CC" w:rsidRPr="0065523B" w:rsidTr="00B8087D">
        <w:tc>
          <w:tcPr>
            <w:tcW w:w="5000" w:type="pct"/>
            <w:gridSpan w:val="3"/>
          </w:tcPr>
          <w:p w:rsidR="003666CC" w:rsidRPr="0065523B" w:rsidRDefault="003666CC" w:rsidP="00B8087D">
            <w:pPr>
              <w:jc w:val="both"/>
              <w:rPr>
                <w:rFonts w:eastAsia="Calibri"/>
                <w:sz w:val="20"/>
                <w:szCs w:val="20"/>
                <w:lang w:val="fr-CA"/>
              </w:rPr>
            </w:pPr>
            <w:r w:rsidRPr="0065523B">
              <w:rPr>
                <w:rFonts w:eastAsia="Calibri"/>
                <w:sz w:val="20"/>
                <w:szCs w:val="20"/>
                <w:lang w:val="fr-CA"/>
              </w:rPr>
              <w:t>Police — Plaintes et discipline — Plaintes contre des policiers — Enquêtes et audiences disciplinaires — Pouvoirs du chef de police — Quel critère doit appliquer un chef de police appelé à décider s’il y a lieu de renvoyer une plainte contre un policier à une audience disciplinaire? — La Cour d’appel a</w:t>
            </w:r>
            <w:r w:rsidRPr="0065523B">
              <w:rPr>
                <w:rFonts w:eastAsia="Calibri"/>
                <w:sz w:val="20"/>
                <w:szCs w:val="20"/>
                <w:lang w:val="fr-CA"/>
              </w:rPr>
              <w:noBreakHyphen/>
              <w:t>t</w:t>
            </w:r>
            <w:r w:rsidRPr="0065523B">
              <w:rPr>
                <w:rFonts w:eastAsia="Calibri"/>
                <w:sz w:val="20"/>
                <w:szCs w:val="20"/>
                <w:lang w:val="fr-CA"/>
              </w:rPr>
              <w:noBreakHyphen/>
              <w:t xml:space="preserve">elle eu tort de conclure qu’un chef de police appelé à décider s’il y a lieu ou non renvoyer une plainte contre un policier à une audience disciplinaire doit appliquer la même norme que celle employée par un juge à l’étape de l’enquête préliminaire? — </w:t>
            </w:r>
            <w:r w:rsidRPr="0065523B">
              <w:rPr>
                <w:rFonts w:eastAsia="Calibri"/>
                <w:i/>
                <w:sz w:val="20"/>
                <w:szCs w:val="20"/>
                <w:lang w:val="fr-CA"/>
              </w:rPr>
              <w:t>Police Act</w:t>
            </w:r>
            <w:r w:rsidRPr="0065523B">
              <w:rPr>
                <w:rFonts w:eastAsia="Calibri"/>
                <w:sz w:val="20"/>
                <w:szCs w:val="20"/>
                <w:lang w:val="fr-CA"/>
              </w:rPr>
              <w:t>, R.S.A. 2000, ch. P</w:t>
            </w:r>
            <w:r w:rsidRPr="0065523B">
              <w:rPr>
                <w:rFonts w:eastAsia="Calibri"/>
                <w:sz w:val="20"/>
                <w:szCs w:val="20"/>
                <w:lang w:val="fr-CA"/>
              </w:rPr>
              <w:noBreakHyphen/>
              <w:t>17, art. 45.</w:t>
            </w:r>
          </w:p>
        </w:tc>
      </w:tr>
      <w:tr w:rsidR="003666CC" w:rsidRPr="0065523B" w:rsidTr="00B8087D">
        <w:tc>
          <w:tcPr>
            <w:tcW w:w="5000" w:type="pct"/>
            <w:gridSpan w:val="3"/>
          </w:tcPr>
          <w:p w:rsidR="003666CC" w:rsidRPr="0065523B" w:rsidRDefault="003666CC" w:rsidP="00B8087D">
            <w:pPr>
              <w:jc w:val="both"/>
              <w:rPr>
                <w:rFonts w:eastAsia="Calibri"/>
                <w:sz w:val="20"/>
                <w:szCs w:val="20"/>
                <w:lang w:val="fr-CA"/>
              </w:rPr>
            </w:pPr>
          </w:p>
        </w:tc>
      </w:tr>
      <w:tr w:rsidR="003666CC" w:rsidRPr="00696E8C" w:rsidTr="00B8087D">
        <w:tc>
          <w:tcPr>
            <w:tcW w:w="5000" w:type="pct"/>
            <w:gridSpan w:val="3"/>
          </w:tcPr>
          <w:p w:rsidR="003666CC" w:rsidRPr="0065523B" w:rsidRDefault="003666CC" w:rsidP="00B8087D">
            <w:pPr>
              <w:jc w:val="both"/>
              <w:rPr>
                <w:rFonts w:eastAsia="Calibri"/>
                <w:sz w:val="20"/>
                <w:szCs w:val="20"/>
                <w:lang w:val="fr-CA"/>
              </w:rPr>
            </w:pPr>
            <w:r w:rsidRPr="0065523B">
              <w:rPr>
                <w:rFonts w:eastAsia="Calibri"/>
                <w:sz w:val="20"/>
                <w:szCs w:val="20"/>
                <w:lang w:val="fr-CA"/>
              </w:rPr>
              <w:t>Des plaintes d’inconduite policière (usage de force excessive et conduite déshonorante) ont été déposées contre des membres du service de police d’Edmonton.  Le chef de police a ordonné une enquête sur l’incident qui a donné lieu aux plaintes, mais il a ordonné par la suite que les plaintes soient [</w:t>
            </w:r>
            <w:r w:rsidRPr="0065523B">
              <w:rPr>
                <w:rFonts w:eastAsia="Calibri"/>
                <w:smallCaps/>
                <w:sz w:val="20"/>
                <w:szCs w:val="20"/>
                <w:lang w:val="fr-CA"/>
              </w:rPr>
              <w:t>traduction</w:t>
            </w:r>
            <w:r w:rsidRPr="0065523B">
              <w:rPr>
                <w:rFonts w:eastAsia="Calibri"/>
                <w:sz w:val="20"/>
                <w:szCs w:val="20"/>
                <w:lang w:val="fr-CA"/>
              </w:rPr>
              <w:t xml:space="preserve">] « classées », puisqu’il n’existait aucune possibilité raisonnable d’établir les faits nécessaires pour obtenir une condamnation à une audience disciplinaire.  Le plaignant a interjeté appel de la décision du chef de police au bureau d’enquête sur l’application de la loi, qui a infirmé la décision.  Les policiers et le chef de police ont interjeté appel de la décision du bureau.  La Cour d’appel a rejeté le motif d’appel relatif au critère que doit appliquer le chef de police en décidant s’il y a lieu ou non </w:t>
            </w:r>
            <w:r w:rsidRPr="0065523B">
              <w:rPr>
                <w:rFonts w:eastAsia="Calibri"/>
                <w:sz w:val="20"/>
                <w:szCs w:val="20"/>
                <w:lang w:val="fr-CA"/>
              </w:rPr>
              <w:lastRenderedPageBreak/>
              <w:t>d’ordonner une audience disciplinaire.  À son avis, le critère que doit appliquer le chef de police est de déterminer s’il y a suffisamment d’éléments de preuve qui, si on y ajoutait foi, sont susceptibles d’amener une personne raisonnable, ayant reçu des directives appropriées, à déclarer le policier coupable à une audience disciplinaire.  La Cour a statué que le critère de preuve s’apparentait à celui que l’on applique à une enquête préliminaire.  En l’espèce, la Cour a conclu que le bureau avait appliqué le bon critère, même s’il aurait dû être plus précis dans sa formulation.</w:t>
            </w:r>
          </w:p>
          <w:p w:rsidR="003666CC" w:rsidRPr="0065523B" w:rsidRDefault="003666CC" w:rsidP="00B8087D">
            <w:pPr>
              <w:jc w:val="both"/>
              <w:rPr>
                <w:rFonts w:eastAsia="Calibri"/>
                <w:sz w:val="20"/>
                <w:szCs w:val="20"/>
                <w:lang w:val="fr-CA"/>
              </w:rPr>
            </w:pPr>
          </w:p>
        </w:tc>
      </w:tr>
      <w:tr w:rsidR="003666CC" w:rsidRPr="00696E8C" w:rsidTr="00B8087D">
        <w:tc>
          <w:tcPr>
            <w:tcW w:w="2427" w:type="pct"/>
          </w:tcPr>
          <w:p w:rsidR="003666CC" w:rsidRPr="0065523B" w:rsidRDefault="003666CC" w:rsidP="00B8087D">
            <w:pPr>
              <w:jc w:val="both"/>
              <w:rPr>
                <w:rFonts w:eastAsia="Calibri"/>
                <w:sz w:val="20"/>
                <w:szCs w:val="20"/>
                <w:lang w:val="fr-CA"/>
              </w:rPr>
            </w:pPr>
            <w:r w:rsidRPr="0065523B">
              <w:rPr>
                <w:rFonts w:eastAsia="Calibri"/>
                <w:sz w:val="20"/>
                <w:szCs w:val="20"/>
                <w:lang w:val="fr-CA"/>
              </w:rPr>
              <w:lastRenderedPageBreak/>
              <w:t>6 septembre 2012</w:t>
            </w:r>
          </w:p>
          <w:p w:rsidR="003666CC" w:rsidRPr="0065523B" w:rsidRDefault="003666CC" w:rsidP="00B8087D">
            <w:pPr>
              <w:jc w:val="both"/>
              <w:rPr>
                <w:rFonts w:eastAsia="Calibri"/>
                <w:sz w:val="20"/>
                <w:szCs w:val="20"/>
                <w:lang w:val="fr-CA"/>
              </w:rPr>
            </w:pPr>
            <w:r w:rsidRPr="0065523B">
              <w:rPr>
                <w:rFonts w:eastAsia="Calibri"/>
                <w:sz w:val="20"/>
                <w:szCs w:val="20"/>
                <w:lang w:val="fr-CA"/>
              </w:rPr>
              <w:t>Law Enforcement Review Board</w:t>
            </w:r>
          </w:p>
          <w:p w:rsidR="003666CC" w:rsidRPr="0065523B" w:rsidRDefault="003666CC" w:rsidP="00B8087D">
            <w:pPr>
              <w:jc w:val="both"/>
              <w:rPr>
                <w:rFonts w:eastAsia="Calibri"/>
                <w:sz w:val="20"/>
                <w:szCs w:val="20"/>
                <w:lang w:val="fr-CA"/>
              </w:rPr>
            </w:pPr>
            <w:r w:rsidRPr="0065523B">
              <w:rPr>
                <w:rFonts w:eastAsia="Calibri"/>
                <w:sz w:val="20"/>
                <w:szCs w:val="20"/>
                <w:lang w:val="fr-CA"/>
              </w:rPr>
              <w:t>(Membres Smith, Mackenzie et Ryan)</w:t>
            </w:r>
          </w:p>
        </w:tc>
        <w:tc>
          <w:tcPr>
            <w:tcW w:w="243" w:type="pct"/>
          </w:tcPr>
          <w:p w:rsidR="003666CC" w:rsidRPr="0065523B" w:rsidRDefault="003666CC" w:rsidP="00B8087D">
            <w:pPr>
              <w:jc w:val="both"/>
              <w:rPr>
                <w:rFonts w:eastAsia="Calibri"/>
                <w:sz w:val="20"/>
                <w:szCs w:val="20"/>
                <w:lang w:val="fr-CA"/>
              </w:rPr>
            </w:pPr>
          </w:p>
        </w:tc>
        <w:tc>
          <w:tcPr>
            <w:tcW w:w="2330" w:type="pct"/>
          </w:tcPr>
          <w:p w:rsidR="003666CC" w:rsidRPr="0065523B" w:rsidRDefault="003666CC" w:rsidP="00B8087D">
            <w:pPr>
              <w:jc w:val="both"/>
              <w:rPr>
                <w:rFonts w:eastAsia="Calibri"/>
                <w:sz w:val="20"/>
                <w:szCs w:val="20"/>
                <w:lang w:val="fr-CA"/>
              </w:rPr>
            </w:pPr>
            <w:r w:rsidRPr="0065523B">
              <w:rPr>
                <w:rFonts w:eastAsia="Calibri"/>
                <w:sz w:val="20"/>
                <w:szCs w:val="20"/>
                <w:lang w:val="fr-CA"/>
              </w:rPr>
              <w:t>Appel de la décision du chef de police de ne pas renvoyer la plainte contre les demandeurs à une audience disciplinaire, accueilli</w:t>
            </w:r>
          </w:p>
          <w:p w:rsidR="003666CC" w:rsidRPr="0065523B" w:rsidRDefault="003666CC" w:rsidP="00B8087D">
            <w:pPr>
              <w:jc w:val="both"/>
              <w:rPr>
                <w:rFonts w:eastAsia="Calibri"/>
                <w:sz w:val="20"/>
                <w:szCs w:val="20"/>
                <w:lang w:val="fr-CA"/>
              </w:rPr>
            </w:pPr>
          </w:p>
        </w:tc>
      </w:tr>
      <w:tr w:rsidR="003666CC" w:rsidRPr="0065523B" w:rsidTr="00B8087D">
        <w:tc>
          <w:tcPr>
            <w:tcW w:w="2427" w:type="pct"/>
          </w:tcPr>
          <w:p w:rsidR="003666CC" w:rsidRPr="0065523B" w:rsidRDefault="003666CC" w:rsidP="00B8087D">
            <w:pPr>
              <w:jc w:val="both"/>
              <w:rPr>
                <w:rFonts w:eastAsia="Calibri"/>
                <w:sz w:val="20"/>
                <w:szCs w:val="20"/>
                <w:lang w:val="fr-CA"/>
              </w:rPr>
            </w:pPr>
            <w:r w:rsidRPr="0065523B">
              <w:rPr>
                <w:rFonts w:eastAsia="Calibri"/>
                <w:sz w:val="20"/>
                <w:szCs w:val="20"/>
                <w:lang w:val="fr-CA"/>
              </w:rPr>
              <w:t>16 décembre 2013</w:t>
            </w:r>
          </w:p>
          <w:p w:rsidR="003666CC" w:rsidRPr="0065523B" w:rsidRDefault="003666CC" w:rsidP="00B8087D">
            <w:pPr>
              <w:jc w:val="both"/>
              <w:rPr>
                <w:rFonts w:eastAsia="Calibri"/>
                <w:sz w:val="20"/>
                <w:szCs w:val="20"/>
                <w:lang w:val="fr-CA"/>
              </w:rPr>
            </w:pPr>
            <w:r w:rsidRPr="0065523B">
              <w:rPr>
                <w:rFonts w:eastAsia="Calibri"/>
                <w:sz w:val="20"/>
                <w:szCs w:val="20"/>
                <w:lang w:val="fr-CA"/>
              </w:rPr>
              <w:t>Cour d’appel de l’Alberta (Edmonton)</w:t>
            </w:r>
          </w:p>
          <w:p w:rsidR="003666CC" w:rsidRPr="0065523B" w:rsidRDefault="003666CC" w:rsidP="00B8087D">
            <w:pPr>
              <w:jc w:val="both"/>
              <w:rPr>
                <w:rFonts w:eastAsia="Calibri"/>
                <w:sz w:val="20"/>
                <w:szCs w:val="20"/>
                <w:lang w:val="fr-CA"/>
              </w:rPr>
            </w:pPr>
            <w:r w:rsidRPr="0065523B">
              <w:rPr>
                <w:rFonts w:eastAsia="Calibri"/>
                <w:sz w:val="20"/>
                <w:szCs w:val="20"/>
                <w:lang w:val="fr-CA"/>
              </w:rPr>
              <w:t>(Juges Conrad [dissidente en partie], Watson et Veldhuis)</w:t>
            </w:r>
          </w:p>
          <w:p w:rsidR="003666CC" w:rsidRPr="0065523B" w:rsidRDefault="00696E8C" w:rsidP="00B8087D">
            <w:pPr>
              <w:jc w:val="both"/>
              <w:rPr>
                <w:rFonts w:eastAsia="Calibri"/>
                <w:sz w:val="20"/>
                <w:szCs w:val="20"/>
                <w:lang w:val="fr-CA"/>
              </w:rPr>
            </w:pPr>
            <w:hyperlink r:id="rId42" w:history="1">
              <w:r w:rsidR="003666CC" w:rsidRPr="0065523B">
                <w:rPr>
                  <w:rFonts w:eastAsia="Calibri"/>
                  <w:color w:val="0000FF"/>
                  <w:sz w:val="20"/>
                  <w:szCs w:val="20"/>
                  <w:u w:val="single"/>
                  <w:lang w:val="fr-CA"/>
                </w:rPr>
                <w:t>2013 ABCA 435</w:t>
              </w:r>
            </w:hyperlink>
          </w:p>
          <w:p w:rsidR="003666CC" w:rsidRPr="0065523B" w:rsidRDefault="003666CC" w:rsidP="00B8087D">
            <w:pPr>
              <w:jc w:val="both"/>
              <w:rPr>
                <w:rFonts w:eastAsia="Calibri"/>
                <w:sz w:val="20"/>
                <w:szCs w:val="20"/>
                <w:lang w:val="fr-CA"/>
              </w:rPr>
            </w:pPr>
          </w:p>
        </w:tc>
        <w:tc>
          <w:tcPr>
            <w:tcW w:w="243" w:type="pct"/>
          </w:tcPr>
          <w:p w:rsidR="003666CC" w:rsidRPr="0065523B" w:rsidRDefault="003666CC" w:rsidP="00B8087D">
            <w:pPr>
              <w:jc w:val="both"/>
              <w:rPr>
                <w:rFonts w:eastAsia="Calibri"/>
                <w:sz w:val="20"/>
                <w:szCs w:val="20"/>
                <w:lang w:val="fr-CA"/>
              </w:rPr>
            </w:pPr>
          </w:p>
        </w:tc>
        <w:tc>
          <w:tcPr>
            <w:tcW w:w="2330" w:type="pct"/>
          </w:tcPr>
          <w:p w:rsidR="003666CC" w:rsidRPr="0065523B" w:rsidRDefault="003666CC" w:rsidP="00B8087D">
            <w:pPr>
              <w:jc w:val="both"/>
              <w:rPr>
                <w:rFonts w:eastAsia="Calibri"/>
                <w:sz w:val="20"/>
                <w:szCs w:val="20"/>
                <w:lang w:val="fr-CA"/>
              </w:rPr>
            </w:pPr>
            <w:r w:rsidRPr="0065523B">
              <w:rPr>
                <w:rFonts w:eastAsia="Calibri"/>
                <w:sz w:val="20"/>
                <w:szCs w:val="20"/>
                <w:lang w:val="fr-CA"/>
              </w:rPr>
              <w:t>Appels accueillis en partie</w:t>
            </w:r>
          </w:p>
          <w:p w:rsidR="003666CC" w:rsidRPr="0065523B" w:rsidRDefault="003666CC" w:rsidP="00B8087D">
            <w:pPr>
              <w:jc w:val="both"/>
              <w:rPr>
                <w:rFonts w:eastAsia="Calibri"/>
                <w:sz w:val="20"/>
                <w:szCs w:val="20"/>
                <w:lang w:val="fr-CA"/>
              </w:rPr>
            </w:pPr>
          </w:p>
        </w:tc>
      </w:tr>
      <w:tr w:rsidR="003666CC" w:rsidRPr="0065523B" w:rsidTr="00B8087D">
        <w:tc>
          <w:tcPr>
            <w:tcW w:w="2427" w:type="pct"/>
          </w:tcPr>
          <w:p w:rsidR="003666CC" w:rsidRPr="0065523B" w:rsidRDefault="003666CC" w:rsidP="00B8087D">
            <w:pPr>
              <w:jc w:val="both"/>
              <w:rPr>
                <w:rFonts w:eastAsia="Calibri"/>
                <w:sz w:val="20"/>
                <w:szCs w:val="20"/>
                <w:lang w:val="fr-CA"/>
              </w:rPr>
            </w:pPr>
            <w:r w:rsidRPr="0065523B">
              <w:rPr>
                <w:rFonts w:eastAsia="Calibri"/>
                <w:sz w:val="20"/>
                <w:szCs w:val="20"/>
                <w:lang w:val="fr-CA"/>
              </w:rPr>
              <w:t>14 février 2014</w:t>
            </w:r>
          </w:p>
          <w:p w:rsidR="003666CC" w:rsidRPr="0065523B" w:rsidRDefault="003666CC" w:rsidP="00B8087D">
            <w:pPr>
              <w:jc w:val="both"/>
              <w:rPr>
                <w:rFonts w:eastAsia="Calibri"/>
                <w:sz w:val="20"/>
                <w:szCs w:val="20"/>
                <w:lang w:val="fr-CA"/>
              </w:rPr>
            </w:pPr>
            <w:r w:rsidRPr="0065523B">
              <w:rPr>
                <w:rFonts w:eastAsia="Calibri"/>
                <w:sz w:val="20"/>
                <w:szCs w:val="20"/>
                <w:lang w:val="fr-CA"/>
              </w:rPr>
              <w:t>Cour suprême du Canada</w:t>
            </w:r>
          </w:p>
        </w:tc>
        <w:tc>
          <w:tcPr>
            <w:tcW w:w="243" w:type="pct"/>
          </w:tcPr>
          <w:p w:rsidR="003666CC" w:rsidRPr="0065523B" w:rsidRDefault="003666CC" w:rsidP="00B8087D">
            <w:pPr>
              <w:jc w:val="both"/>
              <w:rPr>
                <w:rFonts w:eastAsia="Calibri"/>
                <w:sz w:val="20"/>
                <w:szCs w:val="20"/>
                <w:lang w:val="fr-CA"/>
              </w:rPr>
            </w:pPr>
          </w:p>
        </w:tc>
        <w:tc>
          <w:tcPr>
            <w:tcW w:w="2330" w:type="pct"/>
          </w:tcPr>
          <w:p w:rsidR="003666CC" w:rsidRPr="0065523B" w:rsidRDefault="003666CC" w:rsidP="00B8087D">
            <w:pPr>
              <w:jc w:val="both"/>
              <w:rPr>
                <w:rFonts w:eastAsia="Calibri"/>
                <w:sz w:val="20"/>
                <w:szCs w:val="20"/>
                <w:lang w:val="fr-CA"/>
              </w:rPr>
            </w:pPr>
            <w:r w:rsidRPr="0065523B">
              <w:rPr>
                <w:rFonts w:eastAsia="Calibri"/>
                <w:sz w:val="20"/>
                <w:szCs w:val="20"/>
                <w:lang w:val="fr-CA"/>
              </w:rPr>
              <w:t>Demandes d’autorisation d’appel, déposées</w:t>
            </w:r>
          </w:p>
        </w:tc>
      </w:tr>
    </w:tbl>
    <w:p w:rsidR="0098261B" w:rsidRDefault="0098261B" w:rsidP="0098261B">
      <w:pPr>
        <w:rPr>
          <w:sz w:val="20"/>
          <w:szCs w:val="20"/>
        </w:rPr>
      </w:pPr>
    </w:p>
    <w:p w:rsidR="0098261B" w:rsidRDefault="00696E8C" w:rsidP="0098261B">
      <w:pPr>
        <w:rPr>
          <w:sz w:val="20"/>
          <w:szCs w:val="20"/>
          <w:lang w:val="fr-CA"/>
        </w:rPr>
      </w:pPr>
      <w:r>
        <w:rPr>
          <w:sz w:val="20"/>
          <w:szCs w:val="20"/>
          <w:lang w:val="fr-CA"/>
        </w:rPr>
        <w:pict>
          <v:rect id="_x0000_i1065" style="width:2in;height:1pt" o:hrpct="0" o:hralign="center" o:hrstd="t" o:hrnoshade="t" o:hr="t" fillcolor="black [3213]" stroked="f"/>
        </w:pict>
      </w:r>
    </w:p>
    <w:p w:rsidR="0098261B" w:rsidRDefault="0098261B" w:rsidP="0098261B">
      <w:pPr>
        <w:rPr>
          <w:sz w:val="20"/>
          <w:szCs w:val="20"/>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10BC1" w:rsidRPr="00910BC1" w:rsidTr="007927FF">
        <w:trPr>
          <w:cantSplit/>
        </w:trPr>
        <w:tc>
          <w:tcPr>
            <w:tcW w:w="1458" w:type="dxa"/>
          </w:tcPr>
          <w:p w:rsidR="00910BC1" w:rsidRPr="00910BC1" w:rsidRDefault="00910BC1" w:rsidP="00910BC1">
            <w:pPr>
              <w:rPr>
                <w:sz w:val="20"/>
              </w:rPr>
            </w:pPr>
            <w:r w:rsidRPr="00910BC1">
              <w:rPr>
                <w:b/>
                <w:sz w:val="20"/>
                <w:lang w:val="fr-CA"/>
              </w:rPr>
              <w:t>35734</w:t>
            </w:r>
          </w:p>
          <w:p w:rsidR="00910BC1" w:rsidRPr="00910BC1" w:rsidRDefault="00910BC1" w:rsidP="00910BC1">
            <w:pPr>
              <w:rPr>
                <w:b/>
                <w:sz w:val="20"/>
                <w:lang w:val="fr-CA"/>
              </w:rPr>
            </w:pPr>
          </w:p>
        </w:tc>
        <w:tc>
          <w:tcPr>
            <w:tcW w:w="8118" w:type="dxa"/>
          </w:tcPr>
          <w:p w:rsidR="00910BC1" w:rsidRPr="00910BC1" w:rsidRDefault="00910BC1" w:rsidP="00910BC1">
            <w:pPr>
              <w:jc w:val="both"/>
              <w:rPr>
                <w:sz w:val="20"/>
              </w:rPr>
            </w:pPr>
            <w:r w:rsidRPr="00910BC1">
              <w:rPr>
                <w:b/>
                <w:sz w:val="20"/>
                <w:u w:val="single"/>
              </w:rPr>
              <w:t>Forrest C. Higgins, Jr. v. Attorney General of Nova Scotia representing Her Majesty the Queen in Right of the Province of Nova Scotia, D.D.V. Gold Limited, a body corporate, Mining Association of Nova Scotia</w:t>
            </w:r>
            <w:r>
              <w:rPr>
                <w:b/>
                <w:sz w:val="20"/>
                <w:u w:val="single"/>
              </w:rPr>
              <w:t xml:space="preserve"> and </w:t>
            </w:r>
            <w:r w:rsidRPr="00910BC1">
              <w:rPr>
                <w:b/>
                <w:sz w:val="20"/>
                <w:u w:val="single"/>
              </w:rPr>
              <w:t>Nova Scotia Federation of Agriculture</w:t>
            </w:r>
            <w:r w:rsidRPr="00910BC1">
              <w:rPr>
                <w:sz w:val="20"/>
              </w:rPr>
              <w:t xml:space="preserve"> (N.S.) (Civil) (By Leave)</w:t>
            </w:r>
          </w:p>
          <w:p w:rsidR="00910BC1" w:rsidRPr="00910BC1" w:rsidRDefault="00910BC1" w:rsidP="00910BC1">
            <w:pPr>
              <w:jc w:val="both"/>
              <w:rPr>
                <w:sz w:val="20"/>
              </w:rPr>
            </w:pPr>
          </w:p>
        </w:tc>
      </w:tr>
      <w:tr w:rsidR="00910BC1" w:rsidRPr="00910BC1" w:rsidTr="007927FF">
        <w:trPr>
          <w:cantSplit/>
        </w:trPr>
        <w:tc>
          <w:tcPr>
            <w:tcW w:w="1458" w:type="dxa"/>
          </w:tcPr>
          <w:p w:rsidR="00910BC1" w:rsidRPr="00910BC1" w:rsidRDefault="00910BC1" w:rsidP="00910BC1">
            <w:pPr>
              <w:rPr>
                <w:sz w:val="20"/>
              </w:rPr>
            </w:pPr>
            <w:r w:rsidRPr="00910BC1">
              <w:rPr>
                <w:sz w:val="20"/>
              </w:rPr>
              <w:t>Coram :</w:t>
            </w:r>
          </w:p>
        </w:tc>
        <w:tc>
          <w:tcPr>
            <w:tcW w:w="8118" w:type="dxa"/>
          </w:tcPr>
          <w:p w:rsidR="00910BC1" w:rsidRPr="00910BC1" w:rsidRDefault="00910BC1" w:rsidP="00910BC1">
            <w:pPr>
              <w:rPr>
                <w:sz w:val="20"/>
              </w:rPr>
            </w:pPr>
            <w:r w:rsidRPr="00910BC1">
              <w:rPr>
                <w:sz w:val="20"/>
                <w:u w:val="single"/>
              </w:rPr>
              <w:t>McLachlin C.J. and Cromwell and Wagner JJ.</w:t>
            </w:r>
          </w:p>
          <w:p w:rsidR="00910BC1" w:rsidRPr="00910BC1" w:rsidRDefault="00910BC1" w:rsidP="00910BC1">
            <w:pPr>
              <w:rPr>
                <w:sz w:val="20"/>
                <w:u w:val="single"/>
              </w:rPr>
            </w:pPr>
          </w:p>
        </w:tc>
      </w:tr>
      <w:tr w:rsidR="00910BC1" w:rsidRPr="00696E8C" w:rsidTr="007927FF">
        <w:trPr>
          <w:cantSplit/>
        </w:trPr>
        <w:tc>
          <w:tcPr>
            <w:tcW w:w="9576" w:type="dxa"/>
            <w:gridSpan w:val="2"/>
          </w:tcPr>
          <w:p w:rsidR="00910BC1" w:rsidRPr="00910BC1" w:rsidRDefault="00910BC1" w:rsidP="00910BC1">
            <w:pPr>
              <w:ind w:firstLine="720"/>
              <w:jc w:val="both"/>
              <w:rPr>
                <w:sz w:val="20"/>
              </w:rPr>
            </w:pPr>
            <w:r w:rsidRPr="00910BC1">
              <w:rPr>
                <w:sz w:val="20"/>
              </w:rPr>
              <w:t xml:space="preserve">The application for leave to appeal from the judgment of the Nova Scotia Court of Appeal, Number CA 417846, 2013 NSCA 155, dated December 20, 2013, is dismissed with costs in accordance with the Tariff of fees and disbursements set out in Schedule B of the </w:t>
            </w:r>
            <w:r w:rsidRPr="00910BC1">
              <w:rPr>
                <w:i/>
                <w:sz w:val="20"/>
              </w:rPr>
              <w:t>Rules of the Supreme Court of Canada</w:t>
            </w:r>
            <w:r w:rsidRPr="00910BC1">
              <w:rPr>
                <w:sz w:val="20"/>
              </w:rPr>
              <w:t>.</w:t>
            </w:r>
          </w:p>
          <w:p w:rsidR="00910BC1" w:rsidRPr="00910BC1" w:rsidRDefault="00910BC1" w:rsidP="00910BC1">
            <w:pPr>
              <w:jc w:val="both"/>
              <w:rPr>
                <w:sz w:val="20"/>
              </w:rPr>
            </w:pPr>
          </w:p>
          <w:p w:rsidR="00910BC1" w:rsidRPr="00910BC1" w:rsidRDefault="00910BC1" w:rsidP="00910BC1">
            <w:pPr>
              <w:ind w:firstLine="720"/>
              <w:jc w:val="both"/>
              <w:rPr>
                <w:sz w:val="20"/>
                <w:lang w:val="fr-CA"/>
              </w:rPr>
            </w:pPr>
            <w:r w:rsidRPr="00910BC1">
              <w:rPr>
                <w:sz w:val="20"/>
                <w:lang w:val="fr-CA"/>
              </w:rPr>
              <w:t xml:space="preserve">La demande d’autorisation d’appel de l’arrêt de la Cour d’appel de la Nouvelle-Écosse, numéro CA 417846, 2013 NSCA 155, daté du 20 décembre 2013, est rejetée avec dépens conformément au Tarif des honoraires et débours établi à l'annexe B des </w:t>
            </w:r>
            <w:r w:rsidRPr="00910BC1">
              <w:rPr>
                <w:i/>
                <w:sz w:val="20"/>
                <w:lang w:val="fr-CA"/>
              </w:rPr>
              <w:t>Règles de la Cour suprême du Canada</w:t>
            </w:r>
            <w:r w:rsidRPr="00910BC1">
              <w:rPr>
                <w:sz w:val="20"/>
                <w:lang w:val="fr-CA"/>
              </w:rPr>
              <w:t>.</w:t>
            </w:r>
          </w:p>
        </w:tc>
      </w:tr>
    </w:tbl>
    <w:p w:rsidR="0098261B" w:rsidRPr="00910BC1" w:rsidRDefault="0098261B" w:rsidP="0098261B">
      <w:pPr>
        <w:rPr>
          <w:sz w:val="20"/>
          <w:szCs w:val="20"/>
          <w:lang w:val="fr-CA"/>
        </w:rPr>
      </w:pPr>
    </w:p>
    <w:p w:rsidR="0098261B" w:rsidRPr="001B157C" w:rsidRDefault="0098261B" w:rsidP="0098261B">
      <w:pPr>
        <w:rPr>
          <w:sz w:val="20"/>
          <w:szCs w:val="20"/>
          <w:u w:val="single"/>
        </w:rPr>
      </w:pPr>
      <w:r w:rsidRPr="001B157C">
        <w:rPr>
          <w:sz w:val="20"/>
          <w:szCs w:val="20"/>
          <w:u w:val="single"/>
        </w:rPr>
        <w:t>CASE SUMMARY</w:t>
      </w:r>
    </w:p>
    <w:p w:rsidR="0098261B" w:rsidRDefault="0098261B" w:rsidP="0098261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97136" w:rsidRPr="0065523B" w:rsidTr="00B8087D">
        <w:tc>
          <w:tcPr>
            <w:tcW w:w="5000" w:type="pct"/>
            <w:gridSpan w:val="3"/>
          </w:tcPr>
          <w:p w:rsidR="00097136" w:rsidRPr="0065523B" w:rsidRDefault="00097136" w:rsidP="00B8087D">
            <w:pPr>
              <w:jc w:val="both"/>
              <w:rPr>
                <w:rFonts w:eastAsia="Calibri"/>
                <w:sz w:val="20"/>
                <w:szCs w:val="20"/>
              </w:rPr>
            </w:pPr>
            <w:r w:rsidRPr="0065523B">
              <w:rPr>
                <w:rFonts w:eastAsia="Calibri"/>
                <w:sz w:val="20"/>
                <w:szCs w:val="20"/>
              </w:rPr>
              <w:t xml:space="preserve">Civil procedure – Costs – Expropriation – Whether the Supreme Court of Nova Scotia erred in ordering the applicant to pay party and party costs – </w:t>
            </w:r>
            <w:r w:rsidRPr="0065523B">
              <w:rPr>
                <w:rFonts w:eastAsia="Calibri"/>
                <w:i/>
                <w:sz w:val="20"/>
                <w:szCs w:val="20"/>
              </w:rPr>
              <w:t>Expropriation Act</w:t>
            </w:r>
            <w:r w:rsidRPr="0065523B">
              <w:rPr>
                <w:rFonts w:eastAsia="Calibri"/>
                <w:sz w:val="20"/>
                <w:szCs w:val="20"/>
              </w:rPr>
              <w:t>, R.S.N.S. 1989, c. 156, s. 52.</w:t>
            </w:r>
          </w:p>
        </w:tc>
      </w:tr>
      <w:tr w:rsidR="00097136" w:rsidRPr="0065523B" w:rsidTr="00B8087D">
        <w:tc>
          <w:tcPr>
            <w:tcW w:w="5000" w:type="pct"/>
            <w:gridSpan w:val="3"/>
          </w:tcPr>
          <w:p w:rsidR="00097136" w:rsidRPr="0065523B" w:rsidRDefault="00097136" w:rsidP="00B8087D">
            <w:pPr>
              <w:jc w:val="both"/>
              <w:rPr>
                <w:rFonts w:eastAsia="Calibri"/>
                <w:sz w:val="20"/>
                <w:szCs w:val="20"/>
              </w:rPr>
            </w:pPr>
          </w:p>
        </w:tc>
      </w:tr>
      <w:tr w:rsidR="00097136" w:rsidRPr="0065523B" w:rsidTr="00B8087D">
        <w:tc>
          <w:tcPr>
            <w:tcW w:w="5000" w:type="pct"/>
            <w:gridSpan w:val="3"/>
          </w:tcPr>
          <w:p w:rsidR="00097136" w:rsidRPr="0065523B" w:rsidRDefault="00097136" w:rsidP="00B8087D">
            <w:pPr>
              <w:jc w:val="both"/>
              <w:rPr>
                <w:rFonts w:eastAsia="Calibri"/>
                <w:sz w:val="20"/>
                <w:szCs w:val="20"/>
              </w:rPr>
            </w:pPr>
            <w:r w:rsidRPr="0065523B">
              <w:rPr>
                <w:rFonts w:eastAsia="Calibri"/>
                <w:sz w:val="20"/>
                <w:szCs w:val="20"/>
              </w:rPr>
              <w:t xml:space="preserve">Mr. Higgins, applicant, owned a parcel of land that was expropriated by means of a vesting order made by Nova Scotia’s Minister of Natural Resources pursuant to s. 70 of the </w:t>
            </w:r>
            <w:r w:rsidRPr="0065523B">
              <w:rPr>
                <w:rFonts w:eastAsia="Calibri"/>
                <w:i/>
                <w:sz w:val="20"/>
                <w:szCs w:val="20"/>
              </w:rPr>
              <w:t>Mineral Resources Act</w:t>
            </w:r>
            <w:r w:rsidRPr="0065523B">
              <w:rPr>
                <w:rFonts w:eastAsia="Calibri"/>
                <w:sz w:val="20"/>
                <w:szCs w:val="20"/>
              </w:rPr>
              <w:t xml:space="preserve">, S.N.S. 1990, c. 18.  He was unsuccessful in his challenge of the validity of the vesting order.  In a separate decision, Mr. Higgins was ordered to pay party and party costs to D.D.V. Gold Ltd. and the Attorney General, respondents.  The Court of Appeal dismissed Mr. Higgins’ appeal of the costs award.  In particular, it concluded that challenging the validity of an expropriation is distinct from, and is not incidental to, the assertion of a claim for compensation under the </w:t>
            </w:r>
            <w:r w:rsidRPr="0065523B">
              <w:rPr>
                <w:rFonts w:eastAsia="Calibri"/>
                <w:i/>
                <w:sz w:val="20"/>
                <w:szCs w:val="20"/>
              </w:rPr>
              <w:t>Expropriation Act</w:t>
            </w:r>
            <w:r w:rsidRPr="0065523B">
              <w:rPr>
                <w:rFonts w:eastAsia="Calibri"/>
                <w:sz w:val="20"/>
                <w:szCs w:val="20"/>
              </w:rPr>
              <w:t xml:space="preserve">.  Accordingly, the costs provisions of the </w:t>
            </w:r>
            <w:r w:rsidRPr="0065523B">
              <w:rPr>
                <w:rFonts w:eastAsia="Calibri"/>
                <w:i/>
                <w:sz w:val="20"/>
                <w:szCs w:val="20"/>
              </w:rPr>
              <w:t>Expropriation Act</w:t>
            </w:r>
            <w:r w:rsidRPr="0065523B">
              <w:rPr>
                <w:rFonts w:eastAsia="Calibri"/>
                <w:sz w:val="20"/>
                <w:szCs w:val="20"/>
              </w:rPr>
              <w:t xml:space="preserve"> did not apply in this case, and that the first judge was correct to have applied the governing rules of civil procedure.</w:t>
            </w:r>
          </w:p>
          <w:p w:rsidR="00097136" w:rsidRPr="0065523B" w:rsidRDefault="00097136" w:rsidP="00B8087D">
            <w:pPr>
              <w:jc w:val="both"/>
              <w:rPr>
                <w:rFonts w:eastAsia="Calibri"/>
                <w:sz w:val="20"/>
                <w:szCs w:val="20"/>
              </w:rPr>
            </w:pPr>
          </w:p>
        </w:tc>
      </w:tr>
      <w:tr w:rsidR="00097136" w:rsidRPr="0065523B" w:rsidTr="00B8087D">
        <w:tc>
          <w:tcPr>
            <w:tcW w:w="2427" w:type="pct"/>
          </w:tcPr>
          <w:p w:rsidR="00097136" w:rsidRPr="0065523B" w:rsidRDefault="00097136" w:rsidP="00B8087D">
            <w:pPr>
              <w:jc w:val="both"/>
              <w:rPr>
                <w:rFonts w:eastAsia="Calibri"/>
                <w:sz w:val="20"/>
                <w:szCs w:val="20"/>
              </w:rPr>
            </w:pPr>
            <w:r w:rsidRPr="0065523B">
              <w:rPr>
                <w:rFonts w:eastAsia="Calibri"/>
                <w:sz w:val="20"/>
                <w:szCs w:val="20"/>
              </w:rPr>
              <w:lastRenderedPageBreak/>
              <w:t>June 19, 2013</w:t>
            </w:r>
          </w:p>
          <w:p w:rsidR="00097136" w:rsidRPr="0065523B" w:rsidRDefault="00097136" w:rsidP="00B8087D">
            <w:pPr>
              <w:jc w:val="both"/>
              <w:rPr>
                <w:rFonts w:eastAsia="Calibri"/>
                <w:sz w:val="20"/>
                <w:szCs w:val="20"/>
              </w:rPr>
            </w:pPr>
            <w:r w:rsidRPr="0065523B">
              <w:rPr>
                <w:rFonts w:eastAsia="Calibri"/>
                <w:sz w:val="20"/>
                <w:szCs w:val="20"/>
              </w:rPr>
              <w:t>Supreme Court of Nova Scotia, Trial Division</w:t>
            </w:r>
          </w:p>
          <w:p w:rsidR="00097136" w:rsidRPr="0065523B" w:rsidRDefault="00097136" w:rsidP="00B8087D">
            <w:pPr>
              <w:jc w:val="both"/>
              <w:rPr>
                <w:rFonts w:eastAsia="Calibri"/>
                <w:sz w:val="20"/>
                <w:szCs w:val="20"/>
              </w:rPr>
            </w:pPr>
            <w:r w:rsidRPr="0065523B">
              <w:rPr>
                <w:rFonts w:eastAsia="Calibri"/>
                <w:sz w:val="20"/>
                <w:szCs w:val="20"/>
              </w:rPr>
              <w:t>(Scanlan J.)</w:t>
            </w:r>
          </w:p>
          <w:p w:rsidR="00097136" w:rsidRPr="0065523B" w:rsidRDefault="00696E8C" w:rsidP="00B8087D">
            <w:pPr>
              <w:jc w:val="both"/>
              <w:rPr>
                <w:rFonts w:eastAsia="Calibri"/>
                <w:sz w:val="20"/>
                <w:szCs w:val="20"/>
              </w:rPr>
            </w:pPr>
            <w:hyperlink r:id="rId43" w:history="1">
              <w:r w:rsidR="00097136" w:rsidRPr="0065523B">
                <w:rPr>
                  <w:rFonts w:eastAsia="Calibri"/>
                  <w:color w:val="0000FF"/>
                  <w:sz w:val="20"/>
                  <w:szCs w:val="20"/>
                  <w:u w:val="single"/>
                </w:rPr>
                <w:t>2013 NSSC 186</w:t>
              </w:r>
            </w:hyperlink>
          </w:p>
          <w:p w:rsidR="00097136" w:rsidRPr="0065523B" w:rsidRDefault="00097136" w:rsidP="00B8087D">
            <w:pPr>
              <w:jc w:val="both"/>
              <w:rPr>
                <w:rFonts w:eastAsia="Calibri"/>
                <w:sz w:val="20"/>
                <w:szCs w:val="20"/>
              </w:rPr>
            </w:pPr>
          </w:p>
        </w:tc>
        <w:tc>
          <w:tcPr>
            <w:tcW w:w="243" w:type="pct"/>
          </w:tcPr>
          <w:p w:rsidR="00097136" w:rsidRPr="0065523B" w:rsidRDefault="00097136" w:rsidP="00B8087D">
            <w:pPr>
              <w:jc w:val="both"/>
              <w:rPr>
                <w:rFonts w:eastAsia="Calibri"/>
                <w:sz w:val="20"/>
                <w:szCs w:val="20"/>
              </w:rPr>
            </w:pPr>
          </w:p>
        </w:tc>
        <w:tc>
          <w:tcPr>
            <w:tcW w:w="2330" w:type="pct"/>
          </w:tcPr>
          <w:p w:rsidR="00097136" w:rsidRPr="0065523B" w:rsidRDefault="00097136" w:rsidP="00B8087D">
            <w:pPr>
              <w:jc w:val="both"/>
              <w:rPr>
                <w:rFonts w:eastAsia="Calibri"/>
                <w:sz w:val="20"/>
                <w:szCs w:val="20"/>
              </w:rPr>
            </w:pPr>
            <w:r w:rsidRPr="0065523B">
              <w:rPr>
                <w:rFonts w:eastAsia="Calibri"/>
                <w:sz w:val="20"/>
                <w:szCs w:val="20"/>
              </w:rPr>
              <w:t>Applicant ordered to pay party and party costs</w:t>
            </w:r>
          </w:p>
          <w:p w:rsidR="00097136" w:rsidRPr="0065523B" w:rsidRDefault="00097136" w:rsidP="00B8087D">
            <w:pPr>
              <w:jc w:val="both"/>
              <w:rPr>
                <w:rFonts w:eastAsia="Calibri"/>
                <w:sz w:val="20"/>
                <w:szCs w:val="20"/>
              </w:rPr>
            </w:pPr>
          </w:p>
        </w:tc>
      </w:tr>
      <w:tr w:rsidR="00097136" w:rsidRPr="0065523B" w:rsidTr="00B8087D">
        <w:tc>
          <w:tcPr>
            <w:tcW w:w="2427" w:type="pct"/>
          </w:tcPr>
          <w:p w:rsidR="00097136" w:rsidRPr="0065523B" w:rsidRDefault="00097136" w:rsidP="00B8087D">
            <w:pPr>
              <w:jc w:val="both"/>
              <w:rPr>
                <w:rFonts w:eastAsia="Calibri"/>
                <w:sz w:val="20"/>
                <w:szCs w:val="20"/>
              </w:rPr>
            </w:pPr>
            <w:r w:rsidRPr="0065523B">
              <w:rPr>
                <w:rFonts w:eastAsia="Calibri"/>
                <w:sz w:val="20"/>
                <w:szCs w:val="20"/>
              </w:rPr>
              <w:t>December 20, 2013</w:t>
            </w:r>
          </w:p>
          <w:p w:rsidR="00097136" w:rsidRPr="0065523B" w:rsidRDefault="00097136" w:rsidP="00B8087D">
            <w:pPr>
              <w:jc w:val="both"/>
              <w:rPr>
                <w:rFonts w:eastAsia="Calibri"/>
                <w:sz w:val="20"/>
                <w:szCs w:val="20"/>
              </w:rPr>
            </w:pPr>
            <w:r w:rsidRPr="0065523B">
              <w:rPr>
                <w:rFonts w:eastAsia="Calibri"/>
                <w:sz w:val="20"/>
                <w:szCs w:val="20"/>
              </w:rPr>
              <w:t>Nova Scotia Court of Appeal</w:t>
            </w:r>
          </w:p>
          <w:p w:rsidR="00097136" w:rsidRPr="0065523B" w:rsidRDefault="00097136" w:rsidP="00B8087D">
            <w:pPr>
              <w:jc w:val="both"/>
              <w:rPr>
                <w:rFonts w:eastAsia="Calibri"/>
                <w:sz w:val="20"/>
                <w:szCs w:val="20"/>
              </w:rPr>
            </w:pPr>
            <w:r w:rsidRPr="0065523B">
              <w:rPr>
                <w:rFonts w:eastAsia="Calibri"/>
                <w:sz w:val="20"/>
                <w:szCs w:val="20"/>
              </w:rPr>
              <w:t>(MacDonald C.J. and Hamilton and Fichaud JJ.A.)</w:t>
            </w:r>
          </w:p>
          <w:p w:rsidR="00097136" w:rsidRPr="0065523B" w:rsidRDefault="00696E8C" w:rsidP="00B8087D">
            <w:pPr>
              <w:jc w:val="both"/>
              <w:rPr>
                <w:rFonts w:eastAsia="Calibri"/>
                <w:sz w:val="20"/>
                <w:szCs w:val="20"/>
              </w:rPr>
            </w:pPr>
            <w:hyperlink r:id="rId44" w:history="1">
              <w:r w:rsidR="00097136" w:rsidRPr="0065523B">
                <w:rPr>
                  <w:rFonts w:eastAsia="Calibri"/>
                  <w:color w:val="0000FF"/>
                  <w:sz w:val="20"/>
                  <w:szCs w:val="20"/>
                  <w:u w:val="single"/>
                </w:rPr>
                <w:t>2013 NSCA 155</w:t>
              </w:r>
            </w:hyperlink>
          </w:p>
          <w:p w:rsidR="00097136" w:rsidRPr="0065523B" w:rsidRDefault="00097136" w:rsidP="00B8087D">
            <w:pPr>
              <w:jc w:val="both"/>
              <w:rPr>
                <w:rFonts w:eastAsia="Calibri"/>
                <w:sz w:val="20"/>
                <w:szCs w:val="20"/>
              </w:rPr>
            </w:pPr>
          </w:p>
        </w:tc>
        <w:tc>
          <w:tcPr>
            <w:tcW w:w="243" w:type="pct"/>
          </w:tcPr>
          <w:p w:rsidR="00097136" w:rsidRPr="0065523B" w:rsidRDefault="00097136" w:rsidP="00B8087D">
            <w:pPr>
              <w:jc w:val="both"/>
              <w:rPr>
                <w:rFonts w:eastAsia="Calibri"/>
                <w:sz w:val="20"/>
                <w:szCs w:val="20"/>
              </w:rPr>
            </w:pPr>
          </w:p>
        </w:tc>
        <w:tc>
          <w:tcPr>
            <w:tcW w:w="2330" w:type="pct"/>
          </w:tcPr>
          <w:p w:rsidR="00097136" w:rsidRPr="0065523B" w:rsidRDefault="00097136" w:rsidP="00B8087D">
            <w:pPr>
              <w:jc w:val="both"/>
              <w:rPr>
                <w:rFonts w:eastAsia="Calibri"/>
                <w:sz w:val="20"/>
                <w:szCs w:val="20"/>
              </w:rPr>
            </w:pPr>
            <w:r w:rsidRPr="0065523B">
              <w:rPr>
                <w:rFonts w:eastAsia="Calibri"/>
                <w:sz w:val="20"/>
                <w:szCs w:val="20"/>
              </w:rPr>
              <w:t>Appeal dismissed</w:t>
            </w:r>
          </w:p>
          <w:p w:rsidR="00097136" w:rsidRPr="0065523B" w:rsidRDefault="00097136" w:rsidP="00B8087D">
            <w:pPr>
              <w:jc w:val="both"/>
              <w:rPr>
                <w:rFonts w:eastAsia="Calibri"/>
                <w:sz w:val="20"/>
                <w:szCs w:val="20"/>
              </w:rPr>
            </w:pPr>
          </w:p>
        </w:tc>
      </w:tr>
      <w:tr w:rsidR="00097136" w:rsidRPr="0065523B" w:rsidTr="00B8087D">
        <w:tc>
          <w:tcPr>
            <w:tcW w:w="2427" w:type="pct"/>
          </w:tcPr>
          <w:p w:rsidR="00097136" w:rsidRPr="0065523B" w:rsidRDefault="00097136" w:rsidP="00B8087D">
            <w:pPr>
              <w:jc w:val="both"/>
              <w:rPr>
                <w:rFonts w:eastAsia="Calibri"/>
                <w:sz w:val="20"/>
                <w:szCs w:val="20"/>
              </w:rPr>
            </w:pPr>
            <w:r w:rsidRPr="0065523B">
              <w:rPr>
                <w:rFonts w:eastAsia="Calibri"/>
                <w:sz w:val="20"/>
                <w:szCs w:val="20"/>
              </w:rPr>
              <w:t>February 18, 2014</w:t>
            </w:r>
          </w:p>
          <w:p w:rsidR="00097136" w:rsidRPr="0065523B" w:rsidRDefault="00097136" w:rsidP="00B8087D">
            <w:pPr>
              <w:jc w:val="both"/>
              <w:rPr>
                <w:rFonts w:eastAsia="Calibri"/>
                <w:sz w:val="20"/>
                <w:szCs w:val="20"/>
              </w:rPr>
            </w:pPr>
            <w:r w:rsidRPr="0065523B">
              <w:rPr>
                <w:rFonts w:eastAsia="Calibri"/>
                <w:sz w:val="20"/>
                <w:szCs w:val="20"/>
              </w:rPr>
              <w:t>Supreme Court of Canada</w:t>
            </w:r>
          </w:p>
        </w:tc>
        <w:tc>
          <w:tcPr>
            <w:tcW w:w="243" w:type="pct"/>
          </w:tcPr>
          <w:p w:rsidR="00097136" w:rsidRPr="0065523B" w:rsidRDefault="00097136" w:rsidP="00B8087D">
            <w:pPr>
              <w:jc w:val="both"/>
              <w:rPr>
                <w:rFonts w:eastAsia="Calibri"/>
                <w:sz w:val="20"/>
                <w:szCs w:val="20"/>
              </w:rPr>
            </w:pPr>
          </w:p>
        </w:tc>
        <w:tc>
          <w:tcPr>
            <w:tcW w:w="2330" w:type="pct"/>
          </w:tcPr>
          <w:p w:rsidR="00097136" w:rsidRPr="0065523B" w:rsidRDefault="00097136" w:rsidP="00B8087D">
            <w:pPr>
              <w:jc w:val="both"/>
              <w:rPr>
                <w:rFonts w:eastAsia="Calibri"/>
                <w:sz w:val="20"/>
                <w:szCs w:val="20"/>
              </w:rPr>
            </w:pPr>
            <w:r w:rsidRPr="0065523B">
              <w:rPr>
                <w:rFonts w:eastAsia="Calibri"/>
                <w:sz w:val="20"/>
                <w:szCs w:val="20"/>
              </w:rPr>
              <w:t>Application for leave to appeal filed</w:t>
            </w:r>
          </w:p>
          <w:p w:rsidR="00097136" w:rsidRPr="0065523B" w:rsidRDefault="00097136" w:rsidP="00B8087D">
            <w:pPr>
              <w:jc w:val="both"/>
              <w:rPr>
                <w:rFonts w:eastAsia="Calibri"/>
                <w:sz w:val="20"/>
                <w:szCs w:val="20"/>
              </w:rPr>
            </w:pPr>
          </w:p>
        </w:tc>
      </w:tr>
    </w:tbl>
    <w:p w:rsidR="0098261B" w:rsidRDefault="0098261B" w:rsidP="0098261B">
      <w:pPr>
        <w:rPr>
          <w:sz w:val="20"/>
          <w:szCs w:val="20"/>
        </w:rPr>
      </w:pPr>
    </w:p>
    <w:p w:rsidR="0098261B" w:rsidRPr="00C50A5C" w:rsidRDefault="00696E8C" w:rsidP="0098261B">
      <w:pPr>
        <w:rPr>
          <w:sz w:val="20"/>
          <w:szCs w:val="20"/>
        </w:rPr>
      </w:pPr>
      <w:r>
        <w:rPr>
          <w:sz w:val="20"/>
          <w:szCs w:val="20"/>
          <w:lang w:val="fr-CA"/>
        </w:rPr>
        <w:pict>
          <v:rect id="_x0000_i1066" style="width:2in;height:1pt" o:hrpct="0" o:hralign="center" o:hrstd="t" o:hrnoshade="t" o:hr="t" fillcolor="black [3213]" stroked="f"/>
        </w:pict>
      </w:r>
    </w:p>
    <w:p w:rsidR="0098261B" w:rsidRDefault="0098261B" w:rsidP="0098261B">
      <w:pPr>
        <w:rPr>
          <w:sz w:val="20"/>
          <w:szCs w:val="20"/>
        </w:rPr>
      </w:pPr>
    </w:p>
    <w:p w:rsidR="0098261B" w:rsidRPr="001B157C" w:rsidRDefault="0098261B" w:rsidP="0098261B">
      <w:pPr>
        <w:rPr>
          <w:sz w:val="20"/>
          <w:szCs w:val="20"/>
          <w:u w:val="single"/>
          <w:lang w:val="fr-CA"/>
        </w:rPr>
      </w:pPr>
      <w:r w:rsidRPr="001B157C">
        <w:rPr>
          <w:sz w:val="20"/>
          <w:szCs w:val="20"/>
          <w:u w:val="single"/>
          <w:lang w:val="fr-CA"/>
        </w:rPr>
        <w:t>RÉSUMÉ DE L’AFFAIRE</w:t>
      </w:r>
    </w:p>
    <w:p w:rsidR="0098261B" w:rsidRDefault="0098261B" w:rsidP="0098261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97136" w:rsidRPr="00696E8C" w:rsidTr="00B8087D">
        <w:tc>
          <w:tcPr>
            <w:tcW w:w="5000" w:type="pct"/>
            <w:gridSpan w:val="3"/>
          </w:tcPr>
          <w:p w:rsidR="00097136" w:rsidRPr="0065523B" w:rsidRDefault="00097136" w:rsidP="00B8087D">
            <w:pPr>
              <w:jc w:val="both"/>
              <w:rPr>
                <w:rFonts w:eastAsia="Calibri"/>
                <w:sz w:val="20"/>
                <w:szCs w:val="20"/>
                <w:lang w:val="fr-CA"/>
              </w:rPr>
            </w:pPr>
            <w:r w:rsidRPr="0065523B">
              <w:rPr>
                <w:rFonts w:eastAsia="Calibri"/>
                <w:sz w:val="20"/>
                <w:szCs w:val="20"/>
                <w:lang w:val="fr-CA"/>
              </w:rPr>
              <w:t xml:space="preserve">Procédure civile – Dépens – Expropriation – La Cour suprême de la Nouvelle-Écosse a-t-elle eu tort de condamner le demandeur aux dépens entre parties? – </w:t>
            </w:r>
            <w:r w:rsidRPr="0065523B">
              <w:rPr>
                <w:rFonts w:eastAsia="Calibri"/>
                <w:i/>
                <w:sz w:val="20"/>
                <w:szCs w:val="20"/>
                <w:lang w:val="fr-CA"/>
              </w:rPr>
              <w:t>Expropriation Act</w:t>
            </w:r>
            <w:r w:rsidRPr="0065523B">
              <w:rPr>
                <w:rFonts w:eastAsia="Calibri"/>
                <w:sz w:val="20"/>
                <w:szCs w:val="20"/>
                <w:lang w:val="fr-CA"/>
              </w:rPr>
              <w:t>, R.S.N.S. 1989, ch. 156, art. 52.</w:t>
            </w:r>
          </w:p>
        </w:tc>
      </w:tr>
      <w:tr w:rsidR="00097136" w:rsidRPr="00696E8C" w:rsidTr="00B8087D">
        <w:tc>
          <w:tcPr>
            <w:tcW w:w="5000" w:type="pct"/>
            <w:gridSpan w:val="3"/>
          </w:tcPr>
          <w:p w:rsidR="00097136" w:rsidRPr="0065523B" w:rsidRDefault="00097136" w:rsidP="00B8087D">
            <w:pPr>
              <w:jc w:val="both"/>
              <w:rPr>
                <w:rFonts w:eastAsia="Calibri"/>
                <w:sz w:val="20"/>
                <w:szCs w:val="20"/>
                <w:lang w:val="fr-CA"/>
              </w:rPr>
            </w:pPr>
          </w:p>
        </w:tc>
      </w:tr>
      <w:tr w:rsidR="00097136" w:rsidRPr="00696E8C" w:rsidTr="00B8087D">
        <w:tc>
          <w:tcPr>
            <w:tcW w:w="5000" w:type="pct"/>
            <w:gridSpan w:val="3"/>
          </w:tcPr>
          <w:p w:rsidR="00097136" w:rsidRPr="0065523B" w:rsidRDefault="00097136" w:rsidP="00B8087D">
            <w:pPr>
              <w:jc w:val="both"/>
              <w:rPr>
                <w:rFonts w:eastAsia="Calibri"/>
                <w:sz w:val="20"/>
                <w:szCs w:val="20"/>
                <w:lang w:val="fr-CA"/>
              </w:rPr>
            </w:pPr>
            <w:r w:rsidRPr="0065523B">
              <w:rPr>
                <w:rFonts w:eastAsia="Calibri"/>
                <w:sz w:val="20"/>
                <w:szCs w:val="20"/>
                <w:lang w:val="fr-CA"/>
              </w:rPr>
              <w:t xml:space="preserve">Monsieur Higgins, le demandeur, était propriétaire d’une parcelle de terrain qui a été expropriée au moyen d’une ordonnance d’envoi en possession délivrée par le ministre des Ressources naturelles de la Nouvelle-Écosse en application de l’art. 70 de la </w:t>
            </w:r>
            <w:r w:rsidRPr="0065523B">
              <w:rPr>
                <w:rFonts w:eastAsia="Calibri"/>
                <w:i/>
                <w:sz w:val="20"/>
                <w:szCs w:val="20"/>
                <w:lang w:val="fr-CA"/>
              </w:rPr>
              <w:t>Mineral Resources Act</w:t>
            </w:r>
            <w:r w:rsidRPr="0065523B">
              <w:rPr>
                <w:rFonts w:eastAsia="Calibri"/>
                <w:sz w:val="20"/>
                <w:szCs w:val="20"/>
                <w:lang w:val="fr-CA"/>
              </w:rPr>
              <w:t>, S.N.S. 1990, ch. 18.  Il a été débouté dans sa contestation de la validité de l’ordonnance d’envoi en possession.  Dans une décision distincte, Monsieur Higgins a été condamné à payer les dépens entre parties à D.D.V. Gold Ltd. et au procureur général, intimés.  La Cour d’appel a rejeté l’appel de la décision quant aux dépens interjeté par M. Higgins.  En particulier, la Cour d’appel a conclu que la contestation de la validité d’une expropriation était distincte de la demande d’indemnisation en application de l’</w:t>
            </w:r>
            <w:r w:rsidRPr="0065523B">
              <w:rPr>
                <w:rFonts w:eastAsia="Calibri"/>
                <w:i/>
                <w:sz w:val="20"/>
                <w:szCs w:val="20"/>
                <w:lang w:val="fr-CA"/>
              </w:rPr>
              <w:t>Expropriation Act</w:t>
            </w:r>
            <w:r w:rsidRPr="0065523B">
              <w:rPr>
                <w:rFonts w:eastAsia="Calibri"/>
                <w:sz w:val="20"/>
                <w:szCs w:val="20"/>
                <w:lang w:val="fr-CA"/>
              </w:rPr>
              <w:t xml:space="preserve"> et non pas accessoire à cette demande.   Par conséquent, les dispositions de l’</w:t>
            </w:r>
            <w:r w:rsidRPr="0065523B">
              <w:rPr>
                <w:rFonts w:eastAsia="Calibri"/>
                <w:i/>
                <w:sz w:val="20"/>
                <w:szCs w:val="20"/>
                <w:lang w:val="fr-CA"/>
              </w:rPr>
              <w:t>Expropriation Act</w:t>
            </w:r>
            <w:r w:rsidRPr="0065523B">
              <w:rPr>
                <w:rFonts w:eastAsia="Calibri"/>
                <w:sz w:val="20"/>
                <w:szCs w:val="20"/>
                <w:lang w:val="fr-CA"/>
              </w:rPr>
              <w:t xml:space="preserve"> relatives aux dépens ne s’appliquaient pas en l’espèce, et le juge de première instance avait eu raison d’appliquer les règles de procédure civile en la matière.</w:t>
            </w:r>
          </w:p>
          <w:p w:rsidR="00097136" w:rsidRPr="0065523B" w:rsidRDefault="00097136" w:rsidP="00B8087D">
            <w:pPr>
              <w:jc w:val="both"/>
              <w:rPr>
                <w:rFonts w:eastAsia="Calibri"/>
                <w:sz w:val="20"/>
                <w:szCs w:val="20"/>
                <w:lang w:val="fr-CA"/>
              </w:rPr>
            </w:pPr>
          </w:p>
        </w:tc>
      </w:tr>
      <w:tr w:rsidR="00097136" w:rsidRPr="00696E8C" w:rsidTr="00B8087D">
        <w:tc>
          <w:tcPr>
            <w:tcW w:w="2427" w:type="pct"/>
          </w:tcPr>
          <w:p w:rsidR="00097136" w:rsidRPr="0065523B" w:rsidRDefault="00097136" w:rsidP="00B8087D">
            <w:pPr>
              <w:jc w:val="both"/>
              <w:rPr>
                <w:rFonts w:eastAsia="Calibri"/>
                <w:sz w:val="20"/>
                <w:szCs w:val="20"/>
                <w:lang w:val="fr-CA"/>
              </w:rPr>
            </w:pPr>
            <w:r w:rsidRPr="0065523B">
              <w:rPr>
                <w:rFonts w:eastAsia="Calibri"/>
                <w:sz w:val="20"/>
                <w:szCs w:val="20"/>
                <w:lang w:val="fr-CA"/>
              </w:rPr>
              <w:t>19 juin 2013</w:t>
            </w:r>
          </w:p>
          <w:p w:rsidR="00097136" w:rsidRPr="0065523B" w:rsidRDefault="00097136" w:rsidP="00B8087D">
            <w:pPr>
              <w:jc w:val="both"/>
              <w:rPr>
                <w:rFonts w:eastAsia="Calibri"/>
                <w:sz w:val="20"/>
                <w:szCs w:val="20"/>
                <w:lang w:val="fr-CA"/>
              </w:rPr>
            </w:pPr>
            <w:r w:rsidRPr="0065523B">
              <w:rPr>
                <w:rFonts w:eastAsia="Calibri"/>
                <w:sz w:val="20"/>
                <w:szCs w:val="20"/>
                <w:lang w:val="fr-CA"/>
              </w:rPr>
              <w:t>Cour suprême de la Nouvelle-Écosse, Section de première instance</w:t>
            </w:r>
          </w:p>
          <w:p w:rsidR="00097136" w:rsidRPr="0065523B" w:rsidRDefault="00097136" w:rsidP="00B8087D">
            <w:pPr>
              <w:jc w:val="both"/>
              <w:rPr>
                <w:rFonts w:eastAsia="Calibri"/>
                <w:sz w:val="20"/>
                <w:szCs w:val="20"/>
                <w:lang w:val="fr-CA"/>
              </w:rPr>
            </w:pPr>
            <w:r w:rsidRPr="0065523B">
              <w:rPr>
                <w:rFonts w:eastAsia="Calibri"/>
                <w:sz w:val="20"/>
                <w:szCs w:val="20"/>
                <w:lang w:val="fr-CA"/>
              </w:rPr>
              <w:t>(Juge Scanlan)</w:t>
            </w:r>
          </w:p>
          <w:p w:rsidR="00097136" w:rsidRPr="0065523B" w:rsidRDefault="00696E8C" w:rsidP="00B8087D">
            <w:pPr>
              <w:jc w:val="both"/>
              <w:rPr>
                <w:rFonts w:eastAsia="Calibri"/>
                <w:sz w:val="20"/>
                <w:szCs w:val="20"/>
                <w:lang w:val="fr-CA"/>
              </w:rPr>
            </w:pPr>
            <w:hyperlink r:id="rId45" w:history="1">
              <w:r w:rsidR="00097136" w:rsidRPr="0065523B">
                <w:rPr>
                  <w:rFonts w:eastAsia="Calibri"/>
                  <w:color w:val="0000FF"/>
                  <w:sz w:val="20"/>
                  <w:szCs w:val="20"/>
                  <w:u w:val="single"/>
                  <w:lang w:val="fr-CA"/>
                </w:rPr>
                <w:t>2013 NSSC 186</w:t>
              </w:r>
            </w:hyperlink>
          </w:p>
          <w:p w:rsidR="00097136" w:rsidRPr="0065523B" w:rsidRDefault="00097136" w:rsidP="00B8087D">
            <w:pPr>
              <w:jc w:val="both"/>
              <w:rPr>
                <w:rFonts w:eastAsia="Calibri"/>
                <w:sz w:val="20"/>
                <w:szCs w:val="20"/>
                <w:lang w:val="fr-CA"/>
              </w:rPr>
            </w:pPr>
          </w:p>
        </w:tc>
        <w:tc>
          <w:tcPr>
            <w:tcW w:w="243" w:type="pct"/>
          </w:tcPr>
          <w:p w:rsidR="00097136" w:rsidRPr="0065523B" w:rsidRDefault="00097136" w:rsidP="00B8087D">
            <w:pPr>
              <w:jc w:val="both"/>
              <w:rPr>
                <w:rFonts w:eastAsia="Calibri"/>
                <w:sz w:val="20"/>
                <w:szCs w:val="20"/>
                <w:lang w:val="fr-CA"/>
              </w:rPr>
            </w:pPr>
          </w:p>
        </w:tc>
        <w:tc>
          <w:tcPr>
            <w:tcW w:w="2330" w:type="pct"/>
          </w:tcPr>
          <w:p w:rsidR="00097136" w:rsidRPr="0065523B" w:rsidRDefault="00097136" w:rsidP="00B8087D">
            <w:pPr>
              <w:jc w:val="both"/>
              <w:rPr>
                <w:rFonts w:eastAsia="Calibri"/>
                <w:sz w:val="20"/>
                <w:szCs w:val="20"/>
                <w:lang w:val="fr-CA"/>
              </w:rPr>
            </w:pPr>
            <w:r w:rsidRPr="0065523B">
              <w:rPr>
                <w:rFonts w:eastAsia="Calibri"/>
                <w:sz w:val="20"/>
                <w:szCs w:val="20"/>
                <w:lang w:val="fr-CA"/>
              </w:rPr>
              <w:t>Demandeur condamné aux dépens entre parties</w:t>
            </w:r>
          </w:p>
          <w:p w:rsidR="00097136" w:rsidRPr="0065523B" w:rsidRDefault="00097136" w:rsidP="00B8087D">
            <w:pPr>
              <w:jc w:val="both"/>
              <w:rPr>
                <w:rFonts w:eastAsia="Calibri"/>
                <w:sz w:val="20"/>
                <w:szCs w:val="20"/>
                <w:lang w:val="fr-CA"/>
              </w:rPr>
            </w:pPr>
          </w:p>
        </w:tc>
      </w:tr>
      <w:tr w:rsidR="00097136" w:rsidRPr="0065523B" w:rsidTr="00B8087D">
        <w:tc>
          <w:tcPr>
            <w:tcW w:w="2427" w:type="pct"/>
          </w:tcPr>
          <w:p w:rsidR="00097136" w:rsidRPr="0065523B" w:rsidRDefault="00097136" w:rsidP="00B8087D">
            <w:pPr>
              <w:jc w:val="both"/>
              <w:rPr>
                <w:rFonts w:eastAsia="Calibri"/>
                <w:sz w:val="20"/>
                <w:szCs w:val="20"/>
                <w:lang w:val="fr-CA"/>
              </w:rPr>
            </w:pPr>
            <w:r w:rsidRPr="0065523B">
              <w:rPr>
                <w:rFonts w:eastAsia="Calibri"/>
                <w:sz w:val="20"/>
                <w:szCs w:val="20"/>
                <w:lang w:val="fr-CA"/>
              </w:rPr>
              <w:t>20 décembre 2013</w:t>
            </w:r>
          </w:p>
          <w:p w:rsidR="00097136" w:rsidRPr="0065523B" w:rsidRDefault="00097136" w:rsidP="00B8087D">
            <w:pPr>
              <w:jc w:val="both"/>
              <w:rPr>
                <w:rFonts w:eastAsia="Calibri"/>
                <w:sz w:val="20"/>
                <w:szCs w:val="20"/>
                <w:lang w:val="fr-CA"/>
              </w:rPr>
            </w:pPr>
            <w:r w:rsidRPr="0065523B">
              <w:rPr>
                <w:rFonts w:eastAsia="Calibri"/>
                <w:sz w:val="20"/>
                <w:szCs w:val="20"/>
                <w:lang w:val="fr-CA"/>
              </w:rPr>
              <w:t xml:space="preserve">Cour d’appel de la Nouvelle-Écosse </w:t>
            </w:r>
          </w:p>
          <w:p w:rsidR="00097136" w:rsidRPr="0065523B" w:rsidRDefault="00097136" w:rsidP="00B8087D">
            <w:pPr>
              <w:jc w:val="both"/>
              <w:rPr>
                <w:rFonts w:eastAsia="Calibri"/>
                <w:sz w:val="20"/>
                <w:szCs w:val="20"/>
                <w:lang w:val="fr-CA"/>
              </w:rPr>
            </w:pPr>
            <w:r w:rsidRPr="0065523B">
              <w:rPr>
                <w:rFonts w:eastAsia="Calibri"/>
                <w:sz w:val="20"/>
                <w:szCs w:val="20"/>
                <w:lang w:val="fr-CA"/>
              </w:rPr>
              <w:t>(Juge en chef MacDonald, juges Hamilton et Fichaud)</w:t>
            </w:r>
          </w:p>
          <w:p w:rsidR="00097136" w:rsidRPr="0065523B" w:rsidRDefault="00696E8C" w:rsidP="00B8087D">
            <w:pPr>
              <w:jc w:val="both"/>
              <w:rPr>
                <w:rFonts w:eastAsia="Calibri"/>
                <w:sz w:val="20"/>
                <w:szCs w:val="20"/>
                <w:lang w:val="fr-CA"/>
              </w:rPr>
            </w:pPr>
            <w:hyperlink r:id="rId46" w:history="1">
              <w:r w:rsidR="00097136" w:rsidRPr="0065523B">
                <w:rPr>
                  <w:rFonts w:eastAsia="Calibri"/>
                  <w:color w:val="0000FF"/>
                  <w:sz w:val="20"/>
                  <w:szCs w:val="20"/>
                  <w:u w:val="single"/>
                  <w:lang w:val="fr-CA"/>
                </w:rPr>
                <w:t>2013 NSCA 155</w:t>
              </w:r>
            </w:hyperlink>
          </w:p>
          <w:p w:rsidR="00097136" w:rsidRPr="0065523B" w:rsidRDefault="00097136" w:rsidP="00B8087D">
            <w:pPr>
              <w:jc w:val="both"/>
              <w:rPr>
                <w:rFonts w:eastAsia="Calibri"/>
                <w:sz w:val="20"/>
                <w:szCs w:val="20"/>
                <w:lang w:val="fr-CA"/>
              </w:rPr>
            </w:pPr>
          </w:p>
        </w:tc>
        <w:tc>
          <w:tcPr>
            <w:tcW w:w="243" w:type="pct"/>
          </w:tcPr>
          <w:p w:rsidR="00097136" w:rsidRPr="0065523B" w:rsidRDefault="00097136" w:rsidP="00B8087D">
            <w:pPr>
              <w:jc w:val="both"/>
              <w:rPr>
                <w:rFonts w:eastAsia="Calibri"/>
                <w:sz w:val="20"/>
                <w:szCs w:val="20"/>
                <w:lang w:val="fr-CA"/>
              </w:rPr>
            </w:pPr>
          </w:p>
        </w:tc>
        <w:tc>
          <w:tcPr>
            <w:tcW w:w="2330" w:type="pct"/>
          </w:tcPr>
          <w:p w:rsidR="00097136" w:rsidRPr="0065523B" w:rsidRDefault="00097136" w:rsidP="00B8087D">
            <w:pPr>
              <w:jc w:val="both"/>
              <w:rPr>
                <w:rFonts w:eastAsia="Calibri"/>
                <w:sz w:val="20"/>
                <w:szCs w:val="20"/>
                <w:lang w:val="fr-CA"/>
              </w:rPr>
            </w:pPr>
            <w:r w:rsidRPr="0065523B">
              <w:rPr>
                <w:rFonts w:eastAsia="Calibri"/>
                <w:sz w:val="20"/>
                <w:szCs w:val="20"/>
                <w:lang w:val="fr-CA"/>
              </w:rPr>
              <w:t>Appel rejeté</w:t>
            </w:r>
          </w:p>
          <w:p w:rsidR="00097136" w:rsidRPr="0065523B" w:rsidRDefault="00097136" w:rsidP="00B8087D">
            <w:pPr>
              <w:jc w:val="both"/>
              <w:rPr>
                <w:rFonts w:eastAsia="Calibri"/>
                <w:sz w:val="20"/>
                <w:szCs w:val="20"/>
                <w:lang w:val="fr-CA"/>
              </w:rPr>
            </w:pPr>
          </w:p>
        </w:tc>
      </w:tr>
      <w:tr w:rsidR="00097136" w:rsidRPr="0065523B" w:rsidTr="00B8087D">
        <w:tc>
          <w:tcPr>
            <w:tcW w:w="2427" w:type="pct"/>
          </w:tcPr>
          <w:p w:rsidR="00097136" w:rsidRPr="0065523B" w:rsidRDefault="00097136" w:rsidP="00B8087D">
            <w:pPr>
              <w:jc w:val="both"/>
              <w:rPr>
                <w:rFonts w:eastAsia="Calibri"/>
                <w:sz w:val="20"/>
                <w:szCs w:val="20"/>
                <w:lang w:val="fr-CA"/>
              </w:rPr>
            </w:pPr>
            <w:r w:rsidRPr="0065523B">
              <w:rPr>
                <w:rFonts w:eastAsia="Calibri"/>
                <w:sz w:val="20"/>
                <w:szCs w:val="20"/>
                <w:lang w:val="fr-CA"/>
              </w:rPr>
              <w:t>18 février 2014</w:t>
            </w:r>
          </w:p>
          <w:p w:rsidR="00097136" w:rsidRPr="0065523B" w:rsidRDefault="00097136" w:rsidP="00B8087D">
            <w:pPr>
              <w:jc w:val="both"/>
              <w:rPr>
                <w:rFonts w:eastAsia="Calibri"/>
                <w:sz w:val="20"/>
                <w:szCs w:val="20"/>
                <w:lang w:val="fr-CA"/>
              </w:rPr>
            </w:pPr>
            <w:r w:rsidRPr="0065523B">
              <w:rPr>
                <w:rFonts w:eastAsia="Calibri"/>
                <w:sz w:val="20"/>
                <w:szCs w:val="20"/>
                <w:lang w:val="fr-CA"/>
              </w:rPr>
              <w:t>Cour suprême du Canada</w:t>
            </w:r>
          </w:p>
        </w:tc>
        <w:tc>
          <w:tcPr>
            <w:tcW w:w="243" w:type="pct"/>
          </w:tcPr>
          <w:p w:rsidR="00097136" w:rsidRPr="0065523B" w:rsidRDefault="00097136" w:rsidP="00B8087D">
            <w:pPr>
              <w:jc w:val="both"/>
              <w:rPr>
                <w:rFonts w:eastAsia="Calibri"/>
                <w:sz w:val="20"/>
                <w:szCs w:val="20"/>
                <w:lang w:val="fr-CA"/>
              </w:rPr>
            </w:pPr>
          </w:p>
        </w:tc>
        <w:tc>
          <w:tcPr>
            <w:tcW w:w="2330" w:type="pct"/>
          </w:tcPr>
          <w:p w:rsidR="00097136" w:rsidRPr="0065523B" w:rsidRDefault="00097136" w:rsidP="00B8087D">
            <w:pPr>
              <w:jc w:val="both"/>
              <w:rPr>
                <w:rFonts w:eastAsia="Calibri"/>
                <w:sz w:val="20"/>
                <w:szCs w:val="20"/>
                <w:lang w:val="fr-CA"/>
              </w:rPr>
            </w:pPr>
            <w:r w:rsidRPr="0065523B">
              <w:rPr>
                <w:rFonts w:eastAsia="Calibri"/>
                <w:sz w:val="20"/>
                <w:szCs w:val="20"/>
                <w:lang w:val="fr-CA"/>
              </w:rPr>
              <w:t>Demande d’autorisation d’appel, déposée</w:t>
            </w:r>
          </w:p>
          <w:p w:rsidR="00097136" w:rsidRPr="0065523B" w:rsidRDefault="00097136" w:rsidP="00B8087D">
            <w:pPr>
              <w:jc w:val="both"/>
              <w:rPr>
                <w:rFonts w:eastAsia="Calibri"/>
                <w:sz w:val="20"/>
                <w:szCs w:val="20"/>
                <w:lang w:val="fr-CA"/>
              </w:rPr>
            </w:pPr>
          </w:p>
        </w:tc>
      </w:tr>
    </w:tbl>
    <w:p w:rsidR="0098261B" w:rsidRDefault="0098261B" w:rsidP="0098261B">
      <w:pPr>
        <w:rPr>
          <w:sz w:val="20"/>
          <w:szCs w:val="20"/>
        </w:rPr>
      </w:pPr>
    </w:p>
    <w:p w:rsidR="0098261B" w:rsidRDefault="00696E8C" w:rsidP="0098261B">
      <w:pPr>
        <w:rPr>
          <w:sz w:val="20"/>
          <w:szCs w:val="20"/>
          <w:lang w:val="fr-CA"/>
        </w:rPr>
      </w:pPr>
      <w:r>
        <w:rPr>
          <w:sz w:val="20"/>
          <w:szCs w:val="20"/>
          <w:lang w:val="fr-CA"/>
        </w:rPr>
        <w:pict>
          <v:rect id="_x0000_i1067" style="width:2in;height:1pt" o:hrpct="0" o:hralign="center" o:hrstd="t" o:hrnoshade="t" o:hr="t" fillcolor="black [3213]" stroked="f"/>
        </w:pict>
      </w:r>
    </w:p>
    <w:p w:rsidR="0098261B" w:rsidRDefault="0098261B" w:rsidP="0098261B">
      <w:pPr>
        <w:rPr>
          <w:sz w:val="20"/>
          <w:szCs w:val="20"/>
        </w:rPr>
      </w:pPr>
    </w:p>
    <w:p w:rsidR="007927FF" w:rsidRDefault="007927FF">
      <w:pPr>
        <w:rPr>
          <w:sz w:val="20"/>
          <w:szCs w:val="20"/>
        </w:rPr>
      </w:pPr>
      <w:r>
        <w:rPr>
          <w:sz w:val="20"/>
          <w:szCs w:val="20"/>
        </w:rPr>
        <w:br w:type="page"/>
      </w: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927FF" w:rsidRPr="007927FF" w:rsidTr="007927FF">
        <w:trPr>
          <w:cantSplit/>
        </w:trPr>
        <w:tc>
          <w:tcPr>
            <w:tcW w:w="1458" w:type="dxa"/>
          </w:tcPr>
          <w:p w:rsidR="007927FF" w:rsidRPr="007927FF" w:rsidRDefault="007927FF" w:rsidP="007927FF">
            <w:pPr>
              <w:rPr>
                <w:sz w:val="20"/>
              </w:rPr>
            </w:pPr>
            <w:r w:rsidRPr="007927FF">
              <w:rPr>
                <w:b/>
                <w:sz w:val="20"/>
                <w:lang w:val="fr-CA"/>
              </w:rPr>
              <w:lastRenderedPageBreak/>
              <w:t>35736</w:t>
            </w:r>
          </w:p>
          <w:p w:rsidR="007927FF" w:rsidRPr="007927FF" w:rsidRDefault="007927FF" w:rsidP="007927FF">
            <w:pPr>
              <w:rPr>
                <w:b/>
                <w:sz w:val="20"/>
                <w:lang w:val="fr-CA"/>
              </w:rPr>
            </w:pPr>
          </w:p>
        </w:tc>
        <w:tc>
          <w:tcPr>
            <w:tcW w:w="8118" w:type="dxa"/>
          </w:tcPr>
          <w:p w:rsidR="007927FF" w:rsidRPr="007927FF" w:rsidRDefault="007927FF" w:rsidP="007927FF">
            <w:pPr>
              <w:rPr>
                <w:sz w:val="20"/>
              </w:rPr>
            </w:pPr>
            <w:r w:rsidRPr="007927FF">
              <w:rPr>
                <w:b/>
                <w:sz w:val="20"/>
                <w:u w:val="single"/>
              </w:rPr>
              <w:t>I.J. v. J.A.M.</w:t>
            </w:r>
            <w:r w:rsidRPr="007927FF">
              <w:rPr>
                <w:sz w:val="20"/>
              </w:rPr>
              <w:t xml:space="preserve"> (B.C.) (Civil) (By Leave)</w:t>
            </w:r>
          </w:p>
          <w:p w:rsidR="007927FF" w:rsidRPr="007927FF" w:rsidRDefault="007927FF" w:rsidP="007927FF">
            <w:pPr>
              <w:rPr>
                <w:sz w:val="20"/>
              </w:rPr>
            </w:pPr>
          </w:p>
        </w:tc>
      </w:tr>
      <w:tr w:rsidR="007927FF" w:rsidRPr="007927FF" w:rsidTr="007927FF">
        <w:trPr>
          <w:cantSplit/>
        </w:trPr>
        <w:tc>
          <w:tcPr>
            <w:tcW w:w="1458" w:type="dxa"/>
          </w:tcPr>
          <w:p w:rsidR="007927FF" w:rsidRPr="007927FF" w:rsidRDefault="007927FF" w:rsidP="007927FF">
            <w:pPr>
              <w:rPr>
                <w:sz w:val="20"/>
              </w:rPr>
            </w:pPr>
            <w:r w:rsidRPr="007927FF">
              <w:rPr>
                <w:sz w:val="20"/>
              </w:rPr>
              <w:t>Coram :</w:t>
            </w:r>
          </w:p>
        </w:tc>
        <w:tc>
          <w:tcPr>
            <w:tcW w:w="8118" w:type="dxa"/>
          </w:tcPr>
          <w:p w:rsidR="007927FF" w:rsidRPr="007927FF" w:rsidRDefault="007927FF" w:rsidP="007927FF">
            <w:pPr>
              <w:rPr>
                <w:sz w:val="20"/>
              </w:rPr>
            </w:pPr>
            <w:r w:rsidRPr="007927FF">
              <w:rPr>
                <w:sz w:val="20"/>
                <w:u w:val="single"/>
              </w:rPr>
              <w:t>McLachlin C.J. and Cromwell and Wagner JJ.</w:t>
            </w:r>
          </w:p>
          <w:p w:rsidR="007927FF" w:rsidRPr="007927FF" w:rsidRDefault="007927FF" w:rsidP="007927FF">
            <w:pPr>
              <w:rPr>
                <w:sz w:val="20"/>
                <w:u w:val="single"/>
              </w:rPr>
            </w:pPr>
          </w:p>
        </w:tc>
      </w:tr>
      <w:tr w:rsidR="007927FF" w:rsidRPr="00696E8C" w:rsidTr="007927FF">
        <w:trPr>
          <w:cantSplit/>
        </w:trPr>
        <w:tc>
          <w:tcPr>
            <w:tcW w:w="9576" w:type="dxa"/>
            <w:gridSpan w:val="2"/>
          </w:tcPr>
          <w:p w:rsidR="007927FF" w:rsidRPr="007927FF" w:rsidRDefault="007927FF" w:rsidP="007927FF">
            <w:pPr>
              <w:ind w:firstLine="720"/>
              <w:jc w:val="both"/>
              <w:rPr>
                <w:sz w:val="20"/>
              </w:rPr>
            </w:pPr>
            <w:r w:rsidRPr="007927FF">
              <w:rPr>
                <w:sz w:val="20"/>
              </w:rPr>
              <w:t>The motion for an extension of time to serve and file the application for leave to appeal is granted.  The application for leave to appeal from the judgment of the Court of Appeal for British Columbia (Vancouver), Number CA040017, 2013 BCCA 403, dated September 5, 2013, is dismissed with costs.</w:t>
            </w:r>
          </w:p>
          <w:p w:rsidR="007927FF" w:rsidRPr="007927FF" w:rsidRDefault="007927FF" w:rsidP="007927FF">
            <w:pPr>
              <w:jc w:val="both"/>
              <w:rPr>
                <w:sz w:val="20"/>
              </w:rPr>
            </w:pPr>
          </w:p>
          <w:p w:rsidR="007927FF" w:rsidRPr="007927FF" w:rsidRDefault="007927FF" w:rsidP="007927FF">
            <w:pPr>
              <w:ind w:firstLine="720"/>
              <w:jc w:val="both"/>
              <w:rPr>
                <w:sz w:val="20"/>
                <w:lang w:val="fr-CA"/>
              </w:rPr>
            </w:pPr>
            <w:r w:rsidRPr="007927FF">
              <w:rPr>
                <w:sz w:val="20"/>
                <w:lang w:val="fr-CA"/>
              </w:rPr>
              <w:t>La requête en prorogation du délai de signification et de dépôt de la demande d’autorisation d’appel est accueillie.  La demande d’autorisation d’appel de l’arrêt de la Cour d’appel de la Colombie-Britannique (Vancouver), numéro CA040017, 2013 BCCA 403, daté du 5 septembre 2013, est rejetée avec dépens.</w:t>
            </w:r>
          </w:p>
        </w:tc>
      </w:tr>
    </w:tbl>
    <w:p w:rsidR="0098261B" w:rsidRPr="007927FF" w:rsidRDefault="0098261B" w:rsidP="0098261B">
      <w:pPr>
        <w:rPr>
          <w:sz w:val="20"/>
          <w:szCs w:val="20"/>
          <w:lang w:val="fr-CA"/>
        </w:rPr>
      </w:pPr>
    </w:p>
    <w:p w:rsidR="0098261B" w:rsidRPr="001B157C" w:rsidRDefault="0098261B" w:rsidP="0098261B">
      <w:pPr>
        <w:rPr>
          <w:sz w:val="20"/>
          <w:szCs w:val="20"/>
          <w:u w:val="single"/>
        </w:rPr>
      </w:pPr>
      <w:r w:rsidRPr="001B157C">
        <w:rPr>
          <w:sz w:val="20"/>
          <w:szCs w:val="20"/>
          <w:u w:val="single"/>
        </w:rPr>
        <w:t>CASE SUMMARY</w:t>
      </w:r>
    </w:p>
    <w:p w:rsidR="0098261B" w:rsidRDefault="0098261B" w:rsidP="0098261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97136" w:rsidRPr="0065523B" w:rsidTr="00B8087D">
        <w:tc>
          <w:tcPr>
            <w:tcW w:w="5000" w:type="pct"/>
            <w:gridSpan w:val="3"/>
          </w:tcPr>
          <w:p w:rsidR="00097136" w:rsidRPr="0065523B" w:rsidRDefault="00097136" w:rsidP="00B8087D">
            <w:pPr>
              <w:jc w:val="both"/>
              <w:rPr>
                <w:rFonts w:eastAsia="Calibri"/>
                <w:smallCaps/>
                <w:sz w:val="20"/>
                <w:szCs w:val="20"/>
              </w:rPr>
            </w:pPr>
            <w:r w:rsidRPr="0065523B">
              <w:rPr>
                <w:rFonts w:eastAsia="Calibri"/>
                <w:smallCaps/>
                <w:sz w:val="20"/>
                <w:szCs w:val="20"/>
              </w:rPr>
              <w:t>(</w:t>
            </w:r>
            <w:r>
              <w:rPr>
                <w:rFonts w:eastAsia="Calibri"/>
                <w:smallCaps/>
                <w:sz w:val="20"/>
              </w:rPr>
              <w:t>P</w:t>
            </w:r>
            <w:r w:rsidRPr="0065523B">
              <w:rPr>
                <w:rFonts w:eastAsia="Calibri"/>
                <w:smallCaps/>
                <w:sz w:val="20"/>
                <w:szCs w:val="20"/>
              </w:rPr>
              <w:t xml:space="preserve">ublication </w:t>
            </w:r>
            <w:r>
              <w:rPr>
                <w:rFonts w:eastAsia="Calibri"/>
                <w:smallCaps/>
                <w:sz w:val="20"/>
              </w:rPr>
              <w:t>B</w:t>
            </w:r>
            <w:r w:rsidRPr="0065523B">
              <w:rPr>
                <w:rFonts w:eastAsia="Calibri"/>
                <w:smallCaps/>
                <w:sz w:val="20"/>
                <w:szCs w:val="20"/>
              </w:rPr>
              <w:t xml:space="preserve">an in </w:t>
            </w:r>
            <w:r>
              <w:rPr>
                <w:rFonts w:eastAsia="Calibri"/>
                <w:smallCaps/>
                <w:sz w:val="20"/>
              </w:rPr>
              <w:t>C</w:t>
            </w:r>
            <w:r w:rsidRPr="0065523B">
              <w:rPr>
                <w:rFonts w:eastAsia="Calibri"/>
                <w:smallCaps/>
                <w:sz w:val="20"/>
                <w:szCs w:val="20"/>
              </w:rPr>
              <w:t xml:space="preserve">ase) (Publication </w:t>
            </w:r>
            <w:r>
              <w:rPr>
                <w:rFonts w:eastAsia="Calibri"/>
                <w:smallCaps/>
                <w:sz w:val="20"/>
              </w:rPr>
              <w:t>B</w:t>
            </w:r>
            <w:r w:rsidRPr="0065523B">
              <w:rPr>
                <w:rFonts w:eastAsia="Calibri"/>
                <w:smallCaps/>
                <w:sz w:val="20"/>
                <w:szCs w:val="20"/>
              </w:rPr>
              <w:t xml:space="preserve">an on </w:t>
            </w:r>
            <w:r>
              <w:rPr>
                <w:rFonts w:eastAsia="Calibri"/>
                <w:smallCaps/>
                <w:sz w:val="20"/>
              </w:rPr>
              <w:t>P</w:t>
            </w:r>
            <w:r w:rsidRPr="0065523B">
              <w:rPr>
                <w:rFonts w:eastAsia="Calibri"/>
                <w:smallCaps/>
                <w:sz w:val="20"/>
                <w:szCs w:val="20"/>
              </w:rPr>
              <w:t xml:space="preserve">arty) (Sealing </w:t>
            </w:r>
            <w:r>
              <w:rPr>
                <w:rFonts w:eastAsia="Calibri"/>
                <w:smallCaps/>
                <w:sz w:val="20"/>
              </w:rPr>
              <w:t>O</w:t>
            </w:r>
            <w:r w:rsidRPr="0065523B">
              <w:rPr>
                <w:rFonts w:eastAsia="Calibri"/>
                <w:smallCaps/>
                <w:sz w:val="20"/>
                <w:szCs w:val="20"/>
              </w:rPr>
              <w:t>rder)</w:t>
            </w:r>
          </w:p>
          <w:p w:rsidR="00097136" w:rsidRPr="0065523B" w:rsidRDefault="00097136" w:rsidP="00B8087D">
            <w:pPr>
              <w:jc w:val="both"/>
              <w:rPr>
                <w:rFonts w:eastAsia="Calibri"/>
                <w:sz w:val="20"/>
                <w:szCs w:val="20"/>
              </w:rPr>
            </w:pPr>
          </w:p>
          <w:p w:rsidR="00097136" w:rsidRPr="0065523B" w:rsidRDefault="00097136" w:rsidP="00B8087D">
            <w:pPr>
              <w:jc w:val="both"/>
              <w:rPr>
                <w:rFonts w:eastAsia="Calibri"/>
                <w:sz w:val="20"/>
                <w:szCs w:val="20"/>
              </w:rPr>
            </w:pPr>
            <w:r w:rsidRPr="0065523B">
              <w:rPr>
                <w:rFonts w:eastAsia="Calibri"/>
                <w:sz w:val="20"/>
                <w:szCs w:val="20"/>
              </w:rPr>
              <w:t>Administrative law – Regulatory boards – Judicial review – British Columbia Human Rights Tribunal declining to accept for filing applicant’s complaint of discrimination on the basis of sex in her employment – Tribunal finding applicant had not met time limited for filing complaint – Applicant seeking judicial review of tribunal’s decision.</w:t>
            </w:r>
          </w:p>
        </w:tc>
      </w:tr>
      <w:tr w:rsidR="00097136" w:rsidRPr="0065523B" w:rsidTr="00B8087D">
        <w:tc>
          <w:tcPr>
            <w:tcW w:w="5000" w:type="pct"/>
            <w:gridSpan w:val="3"/>
          </w:tcPr>
          <w:p w:rsidR="00097136" w:rsidRPr="0065523B" w:rsidRDefault="00097136" w:rsidP="00B8087D">
            <w:pPr>
              <w:jc w:val="both"/>
              <w:rPr>
                <w:rFonts w:eastAsia="Calibri"/>
                <w:sz w:val="20"/>
                <w:szCs w:val="20"/>
              </w:rPr>
            </w:pPr>
          </w:p>
        </w:tc>
      </w:tr>
      <w:tr w:rsidR="00097136" w:rsidRPr="0065523B" w:rsidTr="00B8087D">
        <w:tc>
          <w:tcPr>
            <w:tcW w:w="5000" w:type="pct"/>
            <w:gridSpan w:val="3"/>
          </w:tcPr>
          <w:p w:rsidR="00097136" w:rsidRPr="0065523B" w:rsidRDefault="00097136" w:rsidP="00B8087D">
            <w:pPr>
              <w:jc w:val="both"/>
              <w:rPr>
                <w:rFonts w:eastAsia="Calibri"/>
                <w:sz w:val="20"/>
                <w:szCs w:val="20"/>
              </w:rPr>
            </w:pPr>
            <w:r w:rsidRPr="0065523B">
              <w:rPr>
                <w:rFonts w:eastAsia="Calibri"/>
                <w:sz w:val="20"/>
                <w:szCs w:val="20"/>
              </w:rPr>
              <w:t xml:space="preserve">The applicant was employed by a company partially owned by the respondent beginning in April, 2005.  At this time, they also commenced a sexual relationship that ended approximately three months later.  The applicant continued with her employment in the company until she left on medical leave in April, 2009.  She accepted a severance package at the time that included severance pay and a consultant role with the company for one year, that ended in May, 2010.    The applicant filed a complaint with the British Columbia Human Rights Tribunal on July 12, 2010 alleging that her employer had discriminated against her on the basis of sex.  Section 22 of the </w:t>
            </w:r>
            <w:r w:rsidRPr="0065523B">
              <w:rPr>
                <w:rFonts w:eastAsia="Calibri"/>
                <w:i/>
                <w:sz w:val="20"/>
                <w:szCs w:val="20"/>
              </w:rPr>
              <w:t>Human Rights Code</w:t>
            </w:r>
            <w:r w:rsidRPr="0065523B">
              <w:rPr>
                <w:rFonts w:eastAsia="Calibri"/>
                <w:sz w:val="20"/>
                <w:szCs w:val="20"/>
              </w:rPr>
              <w:t>, R.S.B.C. 1996, c. 210 provided that a complaint had to be filed within 6 months of the alleged contravention.  The question was whether the Tribunal should accept the complaint for filing.</w:t>
            </w:r>
          </w:p>
          <w:p w:rsidR="00097136" w:rsidRPr="0065523B" w:rsidRDefault="00097136" w:rsidP="00B8087D">
            <w:pPr>
              <w:jc w:val="both"/>
              <w:rPr>
                <w:rFonts w:eastAsia="Calibri"/>
                <w:sz w:val="20"/>
                <w:szCs w:val="20"/>
              </w:rPr>
            </w:pPr>
          </w:p>
        </w:tc>
      </w:tr>
      <w:tr w:rsidR="00097136" w:rsidRPr="0065523B" w:rsidTr="00B8087D">
        <w:tc>
          <w:tcPr>
            <w:tcW w:w="2427" w:type="pct"/>
          </w:tcPr>
          <w:p w:rsidR="00097136" w:rsidRPr="0065523B" w:rsidRDefault="00097136" w:rsidP="00B8087D">
            <w:pPr>
              <w:jc w:val="both"/>
              <w:rPr>
                <w:rFonts w:eastAsia="Calibri"/>
                <w:sz w:val="20"/>
                <w:szCs w:val="20"/>
              </w:rPr>
            </w:pPr>
            <w:r w:rsidRPr="0065523B">
              <w:rPr>
                <w:rFonts w:eastAsia="Calibri"/>
                <w:sz w:val="20"/>
                <w:szCs w:val="20"/>
              </w:rPr>
              <w:t>March 23, 2011</w:t>
            </w:r>
          </w:p>
          <w:p w:rsidR="00097136" w:rsidRPr="0065523B" w:rsidRDefault="00097136" w:rsidP="00B8087D">
            <w:pPr>
              <w:jc w:val="both"/>
              <w:rPr>
                <w:rFonts w:eastAsia="Calibri"/>
                <w:sz w:val="20"/>
                <w:szCs w:val="20"/>
              </w:rPr>
            </w:pPr>
            <w:r w:rsidRPr="0065523B">
              <w:rPr>
                <w:rFonts w:eastAsia="Calibri"/>
                <w:sz w:val="20"/>
                <w:szCs w:val="20"/>
              </w:rPr>
              <w:t>British Columbia Human Rights Tribunal</w:t>
            </w:r>
          </w:p>
          <w:p w:rsidR="00097136" w:rsidRPr="0065523B" w:rsidRDefault="00097136" w:rsidP="00B8087D">
            <w:pPr>
              <w:jc w:val="both"/>
              <w:rPr>
                <w:rFonts w:eastAsia="Calibri"/>
                <w:sz w:val="20"/>
                <w:szCs w:val="20"/>
              </w:rPr>
            </w:pPr>
            <w:r w:rsidRPr="0065523B">
              <w:rPr>
                <w:rFonts w:eastAsia="Calibri"/>
                <w:sz w:val="20"/>
                <w:szCs w:val="20"/>
              </w:rPr>
              <w:t>(Tyshynski, Member)</w:t>
            </w:r>
          </w:p>
          <w:p w:rsidR="00097136" w:rsidRPr="0065523B" w:rsidRDefault="00696E8C" w:rsidP="00B8087D">
            <w:pPr>
              <w:jc w:val="both"/>
              <w:rPr>
                <w:rFonts w:eastAsia="Calibri"/>
                <w:sz w:val="20"/>
                <w:szCs w:val="20"/>
              </w:rPr>
            </w:pPr>
            <w:hyperlink r:id="rId47" w:history="1">
              <w:r w:rsidR="00097136" w:rsidRPr="0065523B">
                <w:rPr>
                  <w:rFonts w:eastAsia="Calibri"/>
                  <w:color w:val="0000FF"/>
                  <w:sz w:val="20"/>
                  <w:szCs w:val="20"/>
                  <w:u w:val="single"/>
                </w:rPr>
                <w:t>2011 BCHRT 74</w:t>
              </w:r>
            </w:hyperlink>
          </w:p>
          <w:p w:rsidR="00097136" w:rsidRPr="0065523B" w:rsidRDefault="00097136" w:rsidP="00B8087D">
            <w:pPr>
              <w:jc w:val="both"/>
              <w:rPr>
                <w:rFonts w:eastAsia="Calibri"/>
                <w:sz w:val="20"/>
                <w:szCs w:val="20"/>
              </w:rPr>
            </w:pPr>
          </w:p>
        </w:tc>
        <w:tc>
          <w:tcPr>
            <w:tcW w:w="243" w:type="pct"/>
          </w:tcPr>
          <w:p w:rsidR="00097136" w:rsidRPr="0065523B" w:rsidRDefault="00097136" w:rsidP="00B8087D">
            <w:pPr>
              <w:jc w:val="both"/>
              <w:rPr>
                <w:rFonts w:eastAsia="Calibri"/>
                <w:sz w:val="20"/>
                <w:szCs w:val="20"/>
              </w:rPr>
            </w:pPr>
          </w:p>
        </w:tc>
        <w:tc>
          <w:tcPr>
            <w:tcW w:w="2330" w:type="pct"/>
          </w:tcPr>
          <w:p w:rsidR="00097136" w:rsidRPr="0065523B" w:rsidRDefault="00097136" w:rsidP="00B8087D">
            <w:pPr>
              <w:jc w:val="both"/>
              <w:rPr>
                <w:rFonts w:eastAsia="Calibri"/>
                <w:sz w:val="20"/>
                <w:szCs w:val="20"/>
              </w:rPr>
            </w:pPr>
            <w:r w:rsidRPr="0065523B">
              <w:rPr>
                <w:rFonts w:eastAsia="Calibri"/>
                <w:sz w:val="20"/>
                <w:szCs w:val="20"/>
              </w:rPr>
              <w:t xml:space="preserve">Decision that applicant’s complaint could not be accepted for filing as it was late. </w:t>
            </w:r>
          </w:p>
        </w:tc>
      </w:tr>
      <w:tr w:rsidR="00097136" w:rsidRPr="0065523B" w:rsidTr="00B8087D">
        <w:tc>
          <w:tcPr>
            <w:tcW w:w="2427" w:type="pct"/>
          </w:tcPr>
          <w:p w:rsidR="00097136" w:rsidRPr="0065523B" w:rsidRDefault="00097136" w:rsidP="00B8087D">
            <w:pPr>
              <w:jc w:val="both"/>
              <w:rPr>
                <w:rFonts w:eastAsia="Calibri"/>
                <w:sz w:val="20"/>
                <w:szCs w:val="20"/>
              </w:rPr>
            </w:pPr>
            <w:r w:rsidRPr="0065523B">
              <w:rPr>
                <w:rFonts w:eastAsia="Calibri"/>
                <w:sz w:val="20"/>
                <w:szCs w:val="20"/>
              </w:rPr>
              <w:t>June 18, 2012</w:t>
            </w:r>
          </w:p>
          <w:p w:rsidR="00097136" w:rsidRPr="0065523B" w:rsidRDefault="00097136" w:rsidP="00B8087D">
            <w:pPr>
              <w:jc w:val="both"/>
              <w:rPr>
                <w:rFonts w:eastAsia="Calibri"/>
                <w:sz w:val="20"/>
                <w:szCs w:val="20"/>
              </w:rPr>
            </w:pPr>
            <w:r w:rsidRPr="0065523B">
              <w:rPr>
                <w:rFonts w:eastAsia="Calibri"/>
                <w:sz w:val="20"/>
                <w:szCs w:val="20"/>
              </w:rPr>
              <w:t>Supreme Court of British Columbia</w:t>
            </w:r>
          </w:p>
          <w:p w:rsidR="00097136" w:rsidRPr="0065523B" w:rsidRDefault="00097136" w:rsidP="00B8087D">
            <w:pPr>
              <w:jc w:val="both"/>
              <w:rPr>
                <w:rFonts w:eastAsia="Calibri"/>
                <w:sz w:val="20"/>
                <w:szCs w:val="20"/>
              </w:rPr>
            </w:pPr>
            <w:r w:rsidRPr="0065523B">
              <w:rPr>
                <w:rFonts w:eastAsia="Calibri"/>
                <w:sz w:val="20"/>
                <w:szCs w:val="20"/>
              </w:rPr>
              <w:t>(Burnyeat J.)</w:t>
            </w:r>
          </w:p>
          <w:p w:rsidR="00097136" w:rsidRPr="0065523B" w:rsidRDefault="00696E8C" w:rsidP="00B8087D">
            <w:pPr>
              <w:jc w:val="both"/>
              <w:rPr>
                <w:rFonts w:eastAsia="Calibri"/>
                <w:sz w:val="20"/>
                <w:szCs w:val="20"/>
              </w:rPr>
            </w:pPr>
            <w:hyperlink r:id="rId48" w:history="1">
              <w:r w:rsidR="00097136" w:rsidRPr="0065523B">
                <w:rPr>
                  <w:rFonts w:eastAsia="Calibri"/>
                  <w:color w:val="0000FF"/>
                  <w:sz w:val="20"/>
                  <w:szCs w:val="20"/>
                  <w:u w:val="single"/>
                </w:rPr>
                <w:t>2012 BCSC 892</w:t>
              </w:r>
            </w:hyperlink>
          </w:p>
          <w:p w:rsidR="00097136" w:rsidRPr="0065523B" w:rsidRDefault="00097136" w:rsidP="00B8087D">
            <w:pPr>
              <w:jc w:val="both"/>
              <w:rPr>
                <w:rFonts w:eastAsia="Calibri"/>
                <w:sz w:val="20"/>
                <w:szCs w:val="20"/>
              </w:rPr>
            </w:pPr>
          </w:p>
        </w:tc>
        <w:tc>
          <w:tcPr>
            <w:tcW w:w="243" w:type="pct"/>
          </w:tcPr>
          <w:p w:rsidR="00097136" w:rsidRPr="0065523B" w:rsidRDefault="00097136" w:rsidP="00B8087D">
            <w:pPr>
              <w:jc w:val="both"/>
              <w:rPr>
                <w:rFonts w:eastAsia="Calibri"/>
                <w:sz w:val="20"/>
                <w:szCs w:val="20"/>
              </w:rPr>
            </w:pPr>
          </w:p>
        </w:tc>
        <w:tc>
          <w:tcPr>
            <w:tcW w:w="2330" w:type="pct"/>
          </w:tcPr>
          <w:p w:rsidR="00097136" w:rsidRPr="0065523B" w:rsidRDefault="00097136" w:rsidP="00B8087D">
            <w:pPr>
              <w:jc w:val="both"/>
              <w:rPr>
                <w:rFonts w:eastAsia="Calibri"/>
                <w:sz w:val="20"/>
                <w:szCs w:val="20"/>
              </w:rPr>
            </w:pPr>
            <w:r w:rsidRPr="0065523B">
              <w:rPr>
                <w:rFonts w:eastAsia="Calibri"/>
                <w:sz w:val="20"/>
                <w:szCs w:val="20"/>
              </w:rPr>
              <w:t>Applicant’s application for judicial review dismissed.  J.A.M.’s petition to strike application granted.</w:t>
            </w:r>
          </w:p>
          <w:p w:rsidR="00097136" w:rsidRPr="0065523B" w:rsidRDefault="00097136" w:rsidP="00B8087D">
            <w:pPr>
              <w:jc w:val="both"/>
              <w:rPr>
                <w:rFonts w:eastAsia="Calibri"/>
                <w:sz w:val="20"/>
                <w:szCs w:val="20"/>
              </w:rPr>
            </w:pPr>
          </w:p>
          <w:p w:rsidR="00097136" w:rsidRPr="0065523B" w:rsidRDefault="00097136" w:rsidP="00B8087D">
            <w:pPr>
              <w:jc w:val="both"/>
              <w:rPr>
                <w:rFonts w:eastAsia="Calibri"/>
                <w:sz w:val="20"/>
                <w:szCs w:val="20"/>
              </w:rPr>
            </w:pPr>
          </w:p>
        </w:tc>
      </w:tr>
      <w:tr w:rsidR="00097136" w:rsidRPr="0065523B" w:rsidTr="00B8087D">
        <w:tc>
          <w:tcPr>
            <w:tcW w:w="2427" w:type="pct"/>
          </w:tcPr>
          <w:p w:rsidR="00097136" w:rsidRPr="0065523B" w:rsidRDefault="00097136" w:rsidP="00B8087D">
            <w:pPr>
              <w:jc w:val="both"/>
              <w:rPr>
                <w:rFonts w:eastAsia="Calibri"/>
                <w:sz w:val="20"/>
                <w:szCs w:val="20"/>
              </w:rPr>
            </w:pPr>
            <w:r w:rsidRPr="0065523B">
              <w:rPr>
                <w:rFonts w:eastAsia="Calibri"/>
                <w:sz w:val="20"/>
                <w:szCs w:val="20"/>
              </w:rPr>
              <w:t>September 5, 2013</w:t>
            </w:r>
          </w:p>
          <w:p w:rsidR="00097136" w:rsidRPr="0065523B" w:rsidRDefault="00097136" w:rsidP="00B8087D">
            <w:pPr>
              <w:jc w:val="both"/>
              <w:rPr>
                <w:rFonts w:eastAsia="Calibri"/>
                <w:sz w:val="20"/>
                <w:szCs w:val="20"/>
              </w:rPr>
            </w:pPr>
            <w:r w:rsidRPr="0065523B">
              <w:rPr>
                <w:rFonts w:eastAsia="Calibri"/>
                <w:sz w:val="20"/>
                <w:szCs w:val="20"/>
              </w:rPr>
              <w:t xml:space="preserve">Court of Appeal for British Columbia </w:t>
            </w:r>
          </w:p>
          <w:p w:rsidR="00097136" w:rsidRPr="0065523B" w:rsidRDefault="00097136" w:rsidP="00B8087D">
            <w:pPr>
              <w:jc w:val="both"/>
              <w:rPr>
                <w:rFonts w:eastAsia="Calibri"/>
                <w:sz w:val="20"/>
                <w:szCs w:val="20"/>
              </w:rPr>
            </w:pPr>
            <w:r w:rsidRPr="0065523B">
              <w:rPr>
                <w:rFonts w:eastAsia="Calibri"/>
                <w:sz w:val="20"/>
                <w:szCs w:val="20"/>
              </w:rPr>
              <w:t>(Vancouver)</w:t>
            </w:r>
          </w:p>
          <w:p w:rsidR="00097136" w:rsidRPr="0065523B" w:rsidRDefault="00097136" w:rsidP="00B8087D">
            <w:pPr>
              <w:jc w:val="both"/>
              <w:rPr>
                <w:rFonts w:eastAsia="Calibri"/>
                <w:sz w:val="20"/>
                <w:szCs w:val="20"/>
              </w:rPr>
            </w:pPr>
            <w:r w:rsidRPr="0065523B">
              <w:rPr>
                <w:rFonts w:eastAsia="Calibri"/>
                <w:sz w:val="20"/>
                <w:szCs w:val="20"/>
              </w:rPr>
              <w:t>(Saunders, Garson and Harris JJ.A.)</w:t>
            </w:r>
          </w:p>
          <w:p w:rsidR="00097136" w:rsidRPr="0065523B" w:rsidRDefault="00696E8C" w:rsidP="00B8087D">
            <w:pPr>
              <w:jc w:val="both"/>
              <w:rPr>
                <w:rFonts w:eastAsia="Calibri"/>
                <w:sz w:val="20"/>
                <w:szCs w:val="20"/>
              </w:rPr>
            </w:pPr>
            <w:hyperlink r:id="rId49" w:history="1">
              <w:r w:rsidR="00097136" w:rsidRPr="0065523B">
                <w:rPr>
                  <w:rFonts w:eastAsia="Calibri"/>
                  <w:color w:val="0000FF"/>
                  <w:sz w:val="20"/>
                  <w:szCs w:val="20"/>
                  <w:u w:val="single"/>
                </w:rPr>
                <w:t>2013 BCCA 403</w:t>
              </w:r>
            </w:hyperlink>
            <w:r w:rsidR="00097136" w:rsidRPr="0065523B">
              <w:rPr>
                <w:rFonts w:eastAsia="Calibri"/>
                <w:sz w:val="20"/>
                <w:szCs w:val="20"/>
              </w:rPr>
              <w:t xml:space="preserve"> </w:t>
            </w:r>
          </w:p>
          <w:p w:rsidR="00097136" w:rsidRPr="0065523B" w:rsidRDefault="00097136" w:rsidP="00B8087D">
            <w:pPr>
              <w:jc w:val="both"/>
              <w:rPr>
                <w:rFonts w:eastAsia="Calibri"/>
                <w:sz w:val="20"/>
                <w:szCs w:val="20"/>
              </w:rPr>
            </w:pPr>
            <w:r w:rsidRPr="0065523B">
              <w:rPr>
                <w:rFonts w:eastAsia="Calibri"/>
                <w:sz w:val="20"/>
                <w:szCs w:val="20"/>
              </w:rPr>
              <w:t xml:space="preserve"> </w:t>
            </w:r>
          </w:p>
        </w:tc>
        <w:tc>
          <w:tcPr>
            <w:tcW w:w="243" w:type="pct"/>
          </w:tcPr>
          <w:p w:rsidR="00097136" w:rsidRPr="0065523B" w:rsidRDefault="00097136" w:rsidP="00B8087D">
            <w:pPr>
              <w:jc w:val="both"/>
              <w:rPr>
                <w:rFonts w:eastAsia="Calibri"/>
                <w:sz w:val="20"/>
                <w:szCs w:val="20"/>
              </w:rPr>
            </w:pPr>
          </w:p>
        </w:tc>
        <w:tc>
          <w:tcPr>
            <w:tcW w:w="2330" w:type="pct"/>
          </w:tcPr>
          <w:p w:rsidR="00097136" w:rsidRPr="0065523B" w:rsidRDefault="00097136" w:rsidP="00B8087D">
            <w:pPr>
              <w:jc w:val="both"/>
              <w:rPr>
                <w:rFonts w:eastAsia="Calibri"/>
                <w:sz w:val="20"/>
                <w:szCs w:val="20"/>
              </w:rPr>
            </w:pPr>
            <w:r w:rsidRPr="0065523B">
              <w:rPr>
                <w:rFonts w:eastAsia="Calibri"/>
                <w:sz w:val="20"/>
                <w:szCs w:val="20"/>
              </w:rPr>
              <w:t>Applicant’s appeal dismissed.</w:t>
            </w:r>
          </w:p>
          <w:p w:rsidR="00097136" w:rsidRPr="0065523B" w:rsidRDefault="00097136" w:rsidP="00B8087D">
            <w:pPr>
              <w:jc w:val="both"/>
              <w:rPr>
                <w:rFonts w:eastAsia="Calibri"/>
                <w:sz w:val="20"/>
                <w:szCs w:val="20"/>
              </w:rPr>
            </w:pPr>
          </w:p>
        </w:tc>
      </w:tr>
      <w:tr w:rsidR="00097136" w:rsidRPr="0065523B" w:rsidTr="00B8087D">
        <w:tc>
          <w:tcPr>
            <w:tcW w:w="2427" w:type="pct"/>
          </w:tcPr>
          <w:p w:rsidR="00097136" w:rsidRPr="0065523B" w:rsidRDefault="00097136" w:rsidP="00B8087D">
            <w:pPr>
              <w:jc w:val="both"/>
              <w:rPr>
                <w:rFonts w:eastAsia="Calibri"/>
                <w:sz w:val="20"/>
                <w:szCs w:val="20"/>
              </w:rPr>
            </w:pPr>
            <w:r w:rsidRPr="0065523B">
              <w:rPr>
                <w:rFonts w:eastAsia="Calibri"/>
                <w:sz w:val="20"/>
                <w:szCs w:val="20"/>
              </w:rPr>
              <w:t>February 13, 2014</w:t>
            </w:r>
          </w:p>
          <w:p w:rsidR="00097136" w:rsidRPr="0065523B" w:rsidRDefault="00097136" w:rsidP="00B8087D">
            <w:pPr>
              <w:jc w:val="both"/>
              <w:rPr>
                <w:rFonts w:eastAsia="Calibri"/>
                <w:sz w:val="20"/>
                <w:szCs w:val="20"/>
              </w:rPr>
            </w:pPr>
            <w:r w:rsidRPr="0065523B">
              <w:rPr>
                <w:rFonts w:eastAsia="Calibri"/>
                <w:sz w:val="20"/>
                <w:szCs w:val="20"/>
              </w:rPr>
              <w:t>Supreme Court of Canada</w:t>
            </w:r>
          </w:p>
        </w:tc>
        <w:tc>
          <w:tcPr>
            <w:tcW w:w="243" w:type="pct"/>
          </w:tcPr>
          <w:p w:rsidR="00097136" w:rsidRPr="0065523B" w:rsidRDefault="00097136" w:rsidP="00B8087D">
            <w:pPr>
              <w:jc w:val="both"/>
              <w:rPr>
                <w:rFonts w:eastAsia="Calibri"/>
                <w:sz w:val="20"/>
                <w:szCs w:val="20"/>
              </w:rPr>
            </w:pPr>
          </w:p>
        </w:tc>
        <w:tc>
          <w:tcPr>
            <w:tcW w:w="2330" w:type="pct"/>
          </w:tcPr>
          <w:p w:rsidR="00097136" w:rsidRPr="0065523B" w:rsidRDefault="00097136" w:rsidP="00B8087D">
            <w:pPr>
              <w:jc w:val="both"/>
              <w:rPr>
                <w:rFonts w:eastAsia="Calibri"/>
                <w:sz w:val="20"/>
                <w:szCs w:val="20"/>
              </w:rPr>
            </w:pPr>
            <w:r w:rsidRPr="0065523B">
              <w:rPr>
                <w:rFonts w:eastAsia="Calibri"/>
                <w:sz w:val="20"/>
                <w:szCs w:val="20"/>
              </w:rPr>
              <w:t>Application for leave to appeal and motion for extension of time in which to serve and file application for leave to appeal filed.</w:t>
            </w:r>
          </w:p>
        </w:tc>
      </w:tr>
    </w:tbl>
    <w:p w:rsidR="0098261B" w:rsidRDefault="0098261B" w:rsidP="0098261B">
      <w:pPr>
        <w:rPr>
          <w:sz w:val="20"/>
          <w:szCs w:val="20"/>
        </w:rPr>
      </w:pPr>
    </w:p>
    <w:p w:rsidR="0098261B" w:rsidRPr="00C50A5C" w:rsidRDefault="00696E8C" w:rsidP="0098261B">
      <w:pPr>
        <w:rPr>
          <w:sz w:val="20"/>
          <w:szCs w:val="20"/>
        </w:rPr>
      </w:pPr>
      <w:r>
        <w:rPr>
          <w:sz w:val="20"/>
          <w:szCs w:val="20"/>
          <w:lang w:val="fr-CA"/>
        </w:rPr>
        <w:pict>
          <v:rect id="_x0000_i1068" style="width:2in;height:1pt" o:hrpct="0" o:hralign="center" o:hrstd="t" o:hrnoshade="t" o:hr="t" fillcolor="black [3213]" stroked="f"/>
        </w:pict>
      </w:r>
    </w:p>
    <w:p w:rsidR="0098261B" w:rsidRDefault="0098261B" w:rsidP="0098261B">
      <w:pPr>
        <w:rPr>
          <w:sz w:val="20"/>
          <w:szCs w:val="20"/>
        </w:rPr>
      </w:pPr>
    </w:p>
    <w:p w:rsidR="0098261B" w:rsidRPr="001B157C" w:rsidRDefault="0098261B" w:rsidP="0098261B">
      <w:pPr>
        <w:rPr>
          <w:sz w:val="20"/>
          <w:szCs w:val="20"/>
          <w:u w:val="single"/>
          <w:lang w:val="fr-CA"/>
        </w:rPr>
      </w:pPr>
      <w:r w:rsidRPr="001B157C">
        <w:rPr>
          <w:sz w:val="20"/>
          <w:szCs w:val="20"/>
          <w:u w:val="single"/>
          <w:lang w:val="fr-CA"/>
        </w:rPr>
        <w:t>RÉSUMÉ DE L’AFFAIRE</w:t>
      </w:r>
    </w:p>
    <w:p w:rsidR="0098261B" w:rsidRDefault="0098261B" w:rsidP="0098261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97136" w:rsidRPr="00696E8C" w:rsidTr="00B8087D">
        <w:tc>
          <w:tcPr>
            <w:tcW w:w="5000" w:type="pct"/>
            <w:gridSpan w:val="3"/>
          </w:tcPr>
          <w:p w:rsidR="00097136" w:rsidRPr="0065523B" w:rsidRDefault="00097136" w:rsidP="00B8087D">
            <w:pPr>
              <w:jc w:val="both"/>
              <w:rPr>
                <w:rFonts w:eastAsia="Calibri"/>
                <w:smallCaps/>
                <w:sz w:val="20"/>
                <w:szCs w:val="20"/>
                <w:lang w:val="fr-CA"/>
              </w:rPr>
            </w:pPr>
            <w:r w:rsidRPr="0065523B">
              <w:rPr>
                <w:rFonts w:eastAsia="Calibri"/>
                <w:smallCaps/>
                <w:sz w:val="20"/>
                <w:szCs w:val="20"/>
                <w:lang w:val="fr-CA"/>
              </w:rPr>
              <w:t>(Ordonnance de non-publication dans le dossier) (Ordonnance de non-publication visant une partie) (Ordonnance de mise sous scellés)</w:t>
            </w:r>
          </w:p>
          <w:p w:rsidR="00097136" w:rsidRPr="0065523B" w:rsidRDefault="00097136" w:rsidP="00B8087D">
            <w:pPr>
              <w:jc w:val="both"/>
              <w:rPr>
                <w:rFonts w:eastAsia="Calibri"/>
                <w:sz w:val="20"/>
                <w:szCs w:val="20"/>
                <w:lang w:val="fr-CA"/>
              </w:rPr>
            </w:pPr>
          </w:p>
          <w:p w:rsidR="00097136" w:rsidRPr="0065523B" w:rsidRDefault="00097136" w:rsidP="00B8087D">
            <w:pPr>
              <w:jc w:val="both"/>
              <w:rPr>
                <w:rFonts w:eastAsia="Calibri"/>
                <w:sz w:val="20"/>
                <w:szCs w:val="20"/>
                <w:lang w:val="fr-CA"/>
              </w:rPr>
            </w:pPr>
            <w:r w:rsidRPr="0065523B">
              <w:rPr>
                <w:rFonts w:eastAsia="Calibri"/>
                <w:sz w:val="20"/>
                <w:szCs w:val="20"/>
                <w:lang w:val="fr-CA"/>
              </w:rPr>
              <w:t>Droit administratif – Organismes de réglementation – Contrôle judiciaire – Le tribunal des droits de la personne de la Colombie-Britannique a refusé d’accepter le dépôt de la plainte de discrimination fondée sur le sexe en matière d’emploi formulée par la demanderesse – Le tribunal a conclu que la demanderesse n’avait pas respecté le délai prescrit pour le dépôt de sa plainte – La demanderesse veut obtenir le contrôle judiciaire de la décision du tribunal.</w:t>
            </w:r>
          </w:p>
        </w:tc>
      </w:tr>
      <w:tr w:rsidR="00097136" w:rsidRPr="00696E8C" w:rsidTr="00B8087D">
        <w:tc>
          <w:tcPr>
            <w:tcW w:w="5000" w:type="pct"/>
            <w:gridSpan w:val="3"/>
          </w:tcPr>
          <w:p w:rsidR="00097136" w:rsidRPr="0065523B" w:rsidRDefault="00097136" w:rsidP="00B8087D">
            <w:pPr>
              <w:jc w:val="both"/>
              <w:rPr>
                <w:rFonts w:eastAsia="Calibri"/>
                <w:sz w:val="20"/>
                <w:szCs w:val="20"/>
                <w:lang w:val="fr-CA"/>
              </w:rPr>
            </w:pPr>
          </w:p>
        </w:tc>
      </w:tr>
      <w:tr w:rsidR="00097136" w:rsidRPr="00696E8C" w:rsidTr="00B8087D">
        <w:tc>
          <w:tcPr>
            <w:tcW w:w="5000" w:type="pct"/>
            <w:gridSpan w:val="3"/>
          </w:tcPr>
          <w:p w:rsidR="00097136" w:rsidRPr="0065523B" w:rsidRDefault="00097136" w:rsidP="00B8087D">
            <w:pPr>
              <w:jc w:val="both"/>
              <w:rPr>
                <w:rFonts w:eastAsia="Calibri"/>
                <w:sz w:val="20"/>
                <w:szCs w:val="20"/>
                <w:lang w:val="fr-CA"/>
              </w:rPr>
            </w:pPr>
            <w:r w:rsidRPr="0065523B">
              <w:rPr>
                <w:rFonts w:eastAsia="Calibri"/>
                <w:sz w:val="20"/>
                <w:szCs w:val="20"/>
                <w:lang w:val="fr-CA"/>
              </w:rPr>
              <w:t xml:space="preserve">La demanderesse est entrée au service d’une compagnie qui appartenait partiellement à l’intimé en avril 2005.  À cette époque, la demanderesse et l’intimée ont aussi commencé une liaison sexuelle qui a pris fin environ trois mois plus tard.  La demanderesse est demeurée en poste à la compagnie jusqu’à ce qu’elle parte en congé de maladie en avril 2009.  À l’époque, elle a accepté une indemnité de départ qui comprenait le paiement d’une somme d’argent et l’attribution d’un rôle de consultante auprès de la compagnie pendant un an, jusqu’en mai 2010.  La demanderesse a déposé une plainte au tribunal des droits de la personne de la Colombie-Britannique le 12 juillet 2010, alléguant que son employeur avait fait preuve à son endroit de discrimination fondée sur le sexe.  Suivant l’article 22 de la </w:t>
            </w:r>
            <w:r w:rsidRPr="0065523B">
              <w:rPr>
                <w:rFonts w:eastAsia="Calibri"/>
                <w:i/>
                <w:sz w:val="20"/>
                <w:szCs w:val="20"/>
                <w:lang w:val="fr-CA"/>
              </w:rPr>
              <w:t>Human Rights Code</w:t>
            </w:r>
            <w:r w:rsidRPr="0065523B">
              <w:rPr>
                <w:rFonts w:eastAsia="Calibri"/>
                <w:sz w:val="20"/>
                <w:szCs w:val="20"/>
                <w:lang w:val="fr-CA"/>
              </w:rPr>
              <w:t>, R.S.B.C. 1996, ch. 210, une plainte devait être déposée dans les six mois de la contravention alléguée.  La question était de savoir si le tribunal devait accepter le dépôt de la plainte.</w:t>
            </w:r>
          </w:p>
          <w:p w:rsidR="00097136" w:rsidRPr="0065523B" w:rsidRDefault="00097136" w:rsidP="00B8087D">
            <w:pPr>
              <w:jc w:val="both"/>
              <w:rPr>
                <w:rFonts w:eastAsia="Calibri"/>
                <w:sz w:val="20"/>
                <w:szCs w:val="20"/>
                <w:lang w:val="fr-CA"/>
              </w:rPr>
            </w:pPr>
          </w:p>
        </w:tc>
      </w:tr>
      <w:tr w:rsidR="00097136" w:rsidRPr="00696E8C" w:rsidTr="00B8087D">
        <w:tc>
          <w:tcPr>
            <w:tcW w:w="2427" w:type="pct"/>
          </w:tcPr>
          <w:p w:rsidR="00097136" w:rsidRPr="0065523B" w:rsidRDefault="00097136" w:rsidP="00B8087D">
            <w:pPr>
              <w:jc w:val="both"/>
              <w:rPr>
                <w:rFonts w:eastAsia="Calibri"/>
                <w:sz w:val="20"/>
                <w:szCs w:val="20"/>
                <w:lang w:val="fr-CA"/>
              </w:rPr>
            </w:pPr>
            <w:r w:rsidRPr="0065523B">
              <w:rPr>
                <w:rFonts w:eastAsia="Calibri"/>
                <w:sz w:val="20"/>
                <w:szCs w:val="20"/>
                <w:lang w:val="fr-CA"/>
              </w:rPr>
              <w:t>23 mars 2011</w:t>
            </w:r>
          </w:p>
          <w:p w:rsidR="00097136" w:rsidRPr="0065523B" w:rsidRDefault="00097136" w:rsidP="00B8087D">
            <w:pPr>
              <w:jc w:val="both"/>
              <w:rPr>
                <w:rFonts w:eastAsia="Calibri"/>
                <w:sz w:val="20"/>
                <w:szCs w:val="20"/>
                <w:lang w:val="fr-CA"/>
              </w:rPr>
            </w:pPr>
            <w:r w:rsidRPr="0065523B">
              <w:rPr>
                <w:rFonts w:eastAsia="Calibri"/>
                <w:sz w:val="20"/>
                <w:szCs w:val="20"/>
                <w:lang w:val="fr-CA"/>
              </w:rPr>
              <w:t>Tribunal des droits de la personne de la Colombie-Britannique</w:t>
            </w:r>
          </w:p>
          <w:p w:rsidR="00097136" w:rsidRPr="0065523B" w:rsidRDefault="00097136" w:rsidP="00B8087D">
            <w:pPr>
              <w:jc w:val="both"/>
              <w:rPr>
                <w:rFonts w:eastAsia="Calibri"/>
                <w:sz w:val="20"/>
                <w:szCs w:val="20"/>
                <w:lang w:val="fr-CA"/>
              </w:rPr>
            </w:pPr>
            <w:r w:rsidRPr="0065523B">
              <w:rPr>
                <w:rFonts w:eastAsia="Calibri"/>
                <w:sz w:val="20"/>
                <w:szCs w:val="20"/>
                <w:lang w:val="fr-CA"/>
              </w:rPr>
              <w:t>(M</w:t>
            </w:r>
            <w:r w:rsidRPr="0065523B">
              <w:rPr>
                <w:rFonts w:eastAsia="Calibri"/>
                <w:sz w:val="20"/>
                <w:szCs w:val="20"/>
                <w:vertAlign w:val="superscript"/>
                <w:lang w:val="fr-CA"/>
              </w:rPr>
              <w:t>e</w:t>
            </w:r>
            <w:r w:rsidRPr="0065523B">
              <w:rPr>
                <w:rFonts w:eastAsia="Calibri"/>
                <w:sz w:val="20"/>
                <w:szCs w:val="20"/>
                <w:lang w:val="fr-CA"/>
              </w:rPr>
              <w:t xml:space="preserve"> Tyshynski, membre)</w:t>
            </w:r>
          </w:p>
          <w:p w:rsidR="00097136" w:rsidRPr="0065523B" w:rsidRDefault="00696E8C" w:rsidP="00B8087D">
            <w:pPr>
              <w:jc w:val="both"/>
              <w:rPr>
                <w:rFonts w:eastAsia="Calibri"/>
                <w:sz w:val="20"/>
                <w:szCs w:val="20"/>
                <w:lang w:val="fr-CA"/>
              </w:rPr>
            </w:pPr>
            <w:hyperlink r:id="rId50" w:history="1">
              <w:r w:rsidR="00097136" w:rsidRPr="0065523B">
                <w:rPr>
                  <w:rFonts w:eastAsia="Calibri"/>
                  <w:color w:val="0000FF"/>
                  <w:sz w:val="20"/>
                  <w:szCs w:val="20"/>
                  <w:u w:val="single"/>
                  <w:lang w:val="fr-CA"/>
                </w:rPr>
                <w:t>2011 BCHRT 74</w:t>
              </w:r>
            </w:hyperlink>
          </w:p>
          <w:p w:rsidR="00097136" w:rsidRPr="0065523B" w:rsidRDefault="00097136" w:rsidP="00B8087D">
            <w:pPr>
              <w:jc w:val="both"/>
              <w:rPr>
                <w:rFonts w:eastAsia="Calibri"/>
                <w:sz w:val="20"/>
                <w:szCs w:val="20"/>
                <w:lang w:val="fr-CA"/>
              </w:rPr>
            </w:pPr>
          </w:p>
        </w:tc>
        <w:tc>
          <w:tcPr>
            <w:tcW w:w="243" w:type="pct"/>
          </w:tcPr>
          <w:p w:rsidR="00097136" w:rsidRPr="0065523B" w:rsidRDefault="00097136" w:rsidP="00B8087D">
            <w:pPr>
              <w:jc w:val="both"/>
              <w:rPr>
                <w:rFonts w:eastAsia="Calibri"/>
                <w:sz w:val="20"/>
                <w:szCs w:val="20"/>
                <w:lang w:val="fr-CA"/>
              </w:rPr>
            </w:pPr>
          </w:p>
        </w:tc>
        <w:tc>
          <w:tcPr>
            <w:tcW w:w="2330" w:type="pct"/>
          </w:tcPr>
          <w:p w:rsidR="00097136" w:rsidRPr="0065523B" w:rsidRDefault="00097136" w:rsidP="00B8087D">
            <w:pPr>
              <w:jc w:val="both"/>
              <w:rPr>
                <w:rFonts w:eastAsia="Calibri"/>
                <w:sz w:val="20"/>
                <w:szCs w:val="20"/>
                <w:lang w:val="fr-CA"/>
              </w:rPr>
            </w:pPr>
            <w:r w:rsidRPr="0065523B">
              <w:rPr>
                <w:rFonts w:eastAsia="Calibri"/>
                <w:sz w:val="20"/>
                <w:szCs w:val="20"/>
                <w:lang w:val="fr-CA"/>
              </w:rPr>
              <w:t xml:space="preserve">Décision de refuser le dépôt de la plainte de la demanderesse pour cause de retard. </w:t>
            </w:r>
          </w:p>
        </w:tc>
      </w:tr>
      <w:tr w:rsidR="00097136" w:rsidRPr="00696E8C" w:rsidTr="00B8087D">
        <w:tc>
          <w:tcPr>
            <w:tcW w:w="2427" w:type="pct"/>
          </w:tcPr>
          <w:p w:rsidR="00097136" w:rsidRPr="0065523B" w:rsidRDefault="00097136" w:rsidP="00B8087D">
            <w:pPr>
              <w:jc w:val="both"/>
              <w:rPr>
                <w:rFonts w:eastAsia="Calibri"/>
                <w:sz w:val="20"/>
                <w:szCs w:val="20"/>
                <w:lang w:val="fr-CA"/>
              </w:rPr>
            </w:pPr>
            <w:r w:rsidRPr="0065523B">
              <w:rPr>
                <w:rFonts w:eastAsia="Calibri"/>
                <w:sz w:val="20"/>
                <w:szCs w:val="20"/>
                <w:lang w:val="fr-CA"/>
              </w:rPr>
              <w:t>18 juin 2012</w:t>
            </w:r>
          </w:p>
          <w:p w:rsidR="00097136" w:rsidRPr="0065523B" w:rsidRDefault="00097136" w:rsidP="00B8087D">
            <w:pPr>
              <w:jc w:val="both"/>
              <w:rPr>
                <w:rFonts w:eastAsia="Calibri"/>
                <w:sz w:val="20"/>
                <w:szCs w:val="20"/>
                <w:lang w:val="fr-CA"/>
              </w:rPr>
            </w:pPr>
            <w:r w:rsidRPr="0065523B">
              <w:rPr>
                <w:rFonts w:eastAsia="Calibri"/>
                <w:sz w:val="20"/>
                <w:szCs w:val="20"/>
                <w:lang w:val="fr-CA"/>
              </w:rPr>
              <w:t xml:space="preserve">Cour suprême de la Colombie-Britannique </w:t>
            </w:r>
          </w:p>
          <w:p w:rsidR="00097136" w:rsidRPr="0065523B" w:rsidRDefault="00097136" w:rsidP="00B8087D">
            <w:pPr>
              <w:jc w:val="both"/>
              <w:rPr>
                <w:rFonts w:eastAsia="Calibri"/>
                <w:sz w:val="20"/>
                <w:szCs w:val="20"/>
                <w:lang w:val="fr-CA"/>
              </w:rPr>
            </w:pPr>
            <w:r w:rsidRPr="0065523B">
              <w:rPr>
                <w:rFonts w:eastAsia="Calibri"/>
                <w:sz w:val="20"/>
                <w:szCs w:val="20"/>
                <w:lang w:val="fr-CA"/>
              </w:rPr>
              <w:t>(Juge Burnyeat)</w:t>
            </w:r>
          </w:p>
          <w:p w:rsidR="00097136" w:rsidRPr="0065523B" w:rsidRDefault="00696E8C" w:rsidP="00B8087D">
            <w:pPr>
              <w:jc w:val="both"/>
              <w:rPr>
                <w:rFonts w:eastAsia="Calibri"/>
                <w:sz w:val="20"/>
                <w:szCs w:val="20"/>
                <w:lang w:val="fr-CA"/>
              </w:rPr>
            </w:pPr>
            <w:hyperlink r:id="rId51" w:history="1">
              <w:r w:rsidR="00097136" w:rsidRPr="0065523B">
                <w:rPr>
                  <w:rFonts w:eastAsia="Calibri"/>
                  <w:color w:val="0000FF"/>
                  <w:sz w:val="20"/>
                  <w:szCs w:val="20"/>
                  <w:u w:val="single"/>
                  <w:lang w:val="fr-CA"/>
                </w:rPr>
                <w:t>2012 BCSC 892</w:t>
              </w:r>
            </w:hyperlink>
          </w:p>
          <w:p w:rsidR="00097136" w:rsidRPr="0065523B" w:rsidRDefault="00097136" w:rsidP="00B8087D">
            <w:pPr>
              <w:jc w:val="both"/>
              <w:rPr>
                <w:rFonts w:eastAsia="Calibri"/>
                <w:sz w:val="20"/>
                <w:szCs w:val="20"/>
                <w:lang w:val="fr-CA"/>
              </w:rPr>
            </w:pPr>
          </w:p>
        </w:tc>
        <w:tc>
          <w:tcPr>
            <w:tcW w:w="243" w:type="pct"/>
          </w:tcPr>
          <w:p w:rsidR="00097136" w:rsidRPr="0065523B" w:rsidRDefault="00097136" w:rsidP="00B8087D">
            <w:pPr>
              <w:jc w:val="both"/>
              <w:rPr>
                <w:rFonts w:eastAsia="Calibri"/>
                <w:sz w:val="20"/>
                <w:szCs w:val="20"/>
                <w:lang w:val="fr-CA"/>
              </w:rPr>
            </w:pPr>
          </w:p>
        </w:tc>
        <w:tc>
          <w:tcPr>
            <w:tcW w:w="2330" w:type="pct"/>
          </w:tcPr>
          <w:p w:rsidR="00097136" w:rsidRPr="0065523B" w:rsidRDefault="00097136" w:rsidP="00B8087D">
            <w:pPr>
              <w:jc w:val="both"/>
              <w:rPr>
                <w:rFonts w:eastAsia="Calibri"/>
                <w:sz w:val="20"/>
                <w:szCs w:val="20"/>
                <w:lang w:val="fr-CA"/>
              </w:rPr>
            </w:pPr>
            <w:r w:rsidRPr="0065523B">
              <w:rPr>
                <w:rFonts w:eastAsia="Calibri"/>
                <w:sz w:val="20"/>
                <w:szCs w:val="20"/>
                <w:lang w:val="fr-CA"/>
              </w:rPr>
              <w:t>Demande de contrôle judiciaire présentée par la demanderesse, rejetée.  Requête de J.A.M. en radiation de la demande, accueillie.</w:t>
            </w:r>
          </w:p>
          <w:p w:rsidR="00097136" w:rsidRPr="0065523B" w:rsidRDefault="00097136" w:rsidP="00B8087D">
            <w:pPr>
              <w:jc w:val="both"/>
              <w:rPr>
                <w:rFonts w:eastAsia="Calibri"/>
                <w:sz w:val="20"/>
                <w:szCs w:val="20"/>
                <w:lang w:val="fr-CA"/>
              </w:rPr>
            </w:pPr>
          </w:p>
          <w:p w:rsidR="00097136" w:rsidRPr="0065523B" w:rsidRDefault="00097136" w:rsidP="00B8087D">
            <w:pPr>
              <w:jc w:val="both"/>
              <w:rPr>
                <w:rFonts w:eastAsia="Calibri"/>
                <w:sz w:val="20"/>
                <w:szCs w:val="20"/>
                <w:lang w:val="fr-CA"/>
              </w:rPr>
            </w:pPr>
          </w:p>
        </w:tc>
      </w:tr>
      <w:tr w:rsidR="00097136" w:rsidRPr="00696E8C" w:rsidTr="00B8087D">
        <w:tc>
          <w:tcPr>
            <w:tcW w:w="2427" w:type="pct"/>
          </w:tcPr>
          <w:p w:rsidR="00097136" w:rsidRPr="0065523B" w:rsidRDefault="00097136" w:rsidP="00B8087D">
            <w:pPr>
              <w:jc w:val="both"/>
              <w:rPr>
                <w:rFonts w:eastAsia="Calibri"/>
                <w:sz w:val="20"/>
                <w:szCs w:val="20"/>
                <w:lang w:val="fr-CA"/>
              </w:rPr>
            </w:pPr>
            <w:r w:rsidRPr="0065523B">
              <w:rPr>
                <w:rFonts w:eastAsia="Calibri"/>
                <w:sz w:val="20"/>
                <w:szCs w:val="20"/>
                <w:lang w:val="fr-CA"/>
              </w:rPr>
              <w:t>5 septembre 2013</w:t>
            </w:r>
          </w:p>
          <w:p w:rsidR="00097136" w:rsidRPr="0065523B" w:rsidRDefault="00097136" w:rsidP="00B8087D">
            <w:pPr>
              <w:jc w:val="both"/>
              <w:rPr>
                <w:rFonts w:eastAsia="Calibri"/>
                <w:sz w:val="20"/>
                <w:szCs w:val="20"/>
                <w:lang w:val="fr-CA"/>
              </w:rPr>
            </w:pPr>
            <w:r w:rsidRPr="0065523B">
              <w:rPr>
                <w:rFonts w:eastAsia="Calibri"/>
                <w:sz w:val="20"/>
                <w:szCs w:val="20"/>
                <w:lang w:val="fr-CA"/>
              </w:rPr>
              <w:t xml:space="preserve">Cour d’appel de la Colombie-Britannique </w:t>
            </w:r>
          </w:p>
          <w:p w:rsidR="00097136" w:rsidRPr="0065523B" w:rsidRDefault="00097136" w:rsidP="00B8087D">
            <w:pPr>
              <w:jc w:val="both"/>
              <w:rPr>
                <w:rFonts w:eastAsia="Calibri"/>
                <w:sz w:val="20"/>
                <w:szCs w:val="20"/>
                <w:lang w:val="fr-CA"/>
              </w:rPr>
            </w:pPr>
            <w:r w:rsidRPr="0065523B">
              <w:rPr>
                <w:rFonts w:eastAsia="Calibri"/>
                <w:sz w:val="20"/>
                <w:szCs w:val="20"/>
                <w:lang w:val="fr-CA"/>
              </w:rPr>
              <w:t>(Vancouver)</w:t>
            </w:r>
          </w:p>
          <w:p w:rsidR="00097136" w:rsidRPr="0065523B" w:rsidRDefault="00097136" w:rsidP="00B8087D">
            <w:pPr>
              <w:jc w:val="both"/>
              <w:rPr>
                <w:rFonts w:eastAsia="Calibri"/>
                <w:sz w:val="20"/>
                <w:szCs w:val="20"/>
                <w:lang w:val="fr-CA"/>
              </w:rPr>
            </w:pPr>
            <w:r w:rsidRPr="0065523B">
              <w:rPr>
                <w:rFonts w:eastAsia="Calibri"/>
                <w:sz w:val="20"/>
                <w:szCs w:val="20"/>
                <w:lang w:val="fr-CA"/>
              </w:rPr>
              <w:t>(Juges Saunders, Garson et Harris)</w:t>
            </w:r>
          </w:p>
          <w:p w:rsidR="00097136" w:rsidRPr="0065523B" w:rsidRDefault="00696E8C" w:rsidP="00B8087D">
            <w:pPr>
              <w:jc w:val="both"/>
              <w:rPr>
                <w:rFonts w:eastAsia="Calibri"/>
                <w:sz w:val="20"/>
                <w:szCs w:val="20"/>
                <w:lang w:val="fr-CA"/>
              </w:rPr>
            </w:pPr>
            <w:hyperlink r:id="rId52" w:history="1">
              <w:r w:rsidR="00097136" w:rsidRPr="0065523B">
                <w:rPr>
                  <w:rFonts w:eastAsia="Calibri"/>
                  <w:color w:val="0000FF"/>
                  <w:sz w:val="20"/>
                  <w:szCs w:val="20"/>
                  <w:u w:val="single"/>
                  <w:lang w:val="fr-CA"/>
                </w:rPr>
                <w:t>2013 BCCA 403</w:t>
              </w:r>
            </w:hyperlink>
            <w:r w:rsidR="00097136" w:rsidRPr="0065523B">
              <w:rPr>
                <w:rFonts w:eastAsia="Calibri"/>
                <w:sz w:val="20"/>
                <w:szCs w:val="20"/>
                <w:lang w:val="fr-CA"/>
              </w:rPr>
              <w:t xml:space="preserve"> </w:t>
            </w:r>
          </w:p>
          <w:p w:rsidR="00097136" w:rsidRPr="0065523B" w:rsidRDefault="00097136" w:rsidP="00B8087D">
            <w:pPr>
              <w:jc w:val="both"/>
              <w:rPr>
                <w:rFonts w:eastAsia="Calibri"/>
                <w:sz w:val="20"/>
                <w:szCs w:val="20"/>
                <w:lang w:val="fr-CA"/>
              </w:rPr>
            </w:pPr>
          </w:p>
        </w:tc>
        <w:tc>
          <w:tcPr>
            <w:tcW w:w="243" w:type="pct"/>
          </w:tcPr>
          <w:p w:rsidR="00097136" w:rsidRPr="0065523B" w:rsidRDefault="00097136" w:rsidP="00B8087D">
            <w:pPr>
              <w:jc w:val="both"/>
              <w:rPr>
                <w:rFonts w:eastAsia="Calibri"/>
                <w:sz w:val="20"/>
                <w:szCs w:val="20"/>
                <w:lang w:val="fr-CA"/>
              </w:rPr>
            </w:pPr>
          </w:p>
        </w:tc>
        <w:tc>
          <w:tcPr>
            <w:tcW w:w="2330" w:type="pct"/>
          </w:tcPr>
          <w:p w:rsidR="00097136" w:rsidRPr="0065523B" w:rsidRDefault="00097136" w:rsidP="00B8087D">
            <w:pPr>
              <w:jc w:val="both"/>
              <w:rPr>
                <w:rFonts w:eastAsia="Calibri"/>
                <w:sz w:val="20"/>
                <w:szCs w:val="20"/>
                <w:lang w:val="fr-CA"/>
              </w:rPr>
            </w:pPr>
            <w:r w:rsidRPr="0065523B">
              <w:rPr>
                <w:rFonts w:eastAsia="Calibri"/>
                <w:sz w:val="20"/>
                <w:szCs w:val="20"/>
                <w:lang w:val="fr-CA"/>
              </w:rPr>
              <w:t>Appel de la demanderesse, rejeté.</w:t>
            </w:r>
          </w:p>
          <w:p w:rsidR="00097136" w:rsidRPr="0065523B" w:rsidRDefault="00097136" w:rsidP="00B8087D">
            <w:pPr>
              <w:jc w:val="both"/>
              <w:rPr>
                <w:rFonts w:eastAsia="Calibri"/>
                <w:sz w:val="20"/>
                <w:szCs w:val="20"/>
                <w:lang w:val="fr-CA"/>
              </w:rPr>
            </w:pPr>
          </w:p>
        </w:tc>
      </w:tr>
      <w:tr w:rsidR="00097136" w:rsidRPr="00696E8C" w:rsidTr="00B8087D">
        <w:tc>
          <w:tcPr>
            <w:tcW w:w="2427" w:type="pct"/>
          </w:tcPr>
          <w:p w:rsidR="00097136" w:rsidRPr="0065523B" w:rsidRDefault="00097136" w:rsidP="00B8087D">
            <w:pPr>
              <w:jc w:val="both"/>
              <w:rPr>
                <w:rFonts w:eastAsia="Calibri"/>
                <w:sz w:val="20"/>
                <w:szCs w:val="20"/>
                <w:lang w:val="fr-CA"/>
              </w:rPr>
            </w:pPr>
            <w:r w:rsidRPr="0065523B">
              <w:rPr>
                <w:rFonts w:eastAsia="Calibri"/>
                <w:sz w:val="20"/>
                <w:szCs w:val="20"/>
                <w:lang w:val="fr-CA"/>
              </w:rPr>
              <w:t>13 février 2014</w:t>
            </w:r>
          </w:p>
          <w:p w:rsidR="00097136" w:rsidRPr="0065523B" w:rsidRDefault="00097136" w:rsidP="00B8087D">
            <w:pPr>
              <w:jc w:val="both"/>
              <w:rPr>
                <w:rFonts w:eastAsia="Calibri"/>
                <w:sz w:val="20"/>
                <w:szCs w:val="20"/>
                <w:lang w:val="fr-CA"/>
              </w:rPr>
            </w:pPr>
            <w:r w:rsidRPr="0065523B">
              <w:rPr>
                <w:rFonts w:eastAsia="Calibri"/>
                <w:sz w:val="20"/>
                <w:szCs w:val="20"/>
                <w:lang w:val="fr-CA"/>
              </w:rPr>
              <w:t>Cour suprême du Canada</w:t>
            </w:r>
          </w:p>
        </w:tc>
        <w:tc>
          <w:tcPr>
            <w:tcW w:w="243" w:type="pct"/>
          </w:tcPr>
          <w:p w:rsidR="00097136" w:rsidRPr="0065523B" w:rsidRDefault="00097136" w:rsidP="00B8087D">
            <w:pPr>
              <w:jc w:val="both"/>
              <w:rPr>
                <w:rFonts w:eastAsia="Calibri"/>
                <w:sz w:val="20"/>
                <w:szCs w:val="20"/>
                <w:lang w:val="fr-CA"/>
              </w:rPr>
            </w:pPr>
          </w:p>
        </w:tc>
        <w:tc>
          <w:tcPr>
            <w:tcW w:w="2330" w:type="pct"/>
          </w:tcPr>
          <w:p w:rsidR="00097136" w:rsidRPr="0065523B" w:rsidRDefault="00097136" w:rsidP="00B8087D">
            <w:pPr>
              <w:jc w:val="both"/>
              <w:rPr>
                <w:rFonts w:eastAsia="Calibri"/>
                <w:sz w:val="20"/>
                <w:szCs w:val="20"/>
                <w:lang w:val="fr-CA"/>
              </w:rPr>
            </w:pPr>
            <w:r w:rsidRPr="0065523B">
              <w:rPr>
                <w:rFonts w:eastAsia="Calibri"/>
                <w:sz w:val="20"/>
                <w:szCs w:val="20"/>
                <w:lang w:val="fr-CA"/>
              </w:rPr>
              <w:t>Demande d’autorisation d’appel et requête en prorogation du délai de signification et de dépôt de la demande d’autorisation d’appel, déposées.</w:t>
            </w:r>
          </w:p>
        </w:tc>
      </w:tr>
    </w:tbl>
    <w:p w:rsidR="0098261B" w:rsidRPr="00097136" w:rsidRDefault="0098261B" w:rsidP="0098261B">
      <w:pPr>
        <w:rPr>
          <w:sz w:val="20"/>
          <w:szCs w:val="20"/>
          <w:lang w:val="fr-CA"/>
        </w:rPr>
      </w:pPr>
    </w:p>
    <w:p w:rsidR="0098261B" w:rsidRDefault="00696E8C" w:rsidP="0098261B">
      <w:pPr>
        <w:rPr>
          <w:sz w:val="20"/>
          <w:szCs w:val="20"/>
          <w:lang w:val="fr-CA"/>
        </w:rPr>
      </w:pPr>
      <w:r>
        <w:rPr>
          <w:sz w:val="20"/>
          <w:szCs w:val="20"/>
          <w:lang w:val="fr-CA"/>
        </w:rPr>
        <w:pict>
          <v:rect id="_x0000_i1069" style="width:2in;height:1pt" o:hrpct="0" o:hralign="center" o:hrstd="t" o:hrnoshade="t" o:hr="t" fillcolor="black [3213]" stroked="f"/>
        </w:pict>
      </w:r>
    </w:p>
    <w:p w:rsidR="0098261B" w:rsidRDefault="0098261B" w:rsidP="0098261B">
      <w:pPr>
        <w:rPr>
          <w:sz w:val="20"/>
          <w:szCs w:val="20"/>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927FF" w:rsidRPr="007927FF" w:rsidTr="007927FF">
        <w:trPr>
          <w:cantSplit/>
        </w:trPr>
        <w:tc>
          <w:tcPr>
            <w:tcW w:w="1458" w:type="dxa"/>
          </w:tcPr>
          <w:p w:rsidR="007927FF" w:rsidRPr="007927FF" w:rsidRDefault="007927FF" w:rsidP="007927FF">
            <w:pPr>
              <w:rPr>
                <w:sz w:val="20"/>
              </w:rPr>
            </w:pPr>
            <w:r w:rsidRPr="007927FF">
              <w:rPr>
                <w:b/>
                <w:sz w:val="20"/>
                <w:lang w:val="fr-CA"/>
              </w:rPr>
              <w:t>35744</w:t>
            </w:r>
          </w:p>
          <w:p w:rsidR="007927FF" w:rsidRPr="007927FF" w:rsidRDefault="007927FF" w:rsidP="007927FF">
            <w:pPr>
              <w:rPr>
                <w:b/>
                <w:sz w:val="20"/>
                <w:lang w:val="fr-CA"/>
              </w:rPr>
            </w:pPr>
          </w:p>
        </w:tc>
        <w:tc>
          <w:tcPr>
            <w:tcW w:w="8118" w:type="dxa"/>
          </w:tcPr>
          <w:p w:rsidR="007927FF" w:rsidRPr="007927FF" w:rsidRDefault="007927FF" w:rsidP="007927FF">
            <w:pPr>
              <w:jc w:val="both"/>
              <w:rPr>
                <w:sz w:val="20"/>
              </w:rPr>
            </w:pPr>
            <w:r w:rsidRPr="007927FF">
              <w:rPr>
                <w:b/>
                <w:sz w:val="20"/>
                <w:u w:val="single"/>
              </w:rPr>
              <w:t>Maureen Holly McLean v. Helen Gertrude McLean, in her personal capacity and as executrix of the Estate of Wilmur Russell McLean, deceased</w:t>
            </w:r>
            <w:r w:rsidRPr="007927FF">
              <w:rPr>
                <w:sz w:val="20"/>
              </w:rPr>
              <w:t xml:space="preserve"> (Ont.) (Civil) (By Leave)</w:t>
            </w:r>
          </w:p>
          <w:p w:rsidR="007927FF" w:rsidRPr="007927FF" w:rsidRDefault="007927FF" w:rsidP="007927FF">
            <w:pPr>
              <w:jc w:val="both"/>
              <w:rPr>
                <w:sz w:val="20"/>
              </w:rPr>
            </w:pPr>
          </w:p>
        </w:tc>
      </w:tr>
      <w:tr w:rsidR="007927FF" w:rsidRPr="007927FF" w:rsidTr="007927FF">
        <w:trPr>
          <w:cantSplit/>
        </w:trPr>
        <w:tc>
          <w:tcPr>
            <w:tcW w:w="1458" w:type="dxa"/>
          </w:tcPr>
          <w:p w:rsidR="007927FF" w:rsidRPr="007927FF" w:rsidRDefault="007927FF" w:rsidP="007927FF">
            <w:pPr>
              <w:rPr>
                <w:sz w:val="20"/>
              </w:rPr>
            </w:pPr>
            <w:r w:rsidRPr="007927FF">
              <w:rPr>
                <w:sz w:val="20"/>
              </w:rPr>
              <w:t>Coram :</w:t>
            </w:r>
          </w:p>
        </w:tc>
        <w:tc>
          <w:tcPr>
            <w:tcW w:w="8118" w:type="dxa"/>
          </w:tcPr>
          <w:p w:rsidR="007927FF" w:rsidRPr="007927FF" w:rsidRDefault="007927FF" w:rsidP="007927FF">
            <w:pPr>
              <w:rPr>
                <w:sz w:val="20"/>
              </w:rPr>
            </w:pPr>
            <w:r w:rsidRPr="007927FF">
              <w:rPr>
                <w:sz w:val="20"/>
                <w:u w:val="single"/>
              </w:rPr>
              <w:t>McLachlin C.J. and Cromwell and Wagner JJ.</w:t>
            </w:r>
          </w:p>
          <w:p w:rsidR="007927FF" w:rsidRPr="007927FF" w:rsidRDefault="007927FF" w:rsidP="007927FF">
            <w:pPr>
              <w:rPr>
                <w:sz w:val="20"/>
                <w:u w:val="single"/>
              </w:rPr>
            </w:pPr>
          </w:p>
        </w:tc>
      </w:tr>
      <w:tr w:rsidR="007927FF" w:rsidRPr="00696E8C" w:rsidTr="007927FF">
        <w:trPr>
          <w:cantSplit/>
        </w:trPr>
        <w:tc>
          <w:tcPr>
            <w:tcW w:w="9576" w:type="dxa"/>
            <w:gridSpan w:val="2"/>
          </w:tcPr>
          <w:p w:rsidR="007927FF" w:rsidRPr="007927FF" w:rsidRDefault="007927FF" w:rsidP="007927FF">
            <w:pPr>
              <w:ind w:firstLine="720"/>
              <w:jc w:val="both"/>
              <w:rPr>
                <w:sz w:val="20"/>
              </w:rPr>
            </w:pPr>
            <w:r w:rsidRPr="007927FF">
              <w:rPr>
                <w:sz w:val="20"/>
              </w:rPr>
              <w:lastRenderedPageBreak/>
              <w:t>The application for leave to appeal from the judgment of the Court of Appeal for Ontario, Number C56293, 2013 ONCA 788, dated December 27, 2013, is dismissed with costs.</w:t>
            </w:r>
          </w:p>
          <w:p w:rsidR="007927FF" w:rsidRPr="007927FF" w:rsidRDefault="007927FF" w:rsidP="007927FF">
            <w:pPr>
              <w:jc w:val="both"/>
              <w:rPr>
                <w:sz w:val="20"/>
              </w:rPr>
            </w:pPr>
          </w:p>
          <w:p w:rsidR="007927FF" w:rsidRPr="007927FF" w:rsidRDefault="007927FF" w:rsidP="007927FF">
            <w:pPr>
              <w:ind w:firstLine="720"/>
              <w:jc w:val="both"/>
              <w:rPr>
                <w:sz w:val="20"/>
                <w:lang w:val="fr-CA"/>
              </w:rPr>
            </w:pPr>
            <w:r w:rsidRPr="007927FF">
              <w:rPr>
                <w:sz w:val="20"/>
                <w:lang w:val="fr-CA"/>
              </w:rPr>
              <w:t>La demande d’autorisation d’appel de l’arrêt de la Cour d’appel de l’Ontario, numéro C56293, 2013 ONCA 788, daté du 27 décembre 2013, est rejetée avec dépens.</w:t>
            </w:r>
          </w:p>
        </w:tc>
      </w:tr>
    </w:tbl>
    <w:p w:rsidR="0098261B" w:rsidRPr="007927FF" w:rsidRDefault="0098261B" w:rsidP="0098261B">
      <w:pPr>
        <w:rPr>
          <w:sz w:val="20"/>
          <w:szCs w:val="20"/>
          <w:lang w:val="fr-CA"/>
        </w:rPr>
      </w:pPr>
    </w:p>
    <w:p w:rsidR="0098261B" w:rsidRPr="001B157C" w:rsidRDefault="0098261B" w:rsidP="0098261B">
      <w:pPr>
        <w:rPr>
          <w:sz w:val="20"/>
          <w:szCs w:val="20"/>
          <w:u w:val="single"/>
        </w:rPr>
      </w:pPr>
      <w:r w:rsidRPr="001B157C">
        <w:rPr>
          <w:sz w:val="20"/>
          <w:szCs w:val="20"/>
          <w:u w:val="single"/>
        </w:rPr>
        <w:t>CASE SUMMARY</w:t>
      </w:r>
    </w:p>
    <w:p w:rsidR="0098261B" w:rsidRDefault="0098261B" w:rsidP="0098261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F13B6" w:rsidRPr="0065523B" w:rsidTr="00B8087D">
        <w:tc>
          <w:tcPr>
            <w:tcW w:w="5000" w:type="pct"/>
            <w:gridSpan w:val="3"/>
          </w:tcPr>
          <w:p w:rsidR="005F13B6" w:rsidRPr="0065523B" w:rsidRDefault="005F13B6" w:rsidP="00B8087D">
            <w:pPr>
              <w:jc w:val="both"/>
              <w:rPr>
                <w:rFonts w:eastAsia="Calibri"/>
                <w:sz w:val="20"/>
                <w:szCs w:val="20"/>
              </w:rPr>
            </w:pPr>
            <w:r w:rsidRPr="0065523B">
              <w:rPr>
                <w:rFonts w:eastAsia="Calibri"/>
                <w:iCs/>
                <w:color w:val="000000"/>
                <w:sz w:val="20"/>
                <w:szCs w:val="20"/>
              </w:rPr>
              <w:t xml:space="preserve">Property - Real property law  — Rectification — Burden of proof – Respondents transferring farm property to son and daughter-in-law at fair market value in 1989 – Transfer and mortgage documents indicating amount $115,000 below fair market value – Transferor seeking rectification of transfer and mortgage documents - </w:t>
            </w:r>
            <w:r w:rsidRPr="0065523B">
              <w:rPr>
                <w:rFonts w:eastAsia="Calibri"/>
                <w:sz w:val="20"/>
                <w:szCs w:val="20"/>
              </w:rPr>
              <w:t xml:space="preserve">Is the standard of proof for rectification of a contract the longstanding “convincing proof” that continues to be applied in other common law jurisdictions, or is it the ordinary civil standard of a balance of probabilities?  </w:t>
            </w:r>
          </w:p>
        </w:tc>
      </w:tr>
      <w:tr w:rsidR="005F13B6" w:rsidRPr="0065523B" w:rsidTr="00B8087D">
        <w:tc>
          <w:tcPr>
            <w:tcW w:w="5000" w:type="pct"/>
            <w:gridSpan w:val="3"/>
          </w:tcPr>
          <w:p w:rsidR="005F13B6" w:rsidRPr="0065523B" w:rsidRDefault="005F13B6" w:rsidP="00B8087D">
            <w:pPr>
              <w:jc w:val="both"/>
              <w:rPr>
                <w:rFonts w:eastAsia="Calibri"/>
                <w:sz w:val="20"/>
                <w:szCs w:val="20"/>
              </w:rPr>
            </w:pPr>
          </w:p>
        </w:tc>
      </w:tr>
      <w:tr w:rsidR="005F13B6" w:rsidRPr="0065523B" w:rsidTr="00B8087D">
        <w:tc>
          <w:tcPr>
            <w:tcW w:w="5000" w:type="pct"/>
            <w:gridSpan w:val="3"/>
          </w:tcPr>
          <w:p w:rsidR="005F13B6" w:rsidRPr="0065523B" w:rsidRDefault="005F13B6" w:rsidP="00B8087D">
            <w:pPr>
              <w:jc w:val="both"/>
              <w:rPr>
                <w:color w:val="000000"/>
                <w:sz w:val="20"/>
                <w:szCs w:val="20"/>
              </w:rPr>
            </w:pPr>
            <w:r w:rsidRPr="0065523B">
              <w:rPr>
                <w:color w:val="000000"/>
                <w:sz w:val="20"/>
                <w:szCs w:val="20"/>
              </w:rPr>
              <w:t xml:space="preserve">The applicant was the daughter-in-law of the respondent, Helen McLean. In 1989, Helen and her husband sold their farming business, including all real and personal property, to their son, Melville and his wife, Maureen. The agreement listed the various ways that the purchase price for the real and personal property was to be satisfied, including a vendor take-back mortgage in respect of the real property. The lawyer that Maureen worked for at the time acted for both sides of the transaction and made several drafting errors in the purchase and sale documents.  Although the figure for the real property should have been shown in the agreement as $337,444, the amount shown there and in the vendor take-back mortgage, which was to be for the full amount of the value of the real property, was recorded as $222,444.  In 2005, Melville and Maureen separated.  In 2008, Helen became concerned about her interests, as the vendor take-back mortgage remained largely unpaid. She realized then that the purchase price for the real property and the amount of the mortgage was $115,000 less than the total market value.  The fair market value of the farm house in 1989 was $115,000.  Helen sought to have the agreement and mortgage rectified and brought an action against Melville and Maureen.  She sought to add $115,000 to the principal amount of the mortgage and to the total purchase price of the property.  Melville did not oppose her claim and summary judgment was issued against him.  Maureen’s position was that the parties did not have the requisite common intention as to the purchase price of the farm business at the time of the transfer. She had the impression that the total purchase price was $625,000, and not $733,755 that Helen claimed. </w:t>
            </w:r>
          </w:p>
          <w:p w:rsidR="005F13B6" w:rsidRPr="0065523B" w:rsidRDefault="005F13B6" w:rsidP="00B8087D">
            <w:pPr>
              <w:jc w:val="both"/>
              <w:rPr>
                <w:rFonts w:eastAsia="Calibri"/>
                <w:sz w:val="20"/>
                <w:szCs w:val="20"/>
              </w:rPr>
            </w:pPr>
          </w:p>
        </w:tc>
      </w:tr>
      <w:tr w:rsidR="005F13B6" w:rsidRPr="0065523B" w:rsidTr="00B8087D">
        <w:tc>
          <w:tcPr>
            <w:tcW w:w="2427" w:type="pct"/>
          </w:tcPr>
          <w:p w:rsidR="005F13B6" w:rsidRPr="0065523B" w:rsidRDefault="005F13B6" w:rsidP="00B8087D">
            <w:pPr>
              <w:jc w:val="both"/>
              <w:rPr>
                <w:rFonts w:eastAsia="Calibri"/>
                <w:sz w:val="20"/>
                <w:szCs w:val="20"/>
              </w:rPr>
            </w:pPr>
            <w:r w:rsidRPr="0065523B">
              <w:rPr>
                <w:rFonts w:eastAsia="Calibri"/>
                <w:sz w:val="20"/>
                <w:szCs w:val="20"/>
              </w:rPr>
              <w:t>October 26, 2012</w:t>
            </w:r>
          </w:p>
          <w:p w:rsidR="005F13B6" w:rsidRPr="0065523B" w:rsidRDefault="005F13B6" w:rsidP="00B8087D">
            <w:pPr>
              <w:jc w:val="both"/>
              <w:rPr>
                <w:rFonts w:eastAsia="Calibri"/>
                <w:sz w:val="20"/>
                <w:szCs w:val="20"/>
              </w:rPr>
            </w:pPr>
            <w:r w:rsidRPr="0065523B">
              <w:rPr>
                <w:rFonts w:eastAsia="Calibri"/>
                <w:sz w:val="20"/>
                <w:szCs w:val="20"/>
              </w:rPr>
              <w:t>Ontario Superior Court of Justice</w:t>
            </w:r>
          </w:p>
          <w:p w:rsidR="005F13B6" w:rsidRPr="0065523B" w:rsidRDefault="005F13B6" w:rsidP="00B8087D">
            <w:pPr>
              <w:jc w:val="both"/>
              <w:rPr>
                <w:rFonts w:eastAsia="Calibri"/>
                <w:sz w:val="20"/>
                <w:szCs w:val="20"/>
              </w:rPr>
            </w:pPr>
            <w:r w:rsidRPr="0065523B">
              <w:rPr>
                <w:rFonts w:eastAsia="Calibri"/>
                <w:sz w:val="20"/>
                <w:szCs w:val="20"/>
              </w:rPr>
              <w:t>(Bondy J.)</w:t>
            </w:r>
          </w:p>
          <w:p w:rsidR="005F13B6" w:rsidRPr="0065523B" w:rsidRDefault="005F13B6" w:rsidP="00B8087D">
            <w:pPr>
              <w:jc w:val="both"/>
              <w:rPr>
                <w:rFonts w:eastAsia="Calibri"/>
                <w:sz w:val="20"/>
                <w:szCs w:val="20"/>
              </w:rPr>
            </w:pPr>
            <w:r w:rsidRPr="0065523B">
              <w:rPr>
                <w:rFonts w:eastAsia="Calibri"/>
                <w:sz w:val="20"/>
                <w:szCs w:val="20"/>
              </w:rPr>
              <w:t>2012 ONSC 7072</w:t>
            </w:r>
          </w:p>
          <w:p w:rsidR="005F13B6" w:rsidRPr="0065523B" w:rsidRDefault="005F13B6" w:rsidP="00B8087D">
            <w:pPr>
              <w:jc w:val="both"/>
              <w:rPr>
                <w:rFonts w:eastAsia="Calibri"/>
                <w:sz w:val="20"/>
                <w:szCs w:val="20"/>
              </w:rPr>
            </w:pPr>
          </w:p>
        </w:tc>
        <w:tc>
          <w:tcPr>
            <w:tcW w:w="243" w:type="pct"/>
          </w:tcPr>
          <w:p w:rsidR="005F13B6" w:rsidRPr="0065523B" w:rsidRDefault="005F13B6" w:rsidP="00B8087D">
            <w:pPr>
              <w:jc w:val="both"/>
              <w:rPr>
                <w:rFonts w:eastAsia="Calibri"/>
                <w:sz w:val="20"/>
                <w:szCs w:val="20"/>
              </w:rPr>
            </w:pPr>
          </w:p>
        </w:tc>
        <w:tc>
          <w:tcPr>
            <w:tcW w:w="2330" w:type="pct"/>
          </w:tcPr>
          <w:p w:rsidR="005F13B6" w:rsidRPr="0065523B" w:rsidRDefault="005F13B6" w:rsidP="00B8087D">
            <w:pPr>
              <w:jc w:val="both"/>
              <w:rPr>
                <w:rFonts w:eastAsia="Calibri"/>
                <w:sz w:val="20"/>
                <w:szCs w:val="20"/>
              </w:rPr>
            </w:pPr>
            <w:r w:rsidRPr="0065523B">
              <w:rPr>
                <w:rFonts w:eastAsia="Calibri"/>
                <w:sz w:val="20"/>
                <w:szCs w:val="20"/>
              </w:rPr>
              <w:t>Respondents’ claim for rectification of contract dismissed.  Judgment in favour of respondents granted.</w:t>
            </w:r>
          </w:p>
          <w:p w:rsidR="005F13B6" w:rsidRPr="0065523B" w:rsidRDefault="005F13B6" w:rsidP="00B8087D">
            <w:pPr>
              <w:jc w:val="both"/>
              <w:rPr>
                <w:rFonts w:eastAsia="Calibri"/>
                <w:sz w:val="20"/>
                <w:szCs w:val="20"/>
              </w:rPr>
            </w:pPr>
          </w:p>
          <w:p w:rsidR="005F13B6" w:rsidRPr="0065523B" w:rsidRDefault="005F13B6" w:rsidP="00B8087D">
            <w:pPr>
              <w:jc w:val="both"/>
              <w:rPr>
                <w:rFonts w:eastAsia="Calibri"/>
                <w:sz w:val="20"/>
                <w:szCs w:val="20"/>
              </w:rPr>
            </w:pPr>
          </w:p>
        </w:tc>
      </w:tr>
      <w:tr w:rsidR="005F13B6" w:rsidRPr="0065523B" w:rsidTr="00B8087D">
        <w:tc>
          <w:tcPr>
            <w:tcW w:w="2427" w:type="pct"/>
          </w:tcPr>
          <w:p w:rsidR="005F13B6" w:rsidRPr="0065523B" w:rsidRDefault="005F13B6" w:rsidP="00B8087D">
            <w:pPr>
              <w:jc w:val="both"/>
              <w:rPr>
                <w:rFonts w:eastAsia="Calibri"/>
                <w:sz w:val="20"/>
                <w:szCs w:val="20"/>
              </w:rPr>
            </w:pPr>
            <w:r w:rsidRPr="0065523B">
              <w:rPr>
                <w:rFonts w:eastAsia="Calibri"/>
                <w:sz w:val="20"/>
                <w:szCs w:val="20"/>
              </w:rPr>
              <w:t>December 27, 2013</w:t>
            </w:r>
          </w:p>
          <w:p w:rsidR="005F13B6" w:rsidRPr="0065523B" w:rsidRDefault="005F13B6" w:rsidP="00B8087D">
            <w:pPr>
              <w:jc w:val="both"/>
              <w:rPr>
                <w:rFonts w:eastAsia="Calibri"/>
                <w:sz w:val="20"/>
                <w:szCs w:val="20"/>
              </w:rPr>
            </w:pPr>
            <w:r w:rsidRPr="0065523B">
              <w:rPr>
                <w:rFonts w:eastAsia="Calibri"/>
                <w:sz w:val="20"/>
                <w:szCs w:val="20"/>
              </w:rPr>
              <w:t>Court of Appeal for Ontario</w:t>
            </w:r>
          </w:p>
          <w:p w:rsidR="005F13B6" w:rsidRPr="0065523B" w:rsidRDefault="005F13B6" w:rsidP="00B8087D">
            <w:pPr>
              <w:jc w:val="both"/>
              <w:rPr>
                <w:rFonts w:eastAsia="Calibri"/>
                <w:sz w:val="20"/>
                <w:szCs w:val="20"/>
              </w:rPr>
            </w:pPr>
            <w:r w:rsidRPr="0065523B">
              <w:rPr>
                <w:rFonts w:eastAsia="Calibri"/>
                <w:sz w:val="20"/>
                <w:szCs w:val="20"/>
              </w:rPr>
              <w:t>(Weiler, Rouleau and Pepall JJ.A.)</w:t>
            </w:r>
          </w:p>
          <w:p w:rsidR="005F13B6" w:rsidRPr="0065523B" w:rsidRDefault="005F13B6" w:rsidP="00B8087D">
            <w:pPr>
              <w:jc w:val="both"/>
              <w:rPr>
                <w:rFonts w:eastAsia="Calibri"/>
                <w:sz w:val="20"/>
                <w:szCs w:val="20"/>
              </w:rPr>
            </w:pPr>
            <w:r w:rsidRPr="0065523B">
              <w:rPr>
                <w:rFonts w:eastAsia="Calibri"/>
                <w:sz w:val="20"/>
                <w:szCs w:val="20"/>
              </w:rPr>
              <w:t>2013 ONCA 788</w:t>
            </w:r>
          </w:p>
          <w:p w:rsidR="005F13B6" w:rsidRPr="0065523B" w:rsidRDefault="005F13B6" w:rsidP="00B8087D">
            <w:pPr>
              <w:jc w:val="both"/>
              <w:rPr>
                <w:rFonts w:eastAsia="Calibri"/>
                <w:sz w:val="20"/>
                <w:szCs w:val="20"/>
              </w:rPr>
            </w:pPr>
          </w:p>
        </w:tc>
        <w:tc>
          <w:tcPr>
            <w:tcW w:w="243" w:type="pct"/>
          </w:tcPr>
          <w:p w:rsidR="005F13B6" w:rsidRPr="0065523B" w:rsidRDefault="005F13B6" w:rsidP="00B8087D">
            <w:pPr>
              <w:jc w:val="both"/>
              <w:rPr>
                <w:rFonts w:eastAsia="Calibri"/>
                <w:sz w:val="20"/>
                <w:szCs w:val="20"/>
              </w:rPr>
            </w:pPr>
          </w:p>
        </w:tc>
        <w:tc>
          <w:tcPr>
            <w:tcW w:w="2330" w:type="pct"/>
          </w:tcPr>
          <w:p w:rsidR="005F13B6" w:rsidRPr="0065523B" w:rsidRDefault="005F13B6" w:rsidP="00B8087D">
            <w:pPr>
              <w:jc w:val="both"/>
              <w:rPr>
                <w:rFonts w:eastAsia="Calibri"/>
                <w:sz w:val="20"/>
                <w:szCs w:val="20"/>
              </w:rPr>
            </w:pPr>
            <w:r w:rsidRPr="0065523B">
              <w:rPr>
                <w:rFonts w:eastAsia="Calibri"/>
                <w:sz w:val="20"/>
                <w:szCs w:val="20"/>
              </w:rPr>
              <w:t>Respondents’ appeal allowed</w:t>
            </w:r>
          </w:p>
          <w:p w:rsidR="005F13B6" w:rsidRPr="0065523B" w:rsidRDefault="005F13B6" w:rsidP="00B8087D">
            <w:pPr>
              <w:jc w:val="both"/>
              <w:rPr>
                <w:rFonts w:eastAsia="Calibri"/>
                <w:sz w:val="20"/>
                <w:szCs w:val="20"/>
              </w:rPr>
            </w:pPr>
          </w:p>
        </w:tc>
      </w:tr>
      <w:tr w:rsidR="005F13B6" w:rsidRPr="0065523B" w:rsidTr="00B8087D">
        <w:tc>
          <w:tcPr>
            <w:tcW w:w="2427" w:type="pct"/>
          </w:tcPr>
          <w:p w:rsidR="005F13B6" w:rsidRPr="0065523B" w:rsidRDefault="005F13B6" w:rsidP="00B8087D">
            <w:pPr>
              <w:jc w:val="both"/>
              <w:rPr>
                <w:rFonts w:eastAsia="Calibri"/>
                <w:sz w:val="20"/>
                <w:szCs w:val="20"/>
              </w:rPr>
            </w:pPr>
            <w:r w:rsidRPr="0065523B">
              <w:rPr>
                <w:rFonts w:eastAsia="Calibri"/>
                <w:sz w:val="20"/>
                <w:szCs w:val="20"/>
              </w:rPr>
              <w:t>February 25, 2014</w:t>
            </w:r>
          </w:p>
          <w:p w:rsidR="005F13B6" w:rsidRPr="0065523B" w:rsidRDefault="005F13B6" w:rsidP="00B8087D">
            <w:pPr>
              <w:jc w:val="both"/>
              <w:rPr>
                <w:rFonts w:eastAsia="Calibri"/>
                <w:sz w:val="20"/>
                <w:szCs w:val="20"/>
              </w:rPr>
            </w:pPr>
            <w:r w:rsidRPr="0065523B">
              <w:rPr>
                <w:rFonts w:eastAsia="Calibri"/>
                <w:sz w:val="20"/>
                <w:szCs w:val="20"/>
              </w:rPr>
              <w:t>Supreme Court of Canada</w:t>
            </w:r>
          </w:p>
        </w:tc>
        <w:tc>
          <w:tcPr>
            <w:tcW w:w="243" w:type="pct"/>
          </w:tcPr>
          <w:p w:rsidR="005F13B6" w:rsidRPr="0065523B" w:rsidRDefault="005F13B6" w:rsidP="00B8087D">
            <w:pPr>
              <w:jc w:val="both"/>
              <w:rPr>
                <w:rFonts w:eastAsia="Calibri"/>
                <w:sz w:val="20"/>
                <w:szCs w:val="20"/>
              </w:rPr>
            </w:pPr>
          </w:p>
        </w:tc>
        <w:tc>
          <w:tcPr>
            <w:tcW w:w="2330" w:type="pct"/>
          </w:tcPr>
          <w:p w:rsidR="005F13B6" w:rsidRPr="0065523B" w:rsidRDefault="005F13B6" w:rsidP="00B8087D">
            <w:pPr>
              <w:jc w:val="both"/>
              <w:rPr>
                <w:rFonts w:eastAsia="Calibri"/>
                <w:sz w:val="20"/>
                <w:szCs w:val="20"/>
              </w:rPr>
            </w:pPr>
            <w:r w:rsidRPr="0065523B">
              <w:rPr>
                <w:rFonts w:eastAsia="Calibri"/>
                <w:sz w:val="20"/>
                <w:szCs w:val="20"/>
              </w:rPr>
              <w:t>Application for leave to appeal filed</w:t>
            </w:r>
          </w:p>
          <w:p w:rsidR="005F13B6" w:rsidRPr="0065523B" w:rsidRDefault="005F13B6" w:rsidP="00B8087D">
            <w:pPr>
              <w:jc w:val="both"/>
              <w:rPr>
                <w:rFonts w:eastAsia="Calibri"/>
                <w:sz w:val="20"/>
                <w:szCs w:val="20"/>
              </w:rPr>
            </w:pPr>
          </w:p>
        </w:tc>
      </w:tr>
    </w:tbl>
    <w:p w:rsidR="0098261B" w:rsidRDefault="0098261B" w:rsidP="0098261B">
      <w:pPr>
        <w:rPr>
          <w:sz w:val="20"/>
          <w:szCs w:val="20"/>
        </w:rPr>
      </w:pPr>
    </w:p>
    <w:p w:rsidR="0098261B" w:rsidRPr="00C50A5C" w:rsidRDefault="00696E8C" w:rsidP="0098261B">
      <w:pPr>
        <w:rPr>
          <w:sz w:val="20"/>
          <w:szCs w:val="20"/>
        </w:rPr>
      </w:pPr>
      <w:r>
        <w:rPr>
          <w:sz w:val="20"/>
          <w:szCs w:val="20"/>
          <w:lang w:val="fr-CA"/>
        </w:rPr>
        <w:pict>
          <v:rect id="_x0000_i1070" style="width:2in;height:1pt" o:hrpct="0" o:hralign="center" o:hrstd="t" o:hrnoshade="t" o:hr="t" fillcolor="black [3213]" stroked="f"/>
        </w:pict>
      </w:r>
    </w:p>
    <w:p w:rsidR="0098261B" w:rsidRDefault="0098261B" w:rsidP="0098261B">
      <w:pPr>
        <w:rPr>
          <w:sz w:val="20"/>
          <w:szCs w:val="20"/>
        </w:rPr>
      </w:pPr>
    </w:p>
    <w:p w:rsidR="0098261B" w:rsidRPr="001B157C" w:rsidRDefault="0098261B" w:rsidP="0098261B">
      <w:pPr>
        <w:rPr>
          <w:sz w:val="20"/>
          <w:szCs w:val="20"/>
          <w:u w:val="single"/>
          <w:lang w:val="fr-CA"/>
        </w:rPr>
      </w:pPr>
      <w:r w:rsidRPr="001B157C">
        <w:rPr>
          <w:sz w:val="20"/>
          <w:szCs w:val="20"/>
          <w:u w:val="single"/>
          <w:lang w:val="fr-CA"/>
        </w:rPr>
        <w:t>RÉSUMÉ DE L’AFFAIRE</w:t>
      </w:r>
    </w:p>
    <w:p w:rsidR="0098261B" w:rsidRDefault="0098261B" w:rsidP="0098261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F13B6" w:rsidRPr="00696E8C" w:rsidTr="00B8087D">
        <w:tc>
          <w:tcPr>
            <w:tcW w:w="5000" w:type="pct"/>
            <w:gridSpan w:val="3"/>
          </w:tcPr>
          <w:p w:rsidR="005F13B6" w:rsidRPr="0065523B" w:rsidRDefault="005F13B6" w:rsidP="00B8087D">
            <w:pPr>
              <w:jc w:val="both"/>
              <w:rPr>
                <w:rFonts w:eastAsia="Calibri"/>
                <w:sz w:val="20"/>
                <w:szCs w:val="20"/>
                <w:lang w:val="fr-CA"/>
              </w:rPr>
            </w:pPr>
            <w:r w:rsidRPr="0065523B">
              <w:rPr>
                <w:rFonts w:eastAsia="Calibri"/>
                <w:iCs/>
                <w:color w:val="000000"/>
                <w:sz w:val="20"/>
                <w:szCs w:val="20"/>
                <w:lang w:val="fr-CA"/>
              </w:rPr>
              <w:t xml:space="preserve">Biens — Biens réels </w:t>
            </w:r>
            <w:r w:rsidRPr="0065523B">
              <w:rPr>
                <w:rFonts w:eastAsia="Calibri"/>
                <w:iCs/>
                <w:color w:val="000000"/>
                <w:sz w:val="20"/>
                <w:szCs w:val="20"/>
                <w:lang w:val="fr-CA"/>
              </w:rPr>
              <w:noBreakHyphen/>
              <w:t xml:space="preserve"> Rectification — Fardeau de la preuve — Les intimés ont transféré à leur fils et à leur bru un immeuble agricole à sa juste valeur marchande en 1989 — Les documents de transfert et d’hypothèque indiquent un montant qui est de 115 000 $ inférieur à la juste valeur marchande — L’auteure du transfert demande la rectification des documents de transfert et d’hypothèque — </w:t>
            </w:r>
            <w:r w:rsidRPr="0065523B">
              <w:rPr>
                <w:rFonts w:eastAsia="Calibri"/>
                <w:sz w:val="20"/>
                <w:szCs w:val="20"/>
                <w:lang w:val="fr-CA"/>
              </w:rPr>
              <w:t>La norme de preuve en matière de rectification de contrat est</w:t>
            </w:r>
            <w:r w:rsidRPr="0065523B">
              <w:rPr>
                <w:rFonts w:eastAsia="Calibri"/>
                <w:sz w:val="20"/>
                <w:szCs w:val="20"/>
                <w:lang w:val="fr-CA"/>
              </w:rPr>
              <w:noBreakHyphen/>
              <w:t xml:space="preserve">elle la </w:t>
            </w:r>
            <w:r w:rsidRPr="0065523B">
              <w:rPr>
                <w:rFonts w:eastAsia="Calibri"/>
                <w:sz w:val="20"/>
                <w:szCs w:val="20"/>
                <w:lang w:val="fr-CA"/>
              </w:rPr>
              <w:lastRenderedPageBreak/>
              <w:t>« preuve convaincante » reconnue de longue date et qui continue d’être appliquée dans les autres ressorts de common law, ou est</w:t>
            </w:r>
            <w:r w:rsidRPr="0065523B">
              <w:rPr>
                <w:rFonts w:eastAsia="Calibri"/>
                <w:sz w:val="20"/>
                <w:szCs w:val="20"/>
                <w:lang w:val="fr-CA"/>
              </w:rPr>
              <w:noBreakHyphen/>
              <w:t>ce la norme civile ordinaire de la prépondérance des probabilités?</w:t>
            </w:r>
          </w:p>
          <w:p w:rsidR="005F13B6" w:rsidRPr="0065523B" w:rsidRDefault="005F13B6" w:rsidP="00B8087D">
            <w:pPr>
              <w:jc w:val="both"/>
              <w:rPr>
                <w:rFonts w:eastAsia="Calibri"/>
                <w:sz w:val="20"/>
                <w:szCs w:val="20"/>
                <w:lang w:val="fr-CA"/>
              </w:rPr>
            </w:pPr>
          </w:p>
        </w:tc>
      </w:tr>
      <w:tr w:rsidR="005F13B6" w:rsidRPr="00696E8C" w:rsidTr="00B8087D">
        <w:tc>
          <w:tcPr>
            <w:tcW w:w="5000" w:type="pct"/>
            <w:gridSpan w:val="3"/>
          </w:tcPr>
          <w:p w:rsidR="005F13B6" w:rsidRPr="0065523B" w:rsidRDefault="005F13B6" w:rsidP="00B8087D">
            <w:pPr>
              <w:jc w:val="both"/>
              <w:rPr>
                <w:color w:val="000000"/>
                <w:sz w:val="20"/>
                <w:szCs w:val="20"/>
                <w:lang w:val="fr-CA"/>
              </w:rPr>
            </w:pPr>
            <w:r w:rsidRPr="0065523B">
              <w:rPr>
                <w:color w:val="000000"/>
                <w:sz w:val="20"/>
                <w:szCs w:val="20"/>
                <w:lang w:val="fr-CA"/>
              </w:rPr>
              <w:lastRenderedPageBreak/>
              <w:t>La demanderesse était la bru de l’intimée, Helen McLean.  En 1989, Helen et son mari ont vendu leur exploitation agricole, y compris tous les biens réels et personnels, à leur fils, Melville et à son épouse, Maureen.  Le contrat énumérait les diverses modalités de paiement du prix d’achat des biens réels et personnels, y compris un prêt hypothécaire accordé par le vendeur à l’égard des biens réels.  L’avocat pour qui Maureen travaillait à l’époque a agi pour les vendeurs et les acheteurs, et il a commis plusieurs erreurs d’écriture dans les documents d’achat et de vente.  Même si le montant du bien réel qui aurait dû figurer dans le contrat était de 337 444 $, le montant qui a effectivement été inscrit dans ce document et dans le prêt hypothécaire accordé par le vendeur, qui devait correspondre au plein montant de la valeur du bien réel,</w:t>
            </w:r>
            <w:r w:rsidRPr="0065523B">
              <w:rPr>
                <w:rFonts w:eastAsia="Calibri"/>
                <w:color w:val="000000"/>
                <w:sz w:val="20"/>
                <w:szCs w:val="20"/>
                <w:lang w:val="fr-CA"/>
              </w:rPr>
              <w:t xml:space="preserve"> était </w:t>
            </w:r>
            <w:r w:rsidRPr="0065523B">
              <w:rPr>
                <w:color w:val="000000"/>
                <w:sz w:val="20"/>
                <w:szCs w:val="20"/>
                <w:lang w:val="fr-CA"/>
              </w:rPr>
              <w:t xml:space="preserve">de 222 444 $.  En 2005, Melville et Maureen se sont séparés.  En 2008, Helen a commencé à s’inquiéter au sujet de ses droits, puisque le prêt hypothécaire accordé par le vendeur demeurait impayé en grande partie.  Elle s’est rendue compte que le prix d’achat du bien réel et le montant du prêt hypothécaire étaient de 115 000 $ inférieurs à la valeur marchande totale.  En 1989, la juste valeur marchande de la maison de ferme était de 115 000 $.  Helen a demandé la rectification du contrat du prêt hypothécaire et a intenté une action contre Melville et Maureen.  Helen a demandé que la somme de 115 000 $ soit ajoutée au montant du capital du prêt hypothécaire et du prix d’achat total du bien.  Melville ne s’est pas opposé à sa demande et un jugement sommaire a été rendu contre lui.  Maureen a soutenu que les parties n’avaient pas l’intention commune requise quant au prix d’achat de l’exploitation agricole au moment du transfert.  Elle était sous l’impression que le prix d’achat total était de 625 000 $ et non de 733 755 $ comme l’alléguait Helen. </w:t>
            </w:r>
          </w:p>
          <w:p w:rsidR="005F13B6" w:rsidRPr="0065523B" w:rsidRDefault="005F13B6" w:rsidP="00B8087D">
            <w:pPr>
              <w:jc w:val="both"/>
              <w:rPr>
                <w:rFonts w:eastAsia="Calibri"/>
                <w:sz w:val="20"/>
                <w:szCs w:val="20"/>
                <w:lang w:val="fr-CA"/>
              </w:rPr>
            </w:pPr>
          </w:p>
        </w:tc>
      </w:tr>
      <w:tr w:rsidR="005F13B6" w:rsidRPr="0065523B" w:rsidTr="00B8087D">
        <w:tc>
          <w:tcPr>
            <w:tcW w:w="2427" w:type="pct"/>
          </w:tcPr>
          <w:p w:rsidR="005F13B6" w:rsidRPr="0065523B" w:rsidRDefault="005F13B6" w:rsidP="00B8087D">
            <w:pPr>
              <w:jc w:val="both"/>
              <w:rPr>
                <w:rFonts w:eastAsia="Calibri"/>
                <w:sz w:val="20"/>
                <w:szCs w:val="20"/>
                <w:lang w:val="fr-CA"/>
              </w:rPr>
            </w:pPr>
            <w:r w:rsidRPr="0065523B">
              <w:rPr>
                <w:rFonts w:eastAsia="Calibri"/>
                <w:sz w:val="20"/>
                <w:szCs w:val="20"/>
                <w:lang w:val="fr-CA"/>
              </w:rPr>
              <w:t>26 octobre 2012</w:t>
            </w:r>
          </w:p>
          <w:p w:rsidR="005F13B6" w:rsidRPr="0065523B" w:rsidRDefault="005F13B6" w:rsidP="00B8087D">
            <w:pPr>
              <w:jc w:val="both"/>
              <w:rPr>
                <w:rFonts w:eastAsia="Calibri"/>
                <w:sz w:val="20"/>
                <w:szCs w:val="20"/>
                <w:lang w:val="fr-CA"/>
              </w:rPr>
            </w:pPr>
            <w:r w:rsidRPr="0065523B">
              <w:rPr>
                <w:rFonts w:eastAsia="Calibri"/>
                <w:sz w:val="20"/>
                <w:szCs w:val="20"/>
                <w:lang w:val="fr-CA"/>
              </w:rPr>
              <w:t>Cour supérieure de justice de l’Ontario</w:t>
            </w:r>
          </w:p>
          <w:p w:rsidR="005F13B6" w:rsidRPr="0065523B" w:rsidRDefault="005F13B6" w:rsidP="00B8087D">
            <w:pPr>
              <w:jc w:val="both"/>
              <w:rPr>
                <w:rFonts w:eastAsia="Calibri"/>
                <w:sz w:val="20"/>
                <w:szCs w:val="20"/>
                <w:lang w:val="fr-CA"/>
              </w:rPr>
            </w:pPr>
            <w:r w:rsidRPr="0065523B">
              <w:rPr>
                <w:rFonts w:eastAsia="Calibri"/>
                <w:sz w:val="20"/>
                <w:szCs w:val="20"/>
                <w:lang w:val="fr-CA"/>
              </w:rPr>
              <w:t>(Juge Bondy)</w:t>
            </w:r>
          </w:p>
          <w:p w:rsidR="005F13B6" w:rsidRPr="0065523B" w:rsidRDefault="005F13B6" w:rsidP="00B8087D">
            <w:pPr>
              <w:jc w:val="both"/>
              <w:rPr>
                <w:rFonts w:eastAsia="Calibri"/>
                <w:sz w:val="20"/>
                <w:szCs w:val="20"/>
                <w:lang w:val="fr-CA"/>
              </w:rPr>
            </w:pPr>
            <w:r w:rsidRPr="0065523B">
              <w:rPr>
                <w:rFonts w:eastAsia="Calibri"/>
                <w:sz w:val="20"/>
                <w:szCs w:val="20"/>
                <w:lang w:val="fr-CA"/>
              </w:rPr>
              <w:t>2012 ONSC 7072</w:t>
            </w:r>
          </w:p>
          <w:p w:rsidR="005F13B6" w:rsidRPr="0065523B" w:rsidRDefault="005F13B6" w:rsidP="00B8087D">
            <w:pPr>
              <w:jc w:val="both"/>
              <w:rPr>
                <w:rFonts w:eastAsia="Calibri"/>
                <w:sz w:val="20"/>
                <w:szCs w:val="20"/>
                <w:lang w:val="fr-CA"/>
              </w:rPr>
            </w:pPr>
          </w:p>
        </w:tc>
        <w:tc>
          <w:tcPr>
            <w:tcW w:w="243" w:type="pct"/>
          </w:tcPr>
          <w:p w:rsidR="005F13B6" w:rsidRPr="0065523B" w:rsidRDefault="005F13B6" w:rsidP="00B8087D">
            <w:pPr>
              <w:jc w:val="both"/>
              <w:rPr>
                <w:rFonts w:eastAsia="Calibri"/>
                <w:sz w:val="20"/>
                <w:szCs w:val="20"/>
                <w:lang w:val="fr-CA"/>
              </w:rPr>
            </w:pPr>
          </w:p>
        </w:tc>
        <w:tc>
          <w:tcPr>
            <w:tcW w:w="2330" w:type="pct"/>
          </w:tcPr>
          <w:p w:rsidR="005F13B6" w:rsidRPr="0065523B" w:rsidRDefault="005F13B6" w:rsidP="00B8087D">
            <w:pPr>
              <w:jc w:val="both"/>
              <w:rPr>
                <w:rFonts w:eastAsia="Calibri"/>
                <w:sz w:val="20"/>
                <w:szCs w:val="20"/>
                <w:lang w:val="fr-CA"/>
              </w:rPr>
            </w:pPr>
            <w:r w:rsidRPr="0065523B">
              <w:rPr>
                <w:rFonts w:eastAsia="Calibri"/>
                <w:sz w:val="20"/>
                <w:szCs w:val="20"/>
                <w:lang w:val="fr-CA"/>
              </w:rPr>
              <w:t>Demande de rectification du contrat présentée par les intimés, rejetée. Jugement rendu en faveur des intimés</w:t>
            </w:r>
          </w:p>
          <w:p w:rsidR="005F13B6" w:rsidRPr="0065523B" w:rsidRDefault="005F13B6" w:rsidP="00B8087D">
            <w:pPr>
              <w:jc w:val="both"/>
              <w:rPr>
                <w:rFonts w:eastAsia="Calibri"/>
                <w:sz w:val="20"/>
                <w:szCs w:val="20"/>
                <w:lang w:val="fr-CA"/>
              </w:rPr>
            </w:pPr>
          </w:p>
        </w:tc>
      </w:tr>
      <w:tr w:rsidR="005F13B6" w:rsidRPr="0065523B" w:rsidTr="00B8087D">
        <w:tc>
          <w:tcPr>
            <w:tcW w:w="2427" w:type="pct"/>
          </w:tcPr>
          <w:p w:rsidR="005F13B6" w:rsidRPr="0065523B" w:rsidRDefault="005F13B6" w:rsidP="00B8087D">
            <w:pPr>
              <w:jc w:val="both"/>
              <w:rPr>
                <w:rFonts w:eastAsia="Calibri"/>
                <w:sz w:val="20"/>
                <w:szCs w:val="20"/>
                <w:lang w:val="fr-CA"/>
              </w:rPr>
            </w:pPr>
            <w:r w:rsidRPr="0065523B">
              <w:rPr>
                <w:rFonts w:eastAsia="Calibri"/>
                <w:sz w:val="20"/>
                <w:szCs w:val="20"/>
                <w:lang w:val="fr-CA"/>
              </w:rPr>
              <w:t>27 décembre 2013</w:t>
            </w:r>
          </w:p>
          <w:p w:rsidR="005F13B6" w:rsidRPr="0065523B" w:rsidRDefault="005F13B6" w:rsidP="00B8087D">
            <w:pPr>
              <w:jc w:val="both"/>
              <w:rPr>
                <w:rFonts w:eastAsia="Calibri"/>
                <w:sz w:val="20"/>
                <w:szCs w:val="20"/>
                <w:lang w:val="fr-CA"/>
              </w:rPr>
            </w:pPr>
            <w:r w:rsidRPr="0065523B">
              <w:rPr>
                <w:rFonts w:eastAsia="Calibri"/>
                <w:sz w:val="20"/>
                <w:szCs w:val="20"/>
                <w:lang w:val="fr-CA"/>
              </w:rPr>
              <w:t>Cour d’appel de l’Ontario</w:t>
            </w:r>
          </w:p>
          <w:p w:rsidR="005F13B6" w:rsidRPr="0065523B" w:rsidRDefault="005F13B6" w:rsidP="00B8087D">
            <w:pPr>
              <w:jc w:val="both"/>
              <w:rPr>
                <w:rFonts w:eastAsia="Calibri"/>
                <w:sz w:val="20"/>
                <w:szCs w:val="20"/>
                <w:lang w:val="fr-CA"/>
              </w:rPr>
            </w:pPr>
            <w:r w:rsidRPr="0065523B">
              <w:rPr>
                <w:rFonts w:eastAsia="Calibri"/>
                <w:sz w:val="20"/>
                <w:szCs w:val="20"/>
                <w:lang w:val="fr-CA"/>
              </w:rPr>
              <w:t>(Juges Weiler, Rouleau et Pepall)</w:t>
            </w:r>
          </w:p>
          <w:p w:rsidR="005F13B6" w:rsidRPr="0065523B" w:rsidRDefault="005F13B6" w:rsidP="00B8087D">
            <w:pPr>
              <w:jc w:val="both"/>
              <w:rPr>
                <w:rFonts w:eastAsia="Calibri"/>
                <w:sz w:val="20"/>
                <w:szCs w:val="20"/>
                <w:lang w:val="fr-CA"/>
              </w:rPr>
            </w:pPr>
            <w:r w:rsidRPr="0065523B">
              <w:rPr>
                <w:rFonts w:eastAsia="Calibri"/>
                <w:sz w:val="20"/>
                <w:szCs w:val="20"/>
                <w:lang w:val="fr-CA"/>
              </w:rPr>
              <w:t>2013 ONCA 788</w:t>
            </w:r>
          </w:p>
          <w:p w:rsidR="005F13B6" w:rsidRPr="0065523B" w:rsidRDefault="005F13B6" w:rsidP="00B8087D">
            <w:pPr>
              <w:jc w:val="both"/>
              <w:rPr>
                <w:rFonts w:eastAsia="Calibri"/>
                <w:sz w:val="20"/>
                <w:szCs w:val="20"/>
                <w:lang w:val="fr-CA"/>
              </w:rPr>
            </w:pPr>
          </w:p>
        </w:tc>
        <w:tc>
          <w:tcPr>
            <w:tcW w:w="243" w:type="pct"/>
          </w:tcPr>
          <w:p w:rsidR="005F13B6" w:rsidRPr="0065523B" w:rsidRDefault="005F13B6" w:rsidP="00B8087D">
            <w:pPr>
              <w:jc w:val="both"/>
              <w:rPr>
                <w:rFonts w:eastAsia="Calibri"/>
                <w:sz w:val="20"/>
                <w:szCs w:val="20"/>
                <w:lang w:val="fr-CA"/>
              </w:rPr>
            </w:pPr>
          </w:p>
        </w:tc>
        <w:tc>
          <w:tcPr>
            <w:tcW w:w="2330" w:type="pct"/>
          </w:tcPr>
          <w:p w:rsidR="005F13B6" w:rsidRPr="0065523B" w:rsidRDefault="005F13B6" w:rsidP="00B8087D">
            <w:pPr>
              <w:jc w:val="both"/>
              <w:rPr>
                <w:rFonts w:eastAsia="Calibri"/>
                <w:sz w:val="20"/>
                <w:szCs w:val="20"/>
                <w:lang w:val="fr-CA"/>
              </w:rPr>
            </w:pPr>
            <w:r w:rsidRPr="0065523B">
              <w:rPr>
                <w:rFonts w:eastAsia="Calibri"/>
                <w:sz w:val="20"/>
                <w:szCs w:val="20"/>
                <w:lang w:val="fr-CA"/>
              </w:rPr>
              <w:t>Appel des intimés, accueilli</w:t>
            </w:r>
          </w:p>
          <w:p w:rsidR="005F13B6" w:rsidRPr="0065523B" w:rsidRDefault="005F13B6" w:rsidP="00B8087D">
            <w:pPr>
              <w:jc w:val="both"/>
              <w:rPr>
                <w:rFonts w:eastAsia="Calibri"/>
                <w:sz w:val="20"/>
                <w:szCs w:val="20"/>
                <w:lang w:val="fr-CA"/>
              </w:rPr>
            </w:pPr>
          </w:p>
        </w:tc>
      </w:tr>
      <w:tr w:rsidR="005F13B6" w:rsidRPr="0065523B" w:rsidTr="00B8087D">
        <w:tc>
          <w:tcPr>
            <w:tcW w:w="2427" w:type="pct"/>
          </w:tcPr>
          <w:p w:rsidR="005F13B6" w:rsidRPr="0065523B" w:rsidRDefault="005F13B6" w:rsidP="00B8087D">
            <w:pPr>
              <w:jc w:val="both"/>
              <w:rPr>
                <w:rFonts w:eastAsia="Calibri"/>
                <w:sz w:val="20"/>
                <w:szCs w:val="20"/>
                <w:lang w:val="fr-CA"/>
              </w:rPr>
            </w:pPr>
            <w:r w:rsidRPr="0065523B">
              <w:rPr>
                <w:rFonts w:eastAsia="Calibri"/>
                <w:sz w:val="20"/>
                <w:szCs w:val="20"/>
                <w:lang w:val="fr-CA"/>
              </w:rPr>
              <w:t>25 février 2014</w:t>
            </w:r>
          </w:p>
          <w:p w:rsidR="005F13B6" w:rsidRPr="0065523B" w:rsidRDefault="005F13B6" w:rsidP="00B8087D">
            <w:pPr>
              <w:jc w:val="both"/>
              <w:rPr>
                <w:rFonts w:eastAsia="Calibri"/>
                <w:sz w:val="20"/>
                <w:szCs w:val="20"/>
                <w:lang w:val="fr-CA"/>
              </w:rPr>
            </w:pPr>
            <w:r w:rsidRPr="0065523B">
              <w:rPr>
                <w:rFonts w:eastAsia="Calibri"/>
                <w:sz w:val="20"/>
                <w:szCs w:val="20"/>
                <w:lang w:val="fr-CA"/>
              </w:rPr>
              <w:t>Cour suprême du Canada</w:t>
            </w:r>
          </w:p>
        </w:tc>
        <w:tc>
          <w:tcPr>
            <w:tcW w:w="243" w:type="pct"/>
          </w:tcPr>
          <w:p w:rsidR="005F13B6" w:rsidRPr="0065523B" w:rsidRDefault="005F13B6" w:rsidP="00B8087D">
            <w:pPr>
              <w:jc w:val="both"/>
              <w:rPr>
                <w:rFonts w:eastAsia="Calibri"/>
                <w:sz w:val="20"/>
                <w:szCs w:val="20"/>
                <w:lang w:val="fr-CA"/>
              </w:rPr>
            </w:pPr>
          </w:p>
        </w:tc>
        <w:tc>
          <w:tcPr>
            <w:tcW w:w="2330" w:type="pct"/>
          </w:tcPr>
          <w:p w:rsidR="005F13B6" w:rsidRPr="0065523B" w:rsidRDefault="005F13B6" w:rsidP="00B8087D">
            <w:pPr>
              <w:jc w:val="both"/>
              <w:rPr>
                <w:rFonts w:eastAsia="Calibri"/>
                <w:sz w:val="20"/>
                <w:szCs w:val="20"/>
                <w:lang w:val="fr-CA"/>
              </w:rPr>
            </w:pPr>
            <w:r w:rsidRPr="0065523B">
              <w:rPr>
                <w:rFonts w:eastAsia="Calibri"/>
                <w:sz w:val="20"/>
                <w:szCs w:val="20"/>
                <w:lang w:val="fr-CA"/>
              </w:rPr>
              <w:t>Demande d’autorisation d’appel, déposée</w:t>
            </w:r>
          </w:p>
          <w:p w:rsidR="005F13B6" w:rsidRPr="0065523B" w:rsidRDefault="005F13B6" w:rsidP="00B8087D">
            <w:pPr>
              <w:jc w:val="both"/>
              <w:rPr>
                <w:rFonts w:eastAsia="Calibri"/>
                <w:sz w:val="20"/>
                <w:szCs w:val="20"/>
                <w:lang w:val="fr-CA"/>
              </w:rPr>
            </w:pPr>
          </w:p>
        </w:tc>
      </w:tr>
    </w:tbl>
    <w:p w:rsidR="0098261B" w:rsidRDefault="0098261B" w:rsidP="0098261B">
      <w:pPr>
        <w:rPr>
          <w:sz w:val="20"/>
          <w:szCs w:val="20"/>
        </w:rPr>
      </w:pPr>
    </w:p>
    <w:p w:rsidR="0098261B" w:rsidRDefault="00696E8C" w:rsidP="0098261B">
      <w:pPr>
        <w:rPr>
          <w:sz w:val="20"/>
          <w:szCs w:val="20"/>
          <w:lang w:val="fr-CA"/>
        </w:rPr>
      </w:pPr>
      <w:r>
        <w:rPr>
          <w:sz w:val="20"/>
          <w:szCs w:val="20"/>
          <w:lang w:val="fr-CA"/>
        </w:rPr>
        <w:pict>
          <v:rect id="_x0000_i1071" style="width:2in;height:1pt" o:hrpct="0" o:hralign="center" o:hrstd="t" o:hrnoshade="t" o:hr="t" fillcolor="black [3213]" stroked="f"/>
        </w:pict>
      </w:r>
    </w:p>
    <w:p w:rsidR="0098261B" w:rsidRDefault="0098261B" w:rsidP="0098261B">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37F" w:rsidRPr="0089037F" w:rsidRDefault="0089037F" w:rsidP="0089037F">
      <w:pPr>
        <w:tabs>
          <w:tab w:val="left" w:pos="-1440"/>
          <w:tab w:val="left" w:pos="-720"/>
        </w:tabs>
        <w:jc w:val="both"/>
        <w:rPr>
          <w:rFonts w:eastAsia="Times New Roman" w:cs="Times New Roman"/>
          <w:sz w:val="20"/>
          <w:szCs w:val="20"/>
          <w:lang w:val="fr-CA" w:eastAsia="en-CA"/>
        </w:rPr>
      </w:pPr>
      <w:r w:rsidRPr="0089037F">
        <w:rPr>
          <w:rFonts w:eastAsia="Times New Roman" w:cs="Times New Roman"/>
          <w:sz w:val="20"/>
          <w:szCs w:val="20"/>
          <w:lang w:val="fr-CA" w:eastAsia="en-CA"/>
        </w:rPr>
        <w:t>29.04.2014</w:t>
      </w:r>
    </w:p>
    <w:p w:rsidR="0089037F" w:rsidRPr="0089037F" w:rsidRDefault="0089037F" w:rsidP="0089037F">
      <w:pPr>
        <w:tabs>
          <w:tab w:val="left" w:pos="-1440"/>
          <w:tab w:val="left" w:pos="-720"/>
        </w:tabs>
        <w:jc w:val="both"/>
        <w:rPr>
          <w:rFonts w:eastAsia="Times New Roman" w:cs="Times New Roman"/>
          <w:sz w:val="20"/>
          <w:szCs w:val="20"/>
          <w:lang w:val="fr-CA" w:eastAsia="en-CA"/>
        </w:rPr>
      </w:pPr>
    </w:p>
    <w:p w:rsidR="0089037F" w:rsidRPr="0089037F" w:rsidRDefault="0089037F" w:rsidP="0089037F">
      <w:pPr>
        <w:tabs>
          <w:tab w:val="left" w:pos="-1440"/>
          <w:tab w:val="left" w:pos="-720"/>
        </w:tabs>
        <w:jc w:val="both"/>
        <w:rPr>
          <w:rFonts w:eastAsia="Times New Roman" w:cs="Times New Roman"/>
          <w:sz w:val="20"/>
          <w:szCs w:val="20"/>
          <w:lang w:val="fr-CA" w:eastAsia="en-CA"/>
        </w:rPr>
      </w:pPr>
      <w:r w:rsidRPr="0089037F">
        <w:rPr>
          <w:rFonts w:eastAsia="Times New Roman" w:cs="Times New Roman"/>
          <w:sz w:val="20"/>
          <w:szCs w:val="20"/>
          <w:lang w:val="fr-CA" w:eastAsia="en-CA"/>
        </w:rPr>
        <w:t>Before / Devant :   LEBEL J. / LE JUGE LEBEL</w:t>
      </w:r>
    </w:p>
    <w:p w:rsidR="0089037F" w:rsidRPr="0089037F" w:rsidRDefault="0089037F" w:rsidP="0089037F">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89037F" w:rsidRPr="0089037F" w:rsidTr="00A93E84">
        <w:trPr>
          <w:trHeight w:val="151"/>
        </w:trPr>
        <w:tc>
          <w:tcPr>
            <w:tcW w:w="4338" w:type="dxa"/>
          </w:tcPr>
          <w:p w:rsidR="0089037F" w:rsidRPr="0089037F" w:rsidRDefault="00FE3E63" w:rsidP="0089037F">
            <w:pPr>
              <w:tabs>
                <w:tab w:val="left" w:pos="-1440"/>
                <w:tab w:val="left" w:pos="-720"/>
              </w:tabs>
              <w:jc w:val="both"/>
              <w:rPr>
                <w:lang w:val="fr-CA"/>
              </w:rPr>
            </w:pPr>
            <w:r w:rsidRPr="0089037F">
              <w:rPr>
                <w:lang w:val="en-US"/>
              </w:rPr>
              <w:fldChar w:fldCharType="begin"/>
            </w:r>
            <w:r w:rsidR="0089037F" w:rsidRPr="0089037F">
              <w:rPr>
                <w:lang w:val="fr-CA"/>
              </w:rPr>
              <w:instrText xml:space="preserve"> SEQ CHAPTER \h \r 1</w:instrText>
            </w:r>
            <w:r w:rsidRPr="0089037F">
              <w:rPr>
                <w:lang w:val="en-US"/>
              </w:rPr>
              <w:fldChar w:fldCharType="end"/>
            </w:r>
            <w:r w:rsidR="0089037F" w:rsidRPr="0089037F">
              <w:rPr>
                <w:b/>
                <w:bCs/>
                <w:lang w:val="fr-CA"/>
              </w:rPr>
              <w:t>Order</w:t>
            </w:r>
          </w:p>
          <w:p w:rsidR="0089037F" w:rsidRPr="0089037F" w:rsidRDefault="00FE3E63" w:rsidP="0089037F">
            <w:pPr>
              <w:tabs>
                <w:tab w:val="left" w:pos="-1440"/>
                <w:tab w:val="left" w:pos="-720"/>
              </w:tabs>
              <w:jc w:val="both"/>
              <w:rPr>
                <w:lang w:val="fr-CA"/>
              </w:rPr>
            </w:pPr>
            <w:r w:rsidRPr="0089037F">
              <w:rPr>
                <w:lang w:val="en-US"/>
              </w:rPr>
              <w:fldChar w:fldCharType="begin"/>
            </w:r>
            <w:r w:rsidR="0089037F" w:rsidRPr="0089037F">
              <w:rPr>
                <w:lang w:val="fr-CA"/>
              </w:rPr>
              <w:instrText xml:space="preserve"> SEQ CHAPTER \h \r 1</w:instrText>
            </w:r>
            <w:r w:rsidRPr="0089037F">
              <w:rPr>
                <w:lang w:val="en-US"/>
              </w:rPr>
              <w:fldChar w:fldCharType="end"/>
            </w:r>
          </w:p>
        </w:tc>
        <w:tc>
          <w:tcPr>
            <w:tcW w:w="1170" w:type="dxa"/>
          </w:tcPr>
          <w:p w:rsidR="0089037F" w:rsidRPr="0089037F" w:rsidRDefault="0089037F" w:rsidP="0089037F">
            <w:pPr>
              <w:jc w:val="both"/>
              <w:rPr>
                <w:lang w:val="fr-CA"/>
              </w:rPr>
            </w:pPr>
          </w:p>
          <w:p w:rsidR="0089037F" w:rsidRPr="0089037F" w:rsidRDefault="0089037F" w:rsidP="0089037F">
            <w:pPr>
              <w:jc w:val="both"/>
              <w:rPr>
                <w:lang w:val="fr-CA"/>
              </w:rPr>
            </w:pPr>
          </w:p>
        </w:tc>
        <w:tc>
          <w:tcPr>
            <w:tcW w:w="4327" w:type="dxa"/>
          </w:tcPr>
          <w:p w:rsidR="0089037F" w:rsidRPr="0089037F" w:rsidRDefault="00FE3E63" w:rsidP="0089037F">
            <w:pPr>
              <w:jc w:val="both"/>
              <w:rPr>
                <w:b/>
                <w:lang w:val="fr-CA"/>
              </w:rPr>
            </w:pPr>
            <w:r w:rsidRPr="0089037F">
              <w:rPr>
                <w:szCs w:val="24"/>
                <w:lang w:val="en-US"/>
              </w:rPr>
              <w:fldChar w:fldCharType="begin"/>
            </w:r>
            <w:r w:rsidR="0089037F" w:rsidRPr="0089037F">
              <w:rPr>
                <w:szCs w:val="24"/>
                <w:lang w:val="fr-CA"/>
              </w:rPr>
              <w:instrText xml:space="preserve"> SEQ CHAPTER \h \r 1</w:instrText>
            </w:r>
            <w:r w:rsidRPr="0089037F">
              <w:rPr>
                <w:szCs w:val="24"/>
                <w:lang w:val="en-US"/>
              </w:rPr>
              <w:fldChar w:fldCharType="end"/>
            </w:r>
            <w:r w:rsidR="0089037F" w:rsidRPr="0089037F">
              <w:rPr>
                <w:b/>
                <w:bCs/>
                <w:lang w:val="fr-CA"/>
              </w:rPr>
              <w:t>Ordonnance</w:t>
            </w:r>
          </w:p>
          <w:p w:rsidR="0089037F" w:rsidRPr="0089037F" w:rsidRDefault="00FE3E63" w:rsidP="0089037F">
            <w:pPr>
              <w:jc w:val="both"/>
              <w:rPr>
                <w:b/>
                <w:lang w:val="fr-CA"/>
              </w:rPr>
            </w:pPr>
            <w:r w:rsidRPr="0089037F">
              <w:rPr>
                <w:b/>
                <w:lang w:val="en-US"/>
              </w:rPr>
              <w:fldChar w:fldCharType="begin"/>
            </w:r>
            <w:r w:rsidR="0089037F" w:rsidRPr="0089037F">
              <w:rPr>
                <w:b/>
                <w:lang w:val="fr-CA"/>
              </w:rPr>
              <w:instrText xml:space="preserve"> SEQ CHAPTER \h \r 1</w:instrText>
            </w:r>
            <w:r w:rsidRPr="0089037F">
              <w:rPr>
                <w:b/>
                <w:lang w:val="en-US"/>
              </w:rPr>
              <w:fldChar w:fldCharType="end"/>
            </w:r>
            <w:r w:rsidRPr="0089037F">
              <w:rPr>
                <w:b/>
                <w:lang w:val="en-US"/>
              </w:rPr>
              <w:fldChar w:fldCharType="begin"/>
            </w:r>
            <w:r w:rsidR="0089037F" w:rsidRPr="0089037F">
              <w:rPr>
                <w:b/>
                <w:lang w:val="fr-CA"/>
              </w:rPr>
              <w:instrText xml:space="preserve"> SEQ CHAPTER \h \r 1</w:instrText>
            </w:r>
            <w:r w:rsidRPr="0089037F">
              <w:rPr>
                <w:b/>
                <w:lang w:val="en-US"/>
              </w:rPr>
              <w:fldChar w:fldCharType="end"/>
            </w:r>
          </w:p>
        </w:tc>
      </w:tr>
      <w:tr w:rsidR="0089037F" w:rsidRPr="00696E8C" w:rsidTr="00A93E84">
        <w:trPr>
          <w:trHeight w:val="150"/>
        </w:trPr>
        <w:tc>
          <w:tcPr>
            <w:tcW w:w="4338" w:type="dxa"/>
          </w:tcPr>
          <w:p w:rsidR="0089037F" w:rsidRPr="0089037F" w:rsidRDefault="0089037F" w:rsidP="0089037F">
            <w:pPr>
              <w:tabs>
                <w:tab w:val="left" w:pos="-1440"/>
                <w:tab w:val="left" w:pos="-720"/>
              </w:tabs>
              <w:jc w:val="both"/>
              <w:rPr>
                <w:lang w:val="fr-CA"/>
              </w:rPr>
            </w:pPr>
            <w:r w:rsidRPr="0089037F">
              <w:rPr>
                <w:lang w:val="fr-CA"/>
              </w:rPr>
              <w:t>Association des parents de l’école Rose-des-vents et autres</w:t>
            </w:r>
          </w:p>
          <w:p w:rsidR="0089037F" w:rsidRPr="0089037F" w:rsidRDefault="0089037F" w:rsidP="0089037F">
            <w:pPr>
              <w:tabs>
                <w:tab w:val="left" w:pos="-1440"/>
                <w:tab w:val="left" w:pos="-720"/>
              </w:tabs>
              <w:jc w:val="both"/>
              <w:rPr>
                <w:lang w:val="fr-CA"/>
              </w:rPr>
            </w:pPr>
          </w:p>
          <w:p w:rsidR="0089037F" w:rsidRPr="0089037F" w:rsidRDefault="0089037F" w:rsidP="0089037F">
            <w:pPr>
              <w:tabs>
                <w:tab w:val="left" w:pos="-1440"/>
                <w:tab w:val="left" w:pos="-720"/>
              </w:tabs>
              <w:jc w:val="both"/>
              <w:rPr>
                <w:lang w:val="fr-CA"/>
              </w:rPr>
            </w:pPr>
            <w:r w:rsidRPr="0089037F">
              <w:rPr>
                <w:lang w:val="fr-CA"/>
              </w:rPr>
              <w:tab/>
              <w:t>c. (35619)</w:t>
            </w:r>
          </w:p>
          <w:p w:rsidR="0089037F" w:rsidRPr="0089037F" w:rsidRDefault="0089037F" w:rsidP="0089037F">
            <w:pPr>
              <w:tabs>
                <w:tab w:val="left" w:pos="-1440"/>
                <w:tab w:val="left" w:pos="-720"/>
              </w:tabs>
              <w:jc w:val="both"/>
              <w:rPr>
                <w:lang w:val="fr-CA"/>
              </w:rPr>
            </w:pPr>
          </w:p>
          <w:p w:rsidR="0089037F" w:rsidRPr="0089037F" w:rsidRDefault="0089037F" w:rsidP="0089037F">
            <w:pPr>
              <w:tabs>
                <w:tab w:val="left" w:pos="-1440"/>
                <w:tab w:val="left" w:pos="-720"/>
              </w:tabs>
              <w:jc w:val="both"/>
              <w:rPr>
                <w:lang w:val="fr-CA"/>
              </w:rPr>
            </w:pPr>
            <w:r w:rsidRPr="0089037F">
              <w:rPr>
                <w:lang w:val="fr-CA"/>
              </w:rPr>
              <w:t>Ministère de l’éducation de la province de la Colombie-Britannique et autre (B.C.)</w:t>
            </w:r>
          </w:p>
        </w:tc>
        <w:tc>
          <w:tcPr>
            <w:tcW w:w="1170" w:type="dxa"/>
          </w:tcPr>
          <w:p w:rsidR="0089037F" w:rsidRPr="0089037F" w:rsidRDefault="0089037F" w:rsidP="0089037F">
            <w:pPr>
              <w:jc w:val="both"/>
              <w:rPr>
                <w:lang w:val="fr-CA"/>
              </w:rPr>
            </w:pPr>
          </w:p>
        </w:tc>
        <w:tc>
          <w:tcPr>
            <w:tcW w:w="4327" w:type="dxa"/>
          </w:tcPr>
          <w:p w:rsidR="0089037F" w:rsidRPr="0089037F" w:rsidRDefault="0089037F" w:rsidP="0089037F">
            <w:pPr>
              <w:jc w:val="both"/>
              <w:rPr>
                <w:lang w:val="fr-CA"/>
              </w:rPr>
            </w:pPr>
          </w:p>
        </w:tc>
      </w:tr>
    </w:tbl>
    <w:p w:rsidR="0089037F" w:rsidRPr="0089037F" w:rsidRDefault="0089037F" w:rsidP="0089037F">
      <w:pPr>
        <w:tabs>
          <w:tab w:val="left" w:pos="-1440"/>
          <w:tab w:val="left" w:pos="-720"/>
        </w:tabs>
        <w:jc w:val="both"/>
        <w:rPr>
          <w:rFonts w:eastAsia="Times New Roman" w:cs="Times New Roman"/>
          <w:sz w:val="20"/>
          <w:szCs w:val="20"/>
          <w:lang w:val="fr-CA" w:eastAsia="en-CA"/>
        </w:rPr>
      </w:pPr>
    </w:p>
    <w:p w:rsidR="0089037F" w:rsidRPr="0089037F" w:rsidRDefault="0089037F" w:rsidP="0089037F">
      <w:pPr>
        <w:spacing w:line="233" w:lineRule="auto"/>
        <w:jc w:val="both"/>
        <w:rPr>
          <w:rFonts w:eastAsia="Times New Roman" w:cs="Times New Roman"/>
          <w:bCs/>
          <w:sz w:val="20"/>
          <w:szCs w:val="20"/>
          <w:lang w:val="fr-CA" w:eastAsia="en-CA"/>
        </w:rPr>
      </w:pPr>
      <w:r w:rsidRPr="0089037F">
        <w:rPr>
          <w:rFonts w:eastAsia="Times New Roman" w:cs="Times New Roman"/>
          <w:b/>
          <w:bCs/>
          <w:sz w:val="20"/>
          <w:szCs w:val="20"/>
          <w:lang w:val="fr-CA" w:eastAsia="en-CA"/>
        </w:rPr>
        <w:t xml:space="preserve">À LA SUITE DU JUGEMENT </w:t>
      </w:r>
      <w:r w:rsidRPr="0089037F">
        <w:rPr>
          <w:rFonts w:eastAsia="Times New Roman" w:cs="Times New Roman"/>
          <w:bCs/>
          <w:sz w:val="20"/>
          <w:szCs w:val="20"/>
          <w:lang w:val="fr-CA" w:eastAsia="en-CA"/>
        </w:rPr>
        <w:t>daté du 27 mars 2014, invitant les parties à déposer des observations écrites relativement au rôle et au statut du Conseil scolaire francophone de la Colombie-Britannique en appel, notamment si ce dernier devrait être une partie appelante plutôt qu’un intimé;</w:t>
      </w:r>
    </w:p>
    <w:p w:rsidR="0089037F" w:rsidRPr="0089037F" w:rsidRDefault="0089037F" w:rsidP="0089037F">
      <w:pPr>
        <w:spacing w:line="233" w:lineRule="auto"/>
        <w:jc w:val="both"/>
        <w:rPr>
          <w:rFonts w:eastAsia="Times New Roman" w:cs="Times New Roman"/>
          <w:sz w:val="20"/>
          <w:szCs w:val="20"/>
          <w:lang w:val="fr-CA" w:eastAsia="en-CA"/>
        </w:rPr>
      </w:pPr>
    </w:p>
    <w:p w:rsidR="0089037F" w:rsidRPr="0089037F" w:rsidRDefault="0089037F" w:rsidP="0089037F">
      <w:pPr>
        <w:spacing w:line="233" w:lineRule="auto"/>
        <w:jc w:val="both"/>
        <w:rPr>
          <w:rFonts w:eastAsia="Times New Roman" w:cs="Times New Roman"/>
          <w:sz w:val="20"/>
          <w:szCs w:val="20"/>
          <w:lang w:val="fr-CA" w:eastAsia="en-CA"/>
        </w:rPr>
      </w:pPr>
      <w:r w:rsidRPr="0089037F">
        <w:rPr>
          <w:rFonts w:eastAsia="Times New Roman" w:cs="Times New Roman"/>
          <w:b/>
          <w:bCs/>
          <w:sz w:val="20"/>
          <w:szCs w:val="20"/>
          <w:lang w:val="fr-CA" w:eastAsia="en-CA"/>
        </w:rPr>
        <w:t xml:space="preserve">ET APRÈS EXAMEN </w:t>
      </w:r>
      <w:r w:rsidRPr="0089037F">
        <w:rPr>
          <w:rFonts w:eastAsia="Times New Roman" w:cs="Times New Roman"/>
          <w:sz w:val="20"/>
          <w:szCs w:val="20"/>
          <w:lang w:val="fr-CA" w:eastAsia="en-CA"/>
        </w:rPr>
        <w:t xml:space="preserve">des documents déposés; </w:t>
      </w:r>
    </w:p>
    <w:p w:rsidR="0089037F" w:rsidRPr="0089037F" w:rsidRDefault="0089037F" w:rsidP="0089037F">
      <w:pPr>
        <w:spacing w:line="233" w:lineRule="auto"/>
        <w:jc w:val="both"/>
        <w:rPr>
          <w:rFonts w:eastAsia="Times New Roman" w:cs="Times New Roman"/>
          <w:sz w:val="20"/>
          <w:szCs w:val="20"/>
          <w:lang w:val="fr-CA" w:eastAsia="en-CA"/>
        </w:rPr>
      </w:pPr>
    </w:p>
    <w:p w:rsidR="0089037F" w:rsidRPr="0089037F" w:rsidRDefault="0089037F" w:rsidP="0089037F">
      <w:pPr>
        <w:spacing w:line="233" w:lineRule="auto"/>
        <w:jc w:val="both"/>
        <w:rPr>
          <w:rFonts w:eastAsia="Times New Roman" w:cs="Times New Roman"/>
          <w:sz w:val="20"/>
          <w:szCs w:val="20"/>
          <w:lang w:val="fr-CA" w:eastAsia="en-CA"/>
        </w:rPr>
      </w:pPr>
      <w:r w:rsidRPr="0089037F">
        <w:rPr>
          <w:rFonts w:eastAsia="Times New Roman" w:cs="Times New Roman"/>
          <w:b/>
          <w:bCs/>
          <w:sz w:val="20"/>
          <w:szCs w:val="20"/>
          <w:lang w:val="fr-CA" w:eastAsia="en-CA"/>
        </w:rPr>
        <w:t xml:space="preserve">IL EST ORDONNÉ CE QUI SUIT : </w:t>
      </w:r>
    </w:p>
    <w:p w:rsidR="0089037F" w:rsidRPr="0089037F" w:rsidRDefault="0089037F" w:rsidP="0089037F">
      <w:pPr>
        <w:spacing w:line="233" w:lineRule="auto"/>
        <w:jc w:val="both"/>
        <w:rPr>
          <w:rFonts w:eastAsia="Times New Roman" w:cs="Times New Roman"/>
          <w:sz w:val="20"/>
          <w:szCs w:val="20"/>
          <w:lang w:val="fr-CA" w:eastAsia="en-CA"/>
        </w:rPr>
      </w:pPr>
    </w:p>
    <w:p w:rsidR="0089037F" w:rsidRPr="0089037F" w:rsidRDefault="0089037F" w:rsidP="0089037F">
      <w:pPr>
        <w:spacing w:line="233" w:lineRule="auto"/>
        <w:jc w:val="both"/>
        <w:rPr>
          <w:rFonts w:eastAsia="Times New Roman" w:cs="Times New Roman"/>
          <w:sz w:val="20"/>
          <w:szCs w:val="20"/>
          <w:lang w:val="fr-CA" w:eastAsia="en-CA"/>
        </w:rPr>
      </w:pPr>
      <w:r w:rsidRPr="0089037F">
        <w:rPr>
          <w:rFonts w:eastAsia="Times New Roman" w:cs="Times New Roman"/>
          <w:sz w:val="20"/>
          <w:szCs w:val="20"/>
          <w:lang w:val="fr-CA" w:eastAsia="en-CA"/>
        </w:rPr>
        <w:t xml:space="preserve">Le Conseil scolaire francophone de la Colombie-Britannique est adjoint comme partie appelante pour l’instance devant cette Cour en vertu de la Règle 18(5) des </w:t>
      </w:r>
      <w:r w:rsidRPr="0089037F">
        <w:rPr>
          <w:rFonts w:eastAsia="Times New Roman" w:cs="Times New Roman"/>
          <w:i/>
          <w:sz w:val="20"/>
          <w:szCs w:val="20"/>
          <w:lang w:val="fr-CA" w:eastAsia="en-CA"/>
        </w:rPr>
        <w:t>Règles de la Cour suprême du Canada</w:t>
      </w:r>
      <w:r w:rsidRPr="0089037F">
        <w:rPr>
          <w:rFonts w:eastAsia="Times New Roman" w:cs="Times New Roman"/>
          <w:sz w:val="20"/>
          <w:szCs w:val="20"/>
          <w:lang w:val="fr-CA" w:eastAsia="en-CA"/>
        </w:rPr>
        <w:t xml:space="preserve"> et l’intitulé de la cause sera modifié en conséquence. </w:t>
      </w:r>
    </w:p>
    <w:p w:rsidR="0089037F" w:rsidRPr="0089037F" w:rsidRDefault="0089037F" w:rsidP="0089037F">
      <w:pPr>
        <w:spacing w:line="233" w:lineRule="auto"/>
        <w:jc w:val="both"/>
        <w:rPr>
          <w:rFonts w:eastAsia="Times New Roman" w:cs="Times New Roman"/>
          <w:sz w:val="20"/>
          <w:szCs w:val="20"/>
          <w:lang w:val="fr-CA" w:eastAsia="en-CA"/>
        </w:rPr>
      </w:pPr>
    </w:p>
    <w:p w:rsidR="0089037F" w:rsidRPr="0089037F" w:rsidRDefault="0089037F" w:rsidP="0089037F">
      <w:pPr>
        <w:spacing w:line="233" w:lineRule="auto"/>
        <w:jc w:val="both"/>
        <w:rPr>
          <w:rFonts w:eastAsia="Times New Roman" w:cs="Times New Roman"/>
          <w:sz w:val="20"/>
          <w:szCs w:val="20"/>
          <w:lang w:val="fr-CA" w:eastAsia="en-CA"/>
        </w:rPr>
      </w:pPr>
      <w:r w:rsidRPr="0089037F">
        <w:rPr>
          <w:rFonts w:eastAsia="Times New Roman" w:cs="Times New Roman"/>
          <w:sz w:val="20"/>
          <w:szCs w:val="20"/>
          <w:lang w:val="fr-CA" w:eastAsia="en-CA"/>
        </w:rPr>
        <w:t xml:space="preserve">Il devra signifier et déposer son avis d’appel au plus tard le 6 mai 2014. Ses dossier, mémoire et recueil de sources devront être signifiés et déposés au plus tard le 18 juillet 2014.  </w:t>
      </w:r>
    </w:p>
    <w:p w:rsidR="0089037F" w:rsidRPr="0089037F" w:rsidRDefault="0089037F" w:rsidP="0089037F">
      <w:pPr>
        <w:spacing w:line="233" w:lineRule="auto"/>
        <w:jc w:val="both"/>
        <w:rPr>
          <w:rFonts w:eastAsia="Times New Roman" w:cs="Times New Roman"/>
          <w:sz w:val="20"/>
          <w:szCs w:val="20"/>
          <w:lang w:val="fr-CA" w:eastAsia="en-CA"/>
        </w:rPr>
      </w:pPr>
    </w:p>
    <w:p w:rsidR="0089037F" w:rsidRPr="0089037F" w:rsidRDefault="0089037F" w:rsidP="0089037F">
      <w:pPr>
        <w:spacing w:line="233" w:lineRule="auto"/>
        <w:jc w:val="both"/>
        <w:rPr>
          <w:rFonts w:eastAsia="Times New Roman" w:cs="Times New Roman"/>
          <w:sz w:val="20"/>
          <w:szCs w:val="20"/>
          <w:lang w:val="fr-CA" w:eastAsia="en-CA"/>
        </w:rPr>
      </w:pPr>
      <w:r w:rsidRPr="0089037F">
        <w:rPr>
          <w:rFonts w:eastAsia="Times New Roman" w:cs="Times New Roman"/>
          <w:sz w:val="20"/>
          <w:szCs w:val="20"/>
          <w:lang w:val="fr-CA" w:eastAsia="en-CA"/>
        </w:rPr>
        <w:t>La décision quant au temps de plaidoiries orales sera rendue après réception et examen des arguments écrits des parties et des intervenants éventuels.</w:t>
      </w:r>
    </w:p>
    <w:p w:rsidR="0089037F" w:rsidRPr="0089037F" w:rsidRDefault="0089037F" w:rsidP="0089037F">
      <w:pPr>
        <w:spacing w:line="233" w:lineRule="auto"/>
        <w:jc w:val="both"/>
        <w:rPr>
          <w:rFonts w:eastAsia="Times New Roman" w:cs="Times New Roman"/>
          <w:sz w:val="20"/>
          <w:szCs w:val="20"/>
          <w:lang w:val="fr-CA" w:eastAsia="en-CA"/>
        </w:rPr>
      </w:pPr>
    </w:p>
    <w:p w:rsidR="0089037F" w:rsidRPr="0089037F" w:rsidRDefault="0089037F" w:rsidP="0089037F">
      <w:pPr>
        <w:spacing w:line="233" w:lineRule="auto"/>
        <w:jc w:val="both"/>
        <w:rPr>
          <w:rFonts w:eastAsia="Times New Roman" w:cs="Times New Roman"/>
          <w:sz w:val="20"/>
          <w:szCs w:val="20"/>
          <w:lang w:val="fr-CA" w:eastAsia="en-CA"/>
        </w:rPr>
      </w:pPr>
    </w:p>
    <w:p w:rsidR="0089037F" w:rsidRPr="0089037F" w:rsidRDefault="0089037F" w:rsidP="0089037F">
      <w:pPr>
        <w:spacing w:line="233" w:lineRule="auto"/>
        <w:jc w:val="both"/>
        <w:rPr>
          <w:rFonts w:eastAsia="Times New Roman" w:cs="Times New Roman"/>
          <w:sz w:val="20"/>
          <w:szCs w:val="20"/>
          <w:lang w:val="fr-CA" w:eastAsia="en-CA"/>
        </w:rPr>
      </w:pPr>
    </w:p>
    <w:p w:rsidR="0089037F" w:rsidRPr="0089037F" w:rsidRDefault="0089037F" w:rsidP="0089037F">
      <w:pPr>
        <w:spacing w:line="233" w:lineRule="auto"/>
        <w:jc w:val="both"/>
        <w:rPr>
          <w:rFonts w:eastAsia="Times New Roman" w:cs="Times New Roman"/>
          <w:b/>
          <w:bCs/>
          <w:sz w:val="20"/>
          <w:szCs w:val="20"/>
          <w:lang w:val="en-US" w:eastAsia="en-CA"/>
        </w:rPr>
      </w:pPr>
      <w:r w:rsidRPr="0089037F">
        <w:rPr>
          <w:rFonts w:eastAsia="Times New Roman" w:cs="Times New Roman"/>
          <w:b/>
          <w:bCs/>
          <w:sz w:val="20"/>
          <w:szCs w:val="20"/>
          <w:lang w:val="en-US" w:eastAsia="en-CA"/>
        </w:rPr>
        <w:t xml:space="preserve">FURTHER TO THE JUDGMENT </w:t>
      </w:r>
      <w:r w:rsidRPr="0089037F">
        <w:rPr>
          <w:rFonts w:eastAsia="Times New Roman" w:cs="Times New Roman"/>
          <w:bCs/>
          <w:sz w:val="20"/>
          <w:szCs w:val="20"/>
          <w:lang w:val="en-US" w:eastAsia="en-CA"/>
        </w:rPr>
        <w:t>dated March 27, 2014, inviting the parties to file submissions regarding the role and status of the Conseil scolaire francophone de la Colombie-Britannique in the appeal, and in particular whether it should be an appellant rather than a respondent;</w:t>
      </w:r>
    </w:p>
    <w:p w:rsidR="0089037F" w:rsidRPr="0089037F" w:rsidRDefault="0089037F" w:rsidP="0089037F">
      <w:pPr>
        <w:spacing w:line="233" w:lineRule="auto"/>
        <w:jc w:val="both"/>
        <w:rPr>
          <w:rFonts w:eastAsia="Times New Roman" w:cs="Times New Roman"/>
          <w:b/>
          <w:bCs/>
          <w:sz w:val="20"/>
          <w:szCs w:val="20"/>
          <w:lang w:val="en-US" w:eastAsia="en-CA"/>
        </w:rPr>
      </w:pPr>
    </w:p>
    <w:p w:rsidR="0089037F" w:rsidRPr="0089037F" w:rsidRDefault="0089037F" w:rsidP="0089037F">
      <w:pPr>
        <w:spacing w:line="233" w:lineRule="auto"/>
        <w:jc w:val="both"/>
        <w:rPr>
          <w:rFonts w:eastAsia="Times New Roman" w:cs="Times New Roman"/>
          <w:sz w:val="20"/>
          <w:szCs w:val="20"/>
          <w:lang w:val="en-US" w:eastAsia="en-CA"/>
        </w:rPr>
      </w:pPr>
      <w:r w:rsidRPr="0089037F">
        <w:rPr>
          <w:rFonts w:eastAsia="Times New Roman" w:cs="Times New Roman"/>
          <w:b/>
          <w:bCs/>
          <w:sz w:val="20"/>
          <w:szCs w:val="20"/>
          <w:lang w:val="en-US" w:eastAsia="en-CA"/>
        </w:rPr>
        <w:t>AND THE MATERIAL FILED</w:t>
      </w:r>
      <w:r w:rsidRPr="0089037F">
        <w:rPr>
          <w:rFonts w:eastAsia="Times New Roman" w:cs="Times New Roman"/>
          <w:sz w:val="20"/>
          <w:szCs w:val="20"/>
          <w:lang w:val="en-US" w:eastAsia="en-CA"/>
        </w:rPr>
        <w:t xml:space="preserve"> having been read;</w:t>
      </w:r>
    </w:p>
    <w:p w:rsidR="0089037F" w:rsidRPr="0089037F" w:rsidRDefault="0089037F" w:rsidP="0089037F">
      <w:pPr>
        <w:spacing w:line="233" w:lineRule="auto"/>
        <w:jc w:val="both"/>
        <w:rPr>
          <w:rFonts w:eastAsia="Times New Roman" w:cs="Times New Roman"/>
          <w:sz w:val="20"/>
          <w:szCs w:val="20"/>
          <w:lang w:val="en-US" w:eastAsia="en-CA"/>
        </w:rPr>
      </w:pPr>
    </w:p>
    <w:p w:rsidR="0089037F" w:rsidRPr="0089037F" w:rsidRDefault="0089037F" w:rsidP="0089037F">
      <w:pPr>
        <w:spacing w:line="233" w:lineRule="auto"/>
        <w:jc w:val="both"/>
        <w:rPr>
          <w:rFonts w:eastAsia="Times New Roman" w:cs="Times New Roman"/>
          <w:sz w:val="20"/>
          <w:szCs w:val="20"/>
          <w:lang w:val="en-US" w:eastAsia="en-CA"/>
        </w:rPr>
      </w:pPr>
      <w:r w:rsidRPr="0089037F">
        <w:rPr>
          <w:rFonts w:eastAsia="Times New Roman" w:cs="Times New Roman"/>
          <w:b/>
          <w:bCs/>
          <w:sz w:val="20"/>
          <w:szCs w:val="20"/>
          <w:lang w:val="en-US" w:eastAsia="en-CA"/>
        </w:rPr>
        <w:t>IT IS HEREBY ORDERED THAT:</w:t>
      </w:r>
    </w:p>
    <w:p w:rsidR="0089037F" w:rsidRPr="0089037F" w:rsidRDefault="0089037F" w:rsidP="0089037F">
      <w:pPr>
        <w:spacing w:line="233" w:lineRule="auto"/>
        <w:jc w:val="both"/>
        <w:rPr>
          <w:rFonts w:eastAsia="Times New Roman" w:cs="Times New Roman"/>
          <w:sz w:val="20"/>
          <w:szCs w:val="20"/>
          <w:lang w:val="en-US" w:eastAsia="en-CA"/>
        </w:rPr>
      </w:pPr>
    </w:p>
    <w:p w:rsidR="0089037F" w:rsidRPr="0089037F" w:rsidRDefault="0089037F" w:rsidP="0089037F">
      <w:pPr>
        <w:spacing w:line="233" w:lineRule="auto"/>
        <w:jc w:val="both"/>
        <w:rPr>
          <w:rFonts w:eastAsia="Times New Roman" w:cs="Times New Roman"/>
          <w:sz w:val="20"/>
          <w:szCs w:val="20"/>
          <w:lang w:val="en-US" w:eastAsia="en-CA"/>
        </w:rPr>
      </w:pPr>
      <w:r w:rsidRPr="0089037F">
        <w:rPr>
          <w:rFonts w:eastAsia="Times New Roman" w:cs="Times New Roman"/>
          <w:sz w:val="20"/>
          <w:szCs w:val="20"/>
          <w:lang w:val="en-US" w:eastAsia="en-CA"/>
        </w:rPr>
        <w:t xml:space="preserve">The Conseil scolaire francophone de la Colombie-Britannique is added as an appellant in the proceedings before this Court pursuant to Rule 18(5) of the </w:t>
      </w:r>
      <w:r w:rsidRPr="0089037F">
        <w:rPr>
          <w:rFonts w:eastAsia="Times New Roman" w:cs="Times New Roman"/>
          <w:i/>
          <w:sz w:val="20"/>
          <w:szCs w:val="20"/>
          <w:lang w:val="en-US" w:eastAsia="en-CA"/>
        </w:rPr>
        <w:t>Rules of the Supreme Court of Canada</w:t>
      </w:r>
      <w:r w:rsidRPr="0089037F">
        <w:rPr>
          <w:rFonts w:eastAsia="Times New Roman" w:cs="Times New Roman"/>
          <w:sz w:val="20"/>
          <w:szCs w:val="20"/>
          <w:lang w:val="en-US" w:eastAsia="en-CA"/>
        </w:rPr>
        <w:t xml:space="preserve"> and the style of cause shall be modified to reflect the change. </w:t>
      </w:r>
    </w:p>
    <w:p w:rsidR="0089037F" w:rsidRPr="0089037F" w:rsidRDefault="0089037F" w:rsidP="0089037F">
      <w:pPr>
        <w:spacing w:line="233" w:lineRule="auto"/>
        <w:jc w:val="both"/>
        <w:rPr>
          <w:rFonts w:eastAsia="Times New Roman" w:cs="Times New Roman"/>
          <w:sz w:val="20"/>
          <w:szCs w:val="20"/>
          <w:lang w:val="en-US" w:eastAsia="en-CA"/>
        </w:rPr>
      </w:pPr>
    </w:p>
    <w:p w:rsidR="0089037F" w:rsidRPr="0089037F" w:rsidRDefault="0089037F" w:rsidP="0089037F">
      <w:pPr>
        <w:spacing w:line="233" w:lineRule="auto"/>
        <w:jc w:val="both"/>
        <w:rPr>
          <w:rFonts w:eastAsia="Times New Roman" w:cs="Times New Roman"/>
          <w:sz w:val="20"/>
          <w:szCs w:val="20"/>
          <w:lang w:val="en-US" w:eastAsia="en-CA"/>
        </w:rPr>
      </w:pPr>
      <w:r w:rsidRPr="0089037F">
        <w:rPr>
          <w:rFonts w:eastAsia="Times New Roman" w:cs="Times New Roman"/>
          <w:sz w:val="20"/>
          <w:szCs w:val="20"/>
          <w:lang w:val="en-US" w:eastAsia="en-CA"/>
        </w:rPr>
        <w:t xml:space="preserve">They shall serve and file their notice of appeal no later than May 6, 2014. Their record, factum and book of authorities shall be served and filed no later than July 18, 2014. </w:t>
      </w:r>
    </w:p>
    <w:p w:rsidR="0089037F" w:rsidRPr="0089037F" w:rsidRDefault="0089037F" w:rsidP="0089037F">
      <w:pPr>
        <w:spacing w:line="233" w:lineRule="auto"/>
        <w:jc w:val="both"/>
        <w:rPr>
          <w:rFonts w:eastAsia="Times New Roman" w:cs="Times New Roman"/>
          <w:sz w:val="20"/>
          <w:szCs w:val="20"/>
          <w:lang w:val="en-US" w:eastAsia="en-CA"/>
        </w:rPr>
      </w:pPr>
    </w:p>
    <w:p w:rsidR="0089037F" w:rsidRPr="0089037F" w:rsidRDefault="0089037F" w:rsidP="0089037F">
      <w:pPr>
        <w:spacing w:line="233" w:lineRule="auto"/>
        <w:jc w:val="both"/>
        <w:rPr>
          <w:rFonts w:eastAsia="Times New Roman" w:cs="Times New Roman"/>
          <w:sz w:val="20"/>
          <w:szCs w:val="20"/>
          <w:lang w:val="en-US" w:eastAsia="en-CA"/>
        </w:rPr>
      </w:pPr>
      <w:r w:rsidRPr="0089037F">
        <w:rPr>
          <w:rFonts w:eastAsia="Times New Roman" w:cs="Times New Roman"/>
          <w:sz w:val="20"/>
          <w:szCs w:val="20"/>
          <w:lang w:val="en-US" w:eastAsia="en-CA"/>
        </w:rPr>
        <w:t>The decision on the time for oral argument is deferred to a date following receipt and consideration of the written arguments of the parties and potential interveners.</w:t>
      </w:r>
    </w:p>
    <w:p w:rsidR="0089037F" w:rsidRPr="0089037F" w:rsidRDefault="0089037F" w:rsidP="0089037F">
      <w:pPr>
        <w:tabs>
          <w:tab w:val="left" w:pos="-1440"/>
          <w:tab w:val="left" w:pos="-720"/>
        </w:tabs>
        <w:jc w:val="both"/>
        <w:rPr>
          <w:rFonts w:eastAsia="Times New Roman" w:cs="Times New Roman"/>
          <w:sz w:val="20"/>
          <w:szCs w:val="20"/>
          <w:lang w:val="en-US" w:eastAsia="en-CA"/>
        </w:rPr>
      </w:pPr>
    </w:p>
    <w:p w:rsidR="0089037F" w:rsidRPr="0089037F" w:rsidRDefault="00696E8C" w:rsidP="0089037F">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74" style="width:2in;height:1pt" o:hrpct="0" o:hralign="center" o:hrstd="t" o:hrnoshade="t" o:hr="t" fillcolor="black [3213]" stroked="f"/>
        </w:pict>
      </w:r>
    </w:p>
    <w:p w:rsidR="0089037F" w:rsidRDefault="0089037F" w:rsidP="0089037F">
      <w:pPr>
        <w:tabs>
          <w:tab w:val="left" w:pos="-1440"/>
          <w:tab w:val="left" w:pos="-720"/>
        </w:tabs>
        <w:jc w:val="both"/>
        <w:rPr>
          <w:rFonts w:eastAsia="Times New Roman" w:cs="Times New Roman"/>
          <w:sz w:val="20"/>
          <w:szCs w:val="20"/>
          <w:lang w:val="fr-CA" w:eastAsia="en-CA"/>
        </w:rPr>
      </w:pPr>
    </w:p>
    <w:p w:rsidR="0089037F" w:rsidRPr="0089037F" w:rsidRDefault="0089037F" w:rsidP="0089037F">
      <w:pPr>
        <w:tabs>
          <w:tab w:val="left" w:pos="-1440"/>
          <w:tab w:val="left" w:pos="-720"/>
        </w:tabs>
        <w:jc w:val="both"/>
        <w:rPr>
          <w:rFonts w:eastAsia="Times New Roman" w:cs="Times New Roman"/>
          <w:sz w:val="20"/>
          <w:szCs w:val="20"/>
          <w:lang w:val="fr-CA" w:eastAsia="en-CA"/>
        </w:rPr>
      </w:pPr>
    </w:p>
    <w:p w:rsidR="0089037F" w:rsidRPr="0089037F" w:rsidRDefault="0089037F" w:rsidP="0089037F">
      <w:pPr>
        <w:tabs>
          <w:tab w:val="left" w:pos="-1440"/>
          <w:tab w:val="left" w:pos="-720"/>
        </w:tabs>
        <w:jc w:val="both"/>
        <w:rPr>
          <w:rFonts w:eastAsia="Times New Roman" w:cs="Times New Roman"/>
          <w:sz w:val="20"/>
          <w:szCs w:val="20"/>
          <w:lang w:val="fr-CA" w:eastAsia="en-CA"/>
        </w:rPr>
      </w:pPr>
      <w:r w:rsidRPr="0089037F">
        <w:rPr>
          <w:rFonts w:eastAsia="Times New Roman" w:cs="Times New Roman"/>
          <w:sz w:val="20"/>
          <w:szCs w:val="20"/>
          <w:lang w:val="fr-CA" w:eastAsia="en-CA"/>
        </w:rPr>
        <w:lastRenderedPageBreak/>
        <w:t>30.04.2014</w:t>
      </w:r>
    </w:p>
    <w:p w:rsidR="0089037F" w:rsidRPr="0089037F" w:rsidRDefault="0089037F" w:rsidP="0089037F">
      <w:pPr>
        <w:tabs>
          <w:tab w:val="left" w:pos="-1440"/>
          <w:tab w:val="left" w:pos="-720"/>
        </w:tabs>
        <w:jc w:val="both"/>
        <w:rPr>
          <w:rFonts w:eastAsia="Times New Roman" w:cs="Times New Roman"/>
          <w:sz w:val="20"/>
          <w:szCs w:val="20"/>
          <w:lang w:val="fr-CA" w:eastAsia="en-CA"/>
        </w:rPr>
      </w:pPr>
    </w:p>
    <w:p w:rsidR="0089037F" w:rsidRPr="0089037F" w:rsidRDefault="0089037F" w:rsidP="0089037F">
      <w:pPr>
        <w:tabs>
          <w:tab w:val="left" w:pos="-1440"/>
          <w:tab w:val="left" w:pos="-720"/>
        </w:tabs>
        <w:jc w:val="both"/>
        <w:rPr>
          <w:rFonts w:eastAsia="Times New Roman" w:cs="Times New Roman"/>
          <w:sz w:val="20"/>
          <w:szCs w:val="20"/>
          <w:lang w:val="fr-CA" w:eastAsia="en-CA"/>
        </w:rPr>
      </w:pPr>
      <w:r w:rsidRPr="0089037F">
        <w:rPr>
          <w:rFonts w:eastAsia="Times New Roman" w:cs="Times New Roman"/>
          <w:sz w:val="20"/>
          <w:szCs w:val="20"/>
          <w:lang w:val="fr-CA" w:eastAsia="en-CA"/>
        </w:rPr>
        <w:t>Before / Devant :   LEBEL J. / LE JUGE LEBEL</w:t>
      </w:r>
    </w:p>
    <w:p w:rsidR="0089037F" w:rsidRPr="0089037F" w:rsidRDefault="0089037F" w:rsidP="0089037F">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89037F" w:rsidRPr="00940CE4" w:rsidTr="00A93E84">
        <w:trPr>
          <w:trHeight w:val="151"/>
        </w:trPr>
        <w:tc>
          <w:tcPr>
            <w:tcW w:w="4338" w:type="dxa"/>
          </w:tcPr>
          <w:p w:rsidR="0089037F" w:rsidRPr="0089037F" w:rsidRDefault="00FE3E63" w:rsidP="0089037F">
            <w:pPr>
              <w:tabs>
                <w:tab w:val="left" w:pos="-1440"/>
                <w:tab w:val="left" w:pos="-720"/>
              </w:tabs>
              <w:jc w:val="both"/>
            </w:pPr>
            <w:r w:rsidRPr="0089037F">
              <w:rPr>
                <w:lang w:val="en-US"/>
              </w:rPr>
              <w:fldChar w:fldCharType="begin"/>
            </w:r>
            <w:r w:rsidR="0089037F" w:rsidRPr="0089037F">
              <w:instrText xml:space="preserve"> SEQ CHAPTER \h \r 1</w:instrText>
            </w:r>
            <w:r w:rsidRPr="0089037F">
              <w:rPr>
                <w:lang w:val="en-US"/>
              </w:rPr>
              <w:fldChar w:fldCharType="end"/>
            </w:r>
            <w:r w:rsidR="0089037F" w:rsidRPr="0089037F">
              <w:rPr>
                <w:b/>
                <w:bCs/>
              </w:rPr>
              <w:t>Motion to extend time to serve and file a memorandum of argument and book of authorities in support of the application for leave to appeal until sixty (60) days after the Ontario Court of Appeal issues reasons for judgment in Parsons, Dianna et al. v. Her Majesty the Queen et al.</w:t>
            </w:r>
          </w:p>
          <w:p w:rsidR="0089037F" w:rsidRPr="0089037F" w:rsidRDefault="00FE3E63" w:rsidP="0089037F">
            <w:pPr>
              <w:tabs>
                <w:tab w:val="left" w:pos="-1440"/>
                <w:tab w:val="left" w:pos="-720"/>
              </w:tabs>
              <w:jc w:val="both"/>
            </w:pPr>
            <w:r w:rsidRPr="0089037F">
              <w:rPr>
                <w:lang w:val="en-US"/>
              </w:rPr>
              <w:fldChar w:fldCharType="begin"/>
            </w:r>
            <w:r w:rsidR="0089037F" w:rsidRPr="0089037F">
              <w:instrText xml:space="preserve"> SEQ CHAPTER \h \r 1</w:instrText>
            </w:r>
            <w:r w:rsidRPr="0089037F">
              <w:rPr>
                <w:lang w:val="en-US"/>
              </w:rPr>
              <w:fldChar w:fldCharType="end"/>
            </w:r>
          </w:p>
        </w:tc>
        <w:tc>
          <w:tcPr>
            <w:tcW w:w="1170" w:type="dxa"/>
          </w:tcPr>
          <w:p w:rsidR="0089037F" w:rsidRPr="0089037F" w:rsidRDefault="0089037F" w:rsidP="0089037F">
            <w:pPr>
              <w:jc w:val="both"/>
            </w:pPr>
          </w:p>
          <w:p w:rsidR="0089037F" w:rsidRPr="0089037F" w:rsidRDefault="0089037F" w:rsidP="0089037F">
            <w:pPr>
              <w:jc w:val="both"/>
            </w:pPr>
          </w:p>
        </w:tc>
        <w:tc>
          <w:tcPr>
            <w:tcW w:w="4327" w:type="dxa"/>
          </w:tcPr>
          <w:p w:rsidR="0089037F" w:rsidRPr="0089037F" w:rsidRDefault="00FE3E63" w:rsidP="0089037F">
            <w:pPr>
              <w:jc w:val="both"/>
              <w:rPr>
                <w:b/>
                <w:lang w:val="fr-CA"/>
              </w:rPr>
            </w:pPr>
            <w:r w:rsidRPr="0089037F">
              <w:rPr>
                <w:lang w:val="en-US"/>
              </w:rPr>
              <w:fldChar w:fldCharType="begin"/>
            </w:r>
            <w:r w:rsidR="0089037F" w:rsidRPr="0089037F">
              <w:rPr>
                <w:lang w:val="fr-CA"/>
              </w:rPr>
              <w:instrText xml:space="preserve"> SEQ CHAPTER \h \r 1</w:instrText>
            </w:r>
            <w:r w:rsidRPr="0089037F">
              <w:rPr>
                <w:lang w:val="en-US"/>
              </w:rPr>
              <w:fldChar w:fldCharType="end"/>
            </w:r>
            <w:r w:rsidR="0089037F" w:rsidRPr="0089037F">
              <w:rPr>
                <w:b/>
                <w:bCs/>
                <w:lang w:val="fr-CA"/>
              </w:rPr>
              <w:t>Requête sollicitant la prorogation du délai pour signifier et déposer un mémoire et un recueil de sources à l’appui de la demande d’autorisation d’appel jusqu’à soixante (60) jours suivant la publication des motifs de la décision de la Cour d’appel de l’Ontario dans Parsons, Dianna et al. c. Sa Majesté la Reine et al.</w:t>
            </w:r>
          </w:p>
          <w:p w:rsidR="0089037F" w:rsidRPr="0089037F" w:rsidRDefault="00FE3E63" w:rsidP="0089037F">
            <w:pPr>
              <w:jc w:val="both"/>
              <w:rPr>
                <w:b/>
                <w:lang w:val="fr-CA"/>
              </w:rPr>
            </w:pPr>
            <w:r w:rsidRPr="0089037F">
              <w:rPr>
                <w:b/>
                <w:lang w:val="en-US"/>
              </w:rPr>
              <w:fldChar w:fldCharType="begin"/>
            </w:r>
            <w:r w:rsidR="0089037F" w:rsidRPr="0089037F">
              <w:rPr>
                <w:b/>
                <w:lang w:val="fr-CA"/>
              </w:rPr>
              <w:instrText xml:space="preserve"> SEQ CHAPTER \h \r 1</w:instrText>
            </w:r>
            <w:r w:rsidRPr="0089037F">
              <w:rPr>
                <w:b/>
                <w:lang w:val="en-US"/>
              </w:rPr>
              <w:fldChar w:fldCharType="end"/>
            </w:r>
            <w:r w:rsidRPr="0089037F">
              <w:rPr>
                <w:b/>
                <w:lang w:val="en-US"/>
              </w:rPr>
              <w:fldChar w:fldCharType="begin"/>
            </w:r>
            <w:r w:rsidR="0089037F" w:rsidRPr="0089037F">
              <w:rPr>
                <w:b/>
                <w:lang w:val="fr-CA"/>
              </w:rPr>
              <w:instrText xml:space="preserve"> SEQ CHAPTER \h \r 1</w:instrText>
            </w:r>
            <w:r w:rsidRPr="0089037F">
              <w:rPr>
                <w:b/>
                <w:lang w:val="en-US"/>
              </w:rPr>
              <w:fldChar w:fldCharType="end"/>
            </w:r>
          </w:p>
        </w:tc>
      </w:tr>
      <w:tr w:rsidR="0089037F" w:rsidRPr="0089037F" w:rsidTr="00A93E84">
        <w:trPr>
          <w:trHeight w:val="150"/>
        </w:trPr>
        <w:tc>
          <w:tcPr>
            <w:tcW w:w="4338" w:type="dxa"/>
          </w:tcPr>
          <w:p w:rsidR="0089037F" w:rsidRPr="0089037F" w:rsidRDefault="0089037F" w:rsidP="0089037F">
            <w:pPr>
              <w:tabs>
                <w:tab w:val="left" w:pos="-1440"/>
                <w:tab w:val="left" w:pos="-720"/>
              </w:tabs>
              <w:jc w:val="both"/>
              <w:rPr>
                <w:lang w:val="en-US"/>
              </w:rPr>
            </w:pPr>
            <w:r w:rsidRPr="0089037F">
              <w:rPr>
                <w:lang w:val="en-US"/>
              </w:rPr>
              <w:t>Anita Endean, as representative plaintiff</w:t>
            </w:r>
          </w:p>
          <w:p w:rsidR="0089037F" w:rsidRPr="0089037F" w:rsidRDefault="0089037F" w:rsidP="0089037F">
            <w:pPr>
              <w:tabs>
                <w:tab w:val="left" w:pos="-1440"/>
                <w:tab w:val="left" w:pos="-720"/>
              </w:tabs>
              <w:jc w:val="both"/>
              <w:rPr>
                <w:lang w:val="en-US"/>
              </w:rPr>
            </w:pPr>
          </w:p>
          <w:p w:rsidR="0089037F" w:rsidRPr="0089037F" w:rsidRDefault="0089037F" w:rsidP="0089037F">
            <w:pPr>
              <w:tabs>
                <w:tab w:val="left" w:pos="-1440"/>
                <w:tab w:val="left" w:pos="-720"/>
              </w:tabs>
              <w:jc w:val="both"/>
              <w:rPr>
                <w:lang w:val="en-US"/>
              </w:rPr>
            </w:pPr>
            <w:r w:rsidRPr="0089037F">
              <w:rPr>
                <w:lang w:val="en-US"/>
              </w:rPr>
              <w:tab/>
              <w:t>v. (35843)</w:t>
            </w:r>
          </w:p>
          <w:p w:rsidR="0089037F" w:rsidRPr="0089037F" w:rsidRDefault="0089037F" w:rsidP="0089037F">
            <w:pPr>
              <w:tabs>
                <w:tab w:val="left" w:pos="-1440"/>
                <w:tab w:val="left" w:pos="-720"/>
              </w:tabs>
              <w:jc w:val="both"/>
              <w:rPr>
                <w:lang w:val="en-US"/>
              </w:rPr>
            </w:pPr>
          </w:p>
          <w:p w:rsidR="0089037F" w:rsidRPr="0089037F" w:rsidRDefault="0089037F" w:rsidP="0089037F">
            <w:pPr>
              <w:tabs>
                <w:tab w:val="left" w:pos="-1440"/>
                <w:tab w:val="left" w:pos="-720"/>
              </w:tabs>
              <w:jc w:val="both"/>
              <w:rPr>
                <w:lang w:val="en-US"/>
              </w:rPr>
            </w:pPr>
            <w:r w:rsidRPr="0089037F">
              <w:rPr>
                <w:lang w:val="en-US"/>
              </w:rPr>
              <w:t>Her Majesty the Queen in Right of the Province of British Columbia et al. (B.C.)</w:t>
            </w:r>
          </w:p>
        </w:tc>
        <w:tc>
          <w:tcPr>
            <w:tcW w:w="1170" w:type="dxa"/>
          </w:tcPr>
          <w:p w:rsidR="0089037F" w:rsidRPr="0089037F" w:rsidRDefault="0089037F" w:rsidP="0089037F">
            <w:pPr>
              <w:jc w:val="both"/>
              <w:rPr>
                <w:lang w:val="en-US"/>
              </w:rPr>
            </w:pPr>
          </w:p>
        </w:tc>
        <w:tc>
          <w:tcPr>
            <w:tcW w:w="4327" w:type="dxa"/>
          </w:tcPr>
          <w:p w:rsidR="0089037F" w:rsidRPr="0089037F" w:rsidRDefault="0089037F" w:rsidP="0089037F">
            <w:pPr>
              <w:jc w:val="both"/>
              <w:rPr>
                <w:lang w:val="en-US"/>
              </w:rPr>
            </w:pPr>
          </w:p>
        </w:tc>
      </w:tr>
    </w:tbl>
    <w:p w:rsidR="0089037F" w:rsidRPr="0089037F" w:rsidRDefault="0089037F" w:rsidP="0089037F">
      <w:pPr>
        <w:tabs>
          <w:tab w:val="left" w:pos="-1440"/>
          <w:tab w:val="left" w:pos="-720"/>
        </w:tabs>
        <w:jc w:val="both"/>
        <w:rPr>
          <w:rFonts w:eastAsia="Times New Roman" w:cs="Times New Roman"/>
          <w:sz w:val="20"/>
          <w:szCs w:val="20"/>
          <w:lang w:val="en-US" w:eastAsia="en-CA"/>
        </w:rPr>
      </w:pPr>
    </w:p>
    <w:p w:rsidR="0089037F" w:rsidRPr="0089037F" w:rsidRDefault="0089037F" w:rsidP="0089037F">
      <w:pPr>
        <w:tabs>
          <w:tab w:val="left" w:pos="-1440"/>
          <w:tab w:val="left" w:pos="-720"/>
        </w:tabs>
        <w:jc w:val="both"/>
        <w:rPr>
          <w:rFonts w:eastAsia="Times New Roman" w:cs="Times New Roman"/>
          <w:b/>
          <w:sz w:val="20"/>
          <w:szCs w:val="20"/>
          <w:lang w:val="fr-CA" w:eastAsia="en-CA"/>
        </w:rPr>
      </w:pPr>
      <w:r w:rsidRPr="0089037F">
        <w:rPr>
          <w:rFonts w:eastAsia="Times New Roman" w:cs="Times New Roman"/>
          <w:b/>
          <w:sz w:val="20"/>
          <w:szCs w:val="20"/>
          <w:lang w:val="fr-CA" w:eastAsia="en-CA"/>
        </w:rPr>
        <w:t xml:space="preserve">GRANTED / ACCORDÉE </w:t>
      </w:r>
    </w:p>
    <w:p w:rsidR="0089037F" w:rsidRPr="0089037F" w:rsidRDefault="0089037F" w:rsidP="0089037F">
      <w:pPr>
        <w:tabs>
          <w:tab w:val="left" w:pos="-1440"/>
          <w:tab w:val="left" w:pos="-720"/>
        </w:tabs>
        <w:jc w:val="both"/>
        <w:rPr>
          <w:rFonts w:eastAsia="Times New Roman" w:cs="Times New Roman"/>
          <w:sz w:val="20"/>
          <w:szCs w:val="20"/>
          <w:lang w:eastAsia="en-CA"/>
        </w:rPr>
      </w:pPr>
    </w:p>
    <w:p w:rsidR="0089037F" w:rsidRPr="0089037F" w:rsidRDefault="00696E8C" w:rsidP="0089037F">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5" style="width:2in;height:1pt" o:hrpct="0" o:hralign="center" o:hrstd="t" o:hrnoshade="t" o:hr="t" fillcolor="black [3213]" stroked="f"/>
        </w:pict>
      </w:r>
    </w:p>
    <w:p w:rsidR="0089037F" w:rsidRPr="0089037F" w:rsidRDefault="0089037F" w:rsidP="0089037F">
      <w:pPr>
        <w:tabs>
          <w:tab w:val="left" w:pos="-1440"/>
          <w:tab w:val="left" w:pos="-720"/>
        </w:tabs>
        <w:jc w:val="both"/>
        <w:rPr>
          <w:rFonts w:eastAsia="Times New Roman" w:cs="Times New Roman"/>
          <w:sz w:val="20"/>
          <w:szCs w:val="20"/>
          <w:lang w:eastAsia="en-CA"/>
        </w:rPr>
      </w:pPr>
    </w:p>
    <w:p w:rsidR="0089037F" w:rsidRPr="0089037F" w:rsidRDefault="0089037F" w:rsidP="0089037F">
      <w:pPr>
        <w:tabs>
          <w:tab w:val="left" w:pos="-1440"/>
          <w:tab w:val="left" w:pos="-720"/>
        </w:tabs>
        <w:jc w:val="both"/>
        <w:rPr>
          <w:rFonts w:eastAsia="Times New Roman" w:cs="Times New Roman"/>
          <w:sz w:val="20"/>
          <w:szCs w:val="20"/>
          <w:lang w:val="fr-CA" w:eastAsia="en-CA"/>
        </w:rPr>
      </w:pPr>
      <w:r w:rsidRPr="0089037F">
        <w:rPr>
          <w:rFonts w:eastAsia="Times New Roman" w:cs="Times New Roman"/>
          <w:sz w:val="20"/>
          <w:szCs w:val="20"/>
          <w:lang w:val="fr-CA" w:eastAsia="en-CA"/>
        </w:rPr>
        <w:t>05.01.2014</w:t>
      </w:r>
    </w:p>
    <w:p w:rsidR="0089037F" w:rsidRPr="0089037F" w:rsidRDefault="0089037F" w:rsidP="0089037F">
      <w:pPr>
        <w:tabs>
          <w:tab w:val="left" w:pos="-1440"/>
          <w:tab w:val="left" w:pos="-720"/>
        </w:tabs>
        <w:jc w:val="both"/>
        <w:rPr>
          <w:rFonts w:eastAsia="Times New Roman" w:cs="Times New Roman"/>
          <w:sz w:val="20"/>
          <w:szCs w:val="20"/>
          <w:lang w:val="fr-CA" w:eastAsia="en-CA"/>
        </w:rPr>
      </w:pPr>
    </w:p>
    <w:p w:rsidR="0089037F" w:rsidRPr="0089037F" w:rsidRDefault="0089037F" w:rsidP="0089037F">
      <w:pPr>
        <w:tabs>
          <w:tab w:val="left" w:pos="-1440"/>
          <w:tab w:val="left" w:pos="-720"/>
        </w:tabs>
        <w:jc w:val="both"/>
        <w:rPr>
          <w:rFonts w:eastAsia="Times New Roman" w:cs="Times New Roman"/>
          <w:sz w:val="20"/>
          <w:szCs w:val="20"/>
          <w:lang w:val="fr-CA" w:eastAsia="en-CA"/>
        </w:rPr>
      </w:pPr>
      <w:r w:rsidRPr="0089037F">
        <w:rPr>
          <w:rFonts w:eastAsia="Times New Roman" w:cs="Times New Roman"/>
          <w:sz w:val="20"/>
          <w:szCs w:val="20"/>
          <w:lang w:val="fr-CA" w:eastAsia="en-CA"/>
        </w:rPr>
        <w:t>Before / Devant:   WAGNER J. / LE JUGE WAGNER</w:t>
      </w:r>
    </w:p>
    <w:p w:rsidR="0089037F" w:rsidRPr="0089037F" w:rsidRDefault="0089037F" w:rsidP="0089037F">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89037F" w:rsidRPr="00696E8C" w:rsidTr="00A93E84">
        <w:tc>
          <w:tcPr>
            <w:tcW w:w="4338" w:type="dxa"/>
            <w:gridSpan w:val="2"/>
          </w:tcPr>
          <w:p w:rsidR="0089037F" w:rsidRPr="0089037F" w:rsidRDefault="0089037F" w:rsidP="0089037F">
            <w:pPr>
              <w:jc w:val="both"/>
              <w:rPr>
                <w:b/>
              </w:rPr>
            </w:pPr>
            <w:r w:rsidRPr="0089037F">
              <w:rPr>
                <w:b/>
                <w:lang w:val="en-US"/>
              </w:rPr>
              <w:t xml:space="preserve">Order on interventions with respect to oral argument </w:t>
            </w:r>
            <w:r w:rsidR="00FE3E63" w:rsidRPr="0089037F">
              <w:rPr>
                <w:b/>
                <w:lang w:val="en-US"/>
              </w:rPr>
              <w:fldChar w:fldCharType="begin"/>
            </w:r>
            <w:r w:rsidRPr="0089037F">
              <w:rPr>
                <w:b/>
              </w:rPr>
              <w:instrText xml:space="preserve"> SEQ CHAPTER \h \r 1</w:instrText>
            </w:r>
            <w:r w:rsidR="00FE3E63" w:rsidRPr="0089037F">
              <w:rPr>
                <w:b/>
                <w:lang w:val="en-US"/>
              </w:rPr>
              <w:fldChar w:fldCharType="end"/>
            </w:r>
          </w:p>
        </w:tc>
        <w:tc>
          <w:tcPr>
            <w:tcW w:w="1170" w:type="dxa"/>
          </w:tcPr>
          <w:p w:rsidR="0089037F" w:rsidRPr="0089037F" w:rsidRDefault="0089037F" w:rsidP="0089037F"/>
          <w:p w:rsidR="0089037F" w:rsidRPr="0089037F" w:rsidRDefault="0089037F" w:rsidP="0089037F"/>
          <w:p w:rsidR="0089037F" w:rsidRPr="0089037F" w:rsidRDefault="0089037F" w:rsidP="0089037F"/>
        </w:tc>
        <w:tc>
          <w:tcPr>
            <w:tcW w:w="4327" w:type="dxa"/>
          </w:tcPr>
          <w:p w:rsidR="0089037F" w:rsidRPr="0089037F" w:rsidRDefault="0089037F" w:rsidP="0089037F">
            <w:pPr>
              <w:jc w:val="both"/>
              <w:rPr>
                <w:b/>
                <w:lang w:val="fr-CA"/>
              </w:rPr>
            </w:pPr>
            <w:r w:rsidRPr="0089037F">
              <w:rPr>
                <w:b/>
                <w:lang w:val="fr-CA"/>
              </w:rPr>
              <w:t>Ordonnance relative à la présentation d’une plaidoirie orale par les intervenants</w:t>
            </w:r>
            <w:r w:rsidR="00FE3E63" w:rsidRPr="0089037F">
              <w:rPr>
                <w:b/>
                <w:lang w:val="en-US"/>
              </w:rPr>
              <w:fldChar w:fldCharType="begin"/>
            </w:r>
            <w:r w:rsidRPr="0089037F">
              <w:rPr>
                <w:b/>
                <w:lang w:val="fr-CA"/>
              </w:rPr>
              <w:instrText xml:space="preserve"> SEQ CHAPTER \h \r 1</w:instrText>
            </w:r>
            <w:r w:rsidR="00FE3E63" w:rsidRPr="0089037F">
              <w:rPr>
                <w:b/>
                <w:lang w:val="en-US"/>
              </w:rPr>
              <w:fldChar w:fldCharType="end"/>
            </w:r>
          </w:p>
        </w:tc>
      </w:tr>
      <w:tr w:rsidR="0089037F" w:rsidRPr="0089037F" w:rsidTr="00A93E84">
        <w:trPr>
          <w:trHeight w:hRule="exact" w:val="576"/>
        </w:trPr>
        <w:tc>
          <w:tcPr>
            <w:tcW w:w="1368" w:type="dxa"/>
          </w:tcPr>
          <w:p w:rsidR="0089037F" w:rsidRPr="0089037F" w:rsidRDefault="0089037F" w:rsidP="0089037F">
            <w:r w:rsidRPr="0089037F">
              <w:t>RE:</w:t>
            </w:r>
          </w:p>
        </w:tc>
        <w:tc>
          <w:tcPr>
            <w:tcW w:w="2970" w:type="dxa"/>
          </w:tcPr>
          <w:p w:rsidR="0089037F" w:rsidRPr="0089037F" w:rsidRDefault="0089037F" w:rsidP="0089037F">
            <w:r w:rsidRPr="0089037F">
              <w:rPr>
                <w:lang w:val="en-US"/>
              </w:rPr>
              <w:t>Criminal Lawyers’ Association (Ontario);</w:t>
            </w:r>
          </w:p>
        </w:tc>
        <w:tc>
          <w:tcPr>
            <w:tcW w:w="1170" w:type="dxa"/>
          </w:tcPr>
          <w:p w:rsidR="0089037F" w:rsidRPr="0089037F" w:rsidRDefault="0089037F" w:rsidP="0089037F"/>
        </w:tc>
        <w:tc>
          <w:tcPr>
            <w:tcW w:w="4327" w:type="dxa"/>
          </w:tcPr>
          <w:p w:rsidR="0089037F" w:rsidRPr="0089037F" w:rsidRDefault="0089037F" w:rsidP="0089037F"/>
        </w:tc>
      </w:tr>
      <w:tr w:rsidR="0089037F" w:rsidRPr="0089037F" w:rsidTr="00A93E84">
        <w:trPr>
          <w:trHeight w:hRule="exact" w:val="576"/>
        </w:trPr>
        <w:tc>
          <w:tcPr>
            <w:tcW w:w="1368" w:type="dxa"/>
          </w:tcPr>
          <w:p w:rsidR="0089037F" w:rsidRPr="0089037F" w:rsidRDefault="0089037F" w:rsidP="0089037F"/>
        </w:tc>
        <w:tc>
          <w:tcPr>
            <w:tcW w:w="2970" w:type="dxa"/>
          </w:tcPr>
          <w:p w:rsidR="0089037F" w:rsidRPr="0089037F" w:rsidRDefault="0089037F" w:rsidP="0089037F">
            <w:r w:rsidRPr="0089037F">
              <w:rPr>
                <w:lang w:val="en-US"/>
              </w:rPr>
              <w:t>Canadian Civil Liberties Association;</w:t>
            </w:r>
          </w:p>
        </w:tc>
        <w:tc>
          <w:tcPr>
            <w:tcW w:w="1170" w:type="dxa"/>
          </w:tcPr>
          <w:p w:rsidR="0089037F" w:rsidRPr="0089037F" w:rsidRDefault="0089037F" w:rsidP="0089037F"/>
        </w:tc>
        <w:tc>
          <w:tcPr>
            <w:tcW w:w="4327" w:type="dxa"/>
          </w:tcPr>
          <w:p w:rsidR="0089037F" w:rsidRPr="0089037F" w:rsidRDefault="0089037F" w:rsidP="0089037F"/>
        </w:tc>
      </w:tr>
      <w:tr w:rsidR="0089037F" w:rsidRPr="0089037F" w:rsidTr="00A93E84">
        <w:trPr>
          <w:trHeight w:hRule="exact" w:val="360"/>
        </w:trPr>
        <w:tc>
          <w:tcPr>
            <w:tcW w:w="1368" w:type="dxa"/>
          </w:tcPr>
          <w:p w:rsidR="0089037F" w:rsidRPr="0089037F" w:rsidRDefault="0089037F" w:rsidP="0089037F"/>
        </w:tc>
        <w:tc>
          <w:tcPr>
            <w:tcW w:w="2970" w:type="dxa"/>
          </w:tcPr>
          <w:p w:rsidR="0089037F" w:rsidRPr="0089037F" w:rsidRDefault="0089037F" w:rsidP="0089037F">
            <w:pPr>
              <w:rPr>
                <w:lang w:val="en-US"/>
              </w:rPr>
            </w:pPr>
            <w:r w:rsidRPr="0089037F">
              <w:rPr>
                <w:lang w:val="en-US"/>
              </w:rPr>
              <w:t>Law Society of British Columbia,</w:t>
            </w:r>
          </w:p>
        </w:tc>
        <w:tc>
          <w:tcPr>
            <w:tcW w:w="1170" w:type="dxa"/>
          </w:tcPr>
          <w:p w:rsidR="0089037F" w:rsidRPr="0089037F" w:rsidRDefault="0089037F" w:rsidP="0089037F"/>
        </w:tc>
        <w:tc>
          <w:tcPr>
            <w:tcW w:w="4327" w:type="dxa"/>
          </w:tcPr>
          <w:p w:rsidR="0089037F" w:rsidRPr="0089037F" w:rsidRDefault="0089037F" w:rsidP="0089037F"/>
        </w:tc>
      </w:tr>
      <w:tr w:rsidR="0089037F" w:rsidRPr="0089037F" w:rsidTr="00A93E84">
        <w:trPr>
          <w:trHeight w:hRule="exact" w:val="360"/>
        </w:trPr>
        <w:tc>
          <w:tcPr>
            <w:tcW w:w="1368" w:type="dxa"/>
          </w:tcPr>
          <w:p w:rsidR="0089037F" w:rsidRPr="0089037F" w:rsidRDefault="0089037F" w:rsidP="0089037F"/>
        </w:tc>
        <w:tc>
          <w:tcPr>
            <w:tcW w:w="2970" w:type="dxa"/>
          </w:tcPr>
          <w:p w:rsidR="0089037F" w:rsidRPr="0089037F" w:rsidRDefault="0089037F" w:rsidP="0089037F">
            <w:pPr>
              <w:rPr>
                <w:lang w:val="en-US"/>
              </w:rPr>
            </w:pPr>
            <w:r w:rsidRPr="0089037F">
              <w:rPr>
                <w:lang w:val="en-US"/>
              </w:rPr>
              <w:t>Canadian Bar Association;</w:t>
            </w:r>
          </w:p>
        </w:tc>
        <w:tc>
          <w:tcPr>
            <w:tcW w:w="1170" w:type="dxa"/>
          </w:tcPr>
          <w:p w:rsidR="0089037F" w:rsidRPr="0089037F" w:rsidRDefault="0089037F" w:rsidP="0089037F"/>
        </w:tc>
        <w:tc>
          <w:tcPr>
            <w:tcW w:w="4327" w:type="dxa"/>
          </w:tcPr>
          <w:p w:rsidR="0089037F" w:rsidRPr="0089037F" w:rsidRDefault="0089037F" w:rsidP="0089037F"/>
        </w:tc>
      </w:tr>
      <w:tr w:rsidR="0089037F" w:rsidRPr="0089037F" w:rsidTr="00A93E84">
        <w:trPr>
          <w:trHeight w:hRule="exact" w:val="360"/>
        </w:trPr>
        <w:tc>
          <w:tcPr>
            <w:tcW w:w="1368" w:type="dxa"/>
          </w:tcPr>
          <w:p w:rsidR="0089037F" w:rsidRPr="0089037F" w:rsidRDefault="0089037F" w:rsidP="0089037F"/>
        </w:tc>
        <w:tc>
          <w:tcPr>
            <w:tcW w:w="2970" w:type="dxa"/>
          </w:tcPr>
          <w:p w:rsidR="0089037F" w:rsidRPr="0089037F" w:rsidRDefault="0089037F" w:rsidP="0089037F">
            <w:pPr>
              <w:rPr>
                <w:lang w:val="en-US"/>
              </w:rPr>
            </w:pPr>
            <w:r w:rsidRPr="0089037F">
              <w:rPr>
                <w:lang w:val="en-US"/>
              </w:rPr>
              <w:t>Advocates’ Society;</w:t>
            </w:r>
          </w:p>
        </w:tc>
        <w:tc>
          <w:tcPr>
            <w:tcW w:w="1170" w:type="dxa"/>
          </w:tcPr>
          <w:p w:rsidR="0089037F" w:rsidRPr="0089037F" w:rsidRDefault="0089037F" w:rsidP="0089037F"/>
        </w:tc>
        <w:tc>
          <w:tcPr>
            <w:tcW w:w="4327" w:type="dxa"/>
          </w:tcPr>
          <w:p w:rsidR="0089037F" w:rsidRPr="0089037F" w:rsidRDefault="0089037F" w:rsidP="0089037F"/>
        </w:tc>
      </w:tr>
      <w:tr w:rsidR="0089037F" w:rsidRPr="0089037F" w:rsidTr="00A93E84">
        <w:trPr>
          <w:trHeight w:hRule="exact" w:val="360"/>
        </w:trPr>
        <w:tc>
          <w:tcPr>
            <w:tcW w:w="1368" w:type="dxa"/>
          </w:tcPr>
          <w:p w:rsidR="0089037F" w:rsidRPr="0089037F" w:rsidRDefault="0089037F" w:rsidP="0089037F"/>
        </w:tc>
        <w:tc>
          <w:tcPr>
            <w:tcW w:w="2970" w:type="dxa"/>
          </w:tcPr>
          <w:p w:rsidR="0089037F" w:rsidRPr="0089037F" w:rsidRDefault="0089037F" w:rsidP="0089037F">
            <w:pPr>
              <w:rPr>
                <w:lang w:val="en-US"/>
              </w:rPr>
            </w:pPr>
            <w:r w:rsidRPr="0089037F">
              <w:rPr>
                <w:lang w:val="en-US"/>
              </w:rPr>
              <w:t>Barreau du Québec;</w:t>
            </w:r>
          </w:p>
        </w:tc>
        <w:tc>
          <w:tcPr>
            <w:tcW w:w="1170" w:type="dxa"/>
          </w:tcPr>
          <w:p w:rsidR="0089037F" w:rsidRPr="0089037F" w:rsidRDefault="0089037F" w:rsidP="0089037F"/>
        </w:tc>
        <w:tc>
          <w:tcPr>
            <w:tcW w:w="4327" w:type="dxa"/>
          </w:tcPr>
          <w:p w:rsidR="0089037F" w:rsidRPr="0089037F" w:rsidRDefault="0089037F" w:rsidP="0089037F"/>
        </w:tc>
      </w:tr>
      <w:tr w:rsidR="0089037F" w:rsidRPr="00696E8C" w:rsidTr="00A93E84">
        <w:trPr>
          <w:trHeight w:hRule="exact" w:val="360"/>
        </w:trPr>
        <w:tc>
          <w:tcPr>
            <w:tcW w:w="1368" w:type="dxa"/>
          </w:tcPr>
          <w:p w:rsidR="0089037F" w:rsidRPr="0089037F" w:rsidRDefault="0089037F" w:rsidP="0089037F"/>
        </w:tc>
        <w:tc>
          <w:tcPr>
            <w:tcW w:w="2970" w:type="dxa"/>
          </w:tcPr>
          <w:p w:rsidR="0089037F" w:rsidRPr="0089037F" w:rsidRDefault="0089037F" w:rsidP="0089037F">
            <w:pPr>
              <w:rPr>
                <w:lang w:val="fr-CA"/>
              </w:rPr>
            </w:pPr>
            <w:r w:rsidRPr="0089037F">
              <w:rPr>
                <w:lang w:val="fr-CA"/>
              </w:rPr>
              <w:t>Chambre des notaires du Québec</w:t>
            </w:r>
          </w:p>
        </w:tc>
        <w:tc>
          <w:tcPr>
            <w:tcW w:w="1170" w:type="dxa"/>
          </w:tcPr>
          <w:p w:rsidR="0089037F" w:rsidRPr="0089037F" w:rsidRDefault="0089037F" w:rsidP="0089037F">
            <w:pPr>
              <w:rPr>
                <w:lang w:val="fr-CA"/>
              </w:rPr>
            </w:pPr>
          </w:p>
        </w:tc>
        <w:tc>
          <w:tcPr>
            <w:tcW w:w="4327" w:type="dxa"/>
          </w:tcPr>
          <w:p w:rsidR="0089037F" w:rsidRPr="0089037F" w:rsidRDefault="0089037F" w:rsidP="0089037F">
            <w:pPr>
              <w:rPr>
                <w:lang w:val="fr-CA"/>
              </w:rPr>
            </w:pPr>
          </w:p>
        </w:tc>
      </w:tr>
      <w:tr w:rsidR="0089037F" w:rsidRPr="00696E8C" w:rsidTr="00A93E84">
        <w:tc>
          <w:tcPr>
            <w:tcW w:w="1368" w:type="dxa"/>
          </w:tcPr>
          <w:p w:rsidR="0089037F" w:rsidRPr="0089037F" w:rsidRDefault="0089037F" w:rsidP="0089037F">
            <w:pPr>
              <w:rPr>
                <w:lang w:val="fr-CA"/>
              </w:rPr>
            </w:pPr>
          </w:p>
        </w:tc>
        <w:tc>
          <w:tcPr>
            <w:tcW w:w="2970" w:type="dxa"/>
          </w:tcPr>
          <w:p w:rsidR="0089037F" w:rsidRPr="0089037F" w:rsidRDefault="0089037F" w:rsidP="0089037F">
            <w:pPr>
              <w:rPr>
                <w:lang w:val="fr-CA"/>
              </w:rPr>
            </w:pPr>
          </w:p>
        </w:tc>
        <w:tc>
          <w:tcPr>
            <w:tcW w:w="1170" w:type="dxa"/>
          </w:tcPr>
          <w:p w:rsidR="0089037F" w:rsidRPr="0089037F" w:rsidRDefault="0089037F" w:rsidP="0089037F">
            <w:pPr>
              <w:rPr>
                <w:lang w:val="fr-CA"/>
              </w:rPr>
            </w:pPr>
          </w:p>
        </w:tc>
        <w:tc>
          <w:tcPr>
            <w:tcW w:w="4327" w:type="dxa"/>
          </w:tcPr>
          <w:p w:rsidR="0089037F" w:rsidRPr="0089037F" w:rsidRDefault="0089037F" w:rsidP="0089037F">
            <w:pPr>
              <w:rPr>
                <w:lang w:val="fr-CA"/>
              </w:rPr>
            </w:pPr>
          </w:p>
        </w:tc>
      </w:tr>
      <w:tr w:rsidR="0089037F" w:rsidRPr="0089037F" w:rsidTr="00A93E84">
        <w:tc>
          <w:tcPr>
            <w:tcW w:w="1368" w:type="dxa"/>
          </w:tcPr>
          <w:p w:rsidR="0089037F" w:rsidRPr="0089037F" w:rsidRDefault="0089037F" w:rsidP="0089037F">
            <w:r w:rsidRPr="0089037F">
              <w:t>IN / DANS :</w:t>
            </w:r>
          </w:p>
        </w:tc>
        <w:tc>
          <w:tcPr>
            <w:tcW w:w="2970" w:type="dxa"/>
          </w:tcPr>
          <w:p w:rsidR="0089037F" w:rsidRPr="0089037F" w:rsidRDefault="0089037F" w:rsidP="0089037F">
            <w:r w:rsidRPr="0089037F">
              <w:t>Attorney General of Canada</w:t>
            </w:r>
          </w:p>
          <w:p w:rsidR="0089037F" w:rsidRPr="0089037F" w:rsidRDefault="0089037F" w:rsidP="0089037F"/>
          <w:p w:rsidR="0089037F" w:rsidRPr="0089037F" w:rsidRDefault="0089037F" w:rsidP="0089037F">
            <w:r w:rsidRPr="0089037F">
              <w:tab/>
              <w:t>v. (35399)</w:t>
            </w:r>
          </w:p>
          <w:p w:rsidR="0089037F" w:rsidRPr="0089037F" w:rsidRDefault="0089037F" w:rsidP="0089037F"/>
          <w:p w:rsidR="0089037F" w:rsidRPr="0089037F" w:rsidRDefault="0089037F" w:rsidP="0089037F">
            <w:r w:rsidRPr="0089037F">
              <w:t>Federation of Law Societies of Canada (B.C.)</w:t>
            </w:r>
          </w:p>
        </w:tc>
        <w:tc>
          <w:tcPr>
            <w:tcW w:w="1170" w:type="dxa"/>
          </w:tcPr>
          <w:p w:rsidR="0089037F" w:rsidRPr="0089037F" w:rsidRDefault="0089037F" w:rsidP="0089037F"/>
        </w:tc>
        <w:tc>
          <w:tcPr>
            <w:tcW w:w="4327" w:type="dxa"/>
          </w:tcPr>
          <w:p w:rsidR="0089037F" w:rsidRPr="0089037F" w:rsidRDefault="0089037F" w:rsidP="0089037F"/>
        </w:tc>
      </w:tr>
    </w:tbl>
    <w:p w:rsidR="0089037F" w:rsidRPr="0089037F" w:rsidRDefault="0089037F" w:rsidP="0089037F">
      <w:pPr>
        <w:tabs>
          <w:tab w:val="left" w:pos="-1440"/>
          <w:tab w:val="left" w:pos="-720"/>
        </w:tabs>
        <w:jc w:val="both"/>
        <w:rPr>
          <w:rFonts w:eastAsia="Times New Roman" w:cs="Times New Roman"/>
          <w:sz w:val="20"/>
          <w:szCs w:val="20"/>
          <w:lang w:eastAsia="en-CA"/>
        </w:rPr>
      </w:pPr>
    </w:p>
    <w:p w:rsidR="0089037F" w:rsidRPr="0089037F" w:rsidRDefault="0089037F" w:rsidP="0089037F">
      <w:pPr>
        <w:spacing w:line="232" w:lineRule="auto"/>
        <w:jc w:val="both"/>
        <w:rPr>
          <w:rFonts w:eastAsia="Times New Roman" w:cs="Times New Roman"/>
          <w:bCs/>
          <w:sz w:val="20"/>
          <w:szCs w:val="20"/>
          <w:lang w:val="en-US" w:eastAsia="en-CA"/>
        </w:rPr>
      </w:pPr>
      <w:r w:rsidRPr="0089037F">
        <w:rPr>
          <w:rFonts w:eastAsia="Times New Roman" w:cs="Times New Roman"/>
          <w:b/>
          <w:bCs/>
          <w:sz w:val="20"/>
          <w:szCs w:val="20"/>
          <w:lang w:val="en-US" w:eastAsia="en-CA"/>
        </w:rPr>
        <w:t>FURTHER TO THE ORDER</w:t>
      </w:r>
      <w:r w:rsidRPr="0089037F">
        <w:rPr>
          <w:rFonts w:eastAsia="Times New Roman" w:cs="Times New Roman"/>
          <w:sz w:val="20"/>
          <w:szCs w:val="20"/>
          <w:lang w:val="en-US" w:eastAsia="en-CA"/>
        </w:rPr>
        <w:t xml:space="preserve"> dated April 2, 2014, granting leave to intervene to</w:t>
      </w:r>
      <w:r w:rsidRPr="0089037F">
        <w:rPr>
          <w:rFonts w:eastAsia="Times New Roman" w:cs="Times New Roman"/>
          <w:b/>
          <w:bCs/>
          <w:sz w:val="20"/>
          <w:szCs w:val="20"/>
          <w:lang w:val="en-US" w:eastAsia="en-CA"/>
        </w:rPr>
        <w:t xml:space="preserve"> </w:t>
      </w:r>
      <w:r w:rsidRPr="0089037F">
        <w:rPr>
          <w:rFonts w:eastAsia="Times New Roman" w:cs="Times New Roman"/>
          <w:sz w:val="20"/>
          <w:szCs w:val="20"/>
          <w:lang w:eastAsia="en-CA"/>
        </w:rPr>
        <w:t>the</w:t>
      </w:r>
      <w:r w:rsidRPr="0089037F">
        <w:rPr>
          <w:rFonts w:eastAsia="Times New Roman" w:cs="Times New Roman"/>
          <w:sz w:val="20"/>
          <w:szCs w:val="20"/>
          <w:lang w:val="en-US" w:eastAsia="en-CA"/>
        </w:rPr>
        <w:t xml:space="preserve"> Criminal Lawyers’ Association (Ontario), the Canadian Civil Liberties Association, the Law Society of British Columbia, the Canadian Bar Association, the Advocates’ Society, the Barreau du Québec and the Chambre des notaires du Québec</w:t>
      </w:r>
      <w:r w:rsidRPr="0089037F">
        <w:rPr>
          <w:rFonts w:eastAsia="Times New Roman" w:cs="Times New Roman"/>
          <w:sz w:val="20"/>
          <w:szCs w:val="20"/>
          <w:lang w:eastAsia="en-CA"/>
        </w:rPr>
        <w:t>;</w:t>
      </w:r>
    </w:p>
    <w:p w:rsidR="0089037F" w:rsidRPr="0089037F" w:rsidRDefault="0089037F" w:rsidP="0089037F">
      <w:pPr>
        <w:spacing w:line="232" w:lineRule="auto"/>
        <w:jc w:val="both"/>
        <w:rPr>
          <w:rFonts w:eastAsia="Times New Roman" w:cs="Times New Roman"/>
          <w:sz w:val="20"/>
          <w:szCs w:val="20"/>
          <w:lang w:val="en-US" w:eastAsia="en-CA"/>
        </w:rPr>
      </w:pPr>
    </w:p>
    <w:p w:rsidR="0089037F" w:rsidRPr="0089037F" w:rsidRDefault="0089037F" w:rsidP="0089037F">
      <w:pPr>
        <w:spacing w:line="232" w:lineRule="auto"/>
        <w:jc w:val="both"/>
        <w:rPr>
          <w:rFonts w:eastAsia="Times New Roman" w:cs="Times New Roman"/>
          <w:sz w:val="20"/>
          <w:szCs w:val="20"/>
          <w:lang w:val="en-US" w:eastAsia="en-CA"/>
        </w:rPr>
      </w:pPr>
      <w:r w:rsidRPr="0089037F">
        <w:rPr>
          <w:rFonts w:eastAsia="Times New Roman" w:cs="Times New Roman"/>
          <w:b/>
          <w:bCs/>
          <w:sz w:val="20"/>
          <w:szCs w:val="20"/>
          <w:lang w:val="en-US" w:eastAsia="en-CA"/>
        </w:rPr>
        <w:lastRenderedPageBreak/>
        <w:t xml:space="preserve">IT IS HEREBY FURTHER ORDERED THAT </w:t>
      </w:r>
      <w:r w:rsidRPr="0089037F">
        <w:rPr>
          <w:rFonts w:eastAsia="Times New Roman" w:cs="Times New Roman"/>
          <w:sz w:val="20"/>
          <w:szCs w:val="20"/>
          <w:lang w:val="en-US" w:eastAsia="en-CA"/>
        </w:rPr>
        <w:t>the said six interveners or groups of interveners are each granted permission to present oral argument not exceeding ten (10) minutes at the hearing of the appeal.</w:t>
      </w:r>
    </w:p>
    <w:p w:rsidR="0089037F" w:rsidRPr="0089037F" w:rsidRDefault="0089037F" w:rsidP="0089037F">
      <w:pPr>
        <w:spacing w:line="233" w:lineRule="auto"/>
        <w:jc w:val="both"/>
        <w:rPr>
          <w:rFonts w:eastAsia="Times New Roman" w:cs="Times New Roman"/>
          <w:sz w:val="20"/>
          <w:szCs w:val="20"/>
          <w:lang w:val="en-US" w:eastAsia="en-CA"/>
        </w:rPr>
      </w:pPr>
    </w:p>
    <w:p w:rsidR="0089037F" w:rsidRPr="0089037F" w:rsidRDefault="0089037F" w:rsidP="0089037F">
      <w:pPr>
        <w:spacing w:line="233" w:lineRule="auto"/>
        <w:jc w:val="both"/>
        <w:rPr>
          <w:rFonts w:eastAsia="Times New Roman" w:cs="Times New Roman"/>
          <w:sz w:val="20"/>
          <w:szCs w:val="20"/>
          <w:lang w:val="en-US" w:eastAsia="en-CA"/>
        </w:rPr>
      </w:pPr>
    </w:p>
    <w:p w:rsidR="0089037F" w:rsidRPr="0089037F" w:rsidRDefault="0089037F" w:rsidP="0089037F">
      <w:pPr>
        <w:spacing w:line="233" w:lineRule="auto"/>
        <w:jc w:val="both"/>
        <w:rPr>
          <w:rFonts w:eastAsia="Times New Roman" w:cs="Times New Roman"/>
          <w:sz w:val="20"/>
          <w:szCs w:val="20"/>
          <w:lang w:val="en-US" w:eastAsia="en-CA"/>
        </w:rPr>
      </w:pPr>
    </w:p>
    <w:p w:rsidR="0089037F" w:rsidRPr="0089037F" w:rsidRDefault="0089037F" w:rsidP="0089037F">
      <w:pPr>
        <w:spacing w:line="233" w:lineRule="auto"/>
        <w:jc w:val="both"/>
        <w:rPr>
          <w:rFonts w:eastAsia="Times New Roman" w:cs="Times New Roman"/>
          <w:sz w:val="20"/>
          <w:szCs w:val="20"/>
          <w:lang w:val="fr-FR" w:eastAsia="en-CA"/>
        </w:rPr>
      </w:pPr>
      <w:r w:rsidRPr="0089037F">
        <w:rPr>
          <w:rFonts w:eastAsia="Times New Roman" w:cs="Times New Roman"/>
          <w:b/>
          <w:sz w:val="20"/>
          <w:szCs w:val="20"/>
          <w:lang w:val="fr-CA" w:eastAsia="en-CA"/>
        </w:rPr>
        <w:t>À LA SUITE DE L’ORDONNANCE</w:t>
      </w:r>
      <w:r w:rsidRPr="0089037F">
        <w:rPr>
          <w:rFonts w:eastAsia="Times New Roman" w:cs="Times New Roman"/>
          <w:sz w:val="20"/>
          <w:szCs w:val="20"/>
          <w:lang w:val="fr-CA" w:eastAsia="en-CA"/>
        </w:rPr>
        <w:t xml:space="preserve"> datée du 2 avril 2014</w:t>
      </w:r>
      <w:r w:rsidRPr="0089037F">
        <w:rPr>
          <w:rFonts w:eastAsia="Times New Roman" w:cs="Times New Roman"/>
          <w:sz w:val="20"/>
          <w:szCs w:val="20"/>
          <w:lang w:val="fr-FR" w:eastAsia="en-CA"/>
        </w:rPr>
        <w:t xml:space="preserve">, autorisant la </w:t>
      </w:r>
      <w:r w:rsidRPr="0089037F">
        <w:rPr>
          <w:rFonts w:eastAsia="Times New Roman" w:cs="Times New Roman"/>
          <w:sz w:val="20"/>
          <w:szCs w:val="20"/>
          <w:lang w:val="fr-CA" w:eastAsia="en-CA"/>
        </w:rPr>
        <w:t xml:space="preserve">Criminal Lawyers’ Association (Ontario), l’Association canadienne des libertés civiles, la Law Society of British Columbia, l’Association du barreau canadien, l’Advocates’ Society, le Barreau du Québec et la Chambre des notaires du Québec </w:t>
      </w:r>
      <w:r w:rsidRPr="0089037F">
        <w:rPr>
          <w:rFonts w:eastAsia="Times New Roman" w:cs="Times New Roman"/>
          <w:sz w:val="20"/>
          <w:szCs w:val="20"/>
          <w:lang w:val="fr-FR" w:eastAsia="en-CA"/>
        </w:rPr>
        <w:t>à intervenir;</w:t>
      </w:r>
    </w:p>
    <w:p w:rsidR="0089037F" w:rsidRPr="0089037F" w:rsidRDefault="0089037F" w:rsidP="0089037F">
      <w:pPr>
        <w:spacing w:line="233" w:lineRule="auto"/>
        <w:rPr>
          <w:rFonts w:eastAsia="Times New Roman" w:cs="Times New Roman"/>
          <w:sz w:val="20"/>
          <w:szCs w:val="20"/>
          <w:lang w:val="fr-FR" w:eastAsia="en-CA"/>
        </w:rPr>
      </w:pPr>
    </w:p>
    <w:p w:rsidR="0089037F" w:rsidRPr="0089037F" w:rsidRDefault="0089037F" w:rsidP="0089037F">
      <w:pPr>
        <w:spacing w:line="230" w:lineRule="auto"/>
        <w:ind w:left="-23"/>
        <w:jc w:val="both"/>
        <w:rPr>
          <w:rFonts w:eastAsia="Times New Roman" w:cs="Times New Roman"/>
          <w:sz w:val="20"/>
          <w:szCs w:val="20"/>
          <w:lang w:val="fr-CA" w:eastAsia="en-CA"/>
        </w:rPr>
      </w:pPr>
      <w:r w:rsidRPr="0089037F">
        <w:rPr>
          <w:rFonts w:eastAsia="Times New Roman" w:cs="Times New Roman"/>
          <w:b/>
          <w:bCs/>
          <w:sz w:val="20"/>
          <w:szCs w:val="20"/>
          <w:lang w:val="fr-CA" w:eastAsia="en-CA"/>
        </w:rPr>
        <w:t xml:space="preserve">IL EST EN OUTRE ORDONNÉ QUE </w:t>
      </w:r>
      <w:r w:rsidRPr="0089037F">
        <w:rPr>
          <w:rFonts w:eastAsia="Times New Roman" w:cs="Times New Roman"/>
          <w:sz w:val="20"/>
          <w:szCs w:val="20"/>
          <w:lang w:val="fr-CA" w:eastAsia="en-CA"/>
        </w:rPr>
        <w:t>ces six intervenants ou groupes d’intervenants auront chacun le droit de présenter une plaidoirie orale d’au plus dix (10) minutes lors de l’audition de l’appel.</w:t>
      </w:r>
    </w:p>
    <w:p w:rsidR="0089037F" w:rsidRPr="0089037F" w:rsidRDefault="0089037F" w:rsidP="0089037F">
      <w:pPr>
        <w:spacing w:line="233" w:lineRule="auto"/>
        <w:jc w:val="both"/>
        <w:rPr>
          <w:rFonts w:eastAsia="Times New Roman" w:cs="Times New Roman"/>
          <w:sz w:val="20"/>
          <w:szCs w:val="20"/>
          <w:lang w:val="fr-CA" w:eastAsia="en-CA"/>
        </w:rPr>
      </w:pPr>
    </w:p>
    <w:p w:rsidR="0089037F" w:rsidRPr="0089037F" w:rsidRDefault="00696E8C" w:rsidP="0089037F">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6" style="width:2in;height:1pt" o:hrpct="0" o:hralign="center" o:hrstd="t" o:hrnoshade="t" o:hr="t" fillcolor="black [3213]" stroked="f"/>
        </w:pict>
      </w:r>
    </w:p>
    <w:p w:rsidR="0089037F" w:rsidRPr="0089037F" w:rsidRDefault="0089037F" w:rsidP="0089037F">
      <w:pPr>
        <w:tabs>
          <w:tab w:val="left" w:pos="-1440"/>
          <w:tab w:val="left" w:pos="-720"/>
        </w:tabs>
        <w:jc w:val="both"/>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696E8C"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BA42E5" w:rsidRDefault="00BA42E5" w:rsidP="005F1ED8">
            <w:pPr>
              <w:rPr>
                <w:sz w:val="20"/>
                <w:szCs w:val="20"/>
                <w:lang w:val="fr-CA"/>
              </w:rPr>
            </w:pPr>
            <w:r w:rsidRPr="00BA42E5">
              <w:rPr>
                <w:sz w:val="20"/>
                <w:szCs w:val="20"/>
                <w:lang w:val="fr-CA"/>
              </w:rPr>
              <w:t>25</w:t>
            </w:r>
            <w:r w:rsidR="0086340B" w:rsidRPr="00BA42E5">
              <w:rPr>
                <w:sz w:val="20"/>
                <w:szCs w:val="20"/>
                <w:lang w:val="fr-CA"/>
              </w:rPr>
              <w:t>.</w:t>
            </w:r>
            <w:r w:rsidRPr="00BA42E5">
              <w:rPr>
                <w:sz w:val="20"/>
                <w:szCs w:val="20"/>
                <w:lang w:val="fr-CA"/>
              </w:rPr>
              <w:t>04</w:t>
            </w:r>
            <w:r w:rsidR="0086340B" w:rsidRPr="00BA42E5">
              <w:rPr>
                <w:sz w:val="20"/>
                <w:szCs w:val="20"/>
                <w:lang w:val="fr-CA"/>
              </w:rPr>
              <w:t>.201</w:t>
            </w:r>
            <w:r w:rsidRPr="00BA42E5">
              <w:rPr>
                <w:sz w:val="20"/>
                <w:szCs w:val="20"/>
                <w:lang w:val="fr-CA"/>
              </w:rPr>
              <w:t>4</w:t>
            </w:r>
          </w:p>
          <w:p w:rsidR="0086340B" w:rsidRPr="00BA42E5" w:rsidRDefault="0086340B" w:rsidP="005F1ED8">
            <w:pPr>
              <w:rPr>
                <w:sz w:val="20"/>
                <w:szCs w:val="20"/>
                <w:lang w:val="fr-CA"/>
              </w:rPr>
            </w:pPr>
          </w:p>
          <w:p w:rsidR="0086340B" w:rsidRPr="00BA42E5" w:rsidRDefault="00BA42E5" w:rsidP="005F1ED8">
            <w:pPr>
              <w:rPr>
                <w:b/>
                <w:sz w:val="20"/>
                <w:szCs w:val="20"/>
                <w:lang w:val="fr-CA"/>
              </w:rPr>
            </w:pPr>
            <w:r w:rsidRPr="00BA42E5">
              <w:rPr>
                <w:b/>
                <w:sz w:val="20"/>
                <w:szCs w:val="20"/>
                <w:lang w:val="fr-CA"/>
              </w:rPr>
              <w:t>Association des pa</w:t>
            </w:r>
            <w:r w:rsidR="0086340B" w:rsidRPr="00BA42E5">
              <w:rPr>
                <w:b/>
                <w:sz w:val="20"/>
                <w:szCs w:val="20"/>
                <w:lang w:val="fr-CA"/>
              </w:rPr>
              <w:t>r</w:t>
            </w:r>
            <w:r w:rsidRPr="00BA42E5">
              <w:rPr>
                <w:b/>
                <w:sz w:val="20"/>
                <w:szCs w:val="20"/>
                <w:lang w:val="fr-CA"/>
              </w:rPr>
              <w:t>e</w:t>
            </w:r>
            <w:r w:rsidR="0086340B" w:rsidRPr="00BA42E5">
              <w:rPr>
                <w:b/>
                <w:sz w:val="20"/>
                <w:szCs w:val="20"/>
                <w:lang w:val="fr-CA"/>
              </w:rPr>
              <w:t>n</w:t>
            </w:r>
            <w:r w:rsidRPr="00BA42E5">
              <w:rPr>
                <w:b/>
                <w:sz w:val="20"/>
                <w:szCs w:val="20"/>
                <w:lang w:val="fr-CA"/>
              </w:rPr>
              <w:t>t</w:t>
            </w:r>
            <w:r w:rsidR="0086340B" w:rsidRPr="00BA42E5">
              <w:rPr>
                <w:b/>
                <w:sz w:val="20"/>
                <w:szCs w:val="20"/>
                <w:lang w:val="fr-CA"/>
              </w:rPr>
              <w:t xml:space="preserve">s </w:t>
            </w:r>
            <w:r w:rsidRPr="00BA42E5">
              <w:rPr>
                <w:b/>
                <w:sz w:val="20"/>
                <w:szCs w:val="20"/>
                <w:lang w:val="fr-CA"/>
              </w:rPr>
              <w:t xml:space="preserve">de l’école Rose-des-vents et autres </w:t>
            </w:r>
          </w:p>
          <w:p w:rsidR="0086340B" w:rsidRPr="00BA42E5" w:rsidRDefault="0086340B" w:rsidP="005F1ED8">
            <w:pPr>
              <w:rPr>
                <w:b/>
                <w:sz w:val="20"/>
                <w:szCs w:val="20"/>
                <w:lang w:val="fr-CA"/>
              </w:rPr>
            </w:pPr>
          </w:p>
          <w:p w:rsidR="0086340B" w:rsidRPr="00BA42E5" w:rsidRDefault="0086340B" w:rsidP="005F1ED8">
            <w:pPr>
              <w:rPr>
                <w:b/>
                <w:sz w:val="20"/>
                <w:szCs w:val="20"/>
                <w:lang w:val="fr-CA"/>
              </w:rPr>
            </w:pPr>
            <w:r w:rsidRPr="00BA42E5">
              <w:rPr>
                <w:b/>
                <w:sz w:val="20"/>
                <w:szCs w:val="20"/>
                <w:lang w:val="fr-CA"/>
              </w:rPr>
              <w:tab/>
            </w:r>
            <w:r w:rsidR="00BA42E5">
              <w:rPr>
                <w:b/>
                <w:sz w:val="20"/>
                <w:szCs w:val="20"/>
                <w:lang w:val="fr-CA"/>
              </w:rPr>
              <w:t>c</w:t>
            </w:r>
            <w:r w:rsidRPr="00BA42E5">
              <w:rPr>
                <w:b/>
                <w:sz w:val="20"/>
                <w:szCs w:val="20"/>
                <w:lang w:val="fr-CA"/>
              </w:rPr>
              <w:t>. (35</w:t>
            </w:r>
            <w:r w:rsidR="00BA42E5" w:rsidRPr="00BA42E5">
              <w:rPr>
                <w:b/>
                <w:sz w:val="20"/>
                <w:szCs w:val="20"/>
                <w:lang w:val="fr-CA"/>
              </w:rPr>
              <w:t>61</w:t>
            </w:r>
            <w:r w:rsidRPr="00BA42E5">
              <w:rPr>
                <w:b/>
                <w:sz w:val="20"/>
                <w:szCs w:val="20"/>
                <w:lang w:val="fr-CA"/>
              </w:rPr>
              <w:t>9)</w:t>
            </w:r>
          </w:p>
          <w:p w:rsidR="0086340B" w:rsidRPr="00BA42E5" w:rsidRDefault="0086340B" w:rsidP="005F1ED8">
            <w:pPr>
              <w:rPr>
                <w:b/>
                <w:sz w:val="20"/>
                <w:szCs w:val="20"/>
                <w:lang w:val="fr-CA"/>
              </w:rPr>
            </w:pPr>
          </w:p>
          <w:p w:rsidR="0086340B" w:rsidRPr="00BA42E5" w:rsidRDefault="00BA42E5" w:rsidP="005F1ED8">
            <w:pPr>
              <w:rPr>
                <w:b/>
                <w:sz w:val="20"/>
                <w:szCs w:val="20"/>
                <w:lang w:val="fr-CA"/>
              </w:rPr>
            </w:pPr>
            <w:r w:rsidRPr="00BA42E5">
              <w:rPr>
                <w:b/>
                <w:sz w:val="20"/>
                <w:szCs w:val="20"/>
                <w:lang w:val="fr-CA"/>
              </w:rPr>
              <w:t>Ministère de l’éducation de la</w:t>
            </w:r>
            <w:r w:rsidR="0086340B" w:rsidRPr="00BA42E5">
              <w:rPr>
                <w:b/>
                <w:sz w:val="20"/>
                <w:szCs w:val="20"/>
                <w:lang w:val="fr-CA"/>
              </w:rPr>
              <w:t xml:space="preserve"> Co</w:t>
            </w:r>
            <w:r w:rsidRPr="00BA42E5">
              <w:rPr>
                <w:b/>
                <w:sz w:val="20"/>
                <w:szCs w:val="20"/>
                <w:lang w:val="fr-CA"/>
              </w:rPr>
              <w:t>lo</w:t>
            </w:r>
            <w:r w:rsidR="0086340B" w:rsidRPr="00BA42E5">
              <w:rPr>
                <w:b/>
                <w:sz w:val="20"/>
                <w:szCs w:val="20"/>
                <w:lang w:val="fr-CA"/>
              </w:rPr>
              <w:t>m</w:t>
            </w:r>
            <w:r w:rsidRPr="00BA42E5">
              <w:rPr>
                <w:b/>
                <w:sz w:val="20"/>
                <w:szCs w:val="20"/>
                <w:lang w:val="fr-CA"/>
              </w:rPr>
              <w:t>b</w:t>
            </w:r>
            <w:r w:rsidR="0086340B" w:rsidRPr="00BA42E5">
              <w:rPr>
                <w:b/>
                <w:sz w:val="20"/>
                <w:szCs w:val="20"/>
                <w:lang w:val="fr-CA"/>
              </w:rPr>
              <w:t>ie</w:t>
            </w:r>
            <w:r w:rsidRPr="00BA42E5">
              <w:rPr>
                <w:b/>
                <w:sz w:val="20"/>
                <w:szCs w:val="20"/>
                <w:lang w:val="fr-CA"/>
              </w:rPr>
              <w:t xml:space="preserve">-Britannique </w:t>
            </w:r>
            <w:r w:rsidR="0086340B" w:rsidRPr="00BA42E5">
              <w:rPr>
                <w:b/>
                <w:sz w:val="20"/>
                <w:szCs w:val="20"/>
                <w:lang w:val="fr-CA"/>
              </w:rPr>
              <w:t>et a</w:t>
            </w:r>
            <w:r w:rsidRPr="00BA42E5">
              <w:rPr>
                <w:b/>
                <w:sz w:val="20"/>
                <w:szCs w:val="20"/>
                <w:lang w:val="fr-CA"/>
              </w:rPr>
              <w:t>utre</w:t>
            </w:r>
            <w:r w:rsidR="0086340B" w:rsidRPr="00BA42E5">
              <w:rPr>
                <w:b/>
                <w:sz w:val="20"/>
                <w:szCs w:val="20"/>
                <w:lang w:val="fr-CA"/>
              </w:rPr>
              <w:t xml:space="preserve"> (</w:t>
            </w:r>
            <w:r w:rsidRPr="00BA42E5">
              <w:rPr>
                <w:b/>
                <w:sz w:val="20"/>
                <w:szCs w:val="20"/>
                <w:lang w:val="fr-CA"/>
              </w:rPr>
              <w:t>C</w:t>
            </w:r>
            <w:r w:rsidR="0086340B" w:rsidRPr="00BA42E5">
              <w:rPr>
                <w:b/>
                <w:sz w:val="20"/>
                <w:szCs w:val="20"/>
                <w:lang w:val="fr-CA"/>
              </w:rPr>
              <w:t>.</w:t>
            </w:r>
            <w:r w:rsidRPr="00BA42E5">
              <w:rPr>
                <w:b/>
                <w:sz w:val="20"/>
                <w:szCs w:val="20"/>
                <w:lang w:val="fr-CA"/>
              </w:rPr>
              <w:t>-</w:t>
            </w:r>
            <w:r>
              <w:rPr>
                <w:b/>
                <w:sz w:val="20"/>
                <w:szCs w:val="20"/>
                <w:lang w:val="fr-CA"/>
              </w:rPr>
              <w:t>B</w:t>
            </w:r>
            <w:r w:rsidR="0086340B" w:rsidRPr="00BA42E5">
              <w:rPr>
                <w:b/>
                <w:sz w:val="20"/>
                <w:szCs w:val="20"/>
                <w:lang w:val="fr-CA"/>
              </w:rPr>
              <w:t>.)</w:t>
            </w:r>
          </w:p>
          <w:p w:rsidR="0086340B" w:rsidRPr="00BA42E5" w:rsidRDefault="0086340B" w:rsidP="005F1ED8">
            <w:pPr>
              <w:rPr>
                <w:sz w:val="20"/>
                <w:szCs w:val="20"/>
                <w:lang w:val="fr-CA"/>
              </w:rPr>
            </w:pPr>
          </w:p>
          <w:p w:rsidR="0086340B" w:rsidRPr="00BA42E5" w:rsidRDefault="0086340B" w:rsidP="005F1ED8">
            <w:pPr>
              <w:rPr>
                <w:sz w:val="20"/>
                <w:szCs w:val="20"/>
                <w:lang w:val="fr-CA"/>
              </w:rPr>
            </w:pPr>
            <w:r w:rsidRPr="00BA42E5">
              <w:rPr>
                <w:sz w:val="20"/>
                <w:szCs w:val="20"/>
                <w:lang w:val="fr-CA"/>
              </w:rPr>
              <w:t>(</w:t>
            </w:r>
            <w:r w:rsidR="00BA42E5">
              <w:rPr>
                <w:sz w:val="20"/>
                <w:szCs w:val="20"/>
                <w:lang w:val="fr-CA"/>
              </w:rPr>
              <w:t>Autorisation</w:t>
            </w:r>
            <w:r w:rsidRPr="00BA42E5">
              <w:rPr>
                <w:sz w:val="20"/>
                <w:szCs w:val="20"/>
                <w:lang w:val="fr-CA"/>
              </w:rPr>
              <w:t>)</w:t>
            </w:r>
          </w:p>
          <w:p w:rsidR="0086340B" w:rsidRPr="00BA42E5" w:rsidRDefault="0086340B" w:rsidP="005F1ED8">
            <w:pPr>
              <w:rPr>
                <w:sz w:val="20"/>
                <w:szCs w:val="20"/>
                <w:lang w:val="fr-CA"/>
              </w:rPr>
            </w:pPr>
          </w:p>
          <w:p w:rsidR="0086340B" w:rsidRPr="003B3977" w:rsidRDefault="00696E8C" w:rsidP="005F1ED8">
            <w:pPr>
              <w:rPr>
                <w:sz w:val="20"/>
                <w:szCs w:val="20"/>
                <w:lang w:val="fr-CA"/>
              </w:rPr>
            </w:pPr>
            <w:r>
              <w:rPr>
                <w:sz w:val="20"/>
                <w:szCs w:val="20"/>
                <w:lang w:val="fr-CA"/>
              </w:rPr>
              <w:pict>
                <v:rect id="_x0000_i1079" style="width:106.1pt;height:1pt" o:hrpct="500" o:hralign="center" o:hrstd="t" o:hrnoshade="t" o:hr="t" fillcolor="black [3213]" stroked="f"/>
              </w:pict>
            </w:r>
          </w:p>
        </w:tc>
        <w:tc>
          <w:tcPr>
            <w:tcW w:w="588" w:type="pct"/>
          </w:tcPr>
          <w:p w:rsidR="0086340B" w:rsidRPr="00BA42E5" w:rsidRDefault="0086340B" w:rsidP="005F1ED8">
            <w:pPr>
              <w:jc w:val="center"/>
              <w:rPr>
                <w:sz w:val="20"/>
                <w:szCs w:val="20"/>
                <w:lang w:val="fr-CA"/>
              </w:rPr>
            </w:pPr>
          </w:p>
          <w:p w:rsidR="0086340B" w:rsidRPr="00BA42E5" w:rsidRDefault="0086340B" w:rsidP="005F1ED8">
            <w:pPr>
              <w:jc w:val="center"/>
              <w:rPr>
                <w:sz w:val="20"/>
                <w:szCs w:val="20"/>
                <w:lang w:val="fr-CA"/>
              </w:rPr>
            </w:pPr>
          </w:p>
          <w:p w:rsidR="0086340B" w:rsidRPr="00BA42E5" w:rsidRDefault="0086340B" w:rsidP="005F1ED8">
            <w:pPr>
              <w:jc w:val="center"/>
              <w:rPr>
                <w:sz w:val="20"/>
                <w:szCs w:val="20"/>
                <w:lang w:val="fr-CA"/>
              </w:rPr>
            </w:pPr>
          </w:p>
          <w:p w:rsidR="0086340B" w:rsidRPr="00BA42E5" w:rsidRDefault="0086340B" w:rsidP="005F1ED8">
            <w:pPr>
              <w:jc w:val="center"/>
              <w:rPr>
                <w:sz w:val="20"/>
                <w:szCs w:val="20"/>
                <w:lang w:val="fr-CA"/>
              </w:rPr>
            </w:pPr>
          </w:p>
          <w:p w:rsidR="0086340B" w:rsidRPr="00BA42E5" w:rsidRDefault="0086340B" w:rsidP="005F1ED8">
            <w:pPr>
              <w:jc w:val="center"/>
              <w:rPr>
                <w:sz w:val="20"/>
                <w:szCs w:val="20"/>
                <w:lang w:val="fr-CA"/>
              </w:rPr>
            </w:pPr>
          </w:p>
          <w:p w:rsidR="0086340B" w:rsidRPr="00BA42E5" w:rsidRDefault="0086340B" w:rsidP="005F1ED8">
            <w:pPr>
              <w:jc w:val="center"/>
              <w:rPr>
                <w:sz w:val="20"/>
                <w:szCs w:val="20"/>
                <w:lang w:val="fr-CA"/>
              </w:rPr>
            </w:pPr>
          </w:p>
          <w:p w:rsidR="0086340B" w:rsidRPr="00BA42E5" w:rsidRDefault="0086340B" w:rsidP="005F1ED8">
            <w:pPr>
              <w:jc w:val="center"/>
              <w:rPr>
                <w:sz w:val="20"/>
                <w:szCs w:val="20"/>
                <w:lang w:val="fr-CA"/>
              </w:rPr>
            </w:pPr>
          </w:p>
          <w:p w:rsidR="0086340B" w:rsidRPr="00BA42E5" w:rsidRDefault="0086340B" w:rsidP="005F1ED8">
            <w:pPr>
              <w:jc w:val="center"/>
              <w:rPr>
                <w:sz w:val="20"/>
                <w:szCs w:val="20"/>
                <w:lang w:val="fr-CA"/>
              </w:rPr>
            </w:pPr>
          </w:p>
          <w:p w:rsidR="0086340B" w:rsidRPr="00BA42E5" w:rsidRDefault="0086340B" w:rsidP="005F1ED8">
            <w:pPr>
              <w:jc w:val="center"/>
              <w:rPr>
                <w:sz w:val="20"/>
                <w:szCs w:val="20"/>
                <w:lang w:val="fr-CA"/>
              </w:rPr>
            </w:pPr>
          </w:p>
          <w:p w:rsidR="0086340B" w:rsidRPr="00BA42E5" w:rsidRDefault="0086340B" w:rsidP="005F1ED8">
            <w:pPr>
              <w:jc w:val="center"/>
              <w:rPr>
                <w:sz w:val="20"/>
                <w:szCs w:val="20"/>
                <w:lang w:val="fr-CA"/>
              </w:rPr>
            </w:pPr>
          </w:p>
          <w:p w:rsidR="0086340B" w:rsidRDefault="0086340B" w:rsidP="005F1ED8">
            <w:pPr>
              <w:jc w:val="center"/>
              <w:rPr>
                <w:sz w:val="20"/>
                <w:szCs w:val="20"/>
                <w:lang w:val="fr-CA"/>
              </w:rPr>
            </w:pPr>
          </w:p>
          <w:p w:rsidR="00BA42E5" w:rsidRPr="00BA42E5" w:rsidRDefault="00BA42E5" w:rsidP="005F1ED8">
            <w:pPr>
              <w:jc w:val="center"/>
              <w:rPr>
                <w:sz w:val="20"/>
                <w:szCs w:val="20"/>
                <w:lang w:val="fr-CA"/>
              </w:rPr>
            </w:pPr>
          </w:p>
          <w:p w:rsidR="0086340B" w:rsidRPr="00BA42E5" w:rsidRDefault="0086340B" w:rsidP="005F1ED8">
            <w:pPr>
              <w:jc w:val="center"/>
              <w:rPr>
                <w:sz w:val="20"/>
                <w:szCs w:val="20"/>
                <w:lang w:val="fr-CA"/>
              </w:rPr>
            </w:pPr>
          </w:p>
          <w:p w:rsidR="0086340B" w:rsidRPr="00BA42E5" w:rsidRDefault="0086340B" w:rsidP="005F1ED8">
            <w:pPr>
              <w:jc w:val="center"/>
              <w:rPr>
                <w:sz w:val="20"/>
                <w:szCs w:val="20"/>
                <w:lang w:val="fr-CA"/>
              </w:rPr>
            </w:pPr>
          </w:p>
        </w:tc>
        <w:tc>
          <w:tcPr>
            <w:tcW w:w="2206" w:type="pct"/>
          </w:tcPr>
          <w:p w:rsidR="0086340B" w:rsidRPr="00D63335" w:rsidRDefault="00BA42E5" w:rsidP="005F1ED8">
            <w:pPr>
              <w:rPr>
                <w:sz w:val="20"/>
                <w:szCs w:val="20"/>
                <w:lang w:val="fr-CA"/>
              </w:rPr>
            </w:pPr>
            <w:r>
              <w:rPr>
                <w:sz w:val="20"/>
                <w:szCs w:val="20"/>
                <w:lang w:val="fr-CA"/>
              </w:rPr>
              <w:t>05</w:t>
            </w:r>
            <w:r w:rsidR="0086340B" w:rsidRPr="00D63335">
              <w:rPr>
                <w:sz w:val="20"/>
                <w:szCs w:val="20"/>
                <w:lang w:val="fr-CA"/>
              </w:rPr>
              <w:t>.</w:t>
            </w:r>
            <w:r>
              <w:rPr>
                <w:sz w:val="20"/>
                <w:szCs w:val="20"/>
                <w:lang w:val="fr-CA"/>
              </w:rPr>
              <w:t>05</w:t>
            </w:r>
            <w:r w:rsidR="0086340B" w:rsidRPr="00D63335">
              <w:rPr>
                <w:sz w:val="20"/>
                <w:szCs w:val="20"/>
                <w:lang w:val="fr-CA"/>
              </w:rPr>
              <w:t>.201</w:t>
            </w:r>
            <w:r>
              <w:rPr>
                <w:sz w:val="20"/>
                <w:szCs w:val="20"/>
                <w:lang w:val="fr-CA"/>
              </w:rPr>
              <w:t>4</w:t>
            </w:r>
          </w:p>
          <w:p w:rsidR="0086340B" w:rsidRPr="00D63335" w:rsidRDefault="0086340B" w:rsidP="005F1ED8">
            <w:pPr>
              <w:rPr>
                <w:sz w:val="20"/>
                <w:szCs w:val="20"/>
                <w:lang w:val="fr-CA"/>
              </w:rPr>
            </w:pPr>
          </w:p>
          <w:p w:rsidR="0086340B" w:rsidRPr="00D63335" w:rsidRDefault="00BA42E5" w:rsidP="005F1ED8">
            <w:pPr>
              <w:rPr>
                <w:b/>
                <w:sz w:val="20"/>
                <w:szCs w:val="20"/>
                <w:lang w:val="fr-CA"/>
              </w:rPr>
            </w:pPr>
            <w:r w:rsidRPr="00BA42E5">
              <w:rPr>
                <w:b/>
                <w:sz w:val="20"/>
                <w:szCs w:val="20"/>
                <w:lang w:val="fr-CA"/>
              </w:rPr>
              <w:t>Association des parents de l’école Rose-des-vents et autres</w:t>
            </w:r>
          </w:p>
          <w:p w:rsidR="0086340B" w:rsidRPr="00D63335" w:rsidRDefault="0086340B" w:rsidP="005F1ED8">
            <w:pPr>
              <w:rPr>
                <w:b/>
                <w:sz w:val="20"/>
                <w:szCs w:val="20"/>
                <w:lang w:val="fr-CA"/>
              </w:rPr>
            </w:pPr>
          </w:p>
          <w:p w:rsidR="00BA42E5" w:rsidRPr="00BA42E5" w:rsidRDefault="0086340B" w:rsidP="00BA42E5">
            <w:pPr>
              <w:rPr>
                <w:b/>
                <w:sz w:val="20"/>
                <w:szCs w:val="20"/>
                <w:lang w:val="fr-CA"/>
              </w:rPr>
            </w:pPr>
            <w:r w:rsidRPr="00D63335">
              <w:rPr>
                <w:b/>
                <w:sz w:val="20"/>
                <w:szCs w:val="20"/>
                <w:lang w:val="fr-CA"/>
              </w:rPr>
              <w:tab/>
            </w:r>
            <w:r w:rsidR="00BA42E5">
              <w:rPr>
                <w:b/>
                <w:sz w:val="20"/>
                <w:szCs w:val="20"/>
                <w:lang w:val="fr-CA"/>
              </w:rPr>
              <w:t>c</w:t>
            </w:r>
            <w:r w:rsidR="00BA42E5" w:rsidRPr="00BA42E5">
              <w:rPr>
                <w:b/>
                <w:sz w:val="20"/>
                <w:szCs w:val="20"/>
                <w:lang w:val="fr-CA"/>
              </w:rPr>
              <w:t>. (35619)</w:t>
            </w:r>
          </w:p>
          <w:p w:rsidR="00BA42E5" w:rsidRPr="00BA42E5" w:rsidRDefault="00BA42E5" w:rsidP="00BA42E5">
            <w:pPr>
              <w:rPr>
                <w:b/>
                <w:sz w:val="20"/>
                <w:szCs w:val="20"/>
                <w:lang w:val="fr-CA"/>
              </w:rPr>
            </w:pPr>
          </w:p>
          <w:p w:rsidR="00BA42E5" w:rsidRPr="00BA42E5" w:rsidRDefault="00BA42E5" w:rsidP="00BA42E5">
            <w:pPr>
              <w:rPr>
                <w:b/>
                <w:sz w:val="20"/>
                <w:szCs w:val="20"/>
                <w:lang w:val="fr-CA"/>
              </w:rPr>
            </w:pPr>
            <w:r w:rsidRPr="00BA42E5">
              <w:rPr>
                <w:b/>
                <w:sz w:val="20"/>
                <w:szCs w:val="20"/>
                <w:lang w:val="fr-CA"/>
              </w:rPr>
              <w:t>Ministère de l’éducation de la Colombie-Britannique et autre (C.-</w:t>
            </w:r>
            <w:r>
              <w:rPr>
                <w:b/>
                <w:sz w:val="20"/>
                <w:szCs w:val="20"/>
                <w:lang w:val="fr-CA"/>
              </w:rPr>
              <w:t>B</w:t>
            </w:r>
            <w:r w:rsidRPr="00BA42E5">
              <w:rPr>
                <w:b/>
                <w:sz w:val="20"/>
                <w:szCs w:val="20"/>
                <w:lang w:val="fr-CA"/>
              </w:rPr>
              <w:t>.)</w:t>
            </w:r>
          </w:p>
          <w:p w:rsidR="00BA42E5" w:rsidRPr="00BA42E5" w:rsidRDefault="00BA42E5" w:rsidP="00BA42E5">
            <w:pPr>
              <w:rPr>
                <w:sz w:val="20"/>
                <w:szCs w:val="20"/>
                <w:lang w:val="fr-CA"/>
              </w:rPr>
            </w:pPr>
          </w:p>
          <w:p w:rsidR="00BA42E5" w:rsidRPr="00BA42E5" w:rsidRDefault="00BA42E5" w:rsidP="00BA42E5">
            <w:pPr>
              <w:rPr>
                <w:sz w:val="20"/>
                <w:szCs w:val="20"/>
                <w:lang w:val="fr-CA"/>
              </w:rPr>
            </w:pPr>
            <w:r w:rsidRPr="00BA42E5">
              <w:rPr>
                <w:sz w:val="20"/>
                <w:szCs w:val="20"/>
                <w:lang w:val="fr-CA"/>
              </w:rPr>
              <w:t>(</w:t>
            </w:r>
            <w:r>
              <w:rPr>
                <w:sz w:val="20"/>
                <w:szCs w:val="20"/>
                <w:lang w:val="fr-CA"/>
              </w:rPr>
              <w:t>Autorisation</w:t>
            </w:r>
            <w:r w:rsidRPr="00BA42E5">
              <w:rPr>
                <w:sz w:val="20"/>
                <w:szCs w:val="20"/>
                <w:lang w:val="fr-CA"/>
              </w:rPr>
              <w:t>)</w:t>
            </w:r>
          </w:p>
          <w:p w:rsidR="0086340B" w:rsidRPr="00BA42E5" w:rsidRDefault="0086340B" w:rsidP="005F1ED8">
            <w:pPr>
              <w:rPr>
                <w:sz w:val="20"/>
                <w:szCs w:val="20"/>
                <w:lang w:val="fr-CA"/>
              </w:rPr>
            </w:pPr>
          </w:p>
          <w:p w:rsidR="0086340B" w:rsidRPr="003B3977" w:rsidRDefault="00696E8C" w:rsidP="005F1ED8">
            <w:pPr>
              <w:rPr>
                <w:sz w:val="20"/>
                <w:szCs w:val="20"/>
              </w:rPr>
            </w:pPr>
            <w:r>
              <w:rPr>
                <w:sz w:val="20"/>
                <w:szCs w:val="20"/>
                <w:lang w:val="fr-CA"/>
              </w:rPr>
              <w:pict>
                <v:rect id="_x0000_i1080" style="width:106.1pt;height:1pt" o:hrpct="500" o:hralign="center" o:hrstd="t" o:hrnoshade="t" o:hr="t" fillcolor="black [3213]" stroked="f"/>
              </w:pict>
            </w:r>
          </w:p>
        </w:tc>
      </w:tr>
      <w:tr w:rsidR="0086340B" w:rsidRPr="00130B0E" w:rsidTr="005F1ED8">
        <w:trPr>
          <w:cantSplit/>
        </w:trPr>
        <w:tc>
          <w:tcPr>
            <w:tcW w:w="2206" w:type="pct"/>
            <w:tcMar>
              <w:left w:w="0" w:type="dxa"/>
              <w:right w:w="0" w:type="dxa"/>
            </w:tcMar>
          </w:tcPr>
          <w:p w:rsidR="0086340B" w:rsidRPr="003B3977" w:rsidRDefault="00BA42E5" w:rsidP="005F1ED8">
            <w:pPr>
              <w:rPr>
                <w:sz w:val="20"/>
                <w:szCs w:val="20"/>
              </w:rPr>
            </w:pPr>
            <w:r>
              <w:rPr>
                <w:sz w:val="20"/>
                <w:szCs w:val="20"/>
              </w:rPr>
              <w:t>05</w:t>
            </w:r>
            <w:r w:rsidR="0086340B" w:rsidRPr="003B3977">
              <w:rPr>
                <w:sz w:val="20"/>
                <w:szCs w:val="20"/>
              </w:rPr>
              <w:t>.</w:t>
            </w:r>
            <w:r>
              <w:rPr>
                <w:sz w:val="20"/>
                <w:szCs w:val="20"/>
              </w:rPr>
              <w:t>05</w:t>
            </w:r>
            <w:r w:rsidR="0086340B" w:rsidRPr="003B3977">
              <w:rPr>
                <w:sz w:val="20"/>
                <w:szCs w:val="20"/>
              </w:rPr>
              <w:t>.201</w:t>
            </w:r>
            <w:r>
              <w:rPr>
                <w:sz w:val="20"/>
                <w:szCs w:val="20"/>
              </w:rPr>
              <w:t>4</w:t>
            </w:r>
          </w:p>
          <w:p w:rsidR="0086340B" w:rsidRPr="003B3977" w:rsidRDefault="0086340B" w:rsidP="005F1ED8">
            <w:pPr>
              <w:rPr>
                <w:sz w:val="20"/>
                <w:szCs w:val="20"/>
              </w:rPr>
            </w:pPr>
          </w:p>
          <w:p w:rsidR="0086340B" w:rsidRPr="003B3977" w:rsidRDefault="00BA42E5" w:rsidP="005F1ED8">
            <w:pPr>
              <w:rPr>
                <w:b/>
                <w:sz w:val="20"/>
                <w:szCs w:val="20"/>
              </w:rPr>
            </w:pPr>
            <w:r>
              <w:rPr>
                <w:b/>
                <w:sz w:val="20"/>
                <w:szCs w:val="20"/>
              </w:rPr>
              <w:t>H</w:t>
            </w:r>
            <w:r w:rsidR="0086340B">
              <w:rPr>
                <w:b/>
                <w:sz w:val="20"/>
                <w:szCs w:val="20"/>
              </w:rPr>
              <w:t>e</w:t>
            </w:r>
            <w:r w:rsidR="0086340B" w:rsidRPr="003B3977">
              <w:rPr>
                <w:b/>
                <w:sz w:val="20"/>
                <w:szCs w:val="20"/>
              </w:rPr>
              <w:t>r</w:t>
            </w:r>
            <w:r>
              <w:rPr>
                <w:b/>
                <w:sz w:val="20"/>
                <w:szCs w:val="20"/>
              </w:rPr>
              <w:t xml:space="preserve"> Majesty the Quee</w:t>
            </w:r>
            <w:r w:rsidR="0086340B" w:rsidRPr="003B3977">
              <w:rPr>
                <w:b/>
                <w:sz w:val="20"/>
                <w:szCs w:val="20"/>
              </w:rPr>
              <w:t>n</w:t>
            </w:r>
            <w:r>
              <w:rPr>
                <w:b/>
                <w:sz w:val="20"/>
                <w:szCs w:val="20"/>
              </w:rPr>
              <w:t xml:space="preserve"> et al.</w:t>
            </w:r>
          </w:p>
          <w:p w:rsidR="0086340B" w:rsidRPr="003B3977" w:rsidRDefault="0086340B" w:rsidP="005F1ED8">
            <w:pPr>
              <w:rPr>
                <w:b/>
                <w:sz w:val="20"/>
                <w:szCs w:val="20"/>
              </w:rPr>
            </w:pPr>
          </w:p>
          <w:p w:rsidR="0086340B" w:rsidRPr="00BA42E5" w:rsidRDefault="0086340B" w:rsidP="005F1ED8">
            <w:pPr>
              <w:rPr>
                <w:b/>
                <w:sz w:val="20"/>
                <w:szCs w:val="20"/>
                <w:lang w:val="fr-CA"/>
              </w:rPr>
            </w:pPr>
            <w:r w:rsidRPr="003B3977">
              <w:rPr>
                <w:b/>
                <w:sz w:val="20"/>
                <w:szCs w:val="20"/>
              </w:rPr>
              <w:tab/>
            </w:r>
            <w:r w:rsidRPr="00BA42E5">
              <w:rPr>
                <w:b/>
                <w:sz w:val="20"/>
                <w:szCs w:val="20"/>
                <w:lang w:val="fr-CA"/>
              </w:rPr>
              <w:t>v. (356</w:t>
            </w:r>
            <w:r w:rsidR="00BA42E5" w:rsidRPr="00BA42E5">
              <w:rPr>
                <w:b/>
                <w:sz w:val="20"/>
                <w:szCs w:val="20"/>
                <w:lang w:val="fr-CA"/>
              </w:rPr>
              <w:t>78</w:t>
            </w:r>
            <w:r w:rsidRPr="00BA42E5">
              <w:rPr>
                <w:b/>
                <w:sz w:val="20"/>
                <w:szCs w:val="20"/>
                <w:lang w:val="fr-CA"/>
              </w:rPr>
              <w:t>)</w:t>
            </w:r>
          </w:p>
          <w:p w:rsidR="0086340B" w:rsidRPr="00BA42E5" w:rsidRDefault="0086340B" w:rsidP="005F1ED8">
            <w:pPr>
              <w:rPr>
                <w:b/>
                <w:sz w:val="20"/>
                <w:szCs w:val="20"/>
                <w:lang w:val="fr-CA"/>
              </w:rPr>
            </w:pPr>
          </w:p>
          <w:p w:rsidR="0086340B" w:rsidRPr="00BA42E5" w:rsidRDefault="0086340B" w:rsidP="005F1ED8">
            <w:pPr>
              <w:rPr>
                <w:b/>
                <w:sz w:val="20"/>
                <w:szCs w:val="20"/>
                <w:lang w:val="fr-CA"/>
              </w:rPr>
            </w:pPr>
            <w:r w:rsidRPr="00BA42E5">
              <w:rPr>
                <w:b/>
                <w:sz w:val="20"/>
                <w:szCs w:val="20"/>
                <w:lang w:val="fr-CA"/>
              </w:rPr>
              <w:t>H</w:t>
            </w:r>
            <w:r w:rsidR="00BA42E5" w:rsidRPr="00BA42E5">
              <w:rPr>
                <w:b/>
                <w:sz w:val="20"/>
                <w:szCs w:val="20"/>
                <w:lang w:val="fr-CA"/>
              </w:rPr>
              <w:t>uss</w:t>
            </w:r>
            <w:r w:rsidRPr="00BA42E5">
              <w:rPr>
                <w:b/>
                <w:sz w:val="20"/>
                <w:szCs w:val="20"/>
                <w:lang w:val="fr-CA"/>
              </w:rPr>
              <w:t>e</w:t>
            </w:r>
            <w:r w:rsidR="00BA42E5" w:rsidRPr="00BA42E5">
              <w:rPr>
                <w:b/>
                <w:sz w:val="20"/>
                <w:szCs w:val="20"/>
                <w:lang w:val="fr-CA"/>
              </w:rPr>
              <w:t>in J</w:t>
            </w:r>
            <w:r w:rsidRPr="00BA42E5">
              <w:rPr>
                <w:b/>
                <w:sz w:val="20"/>
                <w:szCs w:val="20"/>
                <w:lang w:val="fr-CA"/>
              </w:rPr>
              <w:t>a</w:t>
            </w:r>
            <w:r w:rsidR="00BA42E5" w:rsidRPr="00BA42E5">
              <w:rPr>
                <w:b/>
                <w:sz w:val="20"/>
                <w:szCs w:val="20"/>
                <w:lang w:val="fr-CA"/>
              </w:rPr>
              <w:t>ma Nur</w:t>
            </w:r>
            <w:r w:rsidRPr="00BA42E5">
              <w:rPr>
                <w:b/>
                <w:sz w:val="20"/>
                <w:szCs w:val="20"/>
                <w:lang w:val="fr-CA"/>
              </w:rPr>
              <w:t xml:space="preserve"> (</w:t>
            </w:r>
            <w:r w:rsidR="00BA42E5" w:rsidRPr="00BA42E5">
              <w:rPr>
                <w:b/>
                <w:sz w:val="20"/>
                <w:szCs w:val="20"/>
                <w:lang w:val="fr-CA"/>
              </w:rPr>
              <w:t>Ont</w:t>
            </w:r>
            <w:r w:rsidRPr="00BA42E5">
              <w:rPr>
                <w:b/>
                <w:sz w:val="20"/>
                <w:szCs w:val="20"/>
                <w:lang w:val="fr-CA"/>
              </w:rPr>
              <w:t>.)</w:t>
            </w:r>
          </w:p>
          <w:p w:rsidR="0086340B" w:rsidRPr="00BA42E5" w:rsidRDefault="0086340B" w:rsidP="005F1ED8">
            <w:pPr>
              <w:rPr>
                <w:sz w:val="20"/>
                <w:szCs w:val="20"/>
                <w:lang w:val="fr-CA"/>
              </w:rPr>
            </w:pPr>
          </w:p>
          <w:p w:rsidR="0086340B" w:rsidRPr="003B3977" w:rsidRDefault="0086340B" w:rsidP="005F1ED8">
            <w:pPr>
              <w:rPr>
                <w:sz w:val="20"/>
                <w:szCs w:val="20"/>
              </w:rPr>
            </w:pPr>
            <w:r w:rsidRPr="003B3977">
              <w:rPr>
                <w:sz w:val="20"/>
                <w:szCs w:val="20"/>
              </w:rPr>
              <w:t>(</w:t>
            </w:r>
            <w:r w:rsidR="00BA42E5">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696E8C" w:rsidP="005F1ED8">
            <w:pPr>
              <w:rPr>
                <w:sz w:val="20"/>
                <w:szCs w:val="20"/>
              </w:rPr>
            </w:pPr>
            <w:r>
              <w:rPr>
                <w:sz w:val="20"/>
                <w:szCs w:val="20"/>
                <w:lang w:val="fr-CA"/>
              </w:rPr>
              <w:pict>
                <v:rect id="_x0000_i1081"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130B0E" w:rsidRDefault="0086340B" w:rsidP="005F1ED8">
            <w:pPr>
              <w:rPr>
                <w:sz w:val="20"/>
                <w:szCs w:val="20"/>
              </w:rPr>
            </w:pPr>
            <w:r w:rsidRPr="00130B0E">
              <w:rPr>
                <w:sz w:val="20"/>
                <w:szCs w:val="20"/>
              </w:rPr>
              <w:t>0</w:t>
            </w:r>
            <w:r w:rsidR="00BA42E5">
              <w:rPr>
                <w:sz w:val="20"/>
                <w:szCs w:val="20"/>
              </w:rPr>
              <w:t>5</w:t>
            </w:r>
            <w:r w:rsidRPr="00130B0E">
              <w:rPr>
                <w:sz w:val="20"/>
                <w:szCs w:val="20"/>
              </w:rPr>
              <w:t>.0</w:t>
            </w:r>
            <w:r w:rsidR="00BA42E5">
              <w:rPr>
                <w:sz w:val="20"/>
                <w:szCs w:val="20"/>
              </w:rPr>
              <w:t>5</w:t>
            </w:r>
            <w:r w:rsidRPr="00130B0E">
              <w:rPr>
                <w:sz w:val="20"/>
                <w:szCs w:val="20"/>
              </w:rPr>
              <w:t>.2014</w:t>
            </w:r>
          </w:p>
          <w:p w:rsidR="0086340B" w:rsidRPr="00130B0E" w:rsidRDefault="0086340B" w:rsidP="005F1ED8">
            <w:pPr>
              <w:rPr>
                <w:sz w:val="20"/>
                <w:szCs w:val="20"/>
              </w:rPr>
            </w:pPr>
          </w:p>
          <w:p w:rsidR="0086340B" w:rsidRPr="00130B0E" w:rsidRDefault="0086340B" w:rsidP="005F1ED8">
            <w:pPr>
              <w:rPr>
                <w:b/>
                <w:sz w:val="20"/>
                <w:szCs w:val="20"/>
              </w:rPr>
            </w:pPr>
            <w:r w:rsidRPr="00130B0E">
              <w:rPr>
                <w:b/>
                <w:sz w:val="20"/>
                <w:szCs w:val="20"/>
              </w:rPr>
              <w:t>Her Majesty the Queen</w:t>
            </w:r>
            <w:r w:rsidR="00BA42E5">
              <w:rPr>
                <w:b/>
                <w:sz w:val="20"/>
                <w:szCs w:val="20"/>
              </w:rPr>
              <w:t xml:space="preserve"> et al.</w:t>
            </w:r>
          </w:p>
          <w:p w:rsidR="0086340B" w:rsidRPr="00130B0E" w:rsidRDefault="0086340B" w:rsidP="005F1ED8">
            <w:pPr>
              <w:rPr>
                <w:b/>
                <w:sz w:val="20"/>
                <w:szCs w:val="20"/>
              </w:rPr>
            </w:pPr>
          </w:p>
          <w:p w:rsidR="0086340B" w:rsidRPr="00130B0E" w:rsidRDefault="0086340B" w:rsidP="005F1ED8">
            <w:pPr>
              <w:rPr>
                <w:b/>
                <w:sz w:val="20"/>
                <w:szCs w:val="20"/>
              </w:rPr>
            </w:pPr>
            <w:r w:rsidRPr="00130B0E">
              <w:rPr>
                <w:b/>
                <w:sz w:val="20"/>
                <w:szCs w:val="20"/>
              </w:rPr>
              <w:tab/>
              <w:t>v. (356</w:t>
            </w:r>
            <w:r w:rsidR="00BA42E5">
              <w:rPr>
                <w:b/>
                <w:sz w:val="20"/>
                <w:szCs w:val="20"/>
              </w:rPr>
              <w:t>84</w:t>
            </w:r>
            <w:r w:rsidRPr="00130B0E">
              <w:rPr>
                <w:b/>
                <w:sz w:val="20"/>
                <w:szCs w:val="20"/>
              </w:rPr>
              <w:t>)</w:t>
            </w:r>
          </w:p>
          <w:p w:rsidR="0086340B" w:rsidRPr="00130B0E" w:rsidRDefault="0086340B" w:rsidP="005F1ED8">
            <w:pPr>
              <w:rPr>
                <w:b/>
                <w:sz w:val="20"/>
                <w:szCs w:val="20"/>
              </w:rPr>
            </w:pPr>
          </w:p>
          <w:p w:rsidR="0086340B" w:rsidRPr="00130B0E" w:rsidRDefault="00BA42E5" w:rsidP="005F1ED8">
            <w:pPr>
              <w:rPr>
                <w:b/>
                <w:sz w:val="20"/>
                <w:szCs w:val="20"/>
              </w:rPr>
            </w:pPr>
            <w:r>
              <w:rPr>
                <w:b/>
                <w:sz w:val="20"/>
                <w:szCs w:val="20"/>
              </w:rPr>
              <w:t>Sidney Charles</w:t>
            </w:r>
            <w:r w:rsidR="0086340B" w:rsidRPr="00130B0E">
              <w:rPr>
                <w:b/>
                <w:sz w:val="20"/>
                <w:szCs w:val="20"/>
              </w:rPr>
              <w:t xml:space="preserve"> (</w:t>
            </w:r>
            <w:r>
              <w:rPr>
                <w:b/>
                <w:sz w:val="20"/>
                <w:szCs w:val="20"/>
              </w:rPr>
              <w:t>Ont.</w:t>
            </w:r>
            <w:r w:rsidR="0086340B" w:rsidRPr="00130B0E">
              <w:rPr>
                <w:b/>
                <w:sz w:val="20"/>
                <w:szCs w:val="20"/>
              </w:rPr>
              <w:t>)</w:t>
            </w:r>
          </w:p>
          <w:p w:rsidR="0086340B" w:rsidRPr="00130B0E" w:rsidRDefault="0086340B" w:rsidP="005F1ED8">
            <w:pPr>
              <w:rPr>
                <w:sz w:val="20"/>
                <w:szCs w:val="20"/>
              </w:rPr>
            </w:pPr>
          </w:p>
          <w:p w:rsidR="0086340B" w:rsidRPr="0085756D" w:rsidRDefault="0086340B" w:rsidP="005F1ED8">
            <w:pPr>
              <w:rPr>
                <w:sz w:val="20"/>
                <w:szCs w:val="20"/>
              </w:rPr>
            </w:pPr>
            <w:r w:rsidRPr="0085756D">
              <w:rPr>
                <w:sz w:val="20"/>
                <w:szCs w:val="20"/>
              </w:rPr>
              <w:t>(</w:t>
            </w:r>
            <w:r w:rsidR="00BA42E5">
              <w:rPr>
                <w:sz w:val="20"/>
                <w:szCs w:val="20"/>
              </w:rPr>
              <w:t>By Leave</w:t>
            </w:r>
            <w:r w:rsidRPr="0085756D">
              <w:rPr>
                <w:sz w:val="20"/>
                <w:szCs w:val="20"/>
              </w:rPr>
              <w:t>)</w:t>
            </w:r>
          </w:p>
          <w:p w:rsidR="0086340B" w:rsidRPr="0085756D" w:rsidRDefault="0086340B" w:rsidP="005F1ED8">
            <w:pPr>
              <w:rPr>
                <w:sz w:val="20"/>
                <w:szCs w:val="20"/>
              </w:rPr>
            </w:pPr>
          </w:p>
          <w:p w:rsidR="0086340B" w:rsidRPr="00130B0E" w:rsidRDefault="00696E8C" w:rsidP="005F1ED8">
            <w:pPr>
              <w:rPr>
                <w:sz w:val="20"/>
                <w:szCs w:val="20"/>
                <w:lang w:val="fr-CA"/>
              </w:rPr>
            </w:pPr>
            <w:r>
              <w:rPr>
                <w:sz w:val="20"/>
                <w:szCs w:val="20"/>
                <w:lang w:val="fr-CA"/>
              </w:rPr>
              <w:pict>
                <v:rect id="_x0000_i1082"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696E8C"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C42C54" w:rsidRDefault="00544B27" w:rsidP="0052229C">
      <w:pPr>
        <w:rPr>
          <w:b/>
          <w:sz w:val="20"/>
          <w:szCs w:val="20"/>
          <w:lang w:val="fr-CA"/>
        </w:rPr>
      </w:pPr>
      <w:r>
        <w:rPr>
          <w:b/>
          <w:sz w:val="20"/>
          <w:szCs w:val="20"/>
          <w:lang w:val="fr-CA"/>
        </w:rPr>
        <w:t>M</w:t>
      </w:r>
      <w:r w:rsidR="0052229C" w:rsidRPr="00C42C54">
        <w:rPr>
          <w:b/>
          <w:sz w:val="20"/>
          <w:szCs w:val="20"/>
          <w:lang w:val="fr-CA"/>
        </w:rPr>
        <w:t xml:space="preserve">AY </w:t>
      </w:r>
      <w:r>
        <w:rPr>
          <w:b/>
          <w:sz w:val="20"/>
          <w:szCs w:val="20"/>
          <w:lang w:val="fr-CA"/>
        </w:rPr>
        <w:t>8</w:t>
      </w:r>
      <w:r w:rsidR="0052229C" w:rsidRPr="00C42C54">
        <w:rPr>
          <w:b/>
          <w:sz w:val="20"/>
          <w:szCs w:val="20"/>
          <w:lang w:val="fr-CA"/>
        </w:rPr>
        <w:t xml:space="preserve">, 2014 / LE </w:t>
      </w:r>
      <w:r>
        <w:rPr>
          <w:b/>
          <w:sz w:val="20"/>
          <w:szCs w:val="20"/>
          <w:lang w:val="fr-CA"/>
        </w:rPr>
        <w:t>8</w:t>
      </w:r>
      <w:r w:rsidR="0052229C" w:rsidRPr="00C42C54">
        <w:rPr>
          <w:b/>
          <w:sz w:val="20"/>
          <w:szCs w:val="20"/>
          <w:lang w:val="fr-CA"/>
        </w:rPr>
        <w:t xml:space="preserve"> </w:t>
      </w:r>
      <w:r>
        <w:rPr>
          <w:b/>
          <w:sz w:val="20"/>
          <w:szCs w:val="20"/>
          <w:lang w:val="fr-CA"/>
        </w:rPr>
        <w:t>M</w:t>
      </w:r>
      <w:r w:rsidR="0052229C" w:rsidRPr="00C42C54">
        <w:rPr>
          <w:b/>
          <w:sz w:val="20"/>
          <w:szCs w:val="20"/>
          <w:lang w:val="fr-CA"/>
        </w:rPr>
        <w:t>AI 2014</w:t>
      </w:r>
    </w:p>
    <w:p w:rsidR="0052229C" w:rsidRPr="00C42C54" w:rsidRDefault="0052229C" w:rsidP="0052229C">
      <w:pPr>
        <w:rPr>
          <w:sz w:val="20"/>
          <w:szCs w:val="20"/>
          <w:lang w:val="fr-CA"/>
        </w:rPr>
      </w:pPr>
    </w:p>
    <w:p w:rsidR="007A2350" w:rsidRPr="00457603" w:rsidRDefault="00FE3E63" w:rsidP="007A2350">
      <w:pPr>
        <w:ind w:left="1440" w:hanging="1440"/>
        <w:jc w:val="both"/>
        <w:rPr>
          <w:sz w:val="20"/>
          <w:szCs w:val="20"/>
          <w:lang w:val="fr-CA"/>
        </w:rPr>
      </w:pPr>
      <w:r w:rsidRPr="00457603">
        <w:rPr>
          <w:b/>
          <w:sz w:val="20"/>
          <w:szCs w:val="20"/>
        </w:rPr>
        <w:fldChar w:fldCharType="begin"/>
      </w:r>
      <w:r w:rsidR="007A2350" w:rsidRPr="00457603">
        <w:rPr>
          <w:b/>
          <w:sz w:val="20"/>
          <w:szCs w:val="20"/>
          <w:lang w:val="fr-CA"/>
        </w:rPr>
        <w:instrText xml:space="preserve"> SEQ CHAPTER \h \r 1</w:instrText>
      </w:r>
      <w:r w:rsidRPr="00457603">
        <w:rPr>
          <w:b/>
          <w:sz w:val="20"/>
          <w:szCs w:val="20"/>
        </w:rPr>
        <w:fldChar w:fldCharType="end"/>
      </w:r>
      <w:r w:rsidR="007A2350" w:rsidRPr="00457603">
        <w:rPr>
          <w:b/>
          <w:sz w:val="20"/>
          <w:szCs w:val="20"/>
          <w:lang w:val="fr-CA"/>
        </w:rPr>
        <w:t>35008</w:t>
      </w:r>
      <w:r w:rsidR="007A2350" w:rsidRPr="00457603">
        <w:rPr>
          <w:sz w:val="20"/>
          <w:szCs w:val="20"/>
          <w:lang w:val="fr-CA"/>
        </w:rPr>
        <w:tab/>
      </w:r>
      <w:r w:rsidR="007A2350" w:rsidRPr="00457603">
        <w:rPr>
          <w:b/>
          <w:sz w:val="20"/>
          <w:szCs w:val="20"/>
          <w:u w:val="single"/>
          <w:lang w:val="fr-CA"/>
        </w:rPr>
        <w:t>Union Carbide Canada Inc. et Dow Chemical Canada Inc. (maintenant connues sous le nom de Dow Chemical Canada ULC) c. Bombardier Inc., Bombardier produits récréatifs Inc. et Allianz Global Risks US Insurance Company – et – Procureur général de la Colombie-Britannique et Arbitration Place Inc.</w:t>
      </w:r>
      <w:r w:rsidR="007A2350" w:rsidRPr="00457603">
        <w:rPr>
          <w:b/>
          <w:sz w:val="20"/>
          <w:szCs w:val="20"/>
          <w:lang w:val="fr-CA"/>
        </w:rPr>
        <w:t xml:space="preserve"> </w:t>
      </w:r>
      <w:r w:rsidR="007A2350" w:rsidRPr="00457603">
        <w:rPr>
          <w:sz w:val="20"/>
          <w:szCs w:val="20"/>
          <w:lang w:val="fr-CA"/>
        </w:rPr>
        <w:t>(Qc)</w:t>
      </w:r>
    </w:p>
    <w:p w:rsidR="007A2350" w:rsidRPr="00457603" w:rsidRDefault="007A2350" w:rsidP="007A2350">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457603">
        <w:rPr>
          <w:b/>
          <w:sz w:val="20"/>
          <w:szCs w:val="20"/>
          <w:lang w:val="fr-CA"/>
        </w:rPr>
        <w:t>2014 SCC 35 / 2014 CSC 35</w:t>
      </w:r>
    </w:p>
    <w:p w:rsidR="007A2350" w:rsidRPr="00457603" w:rsidRDefault="007A2350" w:rsidP="007A2350">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7A2350" w:rsidRPr="00457603" w:rsidRDefault="007A2350" w:rsidP="007A2350">
      <w:pPr>
        <w:ind w:left="1440" w:hanging="1440"/>
        <w:jc w:val="both"/>
        <w:rPr>
          <w:sz w:val="20"/>
          <w:szCs w:val="20"/>
          <w:u w:val="single"/>
          <w:lang w:val="fr-CA"/>
        </w:rPr>
      </w:pPr>
      <w:r w:rsidRPr="00457603">
        <w:rPr>
          <w:sz w:val="20"/>
          <w:szCs w:val="20"/>
          <w:lang w:val="fr-CA"/>
        </w:rPr>
        <w:t>Coram:</w:t>
      </w:r>
      <w:r w:rsidRPr="00457603">
        <w:rPr>
          <w:sz w:val="20"/>
          <w:szCs w:val="20"/>
          <w:lang w:val="fr-CA"/>
        </w:rPr>
        <w:tab/>
      </w:r>
      <w:r w:rsidRPr="00457603">
        <w:rPr>
          <w:sz w:val="20"/>
          <w:szCs w:val="20"/>
          <w:u w:val="single"/>
          <w:lang w:val="fr-CA"/>
        </w:rPr>
        <w:t>La juge en chef McLachlin et les juges LeBel, Rothstein, Cromwell, Moldaver, Karakatsanis et Wagner</w:t>
      </w:r>
    </w:p>
    <w:p w:rsidR="007A2350" w:rsidRPr="00457603" w:rsidRDefault="007A2350" w:rsidP="007A2350">
      <w:pPr>
        <w:ind w:left="1440" w:hanging="1440"/>
        <w:jc w:val="both"/>
        <w:rPr>
          <w:sz w:val="20"/>
          <w:szCs w:val="20"/>
          <w:u w:val="single"/>
          <w:lang w:val="fr-CA"/>
        </w:rPr>
      </w:pPr>
    </w:p>
    <w:p w:rsidR="007A2350" w:rsidRPr="00457603" w:rsidRDefault="007A2350" w:rsidP="007A2350">
      <w:pPr>
        <w:jc w:val="both"/>
        <w:rPr>
          <w:rFonts w:eastAsia="Calibri"/>
          <w:sz w:val="20"/>
          <w:szCs w:val="20"/>
          <w:lang w:val="fr-CA"/>
        </w:rPr>
      </w:pPr>
      <w:r w:rsidRPr="00457603">
        <w:rPr>
          <w:rFonts w:eastAsia="Calibri"/>
          <w:sz w:val="20"/>
          <w:szCs w:val="20"/>
          <w:lang w:val="fr-CA"/>
        </w:rPr>
        <w:t>L’appel interjeté contre l’arrêt de la Cour d’appel du Québec (Montréal), numéro 500-09-022377-121, 2012 QCCA 1300, en date du 17 juillet 2012, entendu le 11 décembre 2013, est rejeté avec dépens devant toutes les cours.</w:t>
      </w:r>
    </w:p>
    <w:p w:rsidR="007A2350" w:rsidRPr="00457603" w:rsidRDefault="007A2350" w:rsidP="007A2350">
      <w:pPr>
        <w:jc w:val="both"/>
        <w:rPr>
          <w:rFonts w:eastAsia="Calibri"/>
          <w:sz w:val="20"/>
          <w:szCs w:val="20"/>
          <w:lang w:val="fr-CA"/>
        </w:rPr>
      </w:pPr>
    </w:p>
    <w:p w:rsidR="007A2350" w:rsidRPr="00457603" w:rsidRDefault="007A2350" w:rsidP="007A2350">
      <w:pPr>
        <w:jc w:val="both"/>
        <w:rPr>
          <w:rFonts w:eastAsia="Calibri"/>
          <w:sz w:val="20"/>
          <w:szCs w:val="20"/>
        </w:rPr>
      </w:pPr>
      <w:r w:rsidRPr="00457603">
        <w:rPr>
          <w:rFonts w:eastAsia="Calibri"/>
          <w:sz w:val="20"/>
          <w:szCs w:val="20"/>
        </w:rPr>
        <w:t>The appeal from the judgment of the Court of Appeal of Quebec (Montréal), Number 500-09-022377-121, 2012 QCCA 1300, dated July 17, 2012, heard on December 11, 2013, is dismissed with costs throughout.</w:t>
      </w:r>
    </w:p>
    <w:p w:rsidR="0052229C" w:rsidRDefault="0052229C" w:rsidP="0052229C">
      <w:pPr>
        <w:rPr>
          <w:sz w:val="20"/>
          <w:szCs w:val="20"/>
        </w:rPr>
      </w:pPr>
    </w:p>
    <w:p w:rsidR="0052229C" w:rsidRPr="003B3977" w:rsidRDefault="00696E8C" w:rsidP="0052229C">
      <w:pPr>
        <w:spacing w:line="0" w:lineRule="atLeast"/>
        <w:rPr>
          <w:sz w:val="20"/>
          <w:szCs w:val="20"/>
        </w:rPr>
      </w:pPr>
      <w:r>
        <w:rPr>
          <w:b/>
          <w:sz w:val="20"/>
          <w:szCs w:val="20"/>
        </w:rPr>
        <w:pict>
          <v:rect id="_x0000_i1085"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52229C" w:rsidRPr="00A84883" w:rsidRDefault="00544B27" w:rsidP="0052229C">
      <w:pPr>
        <w:rPr>
          <w:b/>
          <w:sz w:val="20"/>
          <w:szCs w:val="20"/>
        </w:rPr>
      </w:pPr>
      <w:r>
        <w:rPr>
          <w:b/>
          <w:sz w:val="20"/>
          <w:szCs w:val="20"/>
        </w:rPr>
        <w:t>M</w:t>
      </w:r>
      <w:r w:rsidR="0052229C" w:rsidRPr="00A84883">
        <w:rPr>
          <w:b/>
          <w:sz w:val="20"/>
          <w:szCs w:val="20"/>
        </w:rPr>
        <w:t xml:space="preserve">AY </w:t>
      </w:r>
      <w:r>
        <w:rPr>
          <w:b/>
          <w:sz w:val="20"/>
          <w:szCs w:val="20"/>
        </w:rPr>
        <w:t>9</w:t>
      </w:r>
      <w:r w:rsidR="0052229C" w:rsidRPr="00A84883">
        <w:rPr>
          <w:b/>
          <w:sz w:val="20"/>
          <w:szCs w:val="20"/>
        </w:rPr>
        <w:t xml:space="preserve">, 2014 / LE </w:t>
      </w:r>
      <w:r>
        <w:rPr>
          <w:b/>
          <w:sz w:val="20"/>
          <w:szCs w:val="20"/>
        </w:rPr>
        <w:t>9 M</w:t>
      </w:r>
      <w:r w:rsidR="0052229C" w:rsidRPr="00A84883">
        <w:rPr>
          <w:b/>
          <w:sz w:val="20"/>
          <w:szCs w:val="20"/>
        </w:rPr>
        <w:t>AI 2014</w:t>
      </w:r>
    </w:p>
    <w:p w:rsidR="0052229C" w:rsidRPr="00A84883" w:rsidRDefault="0052229C" w:rsidP="0052229C">
      <w:pPr>
        <w:spacing w:line="0" w:lineRule="atLeast"/>
        <w:rPr>
          <w:rFonts w:cs="Times New Roman"/>
          <w:sz w:val="20"/>
          <w:szCs w:val="20"/>
        </w:rPr>
      </w:pPr>
    </w:p>
    <w:p w:rsidR="00E74852" w:rsidRPr="0086228B" w:rsidRDefault="00FE3E63" w:rsidP="00E74852">
      <w:pPr>
        <w:ind w:left="1440" w:hanging="1440"/>
        <w:jc w:val="both"/>
        <w:rPr>
          <w:sz w:val="20"/>
          <w:szCs w:val="20"/>
        </w:rPr>
      </w:pPr>
      <w:r w:rsidRPr="0086228B">
        <w:rPr>
          <w:b/>
          <w:sz w:val="20"/>
          <w:szCs w:val="20"/>
        </w:rPr>
        <w:fldChar w:fldCharType="begin"/>
      </w:r>
      <w:r w:rsidR="00E74852" w:rsidRPr="0086228B">
        <w:rPr>
          <w:b/>
          <w:sz w:val="20"/>
          <w:szCs w:val="20"/>
        </w:rPr>
        <w:instrText xml:space="preserve"> SEQ CHAPTER \h \r 1</w:instrText>
      </w:r>
      <w:r w:rsidRPr="0086228B">
        <w:rPr>
          <w:b/>
          <w:sz w:val="20"/>
          <w:szCs w:val="20"/>
        </w:rPr>
        <w:fldChar w:fldCharType="end"/>
      </w:r>
      <w:r w:rsidR="00E74852" w:rsidRPr="0086228B">
        <w:rPr>
          <w:b/>
          <w:sz w:val="20"/>
          <w:szCs w:val="20"/>
        </w:rPr>
        <w:t>34828</w:t>
      </w:r>
      <w:r w:rsidR="00E74852" w:rsidRPr="0086228B">
        <w:rPr>
          <w:sz w:val="20"/>
          <w:szCs w:val="20"/>
        </w:rPr>
        <w:tab/>
      </w:r>
      <w:r w:rsidR="00E74852" w:rsidRPr="0086228B">
        <w:rPr>
          <w:b/>
          <w:sz w:val="20"/>
          <w:szCs w:val="20"/>
          <w:u w:val="single"/>
        </w:rPr>
        <w:t>John Doe, Requester v. Minister of Finance for the Province of Ontario – and between – Information and Privacy Commissioner of Ontario (Diane Smith, Adjudicator) v. Minister of Finance for the Province of Ontario – and – Attorney General of Canada, Attorney General of British Columbia, Information and Privacy Commissioner of Alberta, Freedom of Information and Protection of Privacy Commissioner [Review Officer] for Nova Scotia, Information and Privacy Commissioner of Prince Edward Island, British Columbia Freedom of Information and Privacy Association, Information and Privacy Commissioner of British Columbia and Canadian Civil Liberties Association</w:t>
      </w:r>
      <w:r w:rsidR="00E74852" w:rsidRPr="0086228B">
        <w:rPr>
          <w:b/>
          <w:sz w:val="20"/>
          <w:szCs w:val="20"/>
        </w:rPr>
        <w:t xml:space="preserve"> </w:t>
      </w:r>
      <w:r w:rsidR="00E74852" w:rsidRPr="0086228B">
        <w:rPr>
          <w:iCs/>
          <w:sz w:val="20"/>
          <w:szCs w:val="20"/>
        </w:rPr>
        <w:t>(Ont.)</w:t>
      </w:r>
    </w:p>
    <w:p w:rsidR="00E74852" w:rsidRPr="0086228B" w:rsidRDefault="00E74852" w:rsidP="00E74852">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86228B">
        <w:rPr>
          <w:b/>
          <w:sz w:val="20"/>
          <w:szCs w:val="20"/>
        </w:rPr>
        <w:t>2014 SCC 36/ 2014 CSC 36</w:t>
      </w:r>
    </w:p>
    <w:p w:rsidR="00E74852" w:rsidRPr="0086228B" w:rsidRDefault="00E74852" w:rsidP="00E7485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E74852" w:rsidRPr="0086228B" w:rsidRDefault="00E74852" w:rsidP="00E74852">
      <w:pPr>
        <w:ind w:left="1440" w:hanging="1440"/>
        <w:rPr>
          <w:sz w:val="20"/>
          <w:szCs w:val="20"/>
          <w:u w:val="single"/>
        </w:rPr>
      </w:pPr>
      <w:r w:rsidRPr="0086228B">
        <w:rPr>
          <w:sz w:val="20"/>
          <w:szCs w:val="20"/>
        </w:rPr>
        <w:t>Coram:</w:t>
      </w:r>
      <w:r w:rsidRPr="0086228B">
        <w:rPr>
          <w:sz w:val="20"/>
          <w:szCs w:val="20"/>
        </w:rPr>
        <w:tab/>
      </w:r>
      <w:r w:rsidRPr="0086228B">
        <w:rPr>
          <w:sz w:val="20"/>
          <w:szCs w:val="20"/>
          <w:u w:val="single"/>
        </w:rPr>
        <w:t xml:space="preserve">McLachlin C.J. and LeBel, Abella, Rothstein, Cromwell, Karakatsanis and Wagner JJ. </w:t>
      </w:r>
    </w:p>
    <w:p w:rsidR="00E74852" w:rsidRPr="0086228B" w:rsidRDefault="00E74852" w:rsidP="00E74852">
      <w:pPr>
        <w:ind w:left="1440" w:hanging="1440"/>
        <w:jc w:val="both"/>
        <w:rPr>
          <w:sz w:val="20"/>
          <w:szCs w:val="20"/>
          <w:u w:val="single"/>
        </w:rPr>
      </w:pPr>
    </w:p>
    <w:p w:rsidR="00E74852" w:rsidRPr="0086228B" w:rsidRDefault="00E74852" w:rsidP="00E74852">
      <w:pPr>
        <w:jc w:val="both"/>
        <w:rPr>
          <w:rFonts w:eastAsia="Calibri"/>
          <w:sz w:val="20"/>
          <w:szCs w:val="20"/>
        </w:rPr>
      </w:pPr>
      <w:r w:rsidRPr="0086228B">
        <w:rPr>
          <w:rFonts w:eastAsia="Calibri"/>
          <w:sz w:val="20"/>
          <w:szCs w:val="20"/>
        </w:rPr>
        <w:t xml:space="preserve">The appeal from the judgment </w:t>
      </w:r>
      <w:bookmarkStart w:id="2" w:name="BM_1_"/>
      <w:bookmarkEnd w:id="2"/>
      <w:r w:rsidRPr="0086228B">
        <w:rPr>
          <w:rFonts w:eastAsia="Calibri"/>
          <w:sz w:val="20"/>
          <w:szCs w:val="20"/>
        </w:rPr>
        <w:t>of the Court of Appeal for Ontario, Number C54157, 2012 ONCA 125, dated February 24, 2012, heard on November 6, 2013, is dismissed without costs. The matter shall not be remitted to the Information and Privacy Commissioner of Ontario for redetermination.</w:t>
      </w:r>
    </w:p>
    <w:p w:rsidR="00E74852" w:rsidRPr="0086228B" w:rsidRDefault="00E74852" w:rsidP="00E74852">
      <w:pPr>
        <w:jc w:val="both"/>
        <w:rPr>
          <w:rFonts w:eastAsia="Calibri"/>
          <w:sz w:val="20"/>
          <w:szCs w:val="20"/>
        </w:rPr>
      </w:pPr>
    </w:p>
    <w:p w:rsidR="00E74852" w:rsidRPr="0086228B" w:rsidRDefault="00E74852" w:rsidP="00E74852">
      <w:pPr>
        <w:jc w:val="both"/>
        <w:rPr>
          <w:rFonts w:eastAsia="Calibri"/>
          <w:sz w:val="20"/>
          <w:szCs w:val="20"/>
          <w:lang w:val="fr-CA"/>
        </w:rPr>
      </w:pPr>
      <w:r w:rsidRPr="0086228B">
        <w:rPr>
          <w:rFonts w:eastAsia="Calibri"/>
          <w:sz w:val="20"/>
          <w:szCs w:val="20"/>
          <w:lang w:val="fr-CA"/>
        </w:rPr>
        <w:t>L’appel interjeté contre l’arrêt de la Cour d’appel de l’Ontario, numéro C54157, 2012 ONCA 125, en date du 24 février 2012, entendu le 6 novembre 2013, est rejeté sans dépens. L’affaire ne sera pas renvoyée à la Commissaire à l’information et à la protection de la vie privée de l’Ontario pour qu’elle rende une nouvelle décision.</w:t>
      </w:r>
    </w:p>
    <w:p w:rsidR="00D004FC" w:rsidRPr="0052229C" w:rsidRDefault="00D004FC" w:rsidP="00D004FC">
      <w:pPr>
        <w:spacing w:line="0" w:lineRule="atLeast"/>
        <w:rPr>
          <w:rFonts w:cs="Times New Roman"/>
          <w:sz w:val="20"/>
          <w:szCs w:val="20"/>
          <w:lang w:val="fr-CA"/>
        </w:rPr>
      </w:pPr>
    </w:p>
    <w:p w:rsidR="00D004FC" w:rsidRDefault="00696E8C" w:rsidP="00D004FC">
      <w:pPr>
        <w:jc w:val="both"/>
        <w:rPr>
          <w:rFonts w:cs="Times New Roman"/>
          <w:b/>
          <w:sz w:val="20"/>
          <w:szCs w:val="20"/>
        </w:rPr>
      </w:pPr>
      <w:r>
        <w:rPr>
          <w:rFonts w:cs="Times New Roman"/>
          <w:b/>
          <w:sz w:val="20"/>
          <w:szCs w:val="20"/>
        </w:rPr>
        <w:pict>
          <v:rect id="_x0000_i1086"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8708D0" w:rsidRPr="005E1369" w:rsidRDefault="008708D0" w:rsidP="008708D0">
      <w:pPr>
        <w:ind w:left="720" w:hanging="720"/>
        <w:rPr>
          <w:sz w:val="20"/>
          <w:szCs w:val="20"/>
          <w:lang w:val="fr-CA"/>
        </w:rPr>
      </w:pPr>
      <w:r w:rsidRPr="005E1369">
        <w:rPr>
          <w:i/>
          <w:sz w:val="20"/>
          <w:szCs w:val="20"/>
          <w:lang w:val="fr-CA"/>
        </w:rPr>
        <w:t xml:space="preserve">Union Carbide Canada Inc. et autre c. Bombardier Inc. et autres </w:t>
      </w:r>
      <w:r w:rsidRPr="005E1369">
        <w:rPr>
          <w:sz w:val="20"/>
          <w:szCs w:val="20"/>
          <w:lang w:val="fr-CA"/>
        </w:rPr>
        <w:t>(Qc) (</w:t>
      </w:r>
      <w:hyperlink r:id="rId77" w:history="1">
        <w:r w:rsidRPr="005E1369">
          <w:rPr>
            <w:rStyle w:val="Hyperlink"/>
            <w:sz w:val="20"/>
            <w:szCs w:val="20"/>
            <w:lang w:val="fr-CA"/>
          </w:rPr>
          <w:t>35008</w:t>
        </w:r>
      </w:hyperlink>
      <w:r w:rsidRPr="005E1369">
        <w:rPr>
          <w:sz w:val="20"/>
          <w:szCs w:val="20"/>
          <w:lang w:val="fr-CA"/>
        </w:rPr>
        <w:t xml:space="preserve">) </w:t>
      </w:r>
    </w:p>
    <w:p w:rsidR="0071020B" w:rsidRPr="0071020B" w:rsidRDefault="00E32FA4" w:rsidP="00E32FA4">
      <w:pPr>
        <w:jc w:val="both"/>
        <w:rPr>
          <w:b/>
          <w:sz w:val="20"/>
        </w:rPr>
      </w:pPr>
      <w:r w:rsidRPr="00476EEB">
        <w:rPr>
          <w:b/>
          <w:sz w:val="20"/>
          <w:szCs w:val="20"/>
        </w:rPr>
        <w:t xml:space="preserve">Indexed as:  </w:t>
      </w:r>
      <w:r w:rsidRPr="00E32FA4">
        <w:rPr>
          <w:rStyle w:val="SCCAppellantForIndexChar"/>
          <w:rFonts w:eastAsiaTheme="minorHAnsi"/>
          <w:sz w:val="20"/>
          <w:lang w:val="en-CA"/>
        </w:rPr>
        <w:t xml:space="preserve">Union Carbide Canada Inc. </w:t>
      </w:r>
      <w:r w:rsidRPr="00476EEB">
        <w:rPr>
          <w:b/>
          <w:i/>
          <w:sz w:val="20"/>
          <w:szCs w:val="20"/>
        </w:rPr>
        <w:t>v.</w:t>
      </w:r>
      <w:r w:rsidRPr="00476EEB">
        <w:rPr>
          <w:b/>
          <w:sz w:val="20"/>
          <w:szCs w:val="20"/>
        </w:rPr>
        <w:t xml:space="preserve"> </w:t>
      </w:r>
      <w:r w:rsidRPr="00476EEB">
        <w:rPr>
          <w:rStyle w:val="SCCRespondentForIndexChar"/>
          <w:rFonts w:eastAsiaTheme="minorHAnsi"/>
          <w:sz w:val="20"/>
        </w:rPr>
        <w:t>Bombardier Inc.</w:t>
      </w:r>
      <w:r>
        <w:rPr>
          <w:rStyle w:val="SCCRespondentForIndexChar"/>
          <w:rFonts w:eastAsiaTheme="minorHAnsi"/>
          <w:sz w:val="20"/>
        </w:rPr>
        <w:t xml:space="preserve"> /</w:t>
      </w:r>
    </w:p>
    <w:p w:rsidR="00E32FA4" w:rsidRPr="00C4147B" w:rsidRDefault="00E32FA4" w:rsidP="00E32FA4">
      <w:pPr>
        <w:jc w:val="both"/>
        <w:rPr>
          <w:rStyle w:val="SCCRespondentForIndexChar"/>
          <w:rFonts w:eastAsiaTheme="minorHAnsi"/>
          <w:sz w:val="20"/>
          <w:lang w:val="fr-CA"/>
        </w:rPr>
      </w:pPr>
      <w:r w:rsidRPr="00C4147B">
        <w:rPr>
          <w:b/>
          <w:sz w:val="20"/>
          <w:szCs w:val="20"/>
          <w:lang w:val="fr-CA"/>
        </w:rPr>
        <w:t>Répertorié : </w:t>
      </w:r>
      <w:r w:rsidRPr="00C4147B">
        <w:rPr>
          <w:rStyle w:val="SCCAppellantForIndexChar"/>
          <w:rFonts w:eastAsiaTheme="minorHAnsi"/>
          <w:sz w:val="20"/>
        </w:rPr>
        <w:t xml:space="preserve">Union Carbide Canada Inc. </w:t>
      </w:r>
      <w:r w:rsidRPr="00C4147B">
        <w:rPr>
          <w:b/>
          <w:i/>
          <w:sz w:val="20"/>
          <w:szCs w:val="20"/>
          <w:lang w:val="fr-CA"/>
        </w:rPr>
        <w:t>c.</w:t>
      </w:r>
      <w:r w:rsidRPr="00C4147B">
        <w:rPr>
          <w:b/>
          <w:sz w:val="20"/>
          <w:szCs w:val="20"/>
          <w:lang w:val="fr-CA"/>
        </w:rPr>
        <w:t xml:space="preserve"> </w:t>
      </w:r>
      <w:r w:rsidRPr="00C4147B">
        <w:rPr>
          <w:rStyle w:val="SCCRespondentForIndexChar"/>
          <w:rFonts w:eastAsiaTheme="minorHAnsi"/>
          <w:sz w:val="20"/>
          <w:lang w:val="fr-CA"/>
        </w:rPr>
        <w:t>Bombardier Inc.</w:t>
      </w:r>
    </w:p>
    <w:p w:rsidR="0052229C" w:rsidRPr="008708D0" w:rsidRDefault="0052229C" w:rsidP="0052229C">
      <w:pPr>
        <w:pStyle w:val="SCCSystemYear"/>
        <w:jc w:val="both"/>
        <w:rPr>
          <w:sz w:val="20"/>
        </w:rPr>
      </w:pPr>
      <w:r w:rsidRPr="008708D0">
        <w:rPr>
          <w:sz w:val="20"/>
        </w:rPr>
        <w:t>Neutral citation:  2014 SCC </w:t>
      </w:r>
      <w:r w:rsidR="008708D0">
        <w:rPr>
          <w:sz w:val="20"/>
        </w:rPr>
        <w:t>35</w:t>
      </w:r>
      <w:r w:rsidRPr="008708D0">
        <w:rPr>
          <w:sz w:val="20"/>
        </w:rPr>
        <w:t xml:space="preserve"> / Référence neutre : 2014 CSC </w:t>
      </w:r>
      <w:r w:rsidR="008708D0">
        <w:rPr>
          <w:sz w:val="20"/>
        </w:rPr>
        <w:t>35</w:t>
      </w:r>
    </w:p>
    <w:p w:rsidR="0052229C" w:rsidRPr="008708D0" w:rsidRDefault="0052229C" w:rsidP="0052229C">
      <w:pPr>
        <w:rPr>
          <w:rFonts w:cs="Times New Roman"/>
          <w:sz w:val="20"/>
          <w:szCs w:val="20"/>
          <w:lang w:val="fr-CA"/>
        </w:rPr>
      </w:pPr>
      <w:r w:rsidRPr="008708D0">
        <w:rPr>
          <w:rFonts w:cs="Times New Roman"/>
          <w:sz w:val="20"/>
          <w:szCs w:val="20"/>
          <w:lang w:val="fr-CA"/>
        </w:rPr>
        <w:t xml:space="preserve">Hearing:  </w:t>
      </w:r>
      <w:r w:rsidR="0071020B">
        <w:rPr>
          <w:rFonts w:cs="Times New Roman"/>
          <w:sz w:val="20"/>
          <w:szCs w:val="20"/>
          <w:lang w:val="fr-CA"/>
        </w:rPr>
        <w:t>December 11</w:t>
      </w:r>
      <w:r w:rsidRPr="008708D0">
        <w:rPr>
          <w:rFonts w:cs="Times New Roman"/>
          <w:sz w:val="20"/>
          <w:szCs w:val="20"/>
          <w:lang w:val="fr-CA"/>
        </w:rPr>
        <w:t xml:space="preserve">, 2013 / Judgment:  </w:t>
      </w:r>
      <w:r w:rsidR="008708D0">
        <w:rPr>
          <w:rFonts w:cs="Times New Roman"/>
          <w:sz w:val="20"/>
          <w:szCs w:val="20"/>
          <w:lang w:val="fr-CA"/>
        </w:rPr>
        <w:t>M</w:t>
      </w:r>
      <w:r w:rsidRPr="008708D0">
        <w:rPr>
          <w:rFonts w:cs="Times New Roman"/>
          <w:sz w:val="20"/>
          <w:szCs w:val="20"/>
          <w:lang w:val="fr-CA"/>
        </w:rPr>
        <w:t xml:space="preserve">ay </w:t>
      </w:r>
      <w:r w:rsidR="008708D0">
        <w:rPr>
          <w:rFonts w:cs="Times New Roman"/>
          <w:sz w:val="20"/>
          <w:szCs w:val="20"/>
          <w:lang w:val="fr-CA"/>
        </w:rPr>
        <w:t>8</w:t>
      </w:r>
      <w:r w:rsidRPr="008708D0">
        <w:rPr>
          <w:rFonts w:cs="Times New Roman"/>
          <w:sz w:val="20"/>
          <w:szCs w:val="20"/>
          <w:lang w:val="fr-CA"/>
        </w:rPr>
        <w:t>, 2014</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71020B">
        <w:rPr>
          <w:rFonts w:cs="Times New Roman"/>
          <w:sz w:val="20"/>
          <w:szCs w:val="20"/>
          <w:lang w:val="fr-CA"/>
        </w:rPr>
        <w:t>11 décemb</w:t>
      </w:r>
      <w:r w:rsidRPr="003B3977">
        <w:rPr>
          <w:rFonts w:cs="Times New Roman"/>
          <w:sz w:val="20"/>
          <w:szCs w:val="20"/>
          <w:lang w:val="fr-CA"/>
        </w:rPr>
        <w:t>r</w:t>
      </w:r>
      <w:r w:rsidR="0071020B">
        <w:rPr>
          <w:rFonts w:cs="Times New Roman"/>
          <w:sz w:val="20"/>
          <w:szCs w:val="20"/>
          <w:lang w:val="fr-CA"/>
        </w:rPr>
        <w:t>e</w:t>
      </w:r>
      <w:r w:rsidRPr="003B3977">
        <w:rPr>
          <w:rFonts w:cs="Times New Roman"/>
          <w:sz w:val="20"/>
          <w:szCs w:val="20"/>
          <w:lang w:val="fr-CA"/>
        </w:rPr>
        <w:t xml:space="preserve"> 201</w:t>
      </w:r>
      <w:r>
        <w:rPr>
          <w:rFonts w:cs="Times New Roman"/>
          <w:sz w:val="20"/>
          <w:szCs w:val="20"/>
          <w:lang w:val="fr-CA"/>
        </w:rPr>
        <w:t>3</w:t>
      </w:r>
      <w:r w:rsidRPr="003B3977">
        <w:rPr>
          <w:rFonts w:cs="Times New Roman"/>
          <w:sz w:val="20"/>
          <w:szCs w:val="20"/>
          <w:lang w:val="fr-CA"/>
        </w:rPr>
        <w:t xml:space="preserve"> / Jugement : Le </w:t>
      </w:r>
      <w:r w:rsidR="008708D0">
        <w:rPr>
          <w:rFonts w:cs="Times New Roman"/>
          <w:sz w:val="20"/>
          <w:szCs w:val="20"/>
          <w:lang w:val="fr-CA"/>
        </w:rPr>
        <w:t>8</w:t>
      </w:r>
      <w:r>
        <w:rPr>
          <w:rFonts w:cs="Times New Roman"/>
          <w:sz w:val="20"/>
          <w:szCs w:val="20"/>
          <w:lang w:val="fr-CA"/>
        </w:rPr>
        <w:t xml:space="preserve"> </w:t>
      </w:r>
      <w:r w:rsidR="008708D0">
        <w:rPr>
          <w:rFonts w:cs="Times New Roman"/>
          <w:sz w:val="20"/>
          <w:szCs w:val="20"/>
          <w:lang w:val="fr-CA"/>
        </w:rPr>
        <w:t>m</w:t>
      </w:r>
      <w:r>
        <w:rPr>
          <w:rFonts w:cs="Times New Roman"/>
          <w:sz w:val="20"/>
          <w:szCs w:val="20"/>
          <w:lang w:val="fr-CA"/>
        </w:rPr>
        <w:t>ai</w:t>
      </w:r>
      <w:r w:rsidRPr="003B3977">
        <w:rPr>
          <w:rFonts w:cs="Times New Roman"/>
          <w:sz w:val="20"/>
          <w:szCs w:val="20"/>
          <w:lang w:val="fr-CA"/>
        </w:rPr>
        <w:t xml:space="preserve"> 201</w:t>
      </w:r>
      <w:r>
        <w:rPr>
          <w:rFonts w:cs="Times New Roman"/>
          <w:sz w:val="20"/>
          <w:szCs w:val="20"/>
          <w:lang w:val="fr-CA"/>
        </w:rPr>
        <w:t>4</w:t>
      </w:r>
    </w:p>
    <w:p w:rsidR="005C6840" w:rsidRPr="003B3977" w:rsidRDefault="00696E8C" w:rsidP="005C6840">
      <w:pPr>
        <w:rPr>
          <w:rFonts w:cs="Times New Roman"/>
          <w:sz w:val="20"/>
          <w:szCs w:val="20"/>
          <w:lang w:val="fr-CA"/>
        </w:rPr>
      </w:pPr>
      <w:r>
        <w:rPr>
          <w:rFonts w:cs="Times New Roman"/>
          <w:i/>
          <w:sz w:val="20"/>
          <w:szCs w:val="20"/>
        </w:rPr>
        <w:pict>
          <v:rect id="_x0000_i1089" style="width:480.95pt;height:1pt" o:hralign="center" o:hrstd="t" o:hrnoshade="t" o:hr="t" fillcolor="black [3213]" stroked="f"/>
        </w:pict>
      </w:r>
    </w:p>
    <w:p w:rsidR="005C6840" w:rsidRDefault="005C6840" w:rsidP="005C6840">
      <w:pPr>
        <w:rPr>
          <w:rFonts w:cs="Times New Roman"/>
          <w:sz w:val="20"/>
          <w:szCs w:val="20"/>
          <w:lang w:val="fr-CA"/>
        </w:rPr>
      </w:pPr>
    </w:p>
    <w:p w:rsidR="00B8087D" w:rsidRPr="00EE0C5D" w:rsidRDefault="00B8087D" w:rsidP="00B8087D">
      <w:pPr>
        <w:jc w:val="both"/>
        <w:rPr>
          <w:sz w:val="20"/>
          <w:szCs w:val="20"/>
          <w:lang w:val="fr-CA"/>
        </w:rPr>
      </w:pPr>
      <w:r w:rsidRPr="00EE0C5D">
        <w:rPr>
          <w:sz w:val="20"/>
          <w:szCs w:val="20"/>
          <w:lang w:val="fr-CA"/>
        </w:rPr>
        <w:t>Présents : La juge en chef McLachlin et les juges LeBel, Rothstein, Cromwell, Moldaver, Karakatsanis et Wagner.</w:t>
      </w:r>
    </w:p>
    <w:p w:rsidR="00B8087D" w:rsidRDefault="00B8087D" w:rsidP="00B8087D">
      <w:pPr>
        <w:pStyle w:val="SCCNormalDoubleSpacing"/>
        <w:spacing w:line="240" w:lineRule="auto"/>
        <w:rPr>
          <w:i/>
          <w:sz w:val="20"/>
          <w:lang w:val="fr-CA"/>
        </w:rPr>
      </w:pPr>
    </w:p>
    <w:p w:rsidR="00B8087D" w:rsidRPr="00EE0C5D" w:rsidRDefault="00B8087D" w:rsidP="00B8087D">
      <w:pPr>
        <w:pStyle w:val="SCCNormalDoubleSpacing"/>
        <w:spacing w:line="240" w:lineRule="auto"/>
        <w:rPr>
          <w:i/>
          <w:sz w:val="20"/>
          <w:lang w:val="fr-CA"/>
        </w:rPr>
      </w:pPr>
      <w:r w:rsidRPr="00EE0C5D">
        <w:rPr>
          <w:i/>
          <w:sz w:val="20"/>
          <w:lang w:val="fr-CA"/>
        </w:rPr>
        <w:tab/>
        <w:t>Procédure civile — Offre de règlement — Privilège relatif aux règlements — Exception — Allégations d’une requête en homologation d’un règlement contestées au motif que le contrat de médiation empêchait les parties de faire état du déroulement de la médiation — Le contrat de médiation comportant une clause de confidentialité absolue peut</w:t>
      </w:r>
      <w:r w:rsidRPr="00EE0C5D">
        <w:rPr>
          <w:i/>
          <w:sz w:val="20"/>
          <w:lang w:val="fr-CA"/>
        </w:rPr>
        <w:noBreakHyphen/>
        <w:t xml:space="preserve">il écarter le privilège relatif aux règlements de la common law, y compris l’exception à ce privilège, lorsqu’une partie cherche à prouver l’existence ou la portée du règlement? — La clause </w:t>
      </w:r>
      <w:r w:rsidRPr="00EE0C5D">
        <w:rPr>
          <w:i/>
          <w:noProof/>
          <w:sz w:val="20"/>
          <w:lang w:val="fr-CA"/>
        </w:rPr>
        <w:t>permet</w:t>
      </w:r>
      <w:r w:rsidRPr="00EE0C5D">
        <w:rPr>
          <w:i/>
          <w:noProof/>
          <w:sz w:val="20"/>
          <w:lang w:val="fr-CA"/>
        </w:rPr>
        <w:noBreakHyphen/>
        <w:t xml:space="preserve">elle aux parties d’utiliser des renseignements confidentiels afin de faire la preuve des modalités d’un règlement? </w:t>
      </w:r>
      <w:r w:rsidRPr="00EE0C5D">
        <w:rPr>
          <w:i/>
          <w:sz w:val="20"/>
          <w:lang w:val="fr-CA"/>
        </w:rPr>
        <w:t xml:space="preserve">— </w:t>
      </w:r>
      <w:r w:rsidRPr="00EE0C5D">
        <w:rPr>
          <w:i/>
          <w:noProof/>
          <w:sz w:val="20"/>
          <w:lang w:val="fr-CA"/>
        </w:rPr>
        <w:t xml:space="preserve">Code de procédure civile, </w:t>
      </w:r>
      <w:r w:rsidRPr="00EE0C5D">
        <w:rPr>
          <w:i/>
          <w:iCs/>
          <w:noProof/>
          <w:sz w:val="20"/>
          <w:lang w:val="fr-CA"/>
        </w:rPr>
        <w:t>RLRQ, ch. C</w:t>
      </w:r>
      <w:r w:rsidRPr="00EE0C5D">
        <w:rPr>
          <w:i/>
          <w:iCs/>
          <w:noProof/>
          <w:sz w:val="20"/>
          <w:lang w:val="fr-CA"/>
        </w:rPr>
        <w:noBreakHyphen/>
        <w:t>25, art. 151.21.</w:t>
      </w:r>
    </w:p>
    <w:p w:rsidR="00B8087D" w:rsidRDefault="00B8087D" w:rsidP="00B8087D">
      <w:pPr>
        <w:pStyle w:val="SCCNormalDoubleSpacing"/>
        <w:spacing w:line="240" w:lineRule="auto"/>
        <w:rPr>
          <w:sz w:val="20"/>
          <w:lang w:val="fr-CA"/>
        </w:rPr>
      </w:pPr>
    </w:p>
    <w:p w:rsidR="00B8087D" w:rsidRPr="00EE0C5D" w:rsidRDefault="00B8087D" w:rsidP="00B8087D">
      <w:pPr>
        <w:pStyle w:val="SCCNormalDoubleSpacing"/>
        <w:spacing w:line="240" w:lineRule="auto"/>
        <w:rPr>
          <w:noProof/>
          <w:sz w:val="20"/>
          <w:lang w:val="fr-CA"/>
        </w:rPr>
      </w:pPr>
      <w:r w:rsidRPr="00EE0C5D">
        <w:rPr>
          <w:sz w:val="20"/>
          <w:lang w:val="fr-CA"/>
        </w:rPr>
        <w:tab/>
      </w:r>
      <w:r w:rsidRPr="00EE0C5D">
        <w:rPr>
          <w:noProof/>
          <w:sz w:val="20"/>
          <w:lang w:val="fr-CA"/>
        </w:rPr>
        <w:t>Les parties sont empêtrées depuis des décennies dans une action civile de plusieurs millions de dollars au sujet de réservoirs à carburant pour motomarines défectueux.  B affirme que des réservoirs fournis par D étaient impropres à l’usage auquel ils étaient destinés et elle a intenté contre D une action en dommages</w:t>
      </w:r>
      <w:r w:rsidRPr="00EE0C5D">
        <w:rPr>
          <w:noProof/>
          <w:sz w:val="20"/>
          <w:lang w:val="fr-CA"/>
        </w:rPr>
        <w:noBreakHyphen/>
        <w:t>intérêts devant la Cour supérieure du Québec à Montréal.  Les parties ont convenu d’une médiation privée et ont signé une entente type de médiation, laquelle renfermait la clause suivante concernant la confidentialité du processus : « rien de ce qui pourra être dit ou écrit au cours de la médiation ne sera allégué, mentionné ou présenté en preuve dans le cadre d’une instance ».  Le lendemain, D a soumis une offre de règlement que B a subséquemment acceptée.  Deux jours après cette acceptation, l’avocat de D a indiqué que sa cliente considérait que le montant offert visait un règlement global.  L’avocat de B a répondu que le montant du règlement visait uniquement la poursuite engagée à Montréal.  D n’a pas envoyé le montant du règlement qui avait fait l’objet de discussions et B a alors déposé devant la cour supérieure une requête en homologation du règlement.  D a demandé par requête la radiation des allégations contenues dans six paragraphes de la requête en homologation au motif qu’elles faisaient état du déroulement de la médiation.</w:t>
      </w:r>
    </w:p>
    <w:p w:rsidR="00B8087D" w:rsidRDefault="00B8087D" w:rsidP="00B8087D">
      <w:pPr>
        <w:pStyle w:val="SCCNormalDoubleSpacing"/>
        <w:spacing w:line="240" w:lineRule="auto"/>
        <w:rPr>
          <w:noProof/>
          <w:sz w:val="20"/>
          <w:lang w:val="fr-CA"/>
        </w:rPr>
      </w:pPr>
    </w:p>
    <w:p w:rsidR="00B8087D" w:rsidRPr="00EE0C5D" w:rsidRDefault="00B8087D" w:rsidP="00B8087D">
      <w:pPr>
        <w:pStyle w:val="SCCNormalDoubleSpacing"/>
        <w:spacing w:line="240" w:lineRule="auto"/>
        <w:rPr>
          <w:sz w:val="20"/>
          <w:lang w:val="fr-CA"/>
        </w:rPr>
      </w:pPr>
      <w:r w:rsidRPr="00EE0C5D">
        <w:rPr>
          <w:noProof/>
          <w:sz w:val="20"/>
          <w:lang w:val="fr-CA"/>
        </w:rPr>
        <w:tab/>
        <w:t>La juge saisie de la requête a conclu qu’en raison de la clause de confidentialité figurant dans l’entente de médiation, le compte</w:t>
      </w:r>
      <w:r w:rsidRPr="00EE0C5D">
        <w:rPr>
          <w:noProof/>
          <w:sz w:val="20"/>
          <w:lang w:val="fr-CA"/>
        </w:rPr>
        <w:noBreakHyphen/>
        <w:t xml:space="preserve">rendu de la médiation était protégé par l’art. 151.21 du </w:t>
      </w:r>
      <w:r w:rsidRPr="00EE0C5D">
        <w:rPr>
          <w:i/>
          <w:iCs/>
          <w:noProof/>
          <w:sz w:val="20"/>
          <w:lang w:val="fr-CA"/>
        </w:rPr>
        <w:t>Code de procédure civile</w:t>
      </w:r>
      <w:r w:rsidRPr="00EE0C5D">
        <w:rPr>
          <w:iCs/>
          <w:noProof/>
          <w:sz w:val="20"/>
          <w:lang w:val="fr-CA"/>
        </w:rPr>
        <w:t xml:space="preserve">.  Elle </w:t>
      </w:r>
      <w:r w:rsidRPr="00EE0C5D">
        <w:rPr>
          <w:noProof/>
          <w:sz w:val="20"/>
          <w:lang w:val="fr-CA"/>
        </w:rPr>
        <w:t xml:space="preserve">a accueilli en partie la requête en radiation de D et a ordonné que quatre des six allégations soient radiées parce qu’elles portaient sur les discussions et communications échangées dans le cadre de la médiation.  La cour d’appel a accueilli l’appel et a conclu que les règles de confidentialité du </w:t>
      </w:r>
      <w:r w:rsidRPr="00EE0C5D">
        <w:rPr>
          <w:i/>
          <w:iCs/>
          <w:noProof/>
          <w:sz w:val="20"/>
          <w:lang w:val="fr-CA"/>
        </w:rPr>
        <w:t>Code de procédure civile</w:t>
      </w:r>
      <w:r w:rsidRPr="00EE0C5D">
        <w:rPr>
          <w:noProof/>
          <w:sz w:val="20"/>
          <w:lang w:val="fr-CA"/>
        </w:rPr>
        <w:t xml:space="preserve"> ne s’appliquent pas à la médiation extrajudiciaire.  Elle a fait remarquer que les communications faites au cours de la médiation cessent d’être privilégiées lorsqu’elles ont conduit à une entente.  Elle a donc conclu que le privilège relatif aux règlements n’empêche pas une partie de produire des </w:t>
      </w:r>
      <w:r w:rsidRPr="00EE0C5D">
        <w:rPr>
          <w:iCs/>
          <w:noProof/>
          <w:sz w:val="20"/>
          <w:lang w:val="fr-CA"/>
        </w:rPr>
        <w:t>communic</w:t>
      </w:r>
      <w:r w:rsidRPr="00EE0C5D">
        <w:rPr>
          <w:noProof/>
          <w:sz w:val="20"/>
          <w:lang w:val="fr-CA"/>
        </w:rPr>
        <w:t>atio</w:t>
      </w:r>
      <w:r w:rsidRPr="00EE0C5D">
        <w:rPr>
          <w:iCs/>
          <w:noProof/>
          <w:sz w:val="20"/>
          <w:lang w:val="fr-CA"/>
        </w:rPr>
        <w:t xml:space="preserve">ns confidentielles afin de faire la preuve de l’existence </w:t>
      </w:r>
      <w:r w:rsidRPr="00EE0C5D">
        <w:rPr>
          <w:noProof/>
          <w:sz w:val="20"/>
          <w:lang w:val="fr-CA"/>
        </w:rPr>
        <w:t>d’une entente de règlement contestée découlant de la médiation,</w:t>
      </w:r>
      <w:r w:rsidRPr="00EE0C5D">
        <w:rPr>
          <w:iCs/>
          <w:noProof/>
          <w:sz w:val="20"/>
          <w:lang w:val="fr-CA"/>
        </w:rPr>
        <w:t xml:space="preserve"> ou pour en faciliter l’in</w:t>
      </w:r>
      <w:r w:rsidRPr="00EE0C5D">
        <w:rPr>
          <w:noProof/>
          <w:sz w:val="20"/>
          <w:lang w:val="fr-CA"/>
        </w:rPr>
        <w:t>terprétation.  La cour a refusé de radier les allégations et a laissé au juge saisi de la requête en homologation le soin de déterminer si les paragraphes contestés permettent d’établir les modalités de l’entente, auquel cas l’exception au privilège relatif aux règlements de la common law doit s’appliquer.</w:t>
      </w:r>
    </w:p>
    <w:p w:rsidR="00B8087D" w:rsidRDefault="00B8087D" w:rsidP="00B8087D">
      <w:pPr>
        <w:pStyle w:val="SCCNormalDoubleSpacing"/>
        <w:spacing w:line="240" w:lineRule="auto"/>
        <w:rPr>
          <w:sz w:val="20"/>
          <w:lang w:val="fr-CA"/>
        </w:rPr>
      </w:pPr>
    </w:p>
    <w:p w:rsidR="00B8087D" w:rsidRPr="00EE0C5D" w:rsidRDefault="00B8087D" w:rsidP="00B8087D">
      <w:pPr>
        <w:pStyle w:val="SCCNormalDoubleSpacing"/>
        <w:spacing w:line="240" w:lineRule="auto"/>
        <w:rPr>
          <w:sz w:val="20"/>
          <w:lang w:val="fr-CA"/>
        </w:rPr>
      </w:pPr>
      <w:r w:rsidRPr="00EE0C5D">
        <w:rPr>
          <w:sz w:val="20"/>
          <w:lang w:val="fr-CA"/>
        </w:rPr>
        <w:tab/>
      </w:r>
      <w:r w:rsidRPr="00EE0C5D">
        <w:rPr>
          <w:i/>
          <w:sz w:val="20"/>
          <w:lang w:val="fr-CA"/>
        </w:rPr>
        <w:t>Arrêt</w:t>
      </w:r>
      <w:r w:rsidRPr="00EE0C5D">
        <w:rPr>
          <w:sz w:val="20"/>
          <w:lang w:val="fr-CA"/>
        </w:rPr>
        <w:t> : Le pourvoi est rejeté.</w:t>
      </w:r>
    </w:p>
    <w:p w:rsidR="00B8087D" w:rsidRDefault="00B8087D" w:rsidP="00B8087D">
      <w:pPr>
        <w:pStyle w:val="SCCNormalDoubleSpacing"/>
        <w:spacing w:line="240" w:lineRule="auto"/>
        <w:rPr>
          <w:sz w:val="20"/>
          <w:lang w:val="fr-CA"/>
        </w:rPr>
      </w:pPr>
    </w:p>
    <w:p w:rsidR="00B8087D" w:rsidRPr="00EE0C5D" w:rsidRDefault="00B8087D" w:rsidP="00B8087D">
      <w:pPr>
        <w:pStyle w:val="SCCNormalDoubleSpacing"/>
        <w:spacing w:line="240" w:lineRule="auto"/>
        <w:rPr>
          <w:noProof/>
          <w:sz w:val="20"/>
          <w:lang w:val="fr-CA"/>
        </w:rPr>
      </w:pPr>
      <w:r w:rsidRPr="00EE0C5D">
        <w:rPr>
          <w:sz w:val="20"/>
          <w:lang w:val="fr-CA"/>
        </w:rPr>
        <w:tab/>
      </w:r>
      <w:r w:rsidRPr="00EE0C5D">
        <w:rPr>
          <w:noProof/>
          <w:sz w:val="20"/>
          <w:lang w:val="fr-CA"/>
        </w:rPr>
        <w:t xml:space="preserve">En common law, le privilège relatif aux règlements est une règle de preuve qui protège les communications échangées entre des parties qui tentent de régler un différend.  Il s’applique même en l’absence de dispositions législatives ou contractuelles concernant la confidentialité.  La règle favorise les discussions franches et ouvertes entre les parties, ce qui peut faciliter le règlement du différend.  Toutefois, une communication qui a conduit à un règlement cesse d’être privilégiée si sa divulgation est nécessaire pour prouver l’existence ou la portée du règlement.  Ce privilège de la common law et son exception font partie du droit civil du Québec, lequel s’applique en l’espèce. </w:t>
      </w:r>
    </w:p>
    <w:p w:rsidR="00B8087D" w:rsidRDefault="00B8087D" w:rsidP="00B8087D">
      <w:pPr>
        <w:pStyle w:val="SCCNormalDoubleSpacing"/>
        <w:spacing w:line="240" w:lineRule="auto"/>
        <w:rPr>
          <w:noProof/>
          <w:sz w:val="20"/>
          <w:lang w:val="fr-CA"/>
        </w:rPr>
      </w:pPr>
    </w:p>
    <w:p w:rsidR="00B8087D" w:rsidRPr="00EE0C5D" w:rsidRDefault="00B8087D" w:rsidP="00B8087D">
      <w:pPr>
        <w:pStyle w:val="SCCNormalDoubleSpacing"/>
        <w:spacing w:line="240" w:lineRule="auto"/>
        <w:rPr>
          <w:noProof/>
          <w:sz w:val="20"/>
          <w:lang w:val="fr-CA"/>
        </w:rPr>
      </w:pPr>
      <w:r w:rsidRPr="00EE0C5D">
        <w:rPr>
          <w:noProof/>
          <w:sz w:val="20"/>
          <w:lang w:val="fr-CA"/>
        </w:rPr>
        <w:lastRenderedPageBreak/>
        <w:tab/>
        <w:t>La confidentialité constitue un aspect intrinsèque de la médiation en ce que les parties à ce processus discutent généralement de possibilités de règlement.  Pour cette raison, leurs communications sont protégées par le privilège relatif aux règlements de la common law.  Cependant, les parties peuvent par contrat se doter, en matière de confidentialité, d’exigences supérieures à celles que leur offre ce privilège.  Le privilège relatif aux règlements et la clause de confidentialité sont différents et peuvent parfois entrer en conflit.  L’un est une règle de preuve, l’autre est une entente exécutoire; la portée de la protection qu’ils offrent n’est pas la même, et les conséquences en cas de manquement ne sont pas nécessairement les mêmes.  Même si le fait de permettre aux parties de contracter librement en vue de renforcer la protection de la confidentialité facilite la réalisation de l’important objectif public qui consiste à favoriser les règlements extrajudiciaires, le fait d’écarter par contrat l’exception au privilège relatif aux règlements qui s’applique lorsqu’une personne cherche à prouver les modalités d’un règlement peut empêcher les parties d’exiger le respect des modalités d’un règlement négocié.</w:t>
      </w:r>
    </w:p>
    <w:p w:rsidR="00B8087D" w:rsidRDefault="00B8087D" w:rsidP="00B8087D">
      <w:pPr>
        <w:pStyle w:val="SCCNormalDoubleSpacing"/>
        <w:spacing w:line="240" w:lineRule="auto"/>
        <w:rPr>
          <w:noProof/>
          <w:sz w:val="20"/>
          <w:lang w:val="fr-CA"/>
        </w:rPr>
      </w:pPr>
    </w:p>
    <w:p w:rsidR="00B8087D" w:rsidRPr="00EE0C5D" w:rsidRDefault="00B8087D" w:rsidP="00B8087D">
      <w:pPr>
        <w:pStyle w:val="SCCNormalDoubleSpacing"/>
        <w:spacing w:line="240" w:lineRule="auto"/>
        <w:rPr>
          <w:noProof/>
          <w:sz w:val="20"/>
          <w:lang w:val="fr-CA"/>
        </w:rPr>
      </w:pPr>
      <w:r w:rsidRPr="00EE0C5D">
        <w:rPr>
          <w:noProof/>
          <w:sz w:val="20"/>
          <w:lang w:val="fr-CA"/>
        </w:rPr>
        <w:tab/>
        <w:t xml:space="preserve">Afin de déterminer si une clause de confidentialité absolue d’une entente de médiation a pour effet d’écarter l’exception au privilège relatif aux règlements que prévoit la common law, l’analyse doit débuter par l’interprétation du contrat.  Il faut se demander si la clause de confidentialité entre effectivement en conflit avec le privilège relatif aux règlements ou avec ses exceptions reconnues.  Lorsque les parties concluent un contrat qui leur assure en matière de confidentialité une protection supérieure à celle qu’offre la common law, il y a lieu à première vue de confirmer leur volonté, sous réserve de préoccupations concernant la fraude ou l’illégalité.  Cependant, le simple fait de signer une entente de médiation assortie d’une clause de confidentialité n’écarte pas automatiquement le privilège et ses exceptions.  Lorsqu’une entente pourrait avoir pour effet d’empêcher l’application d’une exception reconnue au privilège relatif aux règlements, elle doit l’exprimer clairement.  </w:t>
      </w:r>
    </w:p>
    <w:p w:rsidR="00B8087D" w:rsidRDefault="00B8087D" w:rsidP="00B8087D">
      <w:pPr>
        <w:pStyle w:val="SCCNormalDoubleSpacing"/>
        <w:spacing w:line="240" w:lineRule="auto"/>
        <w:rPr>
          <w:noProof/>
          <w:sz w:val="20"/>
          <w:lang w:val="fr-CA"/>
        </w:rPr>
      </w:pPr>
    </w:p>
    <w:p w:rsidR="00B8087D" w:rsidRDefault="00B8087D" w:rsidP="00B8087D">
      <w:pPr>
        <w:pStyle w:val="SCCNormalDoubleSpacing"/>
        <w:spacing w:line="240" w:lineRule="auto"/>
        <w:rPr>
          <w:noProof/>
          <w:sz w:val="20"/>
          <w:lang w:val="fr-CA"/>
        </w:rPr>
      </w:pPr>
      <w:r w:rsidRPr="00EE0C5D">
        <w:rPr>
          <w:noProof/>
          <w:sz w:val="20"/>
          <w:lang w:val="fr-CA"/>
        </w:rPr>
        <w:tab/>
        <w:t>En l’espèce, le contrat de médiation montre de toute évidence une intention commune des parties de respecter le caractère confidentiel de tout ce qui peut être dit ou écrit au cours de la médiation.  Cependant, la nature du contrat, les circonstances dans lesquelles il a été conclu, ainsi que le contrat dans son ensemble révèlent que les parties n’avaient pas l’intention de passer outre à la règle habituelle voulant que le privilège relatif aux règlements soit écarté afin de faire la preuve des modalités d’un règlement.  L’entente de médiation a été signée la veille de la séance de médiation et visait apparemment à régler un différend.  Il s’agissait d’un contrat type fourni par le médiateur et ni l’une ni l’autre des parties ne l’a modifié ni n’y a ajouté des dispositions concernant la confidentialité.  Rien n’indique que les parties estimaient qu’elles écartaient le privilège relatif aux règlements qui s’applique habituellement.  En l’absence d’une disposition expresse à cet égard, il est déraisonnable de supposer que des parties qui ont consenti à une médiation dans le but de parvenir à un règlement renonceraient à leur droit de faire la preuve des modalités du règlement.  En conséquence, dans le cadre de la requête en homologation, les parties peuvent produire des éléments de preuve dans la mesure où ils sont nécessaires pour prouver les modalités du règlement.  S’il y a lieu de ne pas rendre accessibles au public des renseignements délicats, on peut alors demander au juge saisi de la requête de prononcer une ordonnance de confidentialité et d’examiner ces éléments de preuve à huis clos.</w:t>
      </w:r>
    </w:p>
    <w:p w:rsidR="00B8087D" w:rsidRDefault="00B8087D" w:rsidP="00B8087D">
      <w:pPr>
        <w:pStyle w:val="SCCNormalDoubleSpacing"/>
        <w:spacing w:line="240" w:lineRule="auto"/>
        <w:rPr>
          <w:noProof/>
          <w:sz w:val="20"/>
          <w:lang w:val="fr-CA"/>
        </w:rPr>
      </w:pPr>
    </w:p>
    <w:p w:rsidR="00B8087D" w:rsidRPr="00EE0C5D" w:rsidRDefault="00B8087D" w:rsidP="00B8087D">
      <w:pPr>
        <w:pStyle w:val="SCCNormalDoubleSpacing"/>
        <w:spacing w:line="240" w:lineRule="auto"/>
        <w:rPr>
          <w:sz w:val="20"/>
          <w:lang w:val="fr-CA"/>
        </w:rPr>
      </w:pPr>
      <w:r w:rsidRPr="00EE0C5D">
        <w:rPr>
          <w:sz w:val="20"/>
          <w:lang w:val="fr-CA"/>
        </w:rPr>
        <w:tab/>
        <w:t>POURVOI contre un arrêt de la Cour d’appel du Québec (les juges Thibault, Rochette et Morissette), 2012 QCCA 1300, SOQUIJ AZ</w:t>
      </w:r>
      <w:r w:rsidRPr="00EE0C5D">
        <w:rPr>
          <w:sz w:val="20"/>
          <w:lang w:val="fr-CA"/>
        </w:rPr>
        <w:noBreakHyphen/>
        <w:t>50874424, [2012] J.Q. n</w:t>
      </w:r>
      <w:r w:rsidRPr="00EE0C5D">
        <w:rPr>
          <w:sz w:val="20"/>
          <w:vertAlign w:val="superscript"/>
          <w:lang w:val="fr-CA"/>
        </w:rPr>
        <w:t>o</w:t>
      </w:r>
      <w:r w:rsidRPr="00EE0C5D">
        <w:rPr>
          <w:sz w:val="20"/>
          <w:lang w:val="fr-CA"/>
        </w:rPr>
        <w:t> 6890 (QL), 2012 CarswellQue 7252, qui a infirmé une décision de la juge Corriveau, 2012 QCCS 22, SOQUIJ AZ</w:t>
      </w:r>
      <w:r w:rsidRPr="00EE0C5D">
        <w:rPr>
          <w:sz w:val="20"/>
          <w:lang w:val="fr-CA"/>
        </w:rPr>
        <w:noBreakHyphen/>
        <w:t>50819121, [2012] J.Q. n</w:t>
      </w:r>
      <w:r w:rsidRPr="00EE0C5D">
        <w:rPr>
          <w:sz w:val="20"/>
          <w:vertAlign w:val="superscript"/>
          <w:lang w:val="fr-CA"/>
        </w:rPr>
        <w:t>o</w:t>
      </w:r>
      <w:r w:rsidRPr="00EE0C5D">
        <w:rPr>
          <w:sz w:val="20"/>
          <w:lang w:val="fr-CA"/>
        </w:rPr>
        <w:t> 39 (QL), 2012 CarswellQue 72.  Pourvoi rejeté.</w:t>
      </w:r>
    </w:p>
    <w:p w:rsidR="00B8087D" w:rsidRPr="00EE0C5D" w:rsidRDefault="00B8087D" w:rsidP="00B8087D">
      <w:pPr>
        <w:pStyle w:val="SCCNormalDoubleSpacing"/>
        <w:spacing w:line="240" w:lineRule="auto"/>
        <w:rPr>
          <w:sz w:val="20"/>
          <w:lang w:val="fr-CA"/>
        </w:rPr>
      </w:pPr>
      <w:r w:rsidRPr="00EE0C5D">
        <w:rPr>
          <w:rStyle w:val="SCCCounselNameChar"/>
          <w:sz w:val="20"/>
          <w:lang w:val="fr-CA"/>
        </w:rPr>
        <w:tab/>
        <w:t>Richard A. Hinse</w:t>
      </w:r>
      <w:r w:rsidRPr="00EE0C5D">
        <w:rPr>
          <w:rStyle w:val="SCCCounselSeparatorChar"/>
          <w:sz w:val="20"/>
        </w:rPr>
        <w:t xml:space="preserve">, </w:t>
      </w:r>
      <w:r w:rsidRPr="00EE0C5D">
        <w:rPr>
          <w:rStyle w:val="SCCCounselNameChar"/>
          <w:sz w:val="20"/>
          <w:lang w:val="fr-CA"/>
        </w:rPr>
        <w:t>Robert W. Mason</w:t>
      </w:r>
      <w:r w:rsidRPr="00EE0C5D">
        <w:rPr>
          <w:rStyle w:val="SCCCounselSeparatorChar"/>
          <w:sz w:val="20"/>
        </w:rPr>
        <w:t xml:space="preserve"> et </w:t>
      </w:r>
      <w:r w:rsidRPr="00EE0C5D">
        <w:rPr>
          <w:rStyle w:val="SCCCounselNameChar"/>
          <w:sz w:val="20"/>
          <w:lang w:val="fr-CA"/>
        </w:rPr>
        <w:t>Dominique Vallières</w:t>
      </w:r>
      <w:r w:rsidRPr="00EE0C5D">
        <w:rPr>
          <w:rStyle w:val="SCCCounselPartyRoleChar"/>
          <w:sz w:val="20"/>
          <w:lang w:val="fr-CA"/>
        </w:rPr>
        <w:t>, pour les appelantes.</w:t>
      </w:r>
    </w:p>
    <w:p w:rsidR="00B8087D" w:rsidRDefault="00B8087D" w:rsidP="00B8087D">
      <w:pPr>
        <w:pStyle w:val="SCCNormalDoubleSpacing"/>
        <w:spacing w:line="240" w:lineRule="auto"/>
        <w:rPr>
          <w:rStyle w:val="SCCCounselNameChar"/>
          <w:sz w:val="20"/>
          <w:lang w:val="fr-CA"/>
        </w:rPr>
      </w:pPr>
    </w:p>
    <w:p w:rsidR="00B8087D" w:rsidRPr="00EE0C5D" w:rsidRDefault="00B8087D" w:rsidP="00B8087D">
      <w:pPr>
        <w:pStyle w:val="SCCNormalDoubleSpacing"/>
        <w:spacing w:line="240" w:lineRule="auto"/>
        <w:rPr>
          <w:sz w:val="20"/>
          <w:lang w:val="fr-CA"/>
        </w:rPr>
      </w:pPr>
      <w:r w:rsidRPr="00EE0C5D">
        <w:rPr>
          <w:rStyle w:val="SCCCounselNameChar"/>
          <w:sz w:val="20"/>
          <w:lang w:val="fr-CA"/>
        </w:rPr>
        <w:tab/>
        <w:t>Martin F. Sheehan</w:t>
      </w:r>
      <w:r w:rsidRPr="00EE0C5D">
        <w:rPr>
          <w:rStyle w:val="SCCCounselSeparatorChar"/>
          <w:sz w:val="20"/>
        </w:rPr>
        <w:t xml:space="preserve"> et </w:t>
      </w:r>
      <w:r w:rsidRPr="00EE0C5D">
        <w:rPr>
          <w:rStyle w:val="SCCCounselNameChar"/>
          <w:sz w:val="20"/>
          <w:lang w:val="fr-CA"/>
        </w:rPr>
        <w:t>Stéphanie Lavallée</w:t>
      </w:r>
      <w:r w:rsidRPr="00EE0C5D">
        <w:rPr>
          <w:rStyle w:val="SCCCounselPartyRoleChar"/>
          <w:sz w:val="20"/>
          <w:lang w:val="fr-CA"/>
        </w:rPr>
        <w:t>, pour les intimées.</w:t>
      </w:r>
    </w:p>
    <w:p w:rsidR="00B8087D" w:rsidRDefault="00B8087D" w:rsidP="00B8087D">
      <w:pPr>
        <w:pStyle w:val="SCCNormalDoubleSpacing"/>
        <w:spacing w:line="240" w:lineRule="auto"/>
        <w:rPr>
          <w:rStyle w:val="SCCCounselNameChar"/>
          <w:sz w:val="20"/>
          <w:lang w:val="fr-CA"/>
        </w:rPr>
      </w:pPr>
    </w:p>
    <w:p w:rsidR="00B8087D" w:rsidRPr="00EE0C5D" w:rsidRDefault="00B8087D" w:rsidP="00B8087D">
      <w:pPr>
        <w:pStyle w:val="SCCNormalDoubleSpacing"/>
        <w:spacing w:line="240" w:lineRule="auto"/>
        <w:rPr>
          <w:sz w:val="20"/>
          <w:lang w:val="fr-CA"/>
        </w:rPr>
      </w:pPr>
      <w:r w:rsidRPr="00EE0C5D">
        <w:rPr>
          <w:rStyle w:val="SCCCounselNameChar"/>
          <w:sz w:val="20"/>
          <w:lang w:val="fr-CA"/>
        </w:rPr>
        <w:tab/>
        <w:t>Jonathan Eades</w:t>
      </w:r>
      <w:r w:rsidRPr="00EE0C5D">
        <w:rPr>
          <w:rStyle w:val="SCCCounselSeparatorChar"/>
          <w:sz w:val="20"/>
        </w:rPr>
        <w:t xml:space="preserve"> et </w:t>
      </w:r>
      <w:r w:rsidRPr="00EE0C5D">
        <w:rPr>
          <w:rStyle w:val="SCCCounselNameChar"/>
          <w:sz w:val="20"/>
          <w:lang w:val="fr-CA"/>
        </w:rPr>
        <w:t>Mark Witten</w:t>
      </w:r>
      <w:r w:rsidRPr="00EE0C5D">
        <w:rPr>
          <w:rStyle w:val="SCCCounselPartyRoleChar"/>
          <w:sz w:val="20"/>
          <w:lang w:val="fr-CA"/>
        </w:rPr>
        <w:t>, pour l’intervenant le procureur général de la Colombie</w:t>
      </w:r>
      <w:r w:rsidRPr="00EE0C5D">
        <w:rPr>
          <w:rStyle w:val="SCCCounselPartyRoleChar"/>
          <w:sz w:val="20"/>
          <w:lang w:val="fr-CA"/>
        </w:rPr>
        <w:noBreakHyphen/>
        <w:t>Britannique.</w:t>
      </w:r>
    </w:p>
    <w:p w:rsidR="00B8087D" w:rsidRDefault="00B8087D" w:rsidP="00B8087D">
      <w:pPr>
        <w:pStyle w:val="SCCNormalDoubleSpacing"/>
        <w:spacing w:line="240" w:lineRule="auto"/>
        <w:rPr>
          <w:rStyle w:val="SCCCounselNameChar"/>
          <w:sz w:val="20"/>
          <w:lang w:val="fr-CA"/>
        </w:rPr>
      </w:pPr>
    </w:p>
    <w:p w:rsidR="00B8087D" w:rsidRPr="00EE0C5D" w:rsidRDefault="00B8087D" w:rsidP="00B8087D">
      <w:pPr>
        <w:pStyle w:val="SCCNormalDoubleSpacing"/>
        <w:spacing w:line="240" w:lineRule="auto"/>
        <w:rPr>
          <w:sz w:val="20"/>
          <w:lang w:val="fr-CA"/>
        </w:rPr>
      </w:pPr>
      <w:r w:rsidRPr="00EE0C5D">
        <w:rPr>
          <w:rStyle w:val="SCCCounselNameChar"/>
          <w:sz w:val="20"/>
          <w:lang w:val="fr-CA"/>
        </w:rPr>
        <w:tab/>
        <w:t>William C. McDowell</w:t>
      </w:r>
      <w:r w:rsidRPr="00EE0C5D">
        <w:rPr>
          <w:rStyle w:val="SCCCounselSeparatorChar"/>
          <w:sz w:val="20"/>
        </w:rPr>
        <w:t xml:space="preserve"> et </w:t>
      </w:r>
      <w:r w:rsidRPr="00EE0C5D">
        <w:rPr>
          <w:rStyle w:val="SCCCounselNameChar"/>
          <w:sz w:val="20"/>
          <w:lang w:val="fr-CA"/>
        </w:rPr>
        <w:t>Kaitlyn Pentney</w:t>
      </w:r>
      <w:r w:rsidRPr="00EE0C5D">
        <w:rPr>
          <w:rStyle w:val="SCCCounselPartyRoleChar"/>
          <w:sz w:val="20"/>
          <w:lang w:val="fr-CA"/>
        </w:rPr>
        <w:t>, pour l’intervenante Arbitration Place Inc.</w:t>
      </w:r>
    </w:p>
    <w:p w:rsidR="00B8087D" w:rsidRDefault="00B8087D" w:rsidP="00B8087D">
      <w:pPr>
        <w:pStyle w:val="SCCLawFirm"/>
        <w:spacing w:line="240" w:lineRule="auto"/>
        <w:rPr>
          <w:sz w:val="20"/>
          <w:lang w:val="fr-CA"/>
        </w:rPr>
      </w:pPr>
    </w:p>
    <w:p w:rsidR="00B8087D" w:rsidRPr="00EE0C5D" w:rsidRDefault="00B8087D" w:rsidP="00B8087D">
      <w:pPr>
        <w:pStyle w:val="SCCLawFirm"/>
        <w:spacing w:line="240" w:lineRule="auto"/>
        <w:rPr>
          <w:sz w:val="20"/>
          <w:lang w:val="fr-CA"/>
        </w:rPr>
      </w:pPr>
      <w:r w:rsidRPr="00EE0C5D">
        <w:rPr>
          <w:sz w:val="20"/>
          <w:lang w:val="fr-CA"/>
        </w:rPr>
        <w:tab/>
        <w:t>Procureurs des appelantes : Lavery, de Billy, Montréal.</w:t>
      </w:r>
    </w:p>
    <w:p w:rsidR="00B8087D" w:rsidRDefault="00B8087D" w:rsidP="00B8087D">
      <w:pPr>
        <w:pStyle w:val="SCCLawFirm"/>
        <w:spacing w:line="240" w:lineRule="auto"/>
        <w:rPr>
          <w:sz w:val="20"/>
          <w:lang w:val="fr-CA"/>
        </w:rPr>
      </w:pPr>
    </w:p>
    <w:p w:rsidR="00B8087D" w:rsidRPr="00EE0C5D" w:rsidRDefault="00B8087D" w:rsidP="00B8087D">
      <w:pPr>
        <w:pStyle w:val="SCCLawFirm"/>
        <w:spacing w:line="240" w:lineRule="auto"/>
        <w:rPr>
          <w:sz w:val="20"/>
          <w:lang w:val="fr-CA"/>
        </w:rPr>
      </w:pPr>
      <w:r w:rsidRPr="00EE0C5D">
        <w:rPr>
          <w:sz w:val="20"/>
          <w:lang w:val="fr-CA"/>
        </w:rPr>
        <w:tab/>
        <w:t>Procureurs des intimées : Fasken Martineau DuMoulin, Montréal.</w:t>
      </w:r>
    </w:p>
    <w:p w:rsidR="00B8087D" w:rsidRDefault="00B8087D" w:rsidP="00B8087D">
      <w:pPr>
        <w:pStyle w:val="SCCLawFirm"/>
        <w:spacing w:line="240" w:lineRule="auto"/>
        <w:rPr>
          <w:sz w:val="20"/>
          <w:lang w:val="fr-CA"/>
        </w:rPr>
      </w:pPr>
    </w:p>
    <w:p w:rsidR="00B8087D" w:rsidRDefault="00B8087D">
      <w:pPr>
        <w:rPr>
          <w:rFonts w:eastAsia="Times New Roman" w:cs="Times New Roman"/>
          <w:i/>
          <w:sz w:val="20"/>
          <w:szCs w:val="20"/>
          <w:lang w:val="fr-CA" w:eastAsia="en-CA"/>
        </w:rPr>
      </w:pPr>
      <w:r>
        <w:rPr>
          <w:sz w:val="20"/>
          <w:lang w:val="fr-CA"/>
        </w:rPr>
        <w:br w:type="page"/>
      </w:r>
    </w:p>
    <w:p w:rsidR="00B8087D" w:rsidRPr="00EE0C5D" w:rsidRDefault="00B8087D" w:rsidP="00B8087D">
      <w:pPr>
        <w:pStyle w:val="SCCLawFirm"/>
        <w:spacing w:line="240" w:lineRule="auto"/>
        <w:rPr>
          <w:sz w:val="20"/>
          <w:lang w:val="fr-CA"/>
        </w:rPr>
      </w:pPr>
      <w:r w:rsidRPr="00EE0C5D">
        <w:rPr>
          <w:sz w:val="20"/>
          <w:lang w:val="fr-CA"/>
        </w:rPr>
        <w:lastRenderedPageBreak/>
        <w:tab/>
        <w:t>Procureur de l’intervenant le procureur général de la Colombie</w:t>
      </w:r>
      <w:r w:rsidRPr="00EE0C5D">
        <w:rPr>
          <w:sz w:val="20"/>
          <w:lang w:val="fr-CA"/>
        </w:rPr>
        <w:noBreakHyphen/>
        <w:t>Britannique : Procureur général de la Colombie</w:t>
      </w:r>
      <w:r w:rsidRPr="00EE0C5D">
        <w:rPr>
          <w:sz w:val="20"/>
          <w:lang w:val="fr-CA"/>
        </w:rPr>
        <w:noBreakHyphen/>
        <w:t>Britannique, Victoria.</w:t>
      </w:r>
    </w:p>
    <w:p w:rsidR="00B8087D" w:rsidRDefault="00B8087D" w:rsidP="00B8087D">
      <w:pPr>
        <w:pStyle w:val="SCCLawFirm"/>
        <w:spacing w:line="240" w:lineRule="auto"/>
        <w:rPr>
          <w:sz w:val="20"/>
          <w:lang w:val="fr-CA"/>
        </w:rPr>
      </w:pPr>
    </w:p>
    <w:p w:rsidR="00B8087D" w:rsidRDefault="00B8087D" w:rsidP="00B8087D">
      <w:pPr>
        <w:pStyle w:val="SCCLawFirm"/>
        <w:spacing w:line="240" w:lineRule="auto"/>
        <w:rPr>
          <w:sz w:val="20"/>
          <w:lang w:val="fr-CA"/>
        </w:rPr>
      </w:pPr>
      <w:r w:rsidRPr="00EE0C5D">
        <w:rPr>
          <w:sz w:val="20"/>
          <w:lang w:val="fr-CA"/>
        </w:rPr>
        <w:tab/>
        <w:t>Procureurs de l’intervenante Arbitration Place Inc. : Lenczner Slaght Royce Smith Griffin, Toronto.</w:t>
      </w:r>
    </w:p>
    <w:p w:rsidR="00B8087D" w:rsidRPr="00B8087D" w:rsidRDefault="00B8087D" w:rsidP="00B8087D">
      <w:pPr>
        <w:rPr>
          <w:rFonts w:cs="Times New Roman"/>
          <w:sz w:val="20"/>
          <w:szCs w:val="20"/>
        </w:rPr>
      </w:pPr>
      <w:r w:rsidRPr="00B8087D">
        <w:rPr>
          <w:rFonts w:cs="Times New Roman"/>
          <w:sz w:val="20"/>
          <w:szCs w:val="20"/>
        </w:rPr>
        <w:t>________________________</w:t>
      </w:r>
    </w:p>
    <w:p w:rsidR="00B8087D" w:rsidRPr="00B8087D" w:rsidRDefault="00B8087D" w:rsidP="00B8087D">
      <w:pPr>
        <w:rPr>
          <w:rFonts w:cs="Times New Roman"/>
          <w:sz w:val="20"/>
          <w:szCs w:val="20"/>
        </w:rPr>
      </w:pPr>
    </w:p>
    <w:p w:rsidR="00E32FA4" w:rsidRPr="00704FBD" w:rsidRDefault="00E32FA4" w:rsidP="00E32FA4">
      <w:pPr>
        <w:jc w:val="both"/>
        <w:rPr>
          <w:sz w:val="20"/>
          <w:szCs w:val="20"/>
        </w:rPr>
      </w:pPr>
      <w:r w:rsidRPr="00704FBD">
        <w:rPr>
          <w:sz w:val="20"/>
          <w:szCs w:val="20"/>
        </w:rPr>
        <w:t>Present:  McLachlin C.J. and LeBel, Rothstein, Cromwell, Moldaver, Karakatsanis and Wagner JJ.</w:t>
      </w:r>
    </w:p>
    <w:p w:rsidR="00E32FA4" w:rsidRDefault="00E32FA4" w:rsidP="00E32FA4">
      <w:pPr>
        <w:pStyle w:val="SCCLowerCourtNameLowercase"/>
        <w:spacing w:line="240" w:lineRule="auto"/>
        <w:rPr>
          <w:sz w:val="20"/>
        </w:rPr>
      </w:pPr>
    </w:p>
    <w:p w:rsidR="00E32FA4" w:rsidRPr="00704FBD" w:rsidRDefault="00E32FA4" w:rsidP="00E32FA4">
      <w:pPr>
        <w:pStyle w:val="SCCNormalDoubleSpacing"/>
        <w:spacing w:line="240" w:lineRule="auto"/>
        <w:rPr>
          <w:i/>
          <w:sz w:val="20"/>
        </w:rPr>
      </w:pPr>
      <w:r w:rsidRPr="00704FBD">
        <w:rPr>
          <w:i/>
          <w:sz w:val="20"/>
        </w:rPr>
        <w:tab/>
        <w:t>Civil procedure — Offer to settle — Settlement privilege — Exception — Allegations in motion for homologation of settlement opposed on ground that mediation contract prevented parties from referring to events taking place during mediation process — Whether mediation contract with absolute confidentiality clause can displace common law settlement privilege, including exception to privilege where party seeks to prove existence or scope of settlement — Whether clause permitted parties to use confidential information to prove terms of settlement — Code of Civil Procedure, CQLR, c. C</w:t>
      </w:r>
      <w:r w:rsidRPr="00704FBD">
        <w:rPr>
          <w:i/>
          <w:sz w:val="20"/>
        </w:rPr>
        <w:noBreakHyphen/>
        <w:t>25, art. 151.21.</w:t>
      </w:r>
    </w:p>
    <w:p w:rsidR="00E32FA4" w:rsidRDefault="00E32FA4" w:rsidP="00E32FA4">
      <w:pPr>
        <w:pStyle w:val="SCCNormalDoubleSpacing"/>
        <w:spacing w:line="240" w:lineRule="auto"/>
        <w:rPr>
          <w:sz w:val="20"/>
        </w:rPr>
      </w:pPr>
    </w:p>
    <w:p w:rsidR="00E32FA4" w:rsidRPr="00704FBD" w:rsidRDefault="00E32FA4" w:rsidP="00E32FA4">
      <w:pPr>
        <w:pStyle w:val="SCCNormalDoubleSpacing"/>
        <w:spacing w:line="240" w:lineRule="auto"/>
        <w:rPr>
          <w:sz w:val="20"/>
        </w:rPr>
      </w:pPr>
      <w:r w:rsidRPr="00704FBD">
        <w:rPr>
          <w:sz w:val="20"/>
        </w:rPr>
        <w:tab/>
        <w:t>The parties are entangled in a decades</w:t>
      </w:r>
      <w:r w:rsidRPr="00704FBD">
        <w:rPr>
          <w:sz w:val="20"/>
        </w:rPr>
        <w:noBreakHyphen/>
        <w:t>long, multi</w:t>
      </w:r>
      <w:r w:rsidRPr="00704FBD">
        <w:rPr>
          <w:sz w:val="20"/>
        </w:rPr>
        <w:noBreakHyphen/>
        <w:t>million dollar civil suit about defective gas tanks used on Sea</w:t>
      </w:r>
      <w:r w:rsidRPr="00704FBD">
        <w:rPr>
          <w:sz w:val="20"/>
        </w:rPr>
        <w:noBreakHyphen/>
        <w:t>Doo personal watercraft.  B claimed that the tanks supplied by D were unfit for the use for which they had been intended and commenced an action for damages against D in Montréal, in the Quebec Superior Court.  The parties agreed to private mediation and a standard mediation agreement was signed.  It contained the following clause regarding the confidentiality of the process:  “Nothing which transpires in the Mediation will be alleged, referred to or sought to be put into evidence in any proceeding”.  The next day D submitted a settlement offer which B subsequently accepted.  Two days after B’s acceptance, counsel for D stated that his client considered this to be a global settlement amount.  Counsel for B replied that the settlement amount was for the Montréal litigation only.  D did not send the discussed settlement amount, and B then filed a motion for homologation of the transaction in the Superior Court.  D brought a motion to strike out the allegations contained in six paragraphs of the motion for homologation on the ground that they referred to events that had taken place in the course of the mediation process.</w:t>
      </w:r>
    </w:p>
    <w:p w:rsidR="00E32FA4" w:rsidRDefault="00E32FA4" w:rsidP="00E32FA4">
      <w:pPr>
        <w:pStyle w:val="SCCNormalDoubleSpacing"/>
        <w:spacing w:line="240" w:lineRule="auto"/>
        <w:rPr>
          <w:sz w:val="20"/>
        </w:rPr>
      </w:pPr>
    </w:p>
    <w:p w:rsidR="00E32FA4" w:rsidRPr="00704FBD" w:rsidRDefault="00E32FA4" w:rsidP="00E32FA4">
      <w:pPr>
        <w:pStyle w:val="SCCNormalDoubleSpacing"/>
        <w:spacing w:line="240" w:lineRule="auto"/>
        <w:rPr>
          <w:sz w:val="20"/>
        </w:rPr>
      </w:pPr>
      <w:r w:rsidRPr="00704FBD">
        <w:rPr>
          <w:sz w:val="20"/>
        </w:rPr>
        <w:tab/>
        <w:t xml:space="preserve">The motion judge held that in light of the confidentiality clause in the mediation agreement, the mediation proceedings were covered by art. 151.21 of the </w:t>
      </w:r>
      <w:r w:rsidRPr="00704FBD">
        <w:rPr>
          <w:i/>
          <w:sz w:val="20"/>
        </w:rPr>
        <w:t>Code of Civil Procedure</w:t>
      </w:r>
      <w:r w:rsidRPr="00704FBD">
        <w:rPr>
          <w:sz w:val="20"/>
        </w:rPr>
        <w:t xml:space="preserve">.  She granted D’s motion to strike in part, ordering that four of the six allegations be struck because they referred to discussions that had occurred or submissions that had been made in the context of the mediation.  The Court of Appeal allowed the appeal and found that the rules of the </w:t>
      </w:r>
      <w:r w:rsidRPr="00704FBD">
        <w:rPr>
          <w:i/>
          <w:sz w:val="20"/>
        </w:rPr>
        <w:t xml:space="preserve">Code of Civil Procedure </w:t>
      </w:r>
      <w:r w:rsidRPr="00704FBD">
        <w:rPr>
          <w:sz w:val="20"/>
        </w:rPr>
        <w:t>with respect to confidentiality do not apply to extrajudicial mediation proceedings.  It observed that when mediation has resulted in an agreement, communications made in the course of the mediation process cease to be privileged and held that settlement privilege does not prevent a party from producing evidence of</w:t>
      </w:r>
      <w:r w:rsidRPr="00704FBD">
        <w:rPr>
          <w:iCs/>
          <w:sz w:val="20"/>
        </w:rPr>
        <w:t xml:space="preserve"> confidential communic</w:t>
      </w:r>
      <w:r w:rsidRPr="00704FBD">
        <w:rPr>
          <w:sz w:val="20"/>
        </w:rPr>
        <w:t>atio</w:t>
      </w:r>
      <w:r w:rsidRPr="00704FBD">
        <w:rPr>
          <w:iCs/>
          <w:sz w:val="20"/>
        </w:rPr>
        <w:t xml:space="preserve">ns in order to prove the existence </w:t>
      </w:r>
      <w:r w:rsidRPr="00704FBD">
        <w:rPr>
          <w:sz w:val="20"/>
        </w:rPr>
        <w:t>of a disputed settlement agreement arising from mediation or to assist in the interpretation of such an agreement.  The court declined to strike the allegations and left it to the judge hearing the motion for homologation to consider whether the impugned paragraphs were relevant to the identification of the terms of the agreement, in which case the exception to the common law settlement privilege would apply.</w:t>
      </w:r>
    </w:p>
    <w:p w:rsidR="00E32FA4" w:rsidRDefault="00E32FA4" w:rsidP="00E32FA4">
      <w:pPr>
        <w:pStyle w:val="SCCNormalDoubleSpacing"/>
        <w:spacing w:line="240" w:lineRule="auto"/>
        <w:rPr>
          <w:sz w:val="20"/>
        </w:rPr>
      </w:pPr>
    </w:p>
    <w:p w:rsidR="00E32FA4" w:rsidRPr="00704FBD" w:rsidRDefault="00E32FA4" w:rsidP="00E32FA4">
      <w:pPr>
        <w:pStyle w:val="SCCNormalDoubleSpacing"/>
        <w:spacing w:line="240" w:lineRule="auto"/>
        <w:rPr>
          <w:sz w:val="20"/>
        </w:rPr>
      </w:pPr>
      <w:r w:rsidRPr="00704FBD">
        <w:rPr>
          <w:sz w:val="20"/>
        </w:rPr>
        <w:tab/>
      </w:r>
      <w:r w:rsidRPr="00704FBD">
        <w:rPr>
          <w:rStyle w:val="QuoteChar"/>
          <w:sz w:val="20"/>
        </w:rPr>
        <w:t>Held:</w:t>
      </w:r>
      <w:r w:rsidRPr="00704FBD">
        <w:rPr>
          <w:sz w:val="20"/>
        </w:rPr>
        <w:t xml:space="preserve">  The appeal should be dismissed.</w:t>
      </w:r>
    </w:p>
    <w:p w:rsidR="00E32FA4" w:rsidRDefault="00E32FA4" w:rsidP="00E32FA4">
      <w:pPr>
        <w:pStyle w:val="SCCNormalDoubleSpacing"/>
        <w:spacing w:line="240" w:lineRule="auto"/>
        <w:rPr>
          <w:sz w:val="20"/>
        </w:rPr>
      </w:pPr>
    </w:p>
    <w:p w:rsidR="00E32FA4" w:rsidRPr="00704FBD" w:rsidRDefault="00E32FA4" w:rsidP="00E32FA4">
      <w:pPr>
        <w:pStyle w:val="SCCNormalDoubleSpacing"/>
        <w:spacing w:line="240" w:lineRule="auto"/>
        <w:rPr>
          <w:sz w:val="20"/>
        </w:rPr>
      </w:pPr>
      <w:r w:rsidRPr="00704FBD">
        <w:rPr>
          <w:sz w:val="20"/>
        </w:rPr>
        <w:tab/>
        <w:t>At common law, settlement privilege is a rule of evidence that protects communications exchanged by parties as they try to settle a dispute.  It applies even in the absence of statutory provisions or contract clauses with respect to confidentiality.  The rule promotes honest and frank discussions between the parties, which can make it easier to reach a settlement.  However, a communication that has led to a settlement will cease to be privileged if disclosing it is necessary in order to prove the existence or the scope of the settlement.  Both the common law privilege and this exception to it form part of the civil law of Quebec, which applies in this case.</w:t>
      </w:r>
    </w:p>
    <w:p w:rsidR="00E32FA4" w:rsidRDefault="00E32FA4" w:rsidP="00E32FA4">
      <w:pPr>
        <w:pStyle w:val="SCCNormalDoubleSpacing"/>
        <w:spacing w:line="240" w:lineRule="auto"/>
        <w:rPr>
          <w:sz w:val="20"/>
        </w:rPr>
      </w:pPr>
    </w:p>
    <w:p w:rsidR="00E32FA4" w:rsidRPr="00704FBD" w:rsidRDefault="00E32FA4" w:rsidP="00E32FA4">
      <w:pPr>
        <w:pStyle w:val="SCCNormalDoubleSpacing"/>
        <w:spacing w:line="240" w:lineRule="auto"/>
        <w:rPr>
          <w:sz w:val="20"/>
        </w:rPr>
      </w:pPr>
      <w:r w:rsidRPr="00704FBD">
        <w:rPr>
          <w:sz w:val="20"/>
        </w:rPr>
        <w:tab/>
        <w:t xml:space="preserve">A form of confidentiality is inherent in mediation in that the parties are typically discussing a settlement.  This means that their communications are protected by the common law settlement privilege.  However, parties can tailor their confidentiality requirements by contract, to exceed the scope of that privilege.  Settlement privilege and a confidentiality clause are not the same, and they may in some circumstances conflict.  One is a rule of evidence, while the other is a binding agreement; they do not afford the same protection, nor are the consequences for breaching them necessarily the same.  While allowing parties to freely contract for confidentiality protection furthers the valuable public purpose of promoting settlement, contracting out of the exception to settlement privilege that applies where a </w:t>
      </w:r>
      <w:r w:rsidRPr="00704FBD">
        <w:rPr>
          <w:sz w:val="20"/>
        </w:rPr>
        <w:lastRenderedPageBreak/>
        <w:t>party seeks to prove the terms of a settlement might prevent parties from enforcing the terms of settlements they have negotiated.</w:t>
      </w:r>
    </w:p>
    <w:p w:rsidR="00E32FA4" w:rsidRDefault="00E32FA4" w:rsidP="00E32FA4">
      <w:pPr>
        <w:pStyle w:val="SCCNormalDoubleSpacing"/>
        <w:spacing w:line="240" w:lineRule="auto"/>
        <w:rPr>
          <w:sz w:val="20"/>
        </w:rPr>
      </w:pPr>
    </w:p>
    <w:p w:rsidR="00E32FA4" w:rsidRPr="00704FBD" w:rsidRDefault="00E32FA4" w:rsidP="00E32FA4">
      <w:pPr>
        <w:pStyle w:val="SCCNormalDoubleSpacing"/>
        <w:spacing w:line="240" w:lineRule="auto"/>
        <w:rPr>
          <w:sz w:val="20"/>
        </w:rPr>
      </w:pPr>
      <w:r w:rsidRPr="00704FBD">
        <w:rPr>
          <w:sz w:val="20"/>
        </w:rPr>
        <w:tab/>
        <w:t xml:space="preserve">To determine whether an absolute confidentiality clause in a mediation agreement displaces this common law exception to settlement privilege, one must begin with an interpretation of the contract.  It must be asked whether the confidentiality clause actually conflicts with settlement privilege or with the recognized exceptions to that privilege.  Where parties contract for greater confidentiality protection than is available at common law, the will of the parties should presumptively be upheld absent such concerns as fraud or illegality.  However, the mere fact of signing a mediation agreement that contains a confidentiality clause does not automatically displace the privilege and the exceptions to it.  Where an agreement could have the effect of preventing the application of a recognized exception to settlement privilege, its terms must be clear. </w:t>
      </w:r>
    </w:p>
    <w:p w:rsidR="00E32FA4" w:rsidRDefault="00E32FA4" w:rsidP="00E32FA4">
      <w:pPr>
        <w:pStyle w:val="SCCNormalDoubleSpacing"/>
        <w:spacing w:line="240" w:lineRule="auto"/>
        <w:rPr>
          <w:sz w:val="20"/>
        </w:rPr>
      </w:pPr>
    </w:p>
    <w:p w:rsidR="00E32FA4" w:rsidRDefault="00E32FA4" w:rsidP="00E32FA4">
      <w:pPr>
        <w:pStyle w:val="SCCNormalDoubleSpacing"/>
        <w:spacing w:line="240" w:lineRule="auto"/>
        <w:rPr>
          <w:sz w:val="20"/>
        </w:rPr>
      </w:pPr>
      <w:r w:rsidRPr="00704FBD">
        <w:rPr>
          <w:sz w:val="20"/>
        </w:rPr>
        <w:tab/>
        <w:t xml:space="preserve">Here, the mediation contract shows on its face a common intention on the part of the parties to be bound by confidentiality in respect of anything that might transpire in the course of the mediation.  However, the nature of the contract, the circumstances in which it was formed and the contract as a whole reveals that the parties did not intend to disregard the usual rule that settlement privilege can be dispensed with in order to prove the terms of a settlement.  The mediation agreement was signed on the eve of the mediation with the apparent purpose of settling an ongoing dispute.  It was a standard form contract provided by the mediator, and neither party amended it or added any provisions relating to confidentiality.  There is no evidence that the parties thought they were deviating from the settlement privilege that usually applies.  Absent an express provision to the contrary, it is unreasonable to assume that parties who have agreed to mediation for the purpose of reaching a settlement would renounce their right to prove the terms of the settlement.  Consequently, in the course of the motion for homologation, parties may produce evidence insofar as it is necessary in order to prove the terms of the settlement.  If sensitive information should not be made available to the public, an application can be made to the motion judge for a confidentiality order and to consider the evidence </w:t>
      </w:r>
      <w:r w:rsidRPr="00704FBD">
        <w:rPr>
          <w:i/>
          <w:sz w:val="20"/>
        </w:rPr>
        <w:t>in camera</w:t>
      </w:r>
      <w:r w:rsidRPr="00704FBD">
        <w:rPr>
          <w:sz w:val="20"/>
        </w:rPr>
        <w:t>.</w:t>
      </w:r>
    </w:p>
    <w:p w:rsidR="00E32FA4" w:rsidRDefault="00E32FA4" w:rsidP="00E32FA4">
      <w:pPr>
        <w:pStyle w:val="SCCNormalDoubleSpacing"/>
        <w:spacing w:line="240" w:lineRule="auto"/>
        <w:rPr>
          <w:sz w:val="20"/>
        </w:rPr>
      </w:pPr>
    </w:p>
    <w:p w:rsidR="00E32FA4" w:rsidRPr="00704FBD" w:rsidRDefault="00E32FA4" w:rsidP="00E32FA4">
      <w:pPr>
        <w:pStyle w:val="SCCNormalDoubleSpacing"/>
        <w:spacing w:line="240" w:lineRule="auto"/>
        <w:rPr>
          <w:sz w:val="20"/>
        </w:rPr>
      </w:pPr>
      <w:r w:rsidRPr="00704FBD">
        <w:rPr>
          <w:sz w:val="20"/>
        </w:rPr>
        <w:tab/>
        <w:t>APPEAL from a judgment of the Quebec Court of Appeal (</w:t>
      </w:r>
      <w:r w:rsidRPr="00704FBD">
        <w:rPr>
          <w:sz w:val="20"/>
          <w:lang w:val="en-US"/>
        </w:rPr>
        <w:t xml:space="preserve">Thibault, Rochette and Morissette JJ.A.), 2012 QCCA 1300, </w:t>
      </w:r>
      <w:r w:rsidRPr="00704FBD">
        <w:rPr>
          <w:sz w:val="20"/>
        </w:rPr>
        <w:t>SOQUIJ AZ</w:t>
      </w:r>
      <w:r w:rsidRPr="00704FBD">
        <w:rPr>
          <w:sz w:val="20"/>
        </w:rPr>
        <w:noBreakHyphen/>
        <w:t>50874424, [2012] J.Q. n</w:t>
      </w:r>
      <w:r w:rsidRPr="00704FBD">
        <w:rPr>
          <w:sz w:val="20"/>
          <w:vertAlign w:val="superscript"/>
        </w:rPr>
        <w:t>o</w:t>
      </w:r>
      <w:r w:rsidRPr="00704FBD">
        <w:rPr>
          <w:sz w:val="20"/>
        </w:rPr>
        <w:t xml:space="preserve"> 6890 (QL), 2012 CarswellQue 7252, setting aside a decision of Corriveau J., 2012 QCCS 22, SOQUIJ AZ</w:t>
      </w:r>
      <w:r w:rsidRPr="00704FBD">
        <w:rPr>
          <w:sz w:val="20"/>
        </w:rPr>
        <w:noBreakHyphen/>
        <w:t>50819121, [2012] J.Q. n</w:t>
      </w:r>
      <w:r w:rsidRPr="00704FBD">
        <w:rPr>
          <w:sz w:val="20"/>
          <w:vertAlign w:val="superscript"/>
        </w:rPr>
        <w:t>o</w:t>
      </w:r>
      <w:r w:rsidRPr="00704FBD">
        <w:rPr>
          <w:sz w:val="20"/>
        </w:rPr>
        <w:t xml:space="preserve"> 39 (QL), 2012 CarswellQue 72.  Appeal dismissed.</w:t>
      </w:r>
    </w:p>
    <w:p w:rsidR="00E32FA4" w:rsidRDefault="00E32FA4" w:rsidP="00E32FA4">
      <w:pPr>
        <w:pStyle w:val="SCCNormalDoubleSpacing"/>
        <w:spacing w:line="240" w:lineRule="auto"/>
        <w:rPr>
          <w:rStyle w:val="SCCCounselNameChar"/>
          <w:sz w:val="20"/>
        </w:rPr>
      </w:pPr>
    </w:p>
    <w:p w:rsidR="00E32FA4" w:rsidRPr="00704FBD" w:rsidRDefault="00E32FA4" w:rsidP="00E32FA4">
      <w:pPr>
        <w:pStyle w:val="SCCNormalDoubleSpacing"/>
        <w:spacing w:line="240" w:lineRule="auto"/>
        <w:rPr>
          <w:sz w:val="20"/>
        </w:rPr>
      </w:pPr>
      <w:r w:rsidRPr="00704FBD">
        <w:rPr>
          <w:rStyle w:val="SCCCounselNameChar"/>
          <w:sz w:val="20"/>
        </w:rPr>
        <w:tab/>
        <w:t>Richard A. Hinse</w:t>
      </w:r>
      <w:r w:rsidRPr="00E32FA4">
        <w:rPr>
          <w:rStyle w:val="SCCCounselSeparatorChar"/>
          <w:sz w:val="20"/>
          <w:lang w:val="en-CA"/>
        </w:rPr>
        <w:t xml:space="preserve">, </w:t>
      </w:r>
      <w:r w:rsidRPr="00704FBD">
        <w:rPr>
          <w:rStyle w:val="SCCCounselNameChar"/>
          <w:sz w:val="20"/>
        </w:rPr>
        <w:t xml:space="preserve">Robert W. Mason </w:t>
      </w:r>
      <w:r w:rsidRPr="00E32FA4">
        <w:rPr>
          <w:rStyle w:val="SCCCounselSeparatorChar"/>
          <w:sz w:val="20"/>
          <w:lang w:val="en-CA"/>
        </w:rPr>
        <w:t xml:space="preserve">and </w:t>
      </w:r>
      <w:r w:rsidRPr="00704FBD">
        <w:rPr>
          <w:rStyle w:val="SCCCounselNameChar"/>
          <w:sz w:val="20"/>
        </w:rPr>
        <w:t>Dominique Vallières</w:t>
      </w:r>
      <w:r w:rsidRPr="00704FBD">
        <w:rPr>
          <w:rStyle w:val="SCCCounselPartyRoleChar"/>
          <w:sz w:val="20"/>
        </w:rPr>
        <w:t>, for the appellants.</w:t>
      </w:r>
    </w:p>
    <w:p w:rsidR="00E32FA4" w:rsidRDefault="00E32FA4" w:rsidP="00E32FA4">
      <w:pPr>
        <w:pStyle w:val="SCCNormalDoubleSpacing"/>
        <w:spacing w:line="240" w:lineRule="auto"/>
        <w:rPr>
          <w:rStyle w:val="SCCCounselNameChar"/>
          <w:sz w:val="20"/>
        </w:rPr>
      </w:pPr>
    </w:p>
    <w:p w:rsidR="00E32FA4" w:rsidRPr="00704FBD" w:rsidRDefault="00E32FA4" w:rsidP="00E32FA4">
      <w:pPr>
        <w:pStyle w:val="SCCNormalDoubleSpacing"/>
        <w:spacing w:line="240" w:lineRule="auto"/>
        <w:rPr>
          <w:sz w:val="20"/>
        </w:rPr>
      </w:pPr>
      <w:r w:rsidRPr="00704FBD">
        <w:rPr>
          <w:rStyle w:val="SCCCounselNameChar"/>
          <w:sz w:val="20"/>
        </w:rPr>
        <w:tab/>
        <w:t>Martin F. Sheehan</w:t>
      </w:r>
      <w:r w:rsidRPr="00E32FA4">
        <w:rPr>
          <w:rStyle w:val="SCCCounselSeparatorChar"/>
          <w:sz w:val="20"/>
          <w:lang w:val="en-CA"/>
        </w:rPr>
        <w:t xml:space="preserve"> and </w:t>
      </w:r>
      <w:r w:rsidRPr="00704FBD">
        <w:rPr>
          <w:rStyle w:val="SCCCounselNameChar"/>
          <w:sz w:val="20"/>
        </w:rPr>
        <w:t>Stéphanie Lavallée</w:t>
      </w:r>
      <w:r w:rsidRPr="00704FBD">
        <w:rPr>
          <w:rStyle w:val="SCCCounselPartyRoleChar"/>
          <w:sz w:val="20"/>
        </w:rPr>
        <w:t>, for the respondents.</w:t>
      </w:r>
    </w:p>
    <w:p w:rsidR="00E32FA4" w:rsidRDefault="00E32FA4" w:rsidP="00E32FA4">
      <w:pPr>
        <w:pStyle w:val="SCCNormalDoubleSpacing"/>
        <w:spacing w:line="240" w:lineRule="auto"/>
        <w:rPr>
          <w:rStyle w:val="SCCCounselNameChar"/>
          <w:sz w:val="20"/>
        </w:rPr>
      </w:pPr>
    </w:p>
    <w:p w:rsidR="00E32FA4" w:rsidRPr="00704FBD" w:rsidRDefault="00E32FA4" w:rsidP="00E32FA4">
      <w:pPr>
        <w:pStyle w:val="SCCNormalDoubleSpacing"/>
        <w:spacing w:line="240" w:lineRule="auto"/>
        <w:rPr>
          <w:sz w:val="20"/>
        </w:rPr>
      </w:pPr>
      <w:r w:rsidRPr="00704FBD">
        <w:rPr>
          <w:rStyle w:val="SCCCounselNameChar"/>
          <w:sz w:val="20"/>
        </w:rPr>
        <w:tab/>
        <w:t>Jonathan Eades</w:t>
      </w:r>
      <w:r w:rsidRPr="00E32FA4">
        <w:rPr>
          <w:rStyle w:val="SCCCounselSeparatorChar"/>
          <w:sz w:val="20"/>
          <w:lang w:val="en-CA"/>
        </w:rPr>
        <w:t xml:space="preserve"> and </w:t>
      </w:r>
      <w:r w:rsidRPr="00704FBD">
        <w:rPr>
          <w:rStyle w:val="SCCCounselNameChar"/>
          <w:sz w:val="20"/>
        </w:rPr>
        <w:t>Mark Witten</w:t>
      </w:r>
      <w:r w:rsidRPr="00704FBD">
        <w:rPr>
          <w:rStyle w:val="SCCCounselPartyRoleChar"/>
          <w:sz w:val="20"/>
        </w:rPr>
        <w:t>, for the intervener the Attorney General of British Columbia.</w:t>
      </w:r>
    </w:p>
    <w:p w:rsidR="00E32FA4" w:rsidRDefault="00E32FA4" w:rsidP="00E32FA4">
      <w:pPr>
        <w:pStyle w:val="SCCNormalDoubleSpacing"/>
        <w:spacing w:line="240" w:lineRule="auto"/>
        <w:rPr>
          <w:rStyle w:val="SCCCounselNameChar"/>
          <w:sz w:val="20"/>
        </w:rPr>
      </w:pPr>
    </w:p>
    <w:p w:rsidR="00E32FA4" w:rsidRPr="00704FBD" w:rsidRDefault="00E32FA4" w:rsidP="00E32FA4">
      <w:pPr>
        <w:pStyle w:val="SCCNormalDoubleSpacing"/>
        <w:spacing w:line="240" w:lineRule="auto"/>
        <w:rPr>
          <w:sz w:val="20"/>
        </w:rPr>
      </w:pPr>
      <w:r w:rsidRPr="00704FBD">
        <w:rPr>
          <w:rStyle w:val="SCCCounselNameChar"/>
          <w:sz w:val="20"/>
        </w:rPr>
        <w:tab/>
        <w:t>William C. McDowell</w:t>
      </w:r>
      <w:r w:rsidRPr="00E32FA4">
        <w:rPr>
          <w:rStyle w:val="SCCCounselSeparatorChar"/>
          <w:sz w:val="20"/>
          <w:lang w:val="en-CA"/>
        </w:rPr>
        <w:t xml:space="preserve"> and </w:t>
      </w:r>
      <w:r w:rsidRPr="00704FBD">
        <w:rPr>
          <w:rStyle w:val="SCCCounselNameChar"/>
          <w:sz w:val="20"/>
        </w:rPr>
        <w:t>Kaitlyn Pentney</w:t>
      </w:r>
      <w:r w:rsidRPr="00704FBD">
        <w:rPr>
          <w:rStyle w:val="SCCCounselPartyRoleChar"/>
          <w:sz w:val="20"/>
        </w:rPr>
        <w:t>, for the intervener Arbitration Place Inc.</w:t>
      </w:r>
    </w:p>
    <w:p w:rsidR="00E32FA4" w:rsidRDefault="00E32FA4" w:rsidP="00E32FA4">
      <w:pPr>
        <w:pStyle w:val="SCCLawFirm"/>
        <w:spacing w:line="240" w:lineRule="auto"/>
        <w:rPr>
          <w:sz w:val="20"/>
        </w:rPr>
      </w:pPr>
    </w:p>
    <w:p w:rsidR="00E32FA4" w:rsidRPr="00704FBD" w:rsidRDefault="00E32FA4" w:rsidP="00E32FA4">
      <w:pPr>
        <w:pStyle w:val="SCCLawFirm"/>
        <w:spacing w:line="240" w:lineRule="auto"/>
        <w:rPr>
          <w:sz w:val="20"/>
        </w:rPr>
      </w:pPr>
      <w:r w:rsidRPr="00704FBD">
        <w:rPr>
          <w:sz w:val="20"/>
        </w:rPr>
        <w:tab/>
        <w:t>Solicitors for the appellants:  Lavery, de Billy, Montréal.</w:t>
      </w:r>
    </w:p>
    <w:p w:rsidR="00E32FA4" w:rsidRDefault="00E32FA4" w:rsidP="00E32FA4">
      <w:pPr>
        <w:pStyle w:val="SCCLawFirm"/>
        <w:spacing w:line="240" w:lineRule="auto"/>
        <w:rPr>
          <w:sz w:val="20"/>
        </w:rPr>
      </w:pPr>
    </w:p>
    <w:p w:rsidR="00E32FA4" w:rsidRPr="00704FBD" w:rsidRDefault="00E32FA4" w:rsidP="00E32FA4">
      <w:pPr>
        <w:pStyle w:val="SCCLawFirm"/>
        <w:spacing w:line="240" w:lineRule="auto"/>
        <w:rPr>
          <w:sz w:val="20"/>
        </w:rPr>
      </w:pPr>
      <w:r w:rsidRPr="00704FBD">
        <w:rPr>
          <w:sz w:val="20"/>
        </w:rPr>
        <w:tab/>
        <w:t>Solicitors for the respondents:  Fasken Martineau DuMoulin, Montréal.</w:t>
      </w:r>
    </w:p>
    <w:p w:rsidR="00E32FA4" w:rsidRDefault="00E32FA4" w:rsidP="00E32FA4">
      <w:pPr>
        <w:pStyle w:val="SCCLawFirm"/>
        <w:spacing w:line="240" w:lineRule="auto"/>
        <w:rPr>
          <w:sz w:val="20"/>
        </w:rPr>
      </w:pPr>
    </w:p>
    <w:p w:rsidR="00E32FA4" w:rsidRPr="00704FBD" w:rsidRDefault="00E32FA4" w:rsidP="00E32FA4">
      <w:pPr>
        <w:pStyle w:val="SCCLawFirm"/>
        <w:spacing w:line="240" w:lineRule="auto"/>
        <w:rPr>
          <w:sz w:val="20"/>
        </w:rPr>
      </w:pPr>
      <w:r w:rsidRPr="00704FBD">
        <w:rPr>
          <w:sz w:val="20"/>
        </w:rPr>
        <w:tab/>
        <w:t>Solicitor for the intervener the Attorney General of British Columbia:  Attorney General of British Columbia, Victoria.</w:t>
      </w:r>
    </w:p>
    <w:p w:rsidR="00E32FA4" w:rsidRDefault="00E32FA4" w:rsidP="00E32FA4">
      <w:pPr>
        <w:pStyle w:val="SCCLawFirm"/>
        <w:spacing w:line="240" w:lineRule="auto"/>
        <w:rPr>
          <w:sz w:val="20"/>
        </w:rPr>
      </w:pPr>
    </w:p>
    <w:p w:rsidR="00E32FA4" w:rsidRDefault="00E32FA4" w:rsidP="00E32FA4">
      <w:pPr>
        <w:pStyle w:val="SCCLawFirm"/>
        <w:spacing w:line="240" w:lineRule="auto"/>
        <w:rPr>
          <w:sz w:val="20"/>
        </w:rPr>
      </w:pPr>
      <w:r w:rsidRPr="00704FBD">
        <w:rPr>
          <w:sz w:val="20"/>
        </w:rPr>
        <w:tab/>
        <w:t>Solicitors for the intervener Arbitration Place Inc.:  Lenczner Slaght Royce Smith Griffin, Toronto.</w:t>
      </w:r>
    </w:p>
    <w:p w:rsidR="003B3977" w:rsidRPr="00A832D6" w:rsidRDefault="003B3977" w:rsidP="005C6840">
      <w:pPr>
        <w:rPr>
          <w:rFonts w:cs="Times New Roman"/>
          <w:sz w:val="20"/>
          <w:szCs w:val="20"/>
        </w:rPr>
      </w:pPr>
    </w:p>
    <w:p w:rsidR="005C6840" w:rsidRDefault="00696E8C" w:rsidP="005C6840">
      <w:pPr>
        <w:rPr>
          <w:lang w:val="fr-CA"/>
        </w:rPr>
      </w:pPr>
      <w:r>
        <w:rPr>
          <w:rFonts w:cs="Times New Roman"/>
          <w:sz w:val="20"/>
          <w:szCs w:val="20"/>
          <w:lang w:val="fr-CA"/>
        </w:rPr>
        <w:pict>
          <v:rect id="_x0000_i1090" style="width:144.3pt;height:1pt" o:hrpct="300" o:hralign="center" o:hrstd="t" o:hrnoshade="t" o:hr="t" fillcolor="black [3213]" stroked="f"/>
        </w:pict>
      </w:r>
      <w:r w:rsidR="005C6840">
        <w:rPr>
          <w:lang w:val="fr-CA"/>
        </w:rPr>
        <w:br w:type="page"/>
      </w:r>
    </w:p>
    <w:p w:rsidR="008708D0" w:rsidRPr="005E1369" w:rsidRDefault="008708D0" w:rsidP="008708D0">
      <w:pPr>
        <w:widowControl w:val="0"/>
        <w:autoSpaceDE w:val="0"/>
        <w:autoSpaceDN w:val="0"/>
        <w:adjustRightInd w:val="0"/>
        <w:ind w:left="1440" w:hanging="1440"/>
        <w:rPr>
          <w:i/>
          <w:sz w:val="20"/>
          <w:szCs w:val="20"/>
        </w:rPr>
      </w:pPr>
      <w:r w:rsidRPr="005E1369">
        <w:rPr>
          <w:i/>
          <w:sz w:val="20"/>
          <w:szCs w:val="20"/>
        </w:rPr>
        <w:lastRenderedPageBreak/>
        <w:t xml:space="preserve">John Doe, Requester et al. v. Minister of Finance for the Province of Ontario </w:t>
      </w:r>
      <w:r w:rsidRPr="005E1369">
        <w:rPr>
          <w:sz w:val="20"/>
          <w:szCs w:val="20"/>
        </w:rPr>
        <w:t>(Ont.) (</w:t>
      </w:r>
      <w:hyperlink r:id="rId78" w:history="1">
        <w:r w:rsidRPr="005E1369">
          <w:rPr>
            <w:rStyle w:val="Hyperlink"/>
            <w:sz w:val="20"/>
            <w:szCs w:val="20"/>
          </w:rPr>
          <w:t>34828</w:t>
        </w:r>
      </w:hyperlink>
      <w:r w:rsidRPr="005E1369">
        <w:rPr>
          <w:sz w:val="20"/>
          <w:szCs w:val="20"/>
        </w:rPr>
        <w:t>)</w:t>
      </w:r>
    </w:p>
    <w:p w:rsidR="007635D2" w:rsidRPr="007635D2" w:rsidRDefault="007635D2" w:rsidP="007635D2">
      <w:pPr>
        <w:jc w:val="both"/>
        <w:rPr>
          <w:b/>
          <w:sz w:val="20"/>
        </w:rPr>
      </w:pPr>
      <w:r w:rsidRPr="009B0D9A">
        <w:rPr>
          <w:b/>
          <w:sz w:val="20"/>
          <w:szCs w:val="20"/>
        </w:rPr>
        <w:t xml:space="preserve">Indexed as:  John Doe </w:t>
      </w:r>
      <w:r w:rsidRPr="009B0D9A">
        <w:rPr>
          <w:b/>
          <w:i/>
          <w:sz w:val="20"/>
          <w:szCs w:val="20"/>
        </w:rPr>
        <w:t>v.</w:t>
      </w:r>
      <w:r w:rsidRPr="009B0D9A">
        <w:rPr>
          <w:b/>
          <w:sz w:val="20"/>
          <w:szCs w:val="20"/>
        </w:rPr>
        <w:t xml:space="preserve"> Ontario (Finance)</w:t>
      </w:r>
      <w:r>
        <w:rPr>
          <w:b/>
          <w:sz w:val="20"/>
          <w:szCs w:val="20"/>
        </w:rPr>
        <w:t xml:space="preserve"> / </w:t>
      </w:r>
      <w:r w:rsidRPr="007635D2">
        <w:rPr>
          <w:b/>
          <w:sz w:val="20"/>
        </w:rPr>
        <w:t xml:space="preserve">Répertorié : Untel </w:t>
      </w:r>
      <w:r w:rsidRPr="007635D2">
        <w:rPr>
          <w:b/>
          <w:i/>
          <w:sz w:val="20"/>
        </w:rPr>
        <w:t>c.</w:t>
      </w:r>
      <w:r w:rsidRPr="007635D2">
        <w:rPr>
          <w:b/>
          <w:sz w:val="20"/>
        </w:rPr>
        <w:t xml:space="preserve"> Ontario (Finances)</w:t>
      </w:r>
    </w:p>
    <w:p w:rsidR="0052229C" w:rsidRPr="0089037F" w:rsidRDefault="0052229C" w:rsidP="0052229C">
      <w:pPr>
        <w:pStyle w:val="SCCSystemYear"/>
        <w:jc w:val="both"/>
        <w:rPr>
          <w:sz w:val="20"/>
        </w:rPr>
      </w:pPr>
      <w:r w:rsidRPr="0089037F">
        <w:rPr>
          <w:sz w:val="20"/>
        </w:rPr>
        <w:t>Neutral citation:  2014 SCC 3</w:t>
      </w:r>
      <w:r w:rsidR="008708D0" w:rsidRPr="0089037F">
        <w:rPr>
          <w:sz w:val="20"/>
        </w:rPr>
        <w:t>6</w:t>
      </w:r>
      <w:r w:rsidRPr="0089037F">
        <w:rPr>
          <w:sz w:val="20"/>
        </w:rPr>
        <w:t xml:space="preserve"> / Référence neutre : 2014 CSC 3</w:t>
      </w:r>
      <w:r w:rsidR="008708D0" w:rsidRPr="0089037F">
        <w:rPr>
          <w:sz w:val="20"/>
        </w:rPr>
        <w:t>6</w:t>
      </w:r>
    </w:p>
    <w:p w:rsidR="0052229C" w:rsidRPr="0089037F" w:rsidRDefault="0052229C" w:rsidP="0052229C">
      <w:pPr>
        <w:rPr>
          <w:sz w:val="20"/>
          <w:szCs w:val="20"/>
          <w:lang w:val="fr-CA"/>
        </w:rPr>
      </w:pPr>
      <w:r w:rsidRPr="0089037F">
        <w:rPr>
          <w:sz w:val="20"/>
          <w:szCs w:val="20"/>
          <w:lang w:val="fr-CA"/>
        </w:rPr>
        <w:t xml:space="preserve">Hearing:  </w:t>
      </w:r>
      <w:r w:rsidR="007635D2">
        <w:rPr>
          <w:sz w:val="20"/>
          <w:szCs w:val="20"/>
          <w:lang w:val="fr-CA"/>
        </w:rPr>
        <w:t>November</w:t>
      </w:r>
      <w:r w:rsidRPr="0089037F">
        <w:rPr>
          <w:sz w:val="20"/>
          <w:szCs w:val="20"/>
          <w:lang w:val="fr-CA"/>
        </w:rPr>
        <w:t xml:space="preserve"> </w:t>
      </w:r>
      <w:r w:rsidR="007635D2">
        <w:rPr>
          <w:sz w:val="20"/>
          <w:szCs w:val="20"/>
          <w:lang w:val="fr-CA"/>
        </w:rPr>
        <w:t>6</w:t>
      </w:r>
      <w:r w:rsidRPr="0089037F">
        <w:rPr>
          <w:sz w:val="20"/>
          <w:szCs w:val="20"/>
          <w:lang w:val="fr-CA"/>
        </w:rPr>
        <w:t xml:space="preserve">, 2013 / Judgment:  </w:t>
      </w:r>
      <w:r w:rsidR="008708D0" w:rsidRPr="0089037F">
        <w:rPr>
          <w:sz w:val="20"/>
          <w:szCs w:val="20"/>
          <w:lang w:val="fr-CA"/>
        </w:rPr>
        <w:t>M</w:t>
      </w:r>
      <w:r w:rsidRPr="0089037F">
        <w:rPr>
          <w:sz w:val="20"/>
          <w:szCs w:val="20"/>
          <w:lang w:val="fr-CA"/>
        </w:rPr>
        <w:t xml:space="preserve">ay </w:t>
      </w:r>
      <w:r w:rsidR="008708D0" w:rsidRPr="0089037F">
        <w:rPr>
          <w:sz w:val="20"/>
          <w:szCs w:val="20"/>
          <w:lang w:val="fr-CA"/>
        </w:rPr>
        <w:t>9</w:t>
      </w:r>
      <w:r w:rsidRPr="0089037F">
        <w:rPr>
          <w:sz w:val="20"/>
          <w:szCs w:val="20"/>
          <w:lang w:val="fr-CA"/>
        </w:rPr>
        <w:t>, 2014</w:t>
      </w:r>
    </w:p>
    <w:p w:rsidR="0052229C" w:rsidRPr="008708D0" w:rsidRDefault="0052229C" w:rsidP="0052229C">
      <w:pPr>
        <w:rPr>
          <w:sz w:val="20"/>
          <w:szCs w:val="20"/>
          <w:lang w:val="fr-CA"/>
        </w:rPr>
      </w:pPr>
      <w:r w:rsidRPr="008708D0">
        <w:rPr>
          <w:sz w:val="20"/>
          <w:szCs w:val="20"/>
          <w:lang w:val="fr-CA"/>
        </w:rPr>
        <w:t xml:space="preserve">Audition : Le </w:t>
      </w:r>
      <w:r w:rsidR="007635D2">
        <w:rPr>
          <w:sz w:val="20"/>
          <w:szCs w:val="20"/>
          <w:lang w:val="fr-CA"/>
        </w:rPr>
        <w:t>6 nove</w:t>
      </w:r>
      <w:r w:rsidRPr="008708D0">
        <w:rPr>
          <w:sz w:val="20"/>
          <w:szCs w:val="20"/>
          <w:lang w:val="fr-CA"/>
        </w:rPr>
        <w:t>m</w:t>
      </w:r>
      <w:r w:rsidR="007635D2">
        <w:rPr>
          <w:sz w:val="20"/>
          <w:szCs w:val="20"/>
          <w:lang w:val="fr-CA"/>
        </w:rPr>
        <w:t>bre</w:t>
      </w:r>
      <w:r w:rsidRPr="008708D0">
        <w:rPr>
          <w:sz w:val="20"/>
          <w:szCs w:val="20"/>
          <w:lang w:val="fr-CA"/>
        </w:rPr>
        <w:t xml:space="preserve"> 2013 / Jugement : Le </w:t>
      </w:r>
      <w:r w:rsidR="008708D0" w:rsidRPr="008708D0">
        <w:rPr>
          <w:sz w:val="20"/>
          <w:szCs w:val="20"/>
          <w:lang w:val="fr-CA"/>
        </w:rPr>
        <w:t>9</w:t>
      </w:r>
      <w:r w:rsidRPr="008708D0">
        <w:rPr>
          <w:sz w:val="20"/>
          <w:szCs w:val="20"/>
          <w:lang w:val="fr-CA"/>
        </w:rPr>
        <w:t xml:space="preserve"> </w:t>
      </w:r>
      <w:r w:rsidR="008708D0" w:rsidRPr="008708D0">
        <w:rPr>
          <w:sz w:val="20"/>
          <w:szCs w:val="20"/>
          <w:lang w:val="fr-CA"/>
        </w:rPr>
        <w:t>m</w:t>
      </w:r>
      <w:r w:rsidRPr="008708D0">
        <w:rPr>
          <w:sz w:val="20"/>
          <w:szCs w:val="20"/>
          <w:lang w:val="fr-CA"/>
        </w:rPr>
        <w:t>ai 2014</w:t>
      </w:r>
    </w:p>
    <w:p w:rsidR="005C6840" w:rsidRPr="003B3977" w:rsidRDefault="00696E8C" w:rsidP="005C6840">
      <w:pPr>
        <w:rPr>
          <w:sz w:val="20"/>
          <w:szCs w:val="20"/>
          <w:lang w:val="fr-CA"/>
        </w:rPr>
      </w:pPr>
      <w:r>
        <w:rPr>
          <w:i/>
          <w:sz w:val="20"/>
          <w:szCs w:val="20"/>
        </w:rPr>
        <w:pict>
          <v:rect id="_x0000_i1091"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7635D2" w:rsidRPr="009B0D9A" w:rsidRDefault="007635D2" w:rsidP="007635D2">
      <w:pPr>
        <w:jc w:val="both"/>
        <w:rPr>
          <w:sz w:val="20"/>
          <w:szCs w:val="20"/>
        </w:rPr>
      </w:pPr>
      <w:r w:rsidRPr="009B0D9A">
        <w:rPr>
          <w:sz w:val="20"/>
          <w:szCs w:val="20"/>
        </w:rPr>
        <w:t>Present:  McLachlin C.J. and LeBel, Abella, Rothstein, Cromwell, Karakatsanis and Wagner JJ.</w:t>
      </w:r>
    </w:p>
    <w:p w:rsidR="007635D2" w:rsidRDefault="007635D2" w:rsidP="007635D2">
      <w:pPr>
        <w:pStyle w:val="SCCNormalDoubleSpacing"/>
        <w:spacing w:line="240" w:lineRule="auto"/>
        <w:rPr>
          <w:sz w:val="20"/>
        </w:rPr>
      </w:pPr>
    </w:p>
    <w:p w:rsidR="007635D2" w:rsidRPr="009B0D9A" w:rsidRDefault="007635D2" w:rsidP="007635D2">
      <w:pPr>
        <w:pStyle w:val="SCCNormalDoubleSpacing"/>
        <w:spacing w:line="240" w:lineRule="auto"/>
        <w:rPr>
          <w:i/>
          <w:sz w:val="20"/>
        </w:rPr>
      </w:pPr>
      <w:r w:rsidRPr="009B0D9A">
        <w:rPr>
          <w:sz w:val="20"/>
        </w:rPr>
        <w:tab/>
      </w:r>
      <w:r w:rsidRPr="009B0D9A">
        <w:rPr>
          <w:i/>
          <w:sz w:val="20"/>
        </w:rPr>
        <w:t>Access to information —</w:t>
      </w:r>
      <w:r w:rsidRPr="009B0D9A">
        <w:rPr>
          <w:sz w:val="20"/>
        </w:rPr>
        <w:t xml:space="preserve"> </w:t>
      </w:r>
      <w:r w:rsidRPr="009B0D9A">
        <w:rPr>
          <w:i/>
          <w:sz w:val="20"/>
        </w:rPr>
        <w:t>Exemptions — Advice or recommendations of public servant — Government institution applying exemption for advice or recommendations at s. 13(1) of Freedom of Information and Protection of Privacy Act and denying access to information request — Information and Privacy Commissioner ordering disclosure — Whether Commissioner’s disclosure order reasonable — Whether s. 13 (1) exemption for advice or recommendations applies to policy options that do not suggest course of action — Whether s. 13(1) exemption applies to information that is not communicated — Freedom of Information and Protection of Privacy Act, R.S.O. 1990, c. F.31, s. 13(1).</w:t>
      </w:r>
    </w:p>
    <w:p w:rsidR="007635D2" w:rsidRDefault="007635D2" w:rsidP="007635D2">
      <w:pPr>
        <w:pStyle w:val="SCCNormalDoubleSpacing"/>
        <w:spacing w:line="240" w:lineRule="auto"/>
        <w:rPr>
          <w:sz w:val="20"/>
        </w:rPr>
      </w:pPr>
    </w:p>
    <w:p w:rsidR="007635D2" w:rsidRPr="009B0D9A" w:rsidRDefault="007635D2" w:rsidP="007635D2">
      <w:pPr>
        <w:pStyle w:val="SCCNormalDoubleSpacing"/>
        <w:spacing w:line="240" w:lineRule="auto"/>
        <w:rPr>
          <w:sz w:val="20"/>
        </w:rPr>
      </w:pPr>
      <w:r w:rsidRPr="009B0D9A">
        <w:rPr>
          <w:sz w:val="20"/>
        </w:rPr>
        <w:tab/>
        <w:t xml:space="preserve">After the Ministry of Finance amended a provision of the </w:t>
      </w:r>
      <w:r w:rsidRPr="009B0D9A">
        <w:rPr>
          <w:i/>
          <w:sz w:val="20"/>
        </w:rPr>
        <w:t>Corporations Tax Act</w:t>
      </w:r>
      <w:r w:rsidRPr="009B0D9A">
        <w:rPr>
          <w:sz w:val="20"/>
        </w:rPr>
        <w:t xml:space="preserve">, R.S.O. 1990, c. C. 40, John Doe made an access to information request for its records about the issue of retroactivity and the effective date of the amendments.  The Ministry determined that disclosure of the records would reveal advice or recommendations of a public servant and denied John Doe access to them under s. 13(1) of the </w:t>
      </w:r>
      <w:r w:rsidRPr="009B0D9A">
        <w:rPr>
          <w:i/>
          <w:sz w:val="20"/>
        </w:rPr>
        <w:t>Freedom of Information and Protection of Privacy Act</w:t>
      </w:r>
      <w:r w:rsidRPr="009B0D9A">
        <w:rPr>
          <w:sz w:val="20"/>
        </w:rPr>
        <w:t xml:space="preserve"> (“</w:t>
      </w:r>
      <w:r w:rsidRPr="009B0D9A">
        <w:rPr>
          <w:i/>
          <w:sz w:val="20"/>
        </w:rPr>
        <w:t>FIPPA</w:t>
      </w:r>
      <w:r w:rsidRPr="009B0D9A">
        <w:rPr>
          <w:sz w:val="20"/>
        </w:rPr>
        <w:t xml:space="preserve">”).  An Adjudicator in the Office of the Information and Privacy Commissioner of Ontario (“IPC”), however, ordered their disclosure and denied the Ministry’s application for reconsideration.  While the Superior Court later dismissed the Ministry’s subsequent application for judicial review, the Court of Appeal found the disclosure order was unreasonable, allowed the appeal and remitted the matter to the IPC. </w:t>
      </w:r>
    </w:p>
    <w:p w:rsidR="007635D2" w:rsidRDefault="007635D2" w:rsidP="007635D2">
      <w:pPr>
        <w:pStyle w:val="SCCNormalDoubleSpacing"/>
        <w:spacing w:line="240" w:lineRule="auto"/>
        <w:rPr>
          <w:sz w:val="20"/>
        </w:rPr>
      </w:pPr>
    </w:p>
    <w:p w:rsidR="007635D2" w:rsidRPr="009B0D9A" w:rsidRDefault="007635D2" w:rsidP="007635D2">
      <w:pPr>
        <w:pStyle w:val="SCCNormalDoubleSpacing"/>
        <w:spacing w:line="240" w:lineRule="auto"/>
        <w:rPr>
          <w:sz w:val="20"/>
        </w:rPr>
      </w:pPr>
      <w:r w:rsidRPr="009B0D9A">
        <w:rPr>
          <w:sz w:val="20"/>
        </w:rPr>
        <w:tab/>
      </w:r>
      <w:r w:rsidRPr="009B0D9A">
        <w:rPr>
          <w:i/>
          <w:sz w:val="20"/>
        </w:rPr>
        <w:t>Held:</w:t>
      </w:r>
      <w:r w:rsidRPr="009B0D9A">
        <w:rPr>
          <w:sz w:val="20"/>
        </w:rPr>
        <w:t xml:space="preserve">  The appeal should be dismissed. </w:t>
      </w:r>
    </w:p>
    <w:p w:rsidR="007635D2" w:rsidRDefault="007635D2" w:rsidP="007635D2">
      <w:pPr>
        <w:pStyle w:val="SCCNormalDoubleSpacing"/>
        <w:spacing w:line="240" w:lineRule="auto"/>
        <w:rPr>
          <w:sz w:val="20"/>
        </w:rPr>
      </w:pPr>
    </w:p>
    <w:p w:rsidR="007635D2" w:rsidRPr="009B0D9A" w:rsidRDefault="007635D2" w:rsidP="007635D2">
      <w:pPr>
        <w:pStyle w:val="SCCNormalDoubleSpacing"/>
        <w:spacing w:line="240" w:lineRule="auto"/>
        <w:rPr>
          <w:sz w:val="20"/>
        </w:rPr>
      </w:pPr>
      <w:r w:rsidRPr="009B0D9A">
        <w:rPr>
          <w:sz w:val="20"/>
        </w:rPr>
        <w:tab/>
        <w:t xml:space="preserve">The records in this case present the opinions of public servants on the advantages and the disadvantages of alternative effective dates </w:t>
      </w:r>
      <w:r w:rsidRPr="009B0D9A">
        <w:rPr>
          <w:sz w:val="20"/>
          <w:lang w:val="en-US"/>
        </w:rPr>
        <w:t xml:space="preserve">of </w:t>
      </w:r>
      <w:r w:rsidRPr="009B0D9A">
        <w:rPr>
          <w:sz w:val="20"/>
        </w:rPr>
        <w:t xml:space="preserve">legislative amendments.  The records served the Ministry in making a decision between the dates.  These policy options, whether communicated or not to anyone, constitute “advice” within the meaning of s. 13(1), and thus qualify for exemption from disclosure. </w:t>
      </w:r>
    </w:p>
    <w:p w:rsidR="007635D2" w:rsidRDefault="007635D2" w:rsidP="007635D2">
      <w:pPr>
        <w:pStyle w:val="SCCNormalDoubleSpacing"/>
        <w:spacing w:line="240" w:lineRule="auto"/>
        <w:rPr>
          <w:sz w:val="20"/>
        </w:rPr>
      </w:pPr>
    </w:p>
    <w:p w:rsidR="007635D2" w:rsidRPr="009B0D9A" w:rsidRDefault="007635D2" w:rsidP="007635D2">
      <w:pPr>
        <w:pStyle w:val="SCCNormalDoubleSpacing"/>
        <w:spacing w:line="240" w:lineRule="auto"/>
        <w:rPr>
          <w:sz w:val="20"/>
        </w:rPr>
      </w:pPr>
      <w:r w:rsidRPr="009B0D9A">
        <w:rPr>
          <w:sz w:val="20"/>
        </w:rPr>
        <w:tab/>
        <w:t xml:space="preserve">The Adjudicator’s disclosure order was based on the fact that most of the records’ contents did not reveal a suggested course of action.  However, this definition only applies to “recommendations”.  In exempting </w:t>
      </w:r>
      <w:r w:rsidRPr="009B0D9A">
        <w:rPr>
          <w:sz w:val="20"/>
          <w:lang w:val="en-US"/>
        </w:rPr>
        <w:t>“</w:t>
      </w:r>
      <w:r w:rsidRPr="009B0D9A">
        <w:rPr>
          <w:sz w:val="20"/>
        </w:rPr>
        <w:t xml:space="preserve">advice or recommendations” from disclosure, the legislative intention must be that advice has a broader meaning than recommendations.  Otherwise, it would be redundant.  By leaving no room for advice to have a distinct meaning from recommendations, the Adjudicator’s decision was unreasonable.  </w:t>
      </w:r>
    </w:p>
    <w:p w:rsidR="007635D2" w:rsidRDefault="007635D2" w:rsidP="007635D2">
      <w:pPr>
        <w:pStyle w:val="SCCNormalDoubleSpacing"/>
        <w:spacing w:line="240" w:lineRule="auto"/>
        <w:rPr>
          <w:sz w:val="20"/>
        </w:rPr>
      </w:pPr>
    </w:p>
    <w:p w:rsidR="007635D2" w:rsidRPr="009B0D9A" w:rsidRDefault="007635D2" w:rsidP="007635D2">
      <w:pPr>
        <w:pStyle w:val="SCCNormalDoubleSpacing"/>
        <w:spacing w:line="240" w:lineRule="auto"/>
        <w:rPr>
          <w:sz w:val="20"/>
        </w:rPr>
      </w:pPr>
      <w:r w:rsidRPr="009B0D9A">
        <w:rPr>
          <w:sz w:val="20"/>
        </w:rPr>
        <w:tab/>
        <w:t xml:space="preserve">Interpreting s. 13 (1) in its entire context and according to its grammatical and ordinary sense, harmoniously with the scheme and object of the </w:t>
      </w:r>
      <w:r w:rsidRPr="009B0D9A">
        <w:rPr>
          <w:i/>
          <w:sz w:val="20"/>
        </w:rPr>
        <w:t>FIPPA</w:t>
      </w:r>
      <w:r w:rsidRPr="009B0D9A">
        <w:rPr>
          <w:sz w:val="20"/>
        </w:rPr>
        <w:t xml:space="preserve"> and the intention of the legislature reveals that “advice” includes policy options.  One cannot infer that policy options are excluded simply because the Ontario legislature did not amend the section when other provinces subsequently chose to draft their access to information legislation to include policy options.  Nor can one assume that the Williams Commission Report accurately reflects the legislative intent as to the scope of “advice” in s. 13(1), given the substantive and contextual differences, as well as intervening events, between that report and the </w:t>
      </w:r>
      <w:r w:rsidRPr="009B0D9A">
        <w:rPr>
          <w:i/>
          <w:sz w:val="20"/>
        </w:rPr>
        <w:t>FIPPA</w:t>
      </w:r>
      <w:r w:rsidRPr="009B0D9A">
        <w:rPr>
          <w:sz w:val="20"/>
        </w:rPr>
        <w:t>.  Indeed, had the legislature intended to exclude policy options from the s. 13(1) exemption, it could have included them in the s. 13(2) exceptions.</w:t>
      </w:r>
    </w:p>
    <w:p w:rsidR="007635D2" w:rsidRDefault="007635D2" w:rsidP="007635D2">
      <w:pPr>
        <w:pStyle w:val="SCCNormalDoubleSpacing"/>
        <w:spacing w:line="240" w:lineRule="auto"/>
        <w:rPr>
          <w:sz w:val="20"/>
        </w:rPr>
      </w:pPr>
    </w:p>
    <w:p w:rsidR="007635D2" w:rsidRPr="009B0D9A" w:rsidRDefault="007635D2" w:rsidP="007635D2">
      <w:pPr>
        <w:pStyle w:val="SCCNormalDoubleSpacing"/>
        <w:spacing w:line="240" w:lineRule="auto"/>
        <w:rPr>
          <w:sz w:val="20"/>
        </w:rPr>
      </w:pPr>
      <w:r w:rsidRPr="009B0D9A">
        <w:rPr>
          <w:sz w:val="20"/>
        </w:rPr>
        <w:tab/>
        <w:t>Interpreting “advice” as including opinions of a public servant as to the range of alternative policy options accords with the balance struck by the legislature between the goal of preserving an effective and neutral public service capable of producing full, free and frank advice and the goal of providing a meaningful right of access.</w:t>
      </w:r>
    </w:p>
    <w:p w:rsidR="007635D2" w:rsidRDefault="007635D2" w:rsidP="007635D2">
      <w:pPr>
        <w:pStyle w:val="SCCNormalDoubleSpacing"/>
        <w:spacing w:line="240" w:lineRule="auto"/>
        <w:rPr>
          <w:sz w:val="20"/>
        </w:rPr>
      </w:pPr>
    </w:p>
    <w:p w:rsidR="007635D2" w:rsidRPr="009B0D9A" w:rsidRDefault="007635D2" w:rsidP="007635D2">
      <w:pPr>
        <w:pStyle w:val="SCCNormalDoubleSpacing"/>
        <w:spacing w:line="240" w:lineRule="auto"/>
        <w:rPr>
          <w:sz w:val="20"/>
        </w:rPr>
      </w:pPr>
      <w:r w:rsidRPr="009B0D9A">
        <w:rPr>
          <w:sz w:val="20"/>
        </w:rPr>
        <w:tab/>
        <w:t xml:space="preserve">The nature of the deliberative process is to draft and redraft advice or recommendations until the writer is sufficiently satisfied that he is prepared to communicate the results to someone else.  All of those drafts inform the end </w:t>
      </w:r>
      <w:r w:rsidRPr="009B0D9A">
        <w:rPr>
          <w:sz w:val="20"/>
        </w:rPr>
        <w:lastRenderedPageBreak/>
        <w:t>result even if the content of any one draft is not included in the final version.  Protection from disclosure would be illusory if only a communicated document was protected and not prior drafts.</w:t>
      </w:r>
    </w:p>
    <w:p w:rsidR="007635D2" w:rsidRDefault="007635D2" w:rsidP="007635D2">
      <w:pPr>
        <w:pStyle w:val="SCCNormalDoubleSpacing"/>
        <w:spacing w:line="240" w:lineRule="auto"/>
        <w:rPr>
          <w:sz w:val="20"/>
        </w:rPr>
      </w:pPr>
    </w:p>
    <w:p w:rsidR="007635D2" w:rsidRDefault="007635D2" w:rsidP="007635D2">
      <w:pPr>
        <w:pStyle w:val="SCCNormalDoubleSpacing"/>
        <w:spacing w:line="240" w:lineRule="auto"/>
        <w:rPr>
          <w:sz w:val="20"/>
        </w:rPr>
      </w:pPr>
      <w:r w:rsidRPr="009B0D9A">
        <w:rPr>
          <w:sz w:val="20"/>
        </w:rPr>
        <w:tab/>
        <w:t xml:space="preserve">Further, in order to achieve the goal of providing for full, free and frank advice, the applicability of s. 13(1) must be ascertainable at the time the public servant prepares the advice.  At that time, there will not have been communication.  Accordingly, evidence of actual communication cannot be a requirement for the invocation of s. 13(1), nor can evidence of an intention to communicate as that intention is inherent to the job. </w:t>
      </w:r>
    </w:p>
    <w:p w:rsidR="007635D2" w:rsidRDefault="007635D2" w:rsidP="007635D2">
      <w:pPr>
        <w:pStyle w:val="SCCNormalDoubleSpacing"/>
        <w:spacing w:line="240" w:lineRule="auto"/>
        <w:rPr>
          <w:sz w:val="20"/>
        </w:rPr>
      </w:pPr>
    </w:p>
    <w:p w:rsidR="007635D2" w:rsidRPr="009B0D9A" w:rsidRDefault="007635D2" w:rsidP="007635D2">
      <w:pPr>
        <w:pStyle w:val="SCCNormalDoubleSpacing"/>
        <w:spacing w:line="240" w:lineRule="auto"/>
        <w:rPr>
          <w:sz w:val="20"/>
        </w:rPr>
      </w:pPr>
      <w:r w:rsidRPr="009B0D9A">
        <w:rPr>
          <w:sz w:val="20"/>
        </w:rPr>
        <w:tab/>
        <w:t>APPEAL from a judgment of the Ontario Court of Appeal (Rosenberg and Feldman JJ.A. and Swinton J. (</w:t>
      </w:r>
      <w:r w:rsidRPr="009B0D9A">
        <w:rPr>
          <w:i/>
          <w:sz w:val="20"/>
        </w:rPr>
        <w:t>ad hoc</w:t>
      </w:r>
      <w:r w:rsidRPr="009B0D9A">
        <w:rPr>
          <w:sz w:val="20"/>
        </w:rPr>
        <w:t xml:space="preserve">)), 2012 ONCA 125, 109 O.R. (3d) 757, 289 O.A.C. 61, 347 D.L.R. (4th) 740, [2012] O.J. No. 815 (QL), 2012 CarswellOnt 2498, setting aside a decision of Aston, Linhares de Sousa and Lederer JJ., 2011 ONSC 2030, [2011] O.J. No. 1464 (QL), 2011 CarswellOnt 2204, affirming a decision of the Information and Privacy Commissioner, </w:t>
      </w:r>
      <w:r w:rsidRPr="009B0D9A">
        <w:rPr>
          <w:sz w:val="20"/>
          <w:lang w:val="en-US"/>
        </w:rPr>
        <w:t>Order PO</w:t>
      </w:r>
      <w:r w:rsidRPr="009B0D9A">
        <w:rPr>
          <w:sz w:val="20"/>
          <w:lang w:val="en-US"/>
        </w:rPr>
        <w:noBreakHyphen/>
        <w:t>2872, 2010 CanLII 7691</w:t>
      </w:r>
      <w:r w:rsidRPr="009B0D9A">
        <w:rPr>
          <w:sz w:val="20"/>
        </w:rPr>
        <w:t>.  Appeal dismissed.</w:t>
      </w:r>
    </w:p>
    <w:p w:rsidR="007635D2" w:rsidRDefault="007635D2" w:rsidP="007635D2">
      <w:pPr>
        <w:pStyle w:val="SCCNormalDoubleSpacing"/>
        <w:spacing w:line="240" w:lineRule="auto"/>
        <w:rPr>
          <w:i/>
          <w:sz w:val="20"/>
        </w:rPr>
      </w:pPr>
    </w:p>
    <w:p w:rsidR="007635D2" w:rsidRPr="009B0D9A" w:rsidRDefault="007635D2" w:rsidP="007635D2">
      <w:pPr>
        <w:pStyle w:val="SCCNormalDoubleSpacing"/>
        <w:spacing w:line="240" w:lineRule="auto"/>
        <w:rPr>
          <w:sz w:val="20"/>
        </w:rPr>
      </w:pPr>
      <w:r w:rsidRPr="009B0D9A">
        <w:rPr>
          <w:i/>
          <w:sz w:val="20"/>
        </w:rPr>
        <w:tab/>
        <w:t>Alex D. Cameron,</w:t>
      </w:r>
      <w:r w:rsidRPr="009B0D9A">
        <w:rPr>
          <w:sz w:val="20"/>
        </w:rPr>
        <w:t xml:space="preserve"> </w:t>
      </w:r>
      <w:r w:rsidRPr="009B0D9A">
        <w:rPr>
          <w:i/>
          <w:sz w:val="20"/>
        </w:rPr>
        <w:t xml:space="preserve">Alan M. Schwartz, Q.C., </w:t>
      </w:r>
      <w:r w:rsidRPr="009B0D9A">
        <w:rPr>
          <w:sz w:val="20"/>
        </w:rPr>
        <w:t xml:space="preserve">and </w:t>
      </w:r>
      <w:r w:rsidRPr="009B0D9A">
        <w:rPr>
          <w:i/>
          <w:sz w:val="20"/>
        </w:rPr>
        <w:t>Kevin H. Yip</w:t>
      </w:r>
      <w:r w:rsidRPr="009B0D9A">
        <w:rPr>
          <w:sz w:val="20"/>
        </w:rPr>
        <w:t>, for the appellant John Doe.</w:t>
      </w:r>
    </w:p>
    <w:p w:rsidR="007635D2" w:rsidRDefault="007635D2" w:rsidP="007635D2">
      <w:pPr>
        <w:pStyle w:val="SCCNormalDoubleSpacing"/>
        <w:spacing w:line="240" w:lineRule="auto"/>
        <w:rPr>
          <w:i/>
          <w:sz w:val="20"/>
        </w:rPr>
      </w:pPr>
    </w:p>
    <w:p w:rsidR="007635D2" w:rsidRPr="009B0D9A" w:rsidRDefault="007635D2" w:rsidP="007635D2">
      <w:pPr>
        <w:pStyle w:val="SCCNormalDoubleSpacing"/>
        <w:spacing w:line="240" w:lineRule="auto"/>
        <w:rPr>
          <w:sz w:val="20"/>
        </w:rPr>
      </w:pPr>
      <w:r w:rsidRPr="009B0D9A">
        <w:rPr>
          <w:i/>
          <w:sz w:val="20"/>
        </w:rPr>
        <w:tab/>
        <w:t>William S. Challis</w:t>
      </w:r>
      <w:r w:rsidRPr="009B0D9A">
        <w:rPr>
          <w:sz w:val="20"/>
        </w:rPr>
        <w:t>, for the appellant the Information and Privacy Commissioner of Ontario.</w:t>
      </w:r>
    </w:p>
    <w:p w:rsidR="007635D2" w:rsidRDefault="007635D2" w:rsidP="007635D2">
      <w:pPr>
        <w:pStyle w:val="SCCNormalDoubleSpacing"/>
        <w:spacing w:line="240" w:lineRule="auto"/>
        <w:rPr>
          <w:i/>
          <w:sz w:val="20"/>
        </w:rPr>
      </w:pPr>
    </w:p>
    <w:p w:rsidR="007635D2" w:rsidRPr="009B0D9A" w:rsidRDefault="007635D2" w:rsidP="007635D2">
      <w:pPr>
        <w:pStyle w:val="SCCNormalDoubleSpacing"/>
        <w:spacing w:line="240" w:lineRule="auto"/>
        <w:rPr>
          <w:sz w:val="20"/>
        </w:rPr>
      </w:pPr>
      <w:r w:rsidRPr="009B0D9A">
        <w:rPr>
          <w:i/>
          <w:sz w:val="20"/>
        </w:rPr>
        <w:tab/>
        <w:t>Sara Blake</w:t>
      </w:r>
      <w:r w:rsidRPr="009B0D9A">
        <w:rPr>
          <w:sz w:val="20"/>
        </w:rPr>
        <w:t xml:space="preserve">, </w:t>
      </w:r>
      <w:r w:rsidRPr="009B0D9A">
        <w:rPr>
          <w:i/>
          <w:sz w:val="20"/>
        </w:rPr>
        <w:t>Malliha Wilson and Kisha Chatterjee</w:t>
      </w:r>
      <w:r w:rsidRPr="009B0D9A">
        <w:rPr>
          <w:sz w:val="20"/>
        </w:rPr>
        <w:t>, for the respondent.</w:t>
      </w:r>
    </w:p>
    <w:p w:rsidR="007635D2" w:rsidRDefault="007635D2" w:rsidP="007635D2">
      <w:pPr>
        <w:pStyle w:val="SCCNormalDoubleSpacing"/>
        <w:spacing w:line="240" w:lineRule="auto"/>
        <w:rPr>
          <w:i/>
          <w:sz w:val="20"/>
        </w:rPr>
      </w:pPr>
    </w:p>
    <w:p w:rsidR="007635D2" w:rsidRPr="009B0D9A" w:rsidRDefault="007635D2" w:rsidP="007635D2">
      <w:pPr>
        <w:pStyle w:val="SCCNormalDoubleSpacing"/>
        <w:spacing w:line="240" w:lineRule="auto"/>
        <w:rPr>
          <w:sz w:val="20"/>
        </w:rPr>
      </w:pPr>
      <w:r w:rsidRPr="009B0D9A">
        <w:rPr>
          <w:i/>
          <w:sz w:val="20"/>
        </w:rPr>
        <w:tab/>
        <w:t>Sharlene M. Telles-Langdon</w:t>
      </w:r>
      <w:r w:rsidRPr="009B0D9A">
        <w:rPr>
          <w:sz w:val="20"/>
        </w:rPr>
        <w:t>, for the intervener the Attorney General of Canada.</w:t>
      </w:r>
    </w:p>
    <w:p w:rsidR="007635D2" w:rsidRDefault="007635D2" w:rsidP="007635D2">
      <w:pPr>
        <w:pStyle w:val="SCCNormalDoubleSpacing"/>
        <w:spacing w:line="240" w:lineRule="auto"/>
        <w:rPr>
          <w:i/>
          <w:sz w:val="20"/>
        </w:rPr>
      </w:pPr>
    </w:p>
    <w:p w:rsidR="007635D2" w:rsidRPr="009B0D9A" w:rsidRDefault="007635D2" w:rsidP="007635D2">
      <w:pPr>
        <w:pStyle w:val="SCCNormalDoubleSpacing"/>
        <w:spacing w:line="240" w:lineRule="auto"/>
        <w:rPr>
          <w:sz w:val="20"/>
        </w:rPr>
      </w:pPr>
      <w:r w:rsidRPr="009B0D9A">
        <w:rPr>
          <w:i/>
          <w:sz w:val="20"/>
        </w:rPr>
        <w:tab/>
        <w:t>Richard M. Butler</w:t>
      </w:r>
      <w:r w:rsidRPr="009B0D9A">
        <w:rPr>
          <w:sz w:val="20"/>
        </w:rPr>
        <w:t xml:space="preserve"> and </w:t>
      </w:r>
      <w:r w:rsidRPr="009B0D9A">
        <w:rPr>
          <w:i/>
          <w:sz w:val="20"/>
        </w:rPr>
        <w:t>John Tuck</w:t>
      </w:r>
      <w:r w:rsidRPr="009B0D9A">
        <w:rPr>
          <w:sz w:val="20"/>
        </w:rPr>
        <w:t>, for the intervener the Attorney General of British Columbia.</w:t>
      </w:r>
    </w:p>
    <w:p w:rsidR="007635D2" w:rsidRDefault="007635D2" w:rsidP="007635D2">
      <w:pPr>
        <w:pStyle w:val="SCCNormalDoubleSpacing"/>
        <w:spacing w:line="240" w:lineRule="auto"/>
        <w:rPr>
          <w:i/>
          <w:sz w:val="20"/>
        </w:rPr>
      </w:pPr>
    </w:p>
    <w:p w:rsidR="007635D2" w:rsidRPr="009B0D9A" w:rsidRDefault="007635D2" w:rsidP="007635D2">
      <w:pPr>
        <w:pStyle w:val="SCCNormalDoubleSpacing"/>
        <w:spacing w:line="240" w:lineRule="auto"/>
        <w:rPr>
          <w:sz w:val="20"/>
        </w:rPr>
      </w:pPr>
      <w:r w:rsidRPr="009B0D9A">
        <w:rPr>
          <w:i/>
          <w:sz w:val="20"/>
        </w:rPr>
        <w:tab/>
        <w:t>Jillian Harker</w:t>
      </w:r>
      <w:r w:rsidRPr="009B0D9A">
        <w:rPr>
          <w:sz w:val="20"/>
        </w:rPr>
        <w:t>, for the interveners the Information and Privacy Commissioner of Alberta, the Freedom of Information and Protection of Privacy Commissioner [Review Officer] for Nova Scotia and the Information and the Privacy Commissioner of Prince Edward Island.</w:t>
      </w:r>
    </w:p>
    <w:p w:rsidR="007635D2" w:rsidRDefault="007635D2" w:rsidP="007635D2">
      <w:pPr>
        <w:pStyle w:val="SCCNormalDoubleSpacing"/>
        <w:spacing w:line="240" w:lineRule="auto"/>
        <w:rPr>
          <w:i/>
          <w:sz w:val="20"/>
        </w:rPr>
      </w:pPr>
    </w:p>
    <w:p w:rsidR="007635D2" w:rsidRPr="009B0D9A" w:rsidRDefault="007635D2" w:rsidP="007635D2">
      <w:pPr>
        <w:pStyle w:val="SCCNormalDoubleSpacing"/>
        <w:spacing w:line="240" w:lineRule="auto"/>
        <w:rPr>
          <w:sz w:val="20"/>
        </w:rPr>
      </w:pPr>
      <w:r w:rsidRPr="009B0D9A">
        <w:rPr>
          <w:i/>
          <w:sz w:val="20"/>
        </w:rPr>
        <w:tab/>
        <w:t>Brent B. Olthuis</w:t>
      </w:r>
      <w:r w:rsidRPr="009B0D9A">
        <w:rPr>
          <w:sz w:val="20"/>
        </w:rPr>
        <w:t xml:space="preserve"> and </w:t>
      </w:r>
      <w:r w:rsidRPr="009B0D9A">
        <w:rPr>
          <w:i/>
          <w:sz w:val="20"/>
        </w:rPr>
        <w:t>Andrea A. Glen</w:t>
      </w:r>
      <w:r w:rsidRPr="009B0D9A">
        <w:rPr>
          <w:sz w:val="20"/>
        </w:rPr>
        <w:t>, for the intervener the British Columbia Freedom of Information and Privacy Association.</w:t>
      </w:r>
    </w:p>
    <w:p w:rsidR="007635D2" w:rsidRDefault="007635D2" w:rsidP="007635D2">
      <w:pPr>
        <w:pStyle w:val="SCCNormalDoubleSpacing"/>
        <w:spacing w:line="240" w:lineRule="auto"/>
        <w:rPr>
          <w:i/>
          <w:sz w:val="20"/>
        </w:rPr>
      </w:pPr>
    </w:p>
    <w:p w:rsidR="007635D2" w:rsidRPr="009B0D9A" w:rsidRDefault="007635D2" w:rsidP="007635D2">
      <w:pPr>
        <w:pStyle w:val="SCCNormalDoubleSpacing"/>
        <w:spacing w:line="240" w:lineRule="auto"/>
        <w:rPr>
          <w:sz w:val="20"/>
        </w:rPr>
      </w:pPr>
      <w:r w:rsidRPr="009B0D9A">
        <w:rPr>
          <w:i/>
          <w:sz w:val="20"/>
        </w:rPr>
        <w:tab/>
        <w:t>Nitya Iyer</w:t>
      </w:r>
      <w:r w:rsidRPr="009B0D9A">
        <w:rPr>
          <w:sz w:val="20"/>
        </w:rPr>
        <w:t>, for the intervener the Information and Privacy Commissioner of British Columbia.</w:t>
      </w:r>
    </w:p>
    <w:p w:rsidR="007635D2" w:rsidRDefault="007635D2" w:rsidP="007635D2">
      <w:pPr>
        <w:pStyle w:val="SCCNormalDoubleSpacing"/>
        <w:spacing w:line="240" w:lineRule="auto"/>
        <w:rPr>
          <w:i/>
          <w:sz w:val="20"/>
        </w:rPr>
      </w:pPr>
    </w:p>
    <w:p w:rsidR="007635D2" w:rsidRPr="009B0D9A" w:rsidRDefault="007635D2" w:rsidP="007635D2">
      <w:pPr>
        <w:pStyle w:val="SCCNormalDoubleSpacing"/>
        <w:spacing w:line="240" w:lineRule="auto"/>
        <w:rPr>
          <w:sz w:val="20"/>
        </w:rPr>
      </w:pPr>
      <w:r w:rsidRPr="009B0D9A">
        <w:rPr>
          <w:i/>
          <w:sz w:val="20"/>
        </w:rPr>
        <w:tab/>
        <w:t>Ryder Gilliland</w:t>
      </w:r>
      <w:r w:rsidRPr="009B0D9A">
        <w:rPr>
          <w:sz w:val="20"/>
        </w:rPr>
        <w:t xml:space="preserve"> and </w:t>
      </w:r>
      <w:r w:rsidRPr="009B0D9A">
        <w:rPr>
          <w:i/>
          <w:sz w:val="20"/>
        </w:rPr>
        <w:t>Nickolas Tzoulas</w:t>
      </w:r>
      <w:r w:rsidRPr="009B0D9A">
        <w:rPr>
          <w:sz w:val="20"/>
        </w:rPr>
        <w:t>, for the intervener the Canadian Civil Liberties Association.</w:t>
      </w:r>
    </w:p>
    <w:p w:rsidR="007635D2" w:rsidRDefault="007635D2" w:rsidP="007635D2">
      <w:pPr>
        <w:pStyle w:val="SCCLawFirm"/>
        <w:spacing w:line="240" w:lineRule="auto"/>
        <w:rPr>
          <w:sz w:val="20"/>
        </w:rPr>
      </w:pPr>
    </w:p>
    <w:p w:rsidR="007635D2" w:rsidRPr="009B0D9A" w:rsidRDefault="007635D2" w:rsidP="007635D2">
      <w:pPr>
        <w:pStyle w:val="SCCLawFirm"/>
        <w:spacing w:line="240" w:lineRule="auto"/>
        <w:rPr>
          <w:sz w:val="20"/>
        </w:rPr>
      </w:pPr>
      <w:r w:rsidRPr="009B0D9A">
        <w:rPr>
          <w:sz w:val="20"/>
        </w:rPr>
        <w:tab/>
        <w:t>Solicitors for the appellant John Doe:  Fasken Martineau DuMoulin, Toronto.</w:t>
      </w:r>
    </w:p>
    <w:p w:rsidR="007635D2" w:rsidRDefault="007635D2" w:rsidP="007635D2">
      <w:pPr>
        <w:pStyle w:val="SCCLawFirm"/>
        <w:spacing w:line="240" w:lineRule="auto"/>
        <w:rPr>
          <w:sz w:val="20"/>
        </w:rPr>
      </w:pPr>
    </w:p>
    <w:p w:rsidR="007635D2" w:rsidRPr="009B0D9A" w:rsidRDefault="007635D2" w:rsidP="007635D2">
      <w:pPr>
        <w:pStyle w:val="SCCLawFirm"/>
        <w:spacing w:line="240" w:lineRule="auto"/>
        <w:rPr>
          <w:sz w:val="20"/>
        </w:rPr>
      </w:pPr>
      <w:r w:rsidRPr="009B0D9A">
        <w:rPr>
          <w:sz w:val="20"/>
        </w:rPr>
        <w:tab/>
        <w:t>Solicitor for the appellant the Information and Privacy Commissioner of Ontario:  Information and Privacy Commissioner of Ontario, Toronto.</w:t>
      </w:r>
    </w:p>
    <w:p w:rsidR="007635D2" w:rsidRDefault="007635D2" w:rsidP="007635D2">
      <w:pPr>
        <w:pStyle w:val="SCCLawFirm"/>
        <w:spacing w:line="240" w:lineRule="auto"/>
        <w:rPr>
          <w:sz w:val="20"/>
        </w:rPr>
      </w:pPr>
    </w:p>
    <w:p w:rsidR="007635D2" w:rsidRPr="009B0D9A" w:rsidRDefault="007635D2" w:rsidP="007635D2">
      <w:pPr>
        <w:pStyle w:val="SCCLawFirm"/>
        <w:spacing w:line="240" w:lineRule="auto"/>
        <w:rPr>
          <w:sz w:val="20"/>
        </w:rPr>
      </w:pPr>
      <w:r w:rsidRPr="009B0D9A">
        <w:rPr>
          <w:sz w:val="20"/>
        </w:rPr>
        <w:tab/>
        <w:t>Solicitor for the respondent:  Attorney General of Ontario, Toronto.</w:t>
      </w:r>
    </w:p>
    <w:p w:rsidR="007635D2" w:rsidRDefault="007635D2" w:rsidP="007635D2">
      <w:pPr>
        <w:pStyle w:val="SCCLawFirm"/>
        <w:spacing w:line="240" w:lineRule="auto"/>
        <w:rPr>
          <w:sz w:val="20"/>
        </w:rPr>
      </w:pPr>
    </w:p>
    <w:p w:rsidR="007635D2" w:rsidRPr="009B0D9A" w:rsidRDefault="007635D2" w:rsidP="007635D2">
      <w:pPr>
        <w:pStyle w:val="SCCLawFirm"/>
        <w:spacing w:line="240" w:lineRule="auto"/>
        <w:rPr>
          <w:sz w:val="20"/>
        </w:rPr>
      </w:pPr>
      <w:r w:rsidRPr="009B0D9A">
        <w:rPr>
          <w:sz w:val="20"/>
        </w:rPr>
        <w:tab/>
        <w:t>Solicitor for the intervener the Attorney General of Canada:  Attorney General of Canada, Winnipeg.</w:t>
      </w:r>
    </w:p>
    <w:p w:rsidR="007635D2" w:rsidRDefault="007635D2" w:rsidP="007635D2">
      <w:pPr>
        <w:pStyle w:val="SCCLawFirm"/>
        <w:spacing w:line="240" w:lineRule="auto"/>
        <w:rPr>
          <w:sz w:val="20"/>
        </w:rPr>
      </w:pPr>
    </w:p>
    <w:p w:rsidR="007635D2" w:rsidRPr="009B0D9A" w:rsidRDefault="007635D2" w:rsidP="007635D2">
      <w:pPr>
        <w:pStyle w:val="SCCLawFirm"/>
        <w:spacing w:line="240" w:lineRule="auto"/>
        <w:rPr>
          <w:sz w:val="20"/>
        </w:rPr>
      </w:pPr>
      <w:r w:rsidRPr="009B0D9A">
        <w:rPr>
          <w:sz w:val="20"/>
        </w:rPr>
        <w:tab/>
        <w:t>Solicitor for the intervener the Attorney General of British Columbia:  Attorney General of British Columbia, Victoria.</w:t>
      </w:r>
    </w:p>
    <w:p w:rsidR="007635D2" w:rsidRDefault="007635D2" w:rsidP="007635D2">
      <w:pPr>
        <w:pStyle w:val="SCCLawFirm"/>
        <w:spacing w:line="240" w:lineRule="auto"/>
        <w:rPr>
          <w:sz w:val="20"/>
        </w:rPr>
      </w:pPr>
    </w:p>
    <w:p w:rsidR="007635D2" w:rsidRPr="009B0D9A" w:rsidRDefault="007635D2" w:rsidP="007635D2">
      <w:pPr>
        <w:pStyle w:val="SCCLawFirm"/>
        <w:spacing w:line="240" w:lineRule="auto"/>
        <w:rPr>
          <w:sz w:val="20"/>
        </w:rPr>
      </w:pPr>
      <w:r w:rsidRPr="009B0D9A">
        <w:rPr>
          <w:sz w:val="20"/>
        </w:rPr>
        <w:tab/>
        <w:t>Solicitor for the interveners the Information and Privacy Commissioner of Alberta, the Freedom of Information and Protection of Privacy Commissioner [Review Officer] for Nova Scotia and the Information and Privacy Commissioner of Prince Edward Island:  Office of the Information and Privacy Commissioner of Alberta, Edmonton.</w:t>
      </w:r>
    </w:p>
    <w:p w:rsidR="007635D2" w:rsidRDefault="007635D2" w:rsidP="007635D2">
      <w:pPr>
        <w:pStyle w:val="SCCLawFirm"/>
        <w:spacing w:line="240" w:lineRule="auto"/>
        <w:rPr>
          <w:sz w:val="20"/>
        </w:rPr>
      </w:pPr>
    </w:p>
    <w:p w:rsidR="007635D2" w:rsidRPr="009B0D9A" w:rsidRDefault="007635D2" w:rsidP="007635D2">
      <w:pPr>
        <w:pStyle w:val="SCCLawFirm"/>
        <w:spacing w:line="240" w:lineRule="auto"/>
        <w:rPr>
          <w:sz w:val="20"/>
        </w:rPr>
      </w:pPr>
      <w:r w:rsidRPr="009B0D9A">
        <w:rPr>
          <w:sz w:val="20"/>
        </w:rPr>
        <w:tab/>
        <w:t>Solicitors for the intervener the British Columbia Freedom of Information and Privacy Association:  Hunter Litigation Chambers, Vancouver.</w:t>
      </w:r>
    </w:p>
    <w:p w:rsidR="007635D2" w:rsidRDefault="007635D2" w:rsidP="007635D2">
      <w:pPr>
        <w:pStyle w:val="SCCLawFirm"/>
        <w:spacing w:line="240" w:lineRule="auto"/>
        <w:rPr>
          <w:sz w:val="20"/>
        </w:rPr>
      </w:pPr>
    </w:p>
    <w:p w:rsidR="007635D2" w:rsidRPr="009B0D9A" w:rsidRDefault="007635D2" w:rsidP="007635D2">
      <w:pPr>
        <w:pStyle w:val="SCCLawFirm"/>
        <w:spacing w:line="240" w:lineRule="auto"/>
        <w:rPr>
          <w:sz w:val="20"/>
        </w:rPr>
      </w:pPr>
      <w:r w:rsidRPr="009B0D9A">
        <w:rPr>
          <w:sz w:val="20"/>
        </w:rPr>
        <w:lastRenderedPageBreak/>
        <w:tab/>
        <w:t>Solicitors for the intervener the Information and Privacy Commissioner of British Columbia:  Lovett Westmacott, Vancouver.</w:t>
      </w:r>
    </w:p>
    <w:p w:rsidR="007635D2" w:rsidRDefault="007635D2" w:rsidP="007635D2">
      <w:pPr>
        <w:pStyle w:val="SCCLawFirm"/>
        <w:spacing w:line="240" w:lineRule="auto"/>
        <w:rPr>
          <w:sz w:val="20"/>
        </w:rPr>
      </w:pPr>
    </w:p>
    <w:p w:rsidR="007635D2" w:rsidRDefault="007635D2" w:rsidP="007635D2">
      <w:pPr>
        <w:pStyle w:val="SCCLawFirm"/>
        <w:spacing w:line="240" w:lineRule="auto"/>
        <w:rPr>
          <w:sz w:val="20"/>
        </w:rPr>
      </w:pPr>
      <w:r w:rsidRPr="009B0D9A">
        <w:rPr>
          <w:sz w:val="20"/>
        </w:rPr>
        <w:tab/>
        <w:t>Solicitors for the intervener the Canadian Civil Liberties Association:  Blake, Cassels &amp; Graydon, Toronto.</w:t>
      </w:r>
    </w:p>
    <w:p w:rsidR="0052229C" w:rsidRPr="00C42C54" w:rsidRDefault="0052229C" w:rsidP="0052229C">
      <w:pPr>
        <w:rPr>
          <w:sz w:val="20"/>
          <w:szCs w:val="20"/>
          <w:lang w:val="fr-CA"/>
        </w:rPr>
      </w:pPr>
      <w:r w:rsidRPr="00C42C54">
        <w:rPr>
          <w:sz w:val="20"/>
          <w:szCs w:val="20"/>
          <w:lang w:val="fr-CA"/>
        </w:rPr>
        <w:t>________________________</w:t>
      </w:r>
    </w:p>
    <w:p w:rsidR="0052229C" w:rsidRPr="00C42C54" w:rsidRDefault="0052229C" w:rsidP="0052229C">
      <w:pPr>
        <w:rPr>
          <w:sz w:val="20"/>
          <w:szCs w:val="20"/>
          <w:lang w:val="fr-CA"/>
        </w:rPr>
      </w:pPr>
    </w:p>
    <w:p w:rsidR="007635D2" w:rsidRPr="00586705" w:rsidRDefault="007635D2" w:rsidP="007635D2">
      <w:pPr>
        <w:jc w:val="both"/>
        <w:rPr>
          <w:sz w:val="20"/>
          <w:lang w:val="fr-CA"/>
        </w:rPr>
      </w:pPr>
      <w:r w:rsidRPr="00586705">
        <w:rPr>
          <w:sz w:val="20"/>
          <w:lang w:val="fr-CA"/>
        </w:rPr>
        <w:t>Présents : La juge en chef McLachlin et les juges LeBel, Abella, Rothstein, Cromwell, Karakatsanis et Wagner.</w:t>
      </w:r>
    </w:p>
    <w:p w:rsidR="007635D2" w:rsidRDefault="007635D2" w:rsidP="007635D2">
      <w:pPr>
        <w:pStyle w:val="SCCNormalDoubleSpacing"/>
        <w:spacing w:line="240" w:lineRule="auto"/>
        <w:rPr>
          <w:sz w:val="20"/>
          <w:lang w:val="fr-CA"/>
        </w:rPr>
      </w:pPr>
    </w:p>
    <w:p w:rsidR="007635D2" w:rsidRPr="00586705" w:rsidRDefault="007635D2" w:rsidP="007635D2">
      <w:pPr>
        <w:pStyle w:val="SCCNormalDoubleSpacing"/>
        <w:spacing w:line="240" w:lineRule="auto"/>
        <w:rPr>
          <w:i/>
          <w:sz w:val="20"/>
          <w:lang w:val="fr-CA"/>
        </w:rPr>
      </w:pPr>
      <w:r w:rsidRPr="00586705">
        <w:rPr>
          <w:sz w:val="20"/>
          <w:lang w:val="fr-CA"/>
        </w:rPr>
        <w:tab/>
      </w:r>
      <w:r w:rsidRPr="00586705">
        <w:rPr>
          <w:i/>
          <w:sz w:val="20"/>
          <w:lang w:val="fr-CA"/>
        </w:rPr>
        <w:t>Accès à l’information — Exceptions — Conseils ou recommandations d’un fonctionnaire — Sur le fondement de</w:t>
      </w:r>
      <w:r w:rsidRPr="00586705">
        <w:rPr>
          <w:b/>
          <w:i/>
          <w:sz w:val="20"/>
          <w:lang w:val="fr-CA"/>
        </w:rPr>
        <w:t xml:space="preserve"> </w:t>
      </w:r>
      <w:r w:rsidRPr="00586705">
        <w:rPr>
          <w:i/>
          <w:sz w:val="20"/>
          <w:lang w:val="fr-CA"/>
        </w:rPr>
        <w:t>l’exception à la communication prévue à l’égard des conseils ou des recommandations au par. 13(1) de la Loi sur l’accès à l’information, refus d’une institution gouvernementale de communiquer des documents — Ordonnance de la Commissaire à l’information et à la vie privée de communiquer les documents — L’ordonnance était</w:t>
      </w:r>
      <w:r w:rsidRPr="00586705">
        <w:rPr>
          <w:i/>
          <w:sz w:val="20"/>
          <w:lang w:val="fr-CA"/>
        </w:rPr>
        <w:noBreakHyphen/>
        <w:t>elle raisonnable? — L’exception prévue au par. 13(1) à l’égard des conseils ou des recommandations vaut</w:t>
      </w:r>
      <w:r w:rsidRPr="00586705">
        <w:rPr>
          <w:i/>
          <w:sz w:val="20"/>
          <w:lang w:val="fr-CA"/>
        </w:rPr>
        <w:noBreakHyphen/>
        <w:t>elle pour le choix de politiques qui ne recommande aucune mesure? — Vaut</w:t>
      </w:r>
      <w:r w:rsidRPr="00586705">
        <w:rPr>
          <w:i/>
          <w:sz w:val="20"/>
          <w:lang w:val="fr-CA"/>
        </w:rPr>
        <w:noBreakHyphen/>
        <w:t xml:space="preserve">elle pour l’information qui n’est pas transmise? — Loi sur l’accès à l’information et la protection de la vie privée, L.R.O. 1990, ch. F.31, art. 13(1). </w:t>
      </w:r>
    </w:p>
    <w:p w:rsidR="007635D2" w:rsidRDefault="007635D2" w:rsidP="007635D2">
      <w:pPr>
        <w:pStyle w:val="SCCNormalDoubleSpacing"/>
        <w:spacing w:line="240" w:lineRule="auto"/>
        <w:rPr>
          <w:sz w:val="20"/>
          <w:lang w:val="fr-CA"/>
        </w:rPr>
      </w:pPr>
    </w:p>
    <w:p w:rsidR="007635D2" w:rsidRPr="00586705" w:rsidRDefault="007635D2" w:rsidP="007635D2">
      <w:pPr>
        <w:pStyle w:val="SCCNormalDoubleSpacing"/>
        <w:spacing w:line="240" w:lineRule="auto"/>
        <w:rPr>
          <w:noProof/>
          <w:sz w:val="20"/>
          <w:lang w:val="fr-CA"/>
        </w:rPr>
      </w:pPr>
      <w:r w:rsidRPr="00586705">
        <w:rPr>
          <w:sz w:val="20"/>
          <w:lang w:val="fr-CA"/>
        </w:rPr>
        <w:tab/>
        <w:t>A</w:t>
      </w:r>
      <w:r w:rsidRPr="00586705">
        <w:rPr>
          <w:noProof/>
          <w:sz w:val="20"/>
          <w:lang w:val="fr-CA"/>
        </w:rPr>
        <w:t xml:space="preserve">près que le ministère des Finances eut modifié une disposition de la </w:t>
      </w:r>
      <w:r w:rsidRPr="00586705">
        <w:rPr>
          <w:i/>
          <w:noProof/>
          <w:sz w:val="20"/>
          <w:lang w:val="fr-CA"/>
        </w:rPr>
        <w:t>Loi sur l’imposition des sociétés</w:t>
      </w:r>
      <w:r w:rsidRPr="00586705">
        <w:rPr>
          <w:noProof/>
          <w:sz w:val="20"/>
          <w:lang w:val="fr-CA"/>
        </w:rPr>
        <w:t xml:space="preserve">, L.R.O. 1990, ch. C.40, </w:t>
      </w:r>
      <w:r w:rsidRPr="00586705">
        <w:rPr>
          <w:sz w:val="20"/>
          <w:lang w:val="fr-CA"/>
        </w:rPr>
        <w:t xml:space="preserve">M. Untel </w:t>
      </w:r>
      <w:r w:rsidRPr="00586705">
        <w:rPr>
          <w:noProof/>
          <w:sz w:val="20"/>
          <w:lang w:val="fr-CA"/>
        </w:rPr>
        <w:t xml:space="preserve">a présenté une demande d’accès à l’information afin d’obtenir des documents du ministère portant sur la rétroactivité et la date d’entrée en vigueur des modifications.  Le ministère a déterminé que les documents demandés renfermaient des conseils ou des recommandations d’un fonctionnaire, de sorte qu’il a refusé leur communication à M. Untel par application du par. 13(1) de la </w:t>
      </w:r>
      <w:r w:rsidRPr="00586705">
        <w:rPr>
          <w:i/>
          <w:sz w:val="20"/>
          <w:lang w:val="fr-CA"/>
        </w:rPr>
        <w:t xml:space="preserve">Loi sur l’accès à l’information et la protection de la vie privée </w:t>
      </w:r>
      <w:r w:rsidRPr="00586705">
        <w:rPr>
          <w:sz w:val="20"/>
          <w:lang w:val="fr-CA"/>
        </w:rPr>
        <w:t>(« </w:t>
      </w:r>
      <w:r w:rsidRPr="00586705">
        <w:rPr>
          <w:i/>
          <w:sz w:val="20"/>
          <w:lang w:val="fr-CA"/>
        </w:rPr>
        <w:t>LAIPVP</w:t>
      </w:r>
      <w:r w:rsidRPr="00586705">
        <w:rPr>
          <w:sz w:val="20"/>
          <w:lang w:val="fr-CA"/>
        </w:rPr>
        <w:t> »)</w:t>
      </w:r>
      <w:r w:rsidRPr="00586705">
        <w:rPr>
          <w:noProof/>
          <w:sz w:val="20"/>
          <w:lang w:val="fr-CA"/>
        </w:rPr>
        <w:t>.  Une arbitre du bureau de la Commissaire à l’information et à la protection de la vie privée de l’Ontario (« Commissaire ») a cependant ordonné au ministère de communiquer les documents et rejeté sa demande de réexamen.  La Cour supérieure a par la suite rejeté la demande de contrôle judiciaire du ministère, mais la Cour d’appel a jugé l’ordonnance de communication déraisonnable, a accueilli l’appel et renvoyé le dossier à la Commissaire.</w:t>
      </w:r>
    </w:p>
    <w:p w:rsidR="007635D2" w:rsidRDefault="007635D2" w:rsidP="007635D2">
      <w:pPr>
        <w:pStyle w:val="SCCNormalDoubleSpacing"/>
        <w:spacing w:line="240" w:lineRule="auto"/>
        <w:rPr>
          <w:noProof/>
          <w:sz w:val="20"/>
          <w:lang w:val="fr-CA"/>
        </w:rPr>
      </w:pPr>
    </w:p>
    <w:p w:rsidR="007635D2" w:rsidRPr="00586705" w:rsidRDefault="007635D2" w:rsidP="007635D2">
      <w:pPr>
        <w:pStyle w:val="SCCNormalDoubleSpacing"/>
        <w:spacing w:line="240" w:lineRule="auto"/>
        <w:rPr>
          <w:sz w:val="20"/>
          <w:lang w:val="fr-CA"/>
        </w:rPr>
      </w:pPr>
      <w:r w:rsidRPr="00586705">
        <w:rPr>
          <w:noProof/>
          <w:sz w:val="20"/>
          <w:lang w:val="fr-CA"/>
        </w:rPr>
        <w:tab/>
      </w:r>
      <w:r w:rsidRPr="00586705">
        <w:rPr>
          <w:i/>
          <w:sz w:val="20"/>
          <w:lang w:val="fr-CA"/>
        </w:rPr>
        <w:t>Arrêt :</w:t>
      </w:r>
      <w:r w:rsidRPr="00586705">
        <w:rPr>
          <w:sz w:val="20"/>
          <w:lang w:val="fr-CA"/>
        </w:rPr>
        <w:t xml:space="preserve"> Le pourvoi est rejeté.</w:t>
      </w:r>
    </w:p>
    <w:p w:rsidR="007635D2" w:rsidRDefault="007635D2" w:rsidP="007635D2">
      <w:pPr>
        <w:pStyle w:val="SCCNormalDoubleSpacing"/>
        <w:spacing w:line="240" w:lineRule="auto"/>
        <w:rPr>
          <w:sz w:val="20"/>
          <w:lang w:val="fr-CA"/>
        </w:rPr>
      </w:pPr>
    </w:p>
    <w:p w:rsidR="007635D2" w:rsidRPr="00586705" w:rsidRDefault="007635D2" w:rsidP="007635D2">
      <w:pPr>
        <w:pStyle w:val="SCCNormalDoubleSpacing"/>
        <w:spacing w:line="240" w:lineRule="auto"/>
        <w:rPr>
          <w:sz w:val="20"/>
          <w:lang w:val="fr-CA"/>
        </w:rPr>
      </w:pPr>
      <w:r w:rsidRPr="00586705">
        <w:rPr>
          <w:sz w:val="20"/>
          <w:lang w:val="fr-CA"/>
        </w:rPr>
        <w:tab/>
        <w:t xml:space="preserve">En l’espèce, les documents font état du </w:t>
      </w:r>
      <w:r w:rsidRPr="00586705">
        <w:rPr>
          <w:noProof/>
          <w:sz w:val="20"/>
          <w:lang w:val="fr-CA"/>
        </w:rPr>
        <w:t>point de vue de fonctionnaires sur les avantages et les inconvénients de différentes dates d’entrée en vigueur possibles de modifications législatives.</w:t>
      </w:r>
      <w:r w:rsidRPr="00586705">
        <w:rPr>
          <w:sz w:val="20"/>
          <w:lang w:val="fr-CA"/>
        </w:rPr>
        <w:t xml:space="preserve">  Ils ont servi au ministère dans le choix de l’une ou l’autre des dates.  Qu’il ait été transmis ou non à quiconque, ce choix de politiques constitue des « conseils » au sens du par. 13(1) et peut donc faire l’objet de l’exception à la communication.</w:t>
      </w:r>
    </w:p>
    <w:p w:rsidR="007635D2" w:rsidRDefault="007635D2" w:rsidP="007635D2">
      <w:pPr>
        <w:pStyle w:val="SCCNormalDoubleSpacing"/>
        <w:spacing w:line="240" w:lineRule="auto"/>
        <w:rPr>
          <w:sz w:val="20"/>
          <w:lang w:val="fr-CA"/>
        </w:rPr>
      </w:pPr>
    </w:p>
    <w:p w:rsidR="007635D2" w:rsidRPr="00586705" w:rsidRDefault="007635D2" w:rsidP="007635D2">
      <w:pPr>
        <w:pStyle w:val="SCCNormalDoubleSpacing"/>
        <w:spacing w:line="240" w:lineRule="auto"/>
        <w:rPr>
          <w:noProof/>
          <w:sz w:val="20"/>
          <w:lang w:val="fr-CA"/>
        </w:rPr>
      </w:pPr>
      <w:r w:rsidRPr="00586705">
        <w:rPr>
          <w:sz w:val="20"/>
          <w:lang w:val="fr-CA"/>
        </w:rPr>
        <w:tab/>
        <w:t xml:space="preserve">L’arbitre a ordonné la communication des documents </w:t>
      </w:r>
      <w:r w:rsidRPr="00586705">
        <w:rPr>
          <w:noProof/>
          <w:sz w:val="20"/>
          <w:lang w:val="fr-CA"/>
        </w:rPr>
        <w:t xml:space="preserve">au motif que la teneur de la plupart </w:t>
      </w:r>
      <w:r w:rsidRPr="00586705">
        <w:rPr>
          <w:sz w:val="20"/>
          <w:lang w:val="fr-CA"/>
        </w:rPr>
        <w:t>d’entre eux</w:t>
      </w:r>
      <w:r w:rsidRPr="00586705">
        <w:rPr>
          <w:noProof/>
          <w:sz w:val="20"/>
          <w:lang w:val="fr-CA"/>
        </w:rPr>
        <w:t xml:space="preserve"> ne révélait aucune mesure préconisée.  Or, cette caractéristique ne vaut que pour les « recommandations ».  Par sa décision de soustraire à la communication les « conseils ou recommandations », le législateur a dû vouloir que les conseils aient un sens plus général que les recommandations.  Sinon, il y aurait redondance.  Parce qu’elle ne permet pas de distinguer les conseils des recommandations, la décision de l’arbitre est déraisonnable.</w:t>
      </w:r>
    </w:p>
    <w:p w:rsidR="007635D2" w:rsidRDefault="007635D2" w:rsidP="007635D2">
      <w:pPr>
        <w:pStyle w:val="SCCNormalDoubleSpacing"/>
        <w:spacing w:line="240" w:lineRule="auto"/>
        <w:rPr>
          <w:noProof/>
          <w:sz w:val="20"/>
          <w:lang w:val="fr-CA"/>
        </w:rPr>
      </w:pPr>
    </w:p>
    <w:p w:rsidR="007635D2" w:rsidRPr="00586705" w:rsidRDefault="007635D2" w:rsidP="007635D2">
      <w:pPr>
        <w:pStyle w:val="SCCNormalDoubleSpacing"/>
        <w:spacing w:line="240" w:lineRule="auto"/>
        <w:rPr>
          <w:noProof/>
          <w:sz w:val="20"/>
          <w:lang w:val="fr-CA"/>
        </w:rPr>
      </w:pPr>
      <w:r w:rsidRPr="00586705">
        <w:rPr>
          <w:noProof/>
          <w:sz w:val="20"/>
          <w:lang w:val="fr-CA"/>
        </w:rPr>
        <w:tab/>
        <w:t xml:space="preserve">Il appert des termes employés au par. 13(1), considérés dans leur contexte global en suivant le sens ordinaire et grammatical qui s’harmonise avec l’économie et l’objet de la </w:t>
      </w:r>
      <w:r w:rsidRPr="00586705">
        <w:rPr>
          <w:i/>
          <w:noProof/>
          <w:sz w:val="20"/>
          <w:lang w:val="fr-CA"/>
        </w:rPr>
        <w:t xml:space="preserve">LAIPVP </w:t>
      </w:r>
      <w:r w:rsidRPr="00586705">
        <w:rPr>
          <w:noProof/>
          <w:sz w:val="20"/>
          <w:lang w:val="fr-CA"/>
        </w:rPr>
        <w:t xml:space="preserve">et l’intention du législateur, que les « conseils » englobent le choix de politiques.  On ne peut inférer le contraire du seul fait que le législateur ontarien n’a pas modifié la disposition lorsque d’autres ressorts ont subséquemment rédigé leurs dispositions en matière d’accès à l’information de manière que les « conseils » englobent le choix de politiques.  On ne saurait non plus présumer que le rapport de la commission Williams permet de bien cerner l’intention du législateur quant à la portée du mot « conseils » employé au par. 13(1), étant donné les différences de nature substantielle et contextuelle entre le rapport et la </w:t>
      </w:r>
      <w:r w:rsidRPr="00586705">
        <w:rPr>
          <w:i/>
          <w:noProof/>
          <w:sz w:val="20"/>
          <w:lang w:val="fr-CA"/>
        </w:rPr>
        <w:t>LAIPVP</w:t>
      </w:r>
      <w:r w:rsidRPr="00586705">
        <w:rPr>
          <w:noProof/>
          <w:sz w:val="20"/>
          <w:lang w:val="fr-CA"/>
        </w:rPr>
        <w:t>, ainsi que les événements survenus entre la publication du premier et l’adoption de la seconde.  En effet, si le législateur avait voulu que l’exception prévue au par. 13(1) ne s’applique pas au choix de politiques, il aurait pu mentionner celui</w:t>
      </w:r>
      <w:r w:rsidRPr="00586705">
        <w:rPr>
          <w:noProof/>
          <w:sz w:val="20"/>
          <w:lang w:val="fr-CA"/>
        </w:rPr>
        <w:noBreakHyphen/>
        <w:t>ci parmi les exceptions du par. 13(2).</w:t>
      </w:r>
    </w:p>
    <w:p w:rsidR="007635D2" w:rsidRDefault="007635D2" w:rsidP="007635D2">
      <w:pPr>
        <w:pStyle w:val="SCCNormalDoubleSpacing"/>
        <w:spacing w:line="240" w:lineRule="auto"/>
        <w:rPr>
          <w:noProof/>
          <w:sz w:val="20"/>
          <w:lang w:val="fr-CA"/>
        </w:rPr>
      </w:pPr>
    </w:p>
    <w:p w:rsidR="007635D2" w:rsidRPr="00586705" w:rsidRDefault="007635D2" w:rsidP="007635D2">
      <w:pPr>
        <w:pStyle w:val="SCCNormalDoubleSpacing"/>
        <w:spacing w:line="240" w:lineRule="auto"/>
        <w:rPr>
          <w:noProof/>
          <w:sz w:val="20"/>
          <w:lang w:val="fr-CA"/>
        </w:rPr>
      </w:pPr>
      <w:r w:rsidRPr="00586705">
        <w:rPr>
          <w:noProof/>
          <w:sz w:val="20"/>
          <w:lang w:val="fr-CA"/>
        </w:rPr>
        <w:tab/>
        <w:t>L’interprétation selon laquelle le mot « conseils » s’entend notamment du point de vue d’un fonctionnaire sur les différentes politiques possibles est conforme à l’équilibre établi par le législateur entre l’objectif d’une fonction publique efficace et neutre, apte à donner des conseils de manière complète, ouverte et franche, et l’objectif de conférer un véritable droit d’accès à l’information.</w:t>
      </w:r>
    </w:p>
    <w:p w:rsidR="007635D2" w:rsidRDefault="007635D2" w:rsidP="007635D2">
      <w:pPr>
        <w:pStyle w:val="SCCNormalDoubleSpacing"/>
        <w:spacing w:line="240" w:lineRule="auto"/>
        <w:rPr>
          <w:noProof/>
          <w:sz w:val="20"/>
          <w:lang w:val="fr-CA"/>
        </w:rPr>
      </w:pPr>
    </w:p>
    <w:p w:rsidR="007635D2" w:rsidRPr="00586705" w:rsidRDefault="007635D2" w:rsidP="007635D2">
      <w:pPr>
        <w:pStyle w:val="SCCNormalDoubleSpacing"/>
        <w:spacing w:line="240" w:lineRule="auto"/>
        <w:rPr>
          <w:noProof/>
          <w:sz w:val="20"/>
          <w:lang w:val="fr-CA"/>
        </w:rPr>
      </w:pPr>
      <w:r w:rsidRPr="00586705">
        <w:rPr>
          <w:noProof/>
          <w:sz w:val="20"/>
          <w:lang w:val="fr-CA"/>
        </w:rPr>
        <w:lastRenderedPageBreak/>
        <w:tab/>
        <w:t>La nature du processus délibératif suppose la rédaction et la reformulation de conseils ou de recommandations jusqu’à ce que l’auteur s’estime suffisamment prêt à transmettre le résultat de son travail à une autre personne.  Toutes les ébauches antérieures contribuent au résultat final, même si la teneur de l’une ou l’autre ne figure pas dans la version finale.  La protection serait illusoire si seul le document transmis était soustrait à la communication, pas ses ébauches.</w:t>
      </w:r>
    </w:p>
    <w:p w:rsidR="007635D2" w:rsidRDefault="007635D2" w:rsidP="007635D2">
      <w:pPr>
        <w:pStyle w:val="SCCNormalDoubleSpacing"/>
        <w:spacing w:line="240" w:lineRule="auto"/>
        <w:rPr>
          <w:noProof/>
          <w:sz w:val="20"/>
          <w:lang w:val="fr-CA"/>
        </w:rPr>
      </w:pPr>
    </w:p>
    <w:p w:rsidR="007635D2" w:rsidRDefault="007635D2" w:rsidP="007635D2">
      <w:pPr>
        <w:pStyle w:val="SCCNormalDoubleSpacing"/>
        <w:spacing w:line="240" w:lineRule="auto"/>
        <w:rPr>
          <w:noProof/>
          <w:sz w:val="20"/>
          <w:lang w:val="fr-CA"/>
        </w:rPr>
      </w:pPr>
      <w:r w:rsidRPr="00586705">
        <w:rPr>
          <w:noProof/>
          <w:sz w:val="20"/>
          <w:lang w:val="fr-CA"/>
        </w:rPr>
        <w:tab/>
        <w:t>Qui plus est, pour respecter l’objectif de la formulation complète, ouverte et franche de conseils, l’applicabilité du par. 13(1) doit être susceptible de détermination au moment où le fonctionnaire prépare les conseils.  À ce stade, il n’y aura pas eu transmission à quiconque.  Par conséquent, la preuve de la transmission ne saurait constituer un préalable à l’application du par. 13(1), non plus que l’intention de transmettre les conseils puisqu’elle est inhérente à la fonction.</w:t>
      </w:r>
    </w:p>
    <w:p w:rsidR="007635D2" w:rsidRDefault="007635D2" w:rsidP="007635D2">
      <w:pPr>
        <w:pStyle w:val="SCCNormalDoubleSpacing"/>
        <w:spacing w:line="240" w:lineRule="auto"/>
        <w:rPr>
          <w:noProof/>
          <w:sz w:val="20"/>
          <w:lang w:val="fr-CA"/>
        </w:rPr>
      </w:pPr>
    </w:p>
    <w:p w:rsidR="007635D2" w:rsidRPr="00586705" w:rsidRDefault="007635D2" w:rsidP="007635D2">
      <w:pPr>
        <w:pStyle w:val="SCCNormalDoubleSpacing"/>
        <w:spacing w:line="240" w:lineRule="auto"/>
        <w:rPr>
          <w:sz w:val="20"/>
          <w:lang w:val="fr-CA"/>
        </w:rPr>
      </w:pPr>
      <w:r w:rsidRPr="00586705">
        <w:rPr>
          <w:sz w:val="20"/>
          <w:lang w:val="fr-CA"/>
        </w:rPr>
        <w:tab/>
        <w:t>POURVOI contre un arrêt de la Cour d’appel de l’Ontario (les juges Rosenberg et Feldman, et la juge Swinton (</w:t>
      </w:r>
      <w:r w:rsidRPr="00586705">
        <w:rPr>
          <w:i/>
          <w:sz w:val="20"/>
          <w:lang w:val="fr-CA"/>
        </w:rPr>
        <w:t>ad hoc</w:t>
      </w:r>
      <w:r w:rsidRPr="00586705">
        <w:rPr>
          <w:sz w:val="20"/>
          <w:lang w:val="fr-CA"/>
        </w:rPr>
        <w:t>)), 2012 ONCA 125, 109 O.R. (3d) 767, 289 O.A.C. 61, 347 D.L.R. (4th) 740, [2012] O.J. No. 815 (QL), 2012 CarswellOnt 2498, qui a annulé une décision des juges Aston, Linhares de Sousa et Lederer, 2011 ONSC 2030, [2011] O.J. No. 1464 (QL), 2011 CarswellOnt 2204, qui a confirmé une décision de la Commissaire à l’information et à la protection de la vie privée, ordonnance PO</w:t>
      </w:r>
      <w:r w:rsidRPr="00586705">
        <w:rPr>
          <w:sz w:val="20"/>
          <w:lang w:val="fr-CA"/>
        </w:rPr>
        <w:noBreakHyphen/>
        <w:t>2872, 2010 CanLII 7691.  Pourvoi rejeté.</w:t>
      </w:r>
    </w:p>
    <w:p w:rsidR="007635D2" w:rsidRDefault="007635D2" w:rsidP="007635D2">
      <w:pPr>
        <w:pStyle w:val="SCCNormalDoubleSpacing"/>
        <w:spacing w:line="240" w:lineRule="auto"/>
        <w:rPr>
          <w:i/>
          <w:sz w:val="20"/>
          <w:lang w:val="fr-CA"/>
        </w:rPr>
      </w:pPr>
    </w:p>
    <w:p w:rsidR="007635D2" w:rsidRPr="00586705" w:rsidRDefault="007635D2" w:rsidP="007635D2">
      <w:pPr>
        <w:pStyle w:val="SCCNormalDoubleSpacing"/>
        <w:spacing w:line="240" w:lineRule="auto"/>
        <w:rPr>
          <w:sz w:val="20"/>
          <w:lang w:val="fr-CA"/>
        </w:rPr>
      </w:pPr>
      <w:r w:rsidRPr="00586705">
        <w:rPr>
          <w:i/>
          <w:sz w:val="20"/>
          <w:lang w:val="fr-CA"/>
        </w:rPr>
        <w:tab/>
        <w:t>Alex Cameron,</w:t>
      </w:r>
      <w:r w:rsidRPr="00586705">
        <w:rPr>
          <w:sz w:val="20"/>
          <w:lang w:val="fr-CA"/>
        </w:rPr>
        <w:t xml:space="preserve"> </w:t>
      </w:r>
      <w:r w:rsidRPr="00586705">
        <w:rPr>
          <w:i/>
          <w:sz w:val="20"/>
          <w:lang w:val="fr-CA"/>
        </w:rPr>
        <w:t xml:space="preserve">Alan M. Schwartz, c.r., </w:t>
      </w:r>
      <w:r w:rsidRPr="00586705">
        <w:rPr>
          <w:sz w:val="20"/>
          <w:lang w:val="fr-CA"/>
        </w:rPr>
        <w:t xml:space="preserve">et </w:t>
      </w:r>
      <w:r w:rsidRPr="00586705">
        <w:rPr>
          <w:i/>
          <w:sz w:val="20"/>
          <w:lang w:val="fr-CA"/>
        </w:rPr>
        <w:t>Kevin H. Yip</w:t>
      </w:r>
      <w:r w:rsidRPr="00586705">
        <w:rPr>
          <w:sz w:val="20"/>
          <w:lang w:val="fr-CA"/>
        </w:rPr>
        <w:t>, pour l’appelant M. Untel.</w:t>
      </w:r>
    </w:p>
    <w:p w:rsidR="007635D2" w:rsidRDefault="007635D2" w:rsidP="007635D2">
      <w:pPr>
        <w:pStyle w:val="SCCNormalDoubleSpacing"/>
        <w:spacing w:line="240" w:lineRule="auto"/>
        <w:rPr>
          <w:i/>
          <w:sz w:val="20"/>
          <w:lang w:val="fr-CA"/>
        </w:rPr>
      </w:pPr>
    </w:p>
    <w:p w:rsidR="007635D2" w:rsidRPr="00586705" w:rsidRDefault="007635D2" w:rsidP="007635D2">
      <w:pPr>
        <w:pStyle w:val="SCCNormalDoubleSpacing"/>
        <w:spacing w:line="240" w:lineRule="auto"/>
        <w:rPr>
          <w:sz w:val="20"/>
          <w:lang w:val="fr-CA"/>
        </w:rPr>
      </w:pPr>
      <w:r w:rsidRPr="00586705">
        <w:rPr>
          <w:i/>
          <w:sz w:val="20"/>
          <w:lang w:val="fr-CA"/>
        </w:rPr>
        <w:tab/>
        <w:t>William S. Challis</w:t>
      </w:r>
      <w:r w:rsidRPr="00586705">
        <w:rPr>
          <w:sz w:val="20"/>
          <w:lang w:val="fr-CA"/>
        </w:rPr>
        <w:t>, pour l’appelante la Commissaire à l’information et à la protection de la vie privée de l’Ontario.</w:t>
      </w:r>
    </w:p>
    <w:p w:rsidR="007635D2" w:rsidRDefault="007635D2" w:rsidP="007635D2">
      <w:pPr>
        <w:pStyle w:val="SCCNormalDoubleSpacing"/>
        <w:spacing w:line="240" w:lineRule="auto"/>
        <w:rPr>
          <w:i/>
          <w:sz w:val="20"/>
          <w:lang w:val="fr-CA"/>
        </w:rPr>
      </w:pPr>
    </w:p>
    <w:p w:rsidR="007635D2" w:rsidRPr="00586705" w:rsidRDefault="007635D2" w:rsidP="007635D2">
      <w:pPr>
        <w:pStyle w:val="SCCNormalDoubleSpacing"/>
        <w:spacing w:line="240" w:lineRule="auto"/>
        <w:rPr>
          <w:sz w:val="20"/>
          <w:lang w:val="fr-CA"/>
        </w:rPr>
      </w:pPr>
      <w:r w:rsidRPr="00586705">
        <w:rPr>
          <w:i/>
          <w:sz w:val="20"/>
          <w:lang w:val="fr-CA"/>
        </w:rPr>
        <w:tab/>
        <w:t>Sara Blake</w:t>
      </w:r>
      <w:r w:rsidRPr="00586705">
        <w:rPr>
          <w:sz w:val="20"/>
          <w:lang w:val="fr-CA"/>
        </w:rPr>
        <w:t xml:space="preserve">, </w:t>
      </w:r>
      <w:r w:rsidRPr="00586705">
        <w:rPr>
          <w:i/>
          <w:sz w:val="20"/>
          <w:lang w:val="fr-CA"/>
        </w:rPr>
        <w:t xml:space="preserve">Malliha Wilson </w:t>
      </w:r>
      <w:r w:rsidRPr="00586705">
        <w:rPr>
          <w:sz w:val="20"/>
          <w:lang w:val="fr-CA"/>
        </w:rPr>
        <w:t xml:space="preserve">et </w:t>
      </w:r>
      <w:r w:rsidRPr="00586705">
        <w:rPr>
          <w:i/>
          <w:sz w:val="20"/>
          <w:lang w:val="fr-CA"/>
        </w:rPr>
        <w:t>Kisha Chatterjee</w:t>
      </w:r>
      <w:r w:rsidRPr="00586705">
        <w:rPr>
          <w:sz w:val="20"/>
          <w:lang w:val="fr-CA"/>
        </w:rPr>
        <w:t>, pour l’intimé.</w:t>
      </w:r>
    </w:p>
    <w:p w:rsidR="007635D2" w:rsidRDefault="007635D2" w:rsidP="007635D2">
      <w:pPr>
        <w:pStyle w:val="SCCNormalDoubleSpacing"/>
        <w:spacing w:line="240" w:lineRule="auto"/>
        <w:rPr>
          <w:i/>
          <w:sz w:val="20"/>
          <w:lang w:val="fr-CA"/>
        </w:rPr>
      </w:pPr>
    </w:p>
    <w:p w:rsidR="007635D2" w:rsidRPr="00586705" w:rsidRDefault="007635D2" w:rsidP="007635D2">
      <w:pPr>
        <w:pStyle w:val="SCCNormalDoubleSpacing"/>
        <w:spacing w:line="240" w:lineRule="auto"/>
        <w:rPr>
          <w:sz w:val="20"/>
          <w:lang w:val="fr-CA"/>
        </w:rPr>
      </w:pPr>
      <w:r w:rsidRPr="00586705">
        <w:rPr>
          <w:i/>
          <w:sz w:val="20"/>
          <w:lang w:val="fr-CA"/>
        </w:rPr>
        <w:tab/>
        <w:t>Sharlene M. Telles</w:t>
      </w:r>
      <w:r w:rsidRPr="00586705">
        <w:rPr>
          <w:i/>
          <w:sz w:val="20"/>
          <w:lang w:val="fr-CA"/>
        </w:rPr>
        <w:noBreakHyphen/>
        <w:t>Langdon</w:t>
      </w:r>
      <w:r w:rsidRPr="00586705">
        <w:rPr>
          <w:sz w:val="20"/>
          <w:lang w:val="fr-CA"/>
        </w:rPr>
        <w:t>, pour l’intervenant le procureur général du Canada.</w:t>
      </w:r>
    </w:p>
    <w:p w:rsidR="007635D2" w:rsidRDefault="007635D2" w:rsidP="007635D2">
      <w:pPr>
        <w:pStyle w:val="SCCNormalDoubleSpacing"/>
        <w:spacing w:line="240" w:lineRule="auto"/>
        <w:rPr>
          <w:i/>
          <w:sz w:val="20"/>
          <w:lang w:val="fr-CA"/>
        </w:rPr>
      </w:pPr>
    </w:p>
    <w:p w:rsidR="007635D2" w:rsidRPr="00586705" w:rsidRDefault="007635D2" w:rsidP="007635D2">
      <w:pPr>
        <w:pStyle w:val="SCCNormalDoubleSpacing"/>
        <w:spacing w:line="240" w:lineRule="auto"/>
        <w:rPr>
          <w:sz w:val="20"/>
          <w:lang w:val="fr-CA"/>
        </w:rPr>
      </w:pPr>
      <w:r w:rsidRPr="00586705">
        <w:rPr>
          <w:i/>
          <w:sz w:val="20"/>
          <w:lang w:val="fr-CA"/>
        </w:rPr>
        <w:tab/>
        <w:t>Richard M. Butler</w:t>
      </w:r>
      <w:r w:rsidRPr="00586705">
        <w:rPr>
          <w:sz w:val="20"/>
          <w:lang w:val="fr-CA"/>
        </w:rPr>
        <w:t xml:space="preserve"> et </w:t>
      </w:r>
      <w:r w:rsidRPr="00586705">
        <w:rPr>
          <w:i/>
          <w:sz w:val="20"/>
          <w:lang w:val="fr-CA"/>
        </w:rPr>
        <w:t>John Tuck</w:t>
      </w:r>
      <w:r w:rsidRPr="00586705">
        <w:rPr>
          <w:sz w:val="20"/>
          <w:lang w:val="fr-CA"/>
        </w:rPr>
        <w:t>, pour l’intervenant le procureur général de la Colombie</w:t>
      </w:r>
      <w:r w:rsidRPr="00586705">
        <w:rPr>
          <w:sz w:val="20"/>
          <w:lang w:val="fr-CA"/>
        </w:rPr>
        <w:noBreakHyphen/>
        <w:t>Britannique.</w:t>
      </w:r>
    </w:p>
    <w:p w:rsidR="007635D2" w:rsidRDefault="007635D2" w:rsidP="007635D2">
      <w:pPr>
        <w:pStyle w:val="SCCNormalDoubleSpacing"/>
        <w:spacing w:line="240" w:lineRule="auto"/>
        <w:rPr>
          <w:i/>
          <w:sz w:val="20"/>
          <w:lang w:val="fr-CA"/>
        </w:rPr>
      </w:pPr>
    </w:p>
    <w:p w:rsidR="007635D2" w:rsidRPr="00586705" w:rsidRDefault="007635D2" w:rsidP="007635D2">
      <w:pPr>
        <w:pStyle w:val="SCCNormalDoubleSpacing"/>
        <w:spacing w:line="240" w:lineRule="auto"/>
        <w:rPr>
          <w:sz w:val="20"/>
          <w:lang w:val="en-US"/>
        </w:rPr>
      </w:pPr>
      <w:r w:rsidRPr="00586705">
        <w:rPr>
          <w:i/>
          <w:sz w:val="20"/>
          <w:lang w:val="fr-CA"/>
        </w:rPr>
        <w:tab/>
      </w:r>
      <w:r w:rsidRPr="00586705">
        <w:rPr>
          <w:i/>
          <w:sz w:val="20"/>
          <w:lang w:val="en-US"/>
        </w:rPr>
        <w:t>Jillian Harker</w:t>
      </w:r>
      <w:r w:rsidRPr="00586705">
        <w:rPr>
          <w:sz w:val="20"/>
          <w:lang w:val="en-US"/>
        </w:rPr>
        <w:t>, pour les intervenants Information and Privacy Commissioner of Alberta, Freedom of Information and Protection of Privacy Commissioner [Review Officer] for Nova Scotia et Information and Privacy Commissioner of Prince Edward Island.</w:t>
      </w:r>
    </w:p>
    <w:p w:rsidR="007635D2" w:rsidRDefault="007635D2" w:rsidP="007635D2">
      <w:pPr>
        <w:pStyle w:val="SCCNormalDoubleSpacing"/>
        <w:spacing w:line="240" w:lineRule="auto"/>
        <w:rPr>
          <w:i/>
          <w:sz w:val="20"/>
          <w:lang w:val="en-US"/>
        </w:rPr>
      </w:pPr>
    </w:p>
    <w:p w:rsidR="007635D2" w:rsidRPr="00586705" w:rsidRDefault="007635D2" w:rsidP="007635D2">
      <w:pPr>
        <w:pStyle w:val="SCCNormalDoubleSpacing"/>
        <w:spacing w:line="240" w:lineRule="auto"/>
        <w:rPr>
          <w:sz w:val="20"/>
        </w:rPr>
      </w:pPr>
      <w:r w:rsidRPr="00586705">
        <w:rPr>
          <w:i/>
          <w:sz w:val="20"/>
          <w:lang w:val="en-US"/>
        </w:rPr>
        <w:tab/>
      </w:r>
      <w:r w:rsidRPr="00586705">
        <w:rPr>
          <w:i/>
          <w:sz w:val="20"/>
        </w:rPr>
        <w:t>Brent B. Olthuis</w:t>
      </w:r>
      <w:r w:rsidRPr="00586705">
        <w:rPr>
          <w:sz w:val="20"/>
        </w:rPr>
        <w:t xml:space="preserve"> et </w:t>
      </w:r>
      <w:r w:rsidRPr="00586705">
        <w:rPr>
          <w:i/>
          <w:sz w:val="20"/>
        </w:rPr>
        <w:t>Andrea A. Glen</w:t>
      </w:r>
      <w:r w:rsidRPr="00586705">
        <w:rPr>
          <w:sz w:val="20"/>
        </w:rPr>
        <w:t>, pour l’intervenante British Columbia Freedom of Information and Privacy Association.</w:t>
      </w:r>
    </w:p>
    <w:p w:rsidR="007635D2" w:rsidRDefault="007635D2" w:rsidP="007635D2">
      <w:pPr>
        <w:pStyle w:val="SCCNormalDoubleSpacing"/>
        <w:spacing w:line="240" w:lineRule="auto"/>
        <w:rPr>
          <w:i/>
          <w:sz w:val="20"/>
        </w:rPr>
      </w:pPr>
    </w:p>
    <w:p w:rsidR="007635D2" w:rsidRPr="00586705" w:rsidRDefault="007635D2" w:rsidP="007635D2">
      <w:pPr>
        <w:pStyle w:val="SCCNormalDoubleSpacing"/>
        <w:spacing w:line="240" w:lineRule="auto"/>
        <w:rPr>
          <w:sz w:val="20"/>
        </w:rPr>
      </w:pPr>
      <w:r w:rsidRPr="00586705">
        <w:rPr>
          <w:i/>
          <w:sz w:val="20"/>
        </w:rPr>
        <w:tab/>
        <w:t>Nitya Iyer</w:t>
      </w:r>
      <w:r w:rsidRPr="00586705">
        <w:rPr>
          <w:sz w:val="20"/>
        </w:rPr>
        <w:t>, pour l’intervenant Information and Privacy Commissioner of British Columbia.</w:t>
      </w:r>
    </w:p>
    <w:p w:rsidR="007635D2" w:rsidRDefault="007635D2" w:rsidP="007635D2">
      <w:pPr>
        <w:pStyle w:val="SCCNormalDoubleSpacing"/>
        <w:spacing w:line="240" w:lineRule="auto"/>
        <w:rPr>
          <w:i/>
          <w:sz w:val="20"/>
        </w:rPr>
      </w:pPr>
    </w:p>
    <w:p w:rsidR="007635D2" w:rsidRPr="00586705" w:rsidRDefault="007635D2" w:rsidP="007635D2">
      <w:pPr>
        <w:pStyle w:val="SCCNormalDoubleSpacing"/>
        <w:spacing w:line="240" w:lineRule="auto"/>
        <w:rPr>
          <w:sz w:val="20"/>
          <w:lang w:val="fr-CA"/>
        </w:rPr>
      </w:pPr>
      <w:r w:rsidRPr="00586705">
        <w:rPr>
          <w:i/>
          <w:sz w:val="20"/>
        </w:rPr>
        <w:tab/>
      </w:r>
      <w:r w:rsidRPr="00586705">
        <w:rPr>
          <w:i/>
          <w:sz w:val="20"/>
          <w:lang w:val="fr-CA"/>
        </w:rPr>
        <w:t>Ryder Gilliland</w:t>
      </w:r>
      <w:r w:rsidRPr="00586705">
        <w:rPr>
          <w:sz w:val="20"/>
          <w:lang w:val="fr-CA"/>
        </w:rPr>
        <w:t xml:space="preserve"> et </w:t>
      </w:r>
      <w:r w:rsidRPr="00586705">
        <w:rPr>
          <w:i/>
          <w:sz w:val="20"/>
          <w:lang w:val="fr-CA"/>
        </w:rPr>
        <w:t>Nickolas Tzoulas</w:t>
      </w:r>
      <w:r w:rsidRPr="00586705">
        <w:rPr>
          <w:sz w:val="20"/>
          <w:lang w:val="fr-CA"/>
        </w:rPr>
        <w:t>, pour l’intervenante l’</w:t>
      </w:r>
      <w:r w:rsidRPr="00586705">
        <w:rPr>
          <w:bCs/>
          <w:sz w:val="20"/>
          <w:lang w:val="fr-CA"/>
        </w:rPr>
        <w:t>Association canadienne des libertés civiles</w:t>
      </w:r>
      <w:r w:rsidRPr="00586705">
        <w:rPr>
          <w:sz w:val="20"/>
          <w:lang w:val="fr-CA"/>
        </w:rPr>
        <w:t>.</w:t>
      </w:r>
    </w:p>
    <w:p w:rsidR="007635D2" w:rsidRDefault="007635D2" w:rsidP="007635D2">
      <w:pPr>
        <w:pStyle w:val="SCCNormalDoubleSpacing"/>
        <w:spacing w:line="240" w:lineRule="auto"/>
        <w:rPr>
          <w:i/>
          <w:sz w:val="20"/>
          <w:lang w:val="fr-CA"/>
        </w:rPr>
      </w:pPr>
    </w:p>
    <w:p w:rsidR="007635D2" w:rsidRPr="00586705" w:rsidRDefault="007635D2" w:rsidP="007635D2">
      <w:pPr>
        <w:pStyle w:val="SCCNormalDoubleSpacing"/>
        <w:spacing w:line="240" w:lineRule="auto"/>
        <w:rPr>
          <w:i/>
          <w:sz w:val="20"/>
          <w:lang w:val="fr-CA"/>
        </w:rPr>
      </w:pPr>
      <w:r w:rsidRPr="00586705">
        <w:rPr>
          <w:i/>
          <w:sz w:val="20"/>
          <w:lang w:val="fr-CA"/>
        </w:rPr>
        <w:tab/>
        <w:t>Procureurs de l’appelant M. Untel : Fasken Martineau DuMoulin, Toronto.</w:t>
      </w:r>
    </w:p>
    <w:p w:rsidR="007635D2" w:rsidRDefault="007635D2" w:rsidP="007635D2">
      <w:pPr>
        <w:pStyle w:val="SCCLawFirm"/>
        <w:spacing w:line="240" w:lineRule="auto"/>
        <w:rPr>
          <w:sz w:val="20"/>
          <w:lang w:val="fr-CA"/>
        </w:rPr>
      </w:pPr>
    </w:p>
    <w:p w:rsidR="007635D2" w:rsidRPr="00586705" w:rsidRDefault="007635D2" w:rsidP="007635D2">
      <w:pPr>
        <w:pStyle w:val="SCCLawFirm"/>
        <w:spacing w:line="240" w:lineRule="auto"/>
        <w:rPr>
          <w:sz w:val="20"/>
          <w:lang w:val="fr-CA"/>
        </w:rPr>
      </w:pPr>
      <w:r w:rsidRPr="00586705">
        <w:rPr>
          <w:sz w:val="20"/>
          <w:lang w:val="fr-CA"/>
        </w:rPr>
        <w:tab/>
        <w:t>Procureur de l’appelante la Commissaire à l’information et à la protection de la vie privée de l’Ontario : Commissaire à l’information et à la protection de la vie privée de l’Ontario, Toronto.</w:t>
      </w:r>
    </w:p>
    <w:p w:rsidR="007635D2" w:rsidRDefault="007635D2" w:rsidP="007635D2">
      <w:pPr>
        <w:pStyle w:val="SCCLawFirm"/>
        <w:spacing w:line="240" w:lineRule="auto"/>
        <w:rPr>
          <w:sz w:val="20"/>
          <w:lang w:val="fr-CA"/>
        </w:rPr>
      </w:pPr>
    </w:p>
    <w:p w:rsidR="007635D2" w:rsidRPr="00586705" w:rsidRDefault="007635D2" w:rsidP="007635D2">
      <w:pPr>
        <w:pStyle w:val="SCCLawFirm"/>
        <w:spacing w:line="240" w:lineRule="auto"/>
        <w:rPr>
          <w:sz w:val="20"/>
          <w:lang w:val="fr-CA"/>
        </w:rPr>
      </w:pPr>
      <w:r w:rsidRPr="00586705">
        <w:rPr>
          <w:sz w:val="20"/>
          <w:lang w:val="fr-CA"/>
        </w:rPr>
        <w:tab/>
        <w:t>Procureur de l’intimé : Procureur général de l’Ontario, Toronto.</w:t>
      </w:r>
    </w:p>
    <w:p w:rsidR="007635D2" w:rsidRDefault="007635D2" w:rsidP="007635D2">
      <w:pPr>
        <w:pStyle w:val="SCCLawFirm"/>
        <w:spacing w:line="240" w:lineRule="auto"/>
        <w:rPr>
          <w:sz w:val="20"/>
          <w:lang w:val="fr-CA"/>
        </w:rPr>
      </w:pPr>
    </w:p>
    <w:p w:rsidR="007635D2" w:rsidRPr="00586705" w:rsidRDefault="007635D2" w:rsidP="007635D2">
      <w:pPr>
        <w:pStyle w:val="SCCLawFirm"/>
        <w:spacing w:line="240" w:lineRule="auto"/>
        <w:rPr>
          <w:sz w:val="20"/>
          <w:lang w:val="fr-CA"/>
        </w:rPr>
      </w:pPr>
      <w:r w:rsidRPr="00586705">
        <w:rPr>
          <w:sz w:val="20"/>
          <w:lang w:val="fr-CA"/>
        </w:rPr>
        <w:tab/>
        <w:t>Procureur de l’intervenant le procureur général du Canada : Procureur général du Canada, Winnipeg.</w:t>
      </w:r>
    </w:p>
    <w:p w:rsidR="007635D2" w:rsidRDefault="007635D2" w:rsidP="007635D2">
      <w:pPr>
        <w:pStyle w:val="SCCLawFirm"/>
        <w:spacing w:line="240" w:lineRule="auto"/>
        <w:rPr>
          <w:sz w:val="20"/>
          <w:lang w:val="fr-CA"/>
        </w:rPr>
      </w:pPr>
    </w:p>
    <w:p w:rsidR="007635D2" w:rsidRPr="00586705" w:rsidRDefault="007635D2" w:rsidP="007635D2">
      <w:pPr>
        <w:pStyle w:val="SCCLawFirm"/>
        <w:spacing w:line="240" w:lineRule="auto"/>
        <w:rPr>
          <w:sz w:val="20"/>
          <w:lang w:val="fr-CA"/>
        </w:rPr>
      </w:pPr>
      <w:r w:rsidRPr="00586705">
        <w:rPr>
          <w:sz w:val="20"/>
          <w:lang w:val="fr-CA"/>
        </w:rPr>
        <w:tab/>
        <w:t>Procureur de l’intervenant le procureur général de la Colombie</w:t>
      </w:r>
      <w:r w:rsidRPr="00586705">
        <w:rPr>
          <w:sz w:val="20"/>
          <w:lang w:val="fr-CA"/>
        </w:rPr>
        <w:noBreakHyphen/>
        <w:t>Britannique : Procureur général de la Colombie</w:t>
      </w:r>
      <w:r w:rsidRPr="00586705">
        <w:rPr>
          <w:sz w:val="20"/>
          <w:lang w:val="fr-CA"/>
        </w:rPr>
        <w:noBreakHyphen/>
        <w:t>Britannique, Victoria.</w:t>
      </w:r>
    </w:p>
    <w:p w:rsidR="007635D2" w:rsidRDefault="007635D2" w:rsidP="007635D2">
      <w:pPr>
        <w:pStyle w:val="SCCLawFirm"/>
        <w:spacing w:line="240" w:lineRule="auto"/>
        <w:rPr>
          <w:sz w:val="20"/>
          <w:lang w:val="fr-CA"/>
        </w:rPr>
      </w:pPr>
    </w:p>
    <w:p w:rsidR="007635D2" w:rsidRPr="00586705" w:rsidRDefault="007635D2" w:rsidP="007635D2">
      <w:pPr>
        <w:pStyle w:val="SCCLawFirm"/>
        <w:spacing w:line="240" w:lineRule="auto"/>
        <w:rPr>
          <w:sz w:val="20"/>
          <w:lang w:val="en-US"/>
        </w:rPr>
      </w:pPr>
      <w:r w:rsidRPr="00586705">
        <w:rPr>
          <w:sz w:val="20"/>
          <w:lang w:val="fr-CA"/>
        </w:rPr>
        <w:tab/>
      </w:r>
      <w:r w:rsidRPr="00586705">
        <w:rPr>
          <w:sz w:val="20"/>
          <w:lang w:val="en-US"/>
        </w:rPr>
        <w:t>Procureurs des intervenants Information and Privacy Commissioner of Alberta, Freedom of Information and Protection of Privacy Commissioner [Review Officer] for Nova Scotia et Information and Privacy Commissioner of Prince Edward Island : Office of the Information and Privacy Commissioner of Alberta, Edmonton.</w:t>
      </w:r>
    </w:p>
    <w:p w:rsidR="007635D2" w:rsidRDefault="007635D2" w:rsidP="007635D2">
      <w:pPr>
        <w:pStyle w:val="SCCLawFirm"/>
        <w:spacing w:line="240" w:lineRule="auto"/>
        <w:rPr>
          <w:sz w:val="20"/>
          <w:lang w:val="en-US"/>
        </w:rPr>
      </w:pPr>
    </w:p>
    <w:p w:rsidR="007635D2" w:rsidRPr="00586705" w:rsidRDefault="007635D2" w:rsidP="007635D2">
      <w:pPr>
        <w:pStyle w:val="SCCLawFirm"/>
        <w:spacing w:line="240" w:lineRule="auto"/>
        <w:rPr>
          <w:sz w:val="20"/>
        </w:rPr>
      </w:pPr>
      <w:r w:rsidRPr="00586705">
        <w:rPr>
          <w:sz w:val="20"/>
          <w:lang w:val="en-US"/>
        </w:rPr>
        <w:lastRenderedPageBreak/>
        <w:tab/>
      </w:r>
      <w:r w:rsidRPr="00586705">
        <w:rPr>
          <w:sz w:val="20"/>
        </w:rPr>
        <w:t>Procureurs de l’intervenante British Columbia Freedom of Information and Privacy Association : Hunter Litigation Chambers, Vancouver.</w:t>
      </w:r>
    </w:p>
    <w:p w:rsidR="007635D2" w:rsidRDefault="007635D2" w:rsidP="007635D2">
      <w:pPr>
        <w:pStyle w:val="SCCLawFirm"/>
        <w:spacing w:line="240" w:lineRule="auto"/>
        <w:rPr>
          <w:sz w:val="20"/>
        </w:rPr>
      </w:pPr>
    </w:p>
    <w:p w:rsidR="007635D2" w:rsidRPr="00586705" w:rsidRDefault="007635D2" w:rsidP="007635D2">
      <w:pPr>
        <w:pStyle w:val="SCCLawFirm"/>
        <w:spacing w:line="240" w:lineRule="auto"/>
        <w:rPr>
          <w:sz w:val="20"/>
        </w:rPr>
      </w:pPr>
      <w:r w:rsidRPr="00586705">
        <w:rPr>
          <w:sz w:val="20"/>
        </w:rPr>
        <w:tab/>
        <w:t>Procureurs de l’intervenant Information and Privacy Commissioner of British Columbia : Lovett Westmacott, Vancouver.</w:t>
      </w:r>
    </w:p>
    <w:p w:rsidR="007635D2" w:rsidRDefault="007635D2" w:rsidP="007635D2">
      <w:pPr>
        <w:pStyle w:val="SCCNormalDoubleSpacing"/>
        <w:spacing w:line="240" w:lineRule="auto"/>
        <w:rPr>
          <w:sz w:val="20"/>
        </w:rPr>
      </w:pPr>
    </w:p>
    <w:p w:rsidR="007635D2" w:rsidRDefault="007635D2" w:rsidP="007635D2">
      <w:pPr>
        <w:pStyle w:val="SCCNormalDoubleSpacing"/>
        <w:spacing w:line="240" w:lineRule="auto"/>
        <w:rPr>
          <w:i/>
          <w:sz w:val="20"/>
          <w:lang w:val="fr-CA"/>
        </w:rPr>
      </w:pPr>
      <w:r w:rsidRPr="00586705">
        <w:rPr>
          <w:sz w:val="20"/>
        </w:rPr>
        <w:tab/>
      </w:r>
      <w:r w:rsidRPr="00586705">
        <w:rPr>
          <w:i/>
          <w:sz w:val="20"/>
          <w:lang w:val="fr-CA"/>
        </w:rPr>
        <w:t>Procureurs de l’intervenante l’</w:t>
      </w:r>
      <w:r w:rsidRPr="00586705">
        <w:rPr>
          <w:bCs/>
          <w:i/>
          <w:sz w:val="20"/>
          <w:lang w:val="fr-CA"/>
        </w:rPr>
        <w:t>Association canadienne des libertés civiles</w:t>
      </w:r>
      <w:r w:rsidRPr="00586705">
        <w:rPr>
          <w:i/>
          <w:sz w:val="20"/>
          <w:lang w:val="fr-CA"/>
        </w:rPr>
        <w:t> : Blake, Cassels &amp; Graydon, Toronto.</w:t>
      </w:r>
    </w:p>
    <w:p w:rsidR="00902E51" w:rsidRPr="00352A49" w:rsidRDefault="00902E51" w:rsidP="00902E51">
      <w:pPr>
        <w:rPr>
          <w:sz w:val="20"/>
          <w:szCs w:val="20"/>
          <w:lang w:val="fr-CA"/>
        </w:rPr>
      </w:pPr>
    </w:p>
    <w:p w:rsidR="00902E51" w:rsidRDefault="00696E8C" w:rsidP="00902E51">
      <w:pPr>
        <w:rPr>
          <w:rFonts w:cs="Times New Roman"/>
          <w:sz w:val="20"/>
          <w:szCs w:val="20"/>
          <w:lang w:val="fr-CA"/>
        </w:rPr>
      </w:pPr>
      <w:r>
        <w:rPr>
          <w:rFonts w:cs="Times New Roman"/>
          <w:sz w:val="20"/>
          <w:szCs w:val="20"/>
          <w:lang w:val="fr-CA"/>
        </w:rPr>
        <w:pict>
          <v:rect id="_x0000_i1092"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79"/>
          <w:headerReference w:type="default" r:id="rId80"/>
          <w:footerReference w:type="even" r:id="rId81"/>
          <w:footerReference w:type="default" r:id="rId82"/>
          <w:headerReference w:type="first" r:id="rId83"/>
          <w:footerReference w:type="first" r:id="rId84"/>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02926" w:rsidRPr="00C1697B" w:rsidTr="0085476B">
        <w:tc>
          <w:tcPr>
            <w:tcW w:w="4200" w:type="dxa"/>
            <w:shd w:val="clear" w:color="auto" w:fill="auto"/>
            <w:tcMar>
              <w:left w:w="0" w:type="dxa"/>
              <w:right w:w="0" w:type="dxa"/>
            </w:tcMar>
          </w:tcPr>
          <w:p w:rsidR="00102926" w:rsidRPr="00C1697B" w:rsidRDefault="00102926" w:rsidP="007A3EAE">
            <w:pPr>
              <w:keepNext/>
              <w:keepLines/>
              <w:jc w:val="both"/>
              <w:rPr>
                <w:b/>
                <w:szCs w:val="24"/>
              </w:rPr>
            </w:pPr>
            <w:r w:rsidRPr="00C1697B">
              <w:rPr>
                <w:b/>
                <w:szCs w:val="24"/>
              </w:rPr>
              <w:lastRenderedPageBreak/>
              <w:t>REHEARING</w:t>
            </w:r>
          </w:p>
        </w:tc>
        <w:tc>
          <w:tcPr>
            <w:tcW w:w="1200" w:type="dxa"/>
            <w:shd w:val="clear" w:color="auto" w:fill="auto"/>
            <w:tcMar>
              <w:left w:w="0" w:type="dxa"/>
              <w:right w:w="0" w:type="dxa"/>
            </w:tcMar>
          </w:tcPr>
          <w:p w:rsidR="00102926" w:rsidRDefault="00102926" w:rsidP="00C1697B">
            <w:pPr>
              <w:keepNext/>
              <w:keepLines/>
              <w:jc w:val="center"/>
              <w:rPr>
                <w:b/>
                <w:szCs w:val="24"/>
              </w:rPr>
            </w:pPr>
          </w:p>
          <w:p w:rsidR="00C1697B" w:rsidRPr="00C1697B" w:rsidRDefault="00C1697B" w:rsidP="00C1697B">
            <w:pPr>
              <w:keepNext/>
              <w:keepLines/>
              <w:jc w:val="center"/>
              <w:rPr>
                <w:b/>
                <w:szCs w:val="24"/>
              </w:rPr>
            </w:pPr>
          </w:p>
        </w:tc>
        <w:tc>
          <w:tcPr>
            <w:tcW w:w="4080" w:type="dxa"/>
            <w:shd w:val="clear" w:color="auto" w:fill="auto"/>
            <w:tcMar>
              <w:left w:w="0" w:type="dxa"/>
              <w:right w:w="0" w:type="dxa"/>
            </w:tcMar>
          </w:tcPr>
          <w:p w:rsidR="00102926" w:rsidRPr="00C1697B" w:rsidRDefault="00102926" w:rsidP="007A3EAE">
            <w:pPr>
              <w:keepLines/>
              <w:rPr>
                <w:b/>
                <w:szCs w:val="24"/>
              </w:rPr>
            </w:pPr>
            <w:r w:rsidRPr="00C1697B">
              <w:rPr>
                <w:b/>
                <w:szCs w:val="24"/>
              </w:rPr>
              <w:t>NOUVELLE AUDITION</w:t>
            </w:r>
          </w:p>
        </w:tc>
      </w:tr>
    </w:tbl>
    <w:p w:rsidR="00102926" w:rsidRPr="00C50A5C" w:rsidRDefault="00102926" w:rsidP="00102926">
      <w:pPr>
        <w:rPr>
          <w:sz w:val="20"/>
          <w:szCs w:val="20"/>
        </w:rPr>
      </w:pPr>
    </w:p>
    <w:p w:rsidR="00102926" w:rsidRPr="00C50A5C" w:rsidRDefault="009418C9" w:rsidP="00102926">
      <w:pPr>
        <w:rPr>
          <w:b/>
          <w:sz w:val="20"/>
          <w:szCs w:val="20"/>
        </w:rPr>
      </w:pPr>
      <w:r>
        <w:rPr>
          <w:b/>
          <w:sz w:val="20"/>
          <w:szCs w:val="20"/>
        </w:rPr>
        <w:t>M</w:t>
      </w:r>
      <w:r w:rsidR="00102926" w:rsidRPr="00C50A5C">
        <w:rPr>
          <w:b/>
          <w:sz w:val="20"/>
          <w:szCs w:val="20"/>
        </w:rPr>
        <w:t xml:space="preserve">AY </w:t>
      </w:r>
      <w:r>
        <w:rPr>
          <w:b/>
          <w:sz w:val="20"/>
          <w:szCs w:val="20"/>
        </w:rPr>
        <w:t>1</w:t>
      </w:r>
      <w:r w:rsidR="00102926" w:rsidRPr="00C50A5C">
        <w:rPr>
          <w:b/>
          <w:sz w:val="20"/>
          <w:szCs w:val="20"/>
        </w:rPr>
        <w:t>, 20</w:t>
      </w:r>
      <w:r>
        <w:rPr>
          <w:b/>
          <w:sz w:val="20"/>
          <w:szCs w:val="20"/>
        </w:rPr>
        <w:t>14</w:t>
      </w:r>
      <w:r w:rsidR="00102926" w:rsidRPr="00C50A5C">
        <w:rPr>
          <w:b/>
          <w:sz w:val="20"/>
          <w:szCs w:val="20"/>
        </w:rPr>
        <w:t xml:space="preserve"> / LE </w:t>
      </w:r>
      <w:r>
        <w:rPr>
          <w:b/>
          <w:sz w:val="20"/>
          <w:szCs w:val="20"/>
        </w:rPr>
        <w:t>1</w:t>
      </w:r>
      <w:r>
        <w:rPr>
          <w:b/>
          <w:sz w:val="20"/>
          <w:szCs w:val="20"/>
          <w:vertAlign w:val="superscript"/>
        </w:rPr>
        <w:t>er</w:t>
      </w:r>
      <w:r>
        <w:rPr>
          <w:b/>
          <w:sz w:val="20"/>
          <w:szCs w:val="20"/>
        </w:rPr>
        <w:t xml:space="preserve"> M</w:t>
      </w:r>
      <w:r w:rsidR="00102926" w:rsidRPr="00C50A5C">
        <w:rPr>
          <w:b/>
          <w:sz w:val="20"/>
          <w:szCs w:val="20"/>
        </w:rPr>
        <w:t>AI 20</w:t>
      </w:r>
      <w:r>
        <w:rPr>
          <w:b/>
          <w:sz w:val="20"/>
          <w:szCs w:val="20"/>
        </w:rPr>
        <w:t>14</w:t>
      </w:r>
    </w:p>
    <w:p w:rsidR="00102926" w:rsidRPr="00C50A5C" w:rsidRDefault="00102926" w:rsidP="00102926">
      <w:pPr>
        <w:rPr>
          <w:sz w:val="20"/>
          <w:szCs w:val="20"/>
        </w:rPr>
      </w:pPr>
    </w:p>
    <w:p w:rsidR="00102926" w:rsidRPr="009418C9" w:rsidRDefault="00102926" w:rsidP="0085476B">
      <w:pPr>
        <w:ind w:left="1440" w:hanging="1440"/>
        <w:rPr>
          <w:sz w:val="20"/>
          <w:szCs w:val="20"/>
          <w:lang w:val="fr-CA"/>
        </w:rPr>
      </w:pPr>
      <w:r w:rsidRPr="009418C9">
        <w:rPr>
          <w:rFonts w:ascii="CG Times" w:hAnsi="CG Times"/>
          <w:b/>
          <w:sz w:val="20"/>
          <w:szCs w:val="20"/>
          <w:lang w:val="fr-CA"/>
        </w:rPr>
        <w:t>3</w:t>
      </w:r>
      <w:r w:rsidR="009418C9">
        <w:rPr>
          <w:rFonts w:ascii="CG Times" w:hAnsi="CG Times"/>
          <w:b/>
          <w:sz w:val="20"/>
          <w:szCs w:val="20"/>
          <w:lang w:val="fr-CA"/>
        </w:rPr>
        <w:t>46</w:t>
      </w:r>
      <w:r w:rsidRPr="009418C9">
        <w:rPr>
          <w:rFonts w:ascii="CG Times" w:hAnsi="CG Times"/>
          <w:b/>
          <w:sz w:val="20"/>
          <w:szCs w:val="20"/>
          <w:lang w:val="fr-CA"/>
        </w:rPr>
        <w:t>4</w:t>
      </w:r>
      <w:r w:rsidR="009418C9">
        <w:rPr>
          <w:rFonts w:ascii="CG Times" w:hAnsi="CG Times"/>
          <w:b/>
          <w:sz w:val="20"/>
          <w:szCs w:val="20"/>
          <w:lang w:val="fr-CA"/>
        </w:rPr>
        <w:t>1</w:t>
      </w:r>
      <w:r w:rsidRPr="009418C9">
        <w:rPr>
          <w:rFonts w:ascii="CG Times" w:hAnsi="CG Times"/>
          <w:b/>
          <w:sz w:val="20"/>
          <w:szCs w:val="20"/>
          <w:lang w:val="fr-CA"/>
        </w:rPr>
        <w:tab/>
      </w:r>
      <w:r w:rsidRPr="009418C9">
        <w:rPr>
          <w:b/>
          <w:sz w:val="20"/>
          <w:szCs w:val="20"/>
          <w:u w:val="single"/>
          <w:lang w:val="fr-CA"/>
        </w:rPr>
        <w:t>Ro</w:t>
      </w:r>
      <w:r w:rsidR="009418C9" w:rsidRPr="009418C9">
        <w:rPr>
          <w:b/>
          <w:sz w:val="20"/>
          <w:szCs w:val="20"/>
          <w:u w:val="single"/>
          <w:lang w:val="fr-CA"/>
        </w:rPr>
        <w:t>b</w:t>
      </w:r>
      <w:r w:rsidRPr="009418C9">
        <w:rPr>
          <w:b/>
          <w:sz w:val="20"/>
          <w:szCs w:val="20"/>
          <w:u w:val="single"/>
          <w:lang w:val="fr-CA"/>
        </w:rPr>
        <w:t>ert</w:t>
      </w:r>
      <w:r w:rsidR="009418C9" w:rsidRPr="009418C9">
        <w:rPr>
          <w:b/>
          <w:sz w:val="20"/>
          <w:szCs w:val="20"/>
          <w:u w:val="single"/>
          <w:lang w:val="fr-CA"/>
        </w:rPr>
        <w:t xml:space="preserve"> Hryn</w:t>
      </w:r>
      <w:r w:rsidRPr="009418C9">
        <w:rPr>
          <w:b/>
          <w:sz w:val="20"/>
          <w:szCs w:val="20"/>
          <w:u w:val="single"/>
          <w:lang w:val="fr-CA"/>
        </w:rPr>
        <w:t>i</w:t>
      </w:r>
      <w:r w:rsidR="009418C9" w:rsidRPr="009418C9">
        <w:rPr>
          <w:b/>
          <w:sz w:val="20"/>
          <w:szCs w:val="20"/>
          <w:u w:val="single"/>
          <w:lang w:val="fr-CA"/>
        </w:rPr>
        <w:t>ak v. F</w:t>
      </w:r>
      <w:r w:rsidRPr="009418C9">
        <w:rPr>
          <w:b/>
          <w:sz w:val="20"/>
          <w:szCs w:val="20"/>
          <w:u w:val="single"/>
          <w:lang w:val="fr-CA"/>
        </w:rPr>
        <w:t>r</w:t>
      </w:r>
      <w:r w:rsidR="009418C9" w:rsidRPr="009418C9">
        <w:rPr>
          <w:b/>
          <w:sz w:val="20"/>
          <w:szCs w:val="20"/>
          <w:u w:val="single"/>
          <w:lang w:val="fr-CA"/>
        </w:rPr>
        <w:t>ed M</w:t>
      </w:r>
      <w:r w:rsidRPr="009418C9">
        <w:rPr>
          <w:b/>
          <w:sz w:val="20"/>
          <w:szCs w:val="20"/>
          <w:u w:val="single"/>
          <w:lang w:val="fr-CA"/>
        </w:rPr>
        <w:t>a</w:t>
      </w:r>
      <w:r w:rsidR="009418C9" w:rsidRPr="009418C9">
        <w:rPr>
          <w:b/>
          <w:sz w:val="20"/>
          <w:szCs w:val="20"/>
          <w:u w:val="single"/>
          <w:lang w:val="fr-CA"/>
        </w:rPr>
        <w:t>uldi</w:t>
      </w:r>
      <w:r w:rsidRPr="009418C9">
        <w:rPr>
          <w:b/>
          <w:sz w:val="20"/>
          <w:szCs w:val="20"/>
          <w:u w:val="single"/>
          <w:lang w:val="fr-CA"/>
        </w:rPr>
        <w:t>n</w:t>
      </w:r>
      <w:r w:rsidR="009418C9" w:rsidRPr="009418C9">
        <w:rPr>
          <w:b/>
          <w:sz w:val="20"/>
          <w:szCs w:val="20"/>
          <w:u w:val="single"/>
          <w:lang w:val="fr-CA"/>
        </w:rPr>
        <w:t xml:space="preserve"> </w:t>
      </w:r>
      <w:r w:rsidRPr="009418C9">
        <w:rPr>
          <w:b/>
          <w:sz w:val="20"/>
          <w:szCs w:val="20"/>
          <w:u w:val="single"/>
          <w:lang w:val="fr-CA"/>
        </w:rPr>
        <w:t xml:space="preserve">et al. </w:t>
      </w:r>
      <w:r w:rsidRPr="009418C9">
        <w:rPr>
          <w:sz w:val="20"/>
          <w:szCs w:val="20"/>
          <w:lang w:val="fr-CA"/>
        </w:rPr>
        <w:t>(</w:t>
      </w:r>
      <w:r w:rsidR="009418C9" w:rsidRPr="009418C9">
        <w:rPr>
          <w:sz w:val="20"/>
          <w:szCs w:val="20"/>
          <w:lang w:val="fr-CA"/>
        </w:rPr>
        <w:t>Ont</w:t>
      </w:r>
      <w:r w:rsidRPr="009418C9">
        <w:rPr>
          <w:sz w:val="20"/>
          <w:szCs w:val="20"/>
          <w:lang w:val="fr-CA"/>
        </w:rPr>
        <w:t>.)</w:t>
      </w:r>
    </w:p>
    <w:p w:rsidR="00102926" w:rsidRPr="009418C9" w:rsidRDefault="00102926" w:rsidP="0085476B">
      <w:pPr>
        <w:ind w:left="1440" w:hanging="1440"/>
        <w:rPr>
          <w:sz w:val="20"/>
          <w:szCs w:val="20"/>
          <w:lang w:val="fr-CA"/>
        </w:rPr>
      </w:pPr>
    </w:p>
    <w:p w:rsidR="00102926" w:rsidRPr="00C50A5C" w:rsidRDefault="00102926" w:rsidP="0085476B">
      <w:pPr>
        <w:ind w:left="1440" w:hanging="1440"/>
        <w:rPr>
          <w:sz w:val="20"/>
          <w:szCs w:val="20"/>
        </w:rPr>
      </w:pPr>
      <w:r w:rsidRPr="00C50A5C">
        <w:rPr>
          <w:sz w:val="20"/>
          <w:szCs w:val="20"/>
        </w:rPr>
        <w:t>Coram:</w:t>
      </w:r>
      <w:r w:rsidRPr="00C50A5C">
        <w:rPr>
          <w:sz w:val="20"/>
          <w:szCs w:val="20"/>
        </w:rPr>
        <w:tab/>
      </w:r>
      <w:r w:rsidRPr="00C50A5C">
        <w:rPr>
          <w:sz w:val="20"/>
          <w:szCs w:val="20"/>
          <w:u w:val="single"/>
        </w:rPr>
        <w:t xml:space="preserve">McLachlin C.J. and </w:t>
      </w:r>
      <w:r w:rsidR="009418C9">
        <w:rPr>
          <w:sz w:val="20"/>
          <w:szCs w:val="20"/>
          <w:u w:val="single"/>
        </w:rPr>
        <w:t>Lebel</w:t>
      </w:r>
      <w:r w:rsidRPr="00C50A5C">
        <w:rPr>
          <w:sz w:val="20"/>
          <w:szCs w:val="20"/>
          <w:u w:val="single"/>
        </w:rPr>
        <w:t>, Abella, Rothstein</w:t>
      </w:r>
      <w:r w:rsidR="009418C9">
        <w:rPr>
          <w:sz w:val="20"/>
          <w:szCs w:val="20"/>
          <w:u w:val="single"/>
        </w:rPr>
        <w:t>, Cromwell, Moldaver and Karakatsanis</w:t>
      </w:r>
      <w:r w:rsidRPr="00C50A5C">
        <w:rPr>
          <w:sz w:val="20"/>
          <w:szCs w:val="20"/>
          <w:u w:val="single"/>
        </w:rPr>
        <w:t xml:space="preserve"> JJ.</w:t>
      </w:r>
    </w:p>
    <w:p w:rsidR="00102926" w:rsidRPr="00C50A5C" w:rsidRDefault="00102926" w:rsidP="00102926">
      <w:pPr>
        <w:rPr>
          <w:sz w:val="20"/>
          <w:szCs w:val="20"/>
        </w:rPr>
      </w:pPr>
    </w:p>
    <w:p w:rsidR="00102926" w:rsidRPr="00C50A5C" w:rsidRDefault="00102926" w:rsidP="00102926">
      <w:pPr>
        <w:rPr>
          <w:sz w:val="20"/>
          <w:szCs w:val="20"/>
        </w:rPr>
      </w:pPr>
    </w:p>
    <w:p w:rsidR="00D33199" w:rsidRPr="006A71FC" w:rsidRDefault="00D33199" w:rsidP="00D33199">
      <w:pPr>
        <w:spacing w:line="208" w:lineRule="auto"/>
        <w:jc w:val="both"/>
        <w:rPr>
          <w:sz w:val="20"/>
          <w:szCs w:val="20"/>
        </w:rPr>
      </w:pPr>
      <w:r w:rsidRPr="006A71FC">
        <w:rPr>
          <w:b/>
          <w:bCs/>
          <w:sz w:val="20"/>
          <w:szCs w:val="20"/>
        </w:rPr>
        <w:t>UPON APPLICATION</w:t>
      </w:r>
      <w:r w:rsidRPr="006A71FC">
        <w:rPr>
          <w:sz w:val="20"/>
          <w:szCs w:val="20"/>
        </w:rPr>
        <w:t xml:space="preserve"> by the appellant for a re-hearing of the appeal or, in the alternative, a finding that there is a genuine issue requiring a trial on the issue of inducement and a setting aside of the summary judgment to enable the matter to proceed to trial;</w:t>
      </w:r>
    </w:p>
    <w:p w:rsidR="00D33199" w:rsidRPr="006A71FC" w:rsidRDefault="00D33199" w:rsidP="00D33199">
      <w:pPr>
        <w:spacing w:line="208" w:lineRule="auto"/>
        <w:jc w:val="both"/>
        <w:rPr>
          <w:sz w:val="20"/>
          <w:szCs w:val="20"/>
        </w:rPr>
      </w:pPr>
    </w:p>
    <w:p w:rsidR="00D33199" w:rsidRPr="006A71FC" w:rsidRDefault="00D33199" w:rsidP="00D33199">
      <w:pPr>
        <w:spacing w:line="230" w:lineRule="auto"/>
        <w:jc w:val="both"/>
        <w:rPr>
          <w:sz w:val="20"/>
          <w:szCs w:val="20"/>
        </w:rPr>
      </w:pPr>
      <w:r w:rsidRPr="006A71FC">
        <w:rPr>
          <w:b/>
          <w:bCs/>
          <w:sz w:val="20"/>
          <w:szCs w:val="20"/>
        </w:rPr>
        <w:t xml:space="preserve">AND THE MATERIAL FILED </w:t>
      </w:r>
      <w:r w:rsidRPr="006A71FC">
        <w:rPr>
          <w:bCs/>
          <w:sz w:val="20"/>
          <w:szCs w:val="20"/>
        </w:rPr>
        <w:t>having been read</w:t>
      </w:r>
      <w:r w:rsidRPr="006A71FC">
        <w:rPr>
          <w:sz w:val="20"/>
          <w:szCs w:val="20"/>
        </w:rPr>
        <w:t>;</w:t>
      </w:r>
    </w:p>
    <w:p w:rsidR="00D33199" w:rsidRPr="006A71FC" w:rsidRDefault="00D33199" w:rsidP="00D33199">
      <w:pPr>
        <w:spacing w:line="230" w:lineRule="auto"/>
        <w:jc w:val="both"/>
        <w:rPr>
          <w:sz w:val="20"/>
          <w:szCs w:val="20"/>
        </w:rPr>
      </w:pPr>
    </w:p>
    <w:p w:rsidR="00D33199" w:rsidRPr="006A71FC" w:rsidRDefault="00D33199" w:rsidP="00D33199">
      <w:pPr>
        <w:spacing w:line="230" w:lineRule="auto"/>
        <w:jc w:val="both"/>
        <w:rPr>
          <w:sz w:val="20"/>
          <w:szCs w:val="20"/>
        </w:rPr>
      </w:pPr>
      <w:r w:rsidRPr="006A71FC">
        <w:rPr>
          <w:b/>
          <w:bCs/>
          <w:sz w:val="20"/>
          <w:szCs w:val="20"/>
        </w:rPr>
        <w:t>IT IS HEREBY ORDERED THAT:</w:t>
      </w:r>
    </w:p>
    <w:p w:rsidR="00D33199" w:rsidRPr="006A71FC" w:rsidRDefault="00D33199" w:rsidP="00D33199">
      <w:pPr>
        <w:spacing w:line="230" w:lineRule="auto"/>
        <w:jc w:val="both"/>
        <w:rPr>
          <w:sz w:val="20"/>
          <w:szCs w:val="20"/>
        </w:rPr>
      </w:pPr>
    </w:p>
    <w:p w:rsidR="00D33199" w:rsidRPr="006A71FC" w:rsidRDefault="00D33199" w:rsidP="00D33199">
      <w:pPr>
        <w:spacing w:line="230" w:lineRule="auto"/>
        <w:jc w:val="both"/>
        <w:rPr>
          <w:sz w:val="20"/>
          <w:szCs w:val="20"/>
        </w:rPr>
      </w:pPr>
      <w:r w:rsidRPr="006A71FC">
        <w:rPr>
          <w:sz w:val="20"/>
          <w:szCs w:val="20"/>
        </w:rPr>
        <w:t xml:space="preserve">The motion is dismissed with costs to the respondents pursuant to Schedule B of the </w:t>
      </w:r>
      <w:r w:rsidRPr="006A71FC">
        <w:rPr>
          <w:i/>
          <w:sz w:val="20"/>
          <w:szCs w:val="20"/>
        </w:rPr>
        <w:t>Rules of the Supreme Court of Canada</w:t>
      </w:r>
      <w:r w:rsidRPr="006A71FC">
        <w:rPr>
          <w:sz w:val="20"/>
          <w:szCs w:val="20"/>
        </w:rPr>
        <w:t xml:space="preserve">. </w:t>
      </w:r>
    </w:p>
    <w:p w:rsidR="00D33199" w:rsidRDefault="00D33199" w:rsidP="00D33199">
      <w:pPr>
        <w:spacing w:line="230" w:lineRule="auto"/>
        <w:jc w:val="both"/>
        <w:rPr>
          <w:sz w:val="20"/>
          <w:szCs w:val="20"/>
        </w:rPr>
      </w:pPr>
    </w:p>
    <w:p w:rsidR="00D33199" w:rsidRPr="006A71FC" w:rsidRDefault="00D33199" w:rsidP="00D33199">
      <w:pPr>
        <w:spacing w:line="230" w:lineRule="auto"/>
        <w:jc w:val="both"/>
        <w:rPr>
          <w:sz w:val="20"/>
          <w:szCs w:val="20"/>
        </w:rPr>
      </w:pPr>
    </w:p>
    <w:p w:rsidR="00D33199" w:rsidRPr="006A71FC" w:rsidRDefault="00D33199" w:rsidP="00D33199">
      <w:pPr>
        <w:spacing w:line="230" w:lineRule="auto"/>
        <w:jc w:val="both"/>
        <w:rPr>
          <w:sz w:val="20"/>
          <w:szCs w:val="20"/>
        </w:rPr>
      </w:pPr>
    </w:p>
    <w:p w:rsidR="00D33199" w:rsidRPr="006A71FC" w:rsidRDefault="00D33199" w:rsidP="00D33199">
      <w:pPr>
        <w:spacing w:line="230" w:lineRule="auto"/>
        <w:jc w:val="both"/>
        <w:rPr>
          <w:sz w:val="20"/>
          <w:szCs w:val="20"/>
          <w:lang w:val="fr-CA"/>
        </w:rPr>
      </w:pPr>
      <w:r w:rsidRPr="006A71FC">
        <w:rPr>
          <w:b/>
          <w:sz w:val="20"/>
          <w:szCs w:val="20"/>
          <w:lang w:val="fr-CA"/>
        </w:rPr>
        <w:t>À LA SUITE DE LA DEMANDE</w:t>
      </w:r>
      <w:r w:rsidRPr="006A71FC">
        <w:rPr>
          <w:sz w:val="20"/>
          <w:szCs w:val="20"/>
          <w:lang w:val="fr-CA"/>
        </w:rPr>
        <w:t xml:space="preserve"> présentée par l’appelant en vue d’une nouvelle audition de l’appel ou, subsidiairement, pour qu’il soit conclu qu’il existe une véritable question litigieuse nécessitant la tenue d’une instruction sur la question de l’incitation et que soit annulé le jugement sommaire afin de permettre que l’affaire soit jugée;</w:t>
      </w:r>
    </w:p>
    <w:p w:rsidR="00D33199" w:rsidRPr="006A71FC" w:rsidRDefault="00D33199" w:rsidP="00D33199">
      <w:pPr>
        <w:spacing w:line="230" w:lineRule="auto"/>
        <w:jc w:val="both"/>
        <w:rPr>
          <w:sz w:val="20"/>
          <w:szCs w:val="20"/>
          <w:lang w:val="fr-CA"/>
        </w:rPr>
      </w:pPr>
    </w:p>
    <w:p w:rsidR="00D33199" w:rsidRPr="006A71FC" w:rsidRDefault="00D33199" w:rsidP="00D33199">
      <w:pPr>
        <w:spacing w:line="230" w:lineRule="auto"/>
        <w:jc w:val="both"/>
        <w:rPr>
          <w:sz w:val="20"/>
          <w:szCs w:val="20"/>
          <w:lang w:val="fr-CA"/>
        </w:rPr>
      </w:pPr>
      <w:r w:rsidRPr="006A71FC">
        <w:rPr>
          <w:b/>
          <w:sz w:val="20"/>
          <w:szCs w:val="20"/>
          <w:lang w:val="fr-CA"/>
        </w:rPr>
        <w:t>ET APRÈS EXAMEN</w:t>
      </w:r>
      <w:r w:rsidRPr="006A71FC">
        <w:rPr>
          <w:sz w:val="20"/>
          <w:szCs w:val="20"/>
          <w:lang w:val="fr-CA"/>
        </w:rPr>
        <w:t xml:space="preserve"> des documents déposés;</w:t>
      </w:r>
    </w:p>
    <w:p w:rsidR="00D33199" w:rsidRPr="006A71FC" w:rsidRDefault="00D33199" w:rsidP="00D33199">
      <w:pPr>
        <w:spacing w:line="230" w:lineRule="auto"/>
        <w:jc w:val="both"/>
        <w:rPr>
          <w:sz w:val="20"/>
          <w:szCs w:val="20"/>
          <w:lang w:val="fr-CA"/>
        </w:rPr>
      </w:pPr>
    </w:p>
    <w:p w:rsidR="00D33199" w:rsidRPr="006A71FC" w:rsidRDefault="00D33199" w:rsidP="00D33199">
      <w:pPr>
        <w:spacing w:line="230" w:lineRule="auto"/>
        <w:jc w:val="both"/>
        <w:rPr>
          <w:b/>
          <w:sz w:val="20"/>
          <w:szCs w:val="20"/>
          <w:lang w:val="fr-CA"/>
        </w:rPr>
      </w:pPr>
      <w:r w:rsidRPr="006A71FC">
        <w:rPr>
          <w:b/>
          <w:sz w:val="20"/>
          <w:szCs w:val="20"/>
          <w:lang w:val="fr-CA"/>
        </w:rPr>
        <w:t>IL EST ORDONNÉ CE QUI SUIT :</w:t>
      </w:r>
    </w:p>
    <w:p w:rsidR="00D33199" w:rsidRPr="006A71FC" w:rsidRDefault="00D33199" w:rsidP="00D33199">
      <w:pPr>
        <w:spacing w:line="230" w:lineRule="auto"/>
        <w:jc w:val="both"/>
        <w:rPr>
          <w:b/>
          <w:sz w:val="20"/>
          <w:szCs w:val="20"/>
          <w:lang w:val="fr-CA"/>
        </w:rPr>
      </w:pPr>
    </w:p>
    <w:p w:rsidR="00D33199" w:rsidRPr="006A71FC" w:rsidRDefault="00D33199" w:rsidP="00D33199">
      <w:pPr>
        <w:spacing w:line="230" w:lineRule="auto"/>
        <w:jc w:val="both"/>
        <w:rPr>
          <w:sz w:val="20"/>
          <w:szCs w:val="20"/>
          <w:lang w:val="fr-CA"/>
        </w:rPr>
      </w:pPr>
      <w:r w:rsidRPr="006A71FC">
        <w:rPr>
          <w:sz w:val="20"/>
          <w:szCs w:val="20"/>
          <w:lang w:val="fr-CA"/>
        </w:rPr>
        <w:t xml:space="preserve">La requête est rejetée avec dépens en faveur des intimés conformément aux dispositions de l’annexe B des </w:t>
      </w:r>
      <w:r w:rsidRPr="006A71FC">
        <w:rPr>
          <w:i/>
          <w:sz w:val="20"/>
          <w:szCs w:val="20"/>
          <w:lang w:val="fr-CA"/>
        </w:rPr>
        <w:t>Règles de la Cour suprême du Canada</w:t>
      </w:r>
      <w:r w:rsidRPr="006A71FC">
        <w:rPr>
          <w:sz w:val="20"/>
          <w:szCs w:val="20"/>
          <w:lang w:val="fr-CA"/>
        </w:rPr>
        <w:t>.</w:t>
      </w:r>
    </w:p>
    <w:p w:rsidR="00102926" w:rsidRPr="00D33199" w:rsidRDefault="00102926" w:rsidP="00102926">
      <w:pPr>
        <w:rPr>
          <w:sz w:val="20"/>
          <w:szCs w:val="20"/>
          <w:lang w:val="fr-CA"/>
        </w:rPr>
      </w:pPr>
    </w:p>
    <w:p w:rsidR="00102926" w:rsidRPr="00C50A5C" w:rsidRDefault="00696E8C" w:rsidP="00102926">
      <w:pPr>
        <w:rPr>
          <w:sz w:val="20"/>
          <w:szCs w:val="20"/>
        </w:rPr>
      </w:pPr>
      <w:r>
        <w:rPr>
          <w:sz w:val="20"/>
          <w:szCs w:val="20"/>
        </w:rPr>
        <w:pict>
          <v:rect id="_x0000_i1095" style="width:2in;height:1pt" o:hrpct="0" o:hralign="center" o:hrstd="t" o:hrnoshade="t" o:hr="t" fillcolor="black [3213]" stroked="f"/>
        </w:pict>
      </w:r>
    </w:p>
    <w:p w:rsidR="00102926" w:rsidRPr="00C50A5C" w:rsidRDefault="00102926" w:rsidP="00102926">
      <w:pPr>
        <w:rPr>
          <w:sz w:val="20"/>
          <w:szCs w:val="20"/>
        </w:rPr>
      </w:pPr>
    </w:p>
    <w:p w:rsidR="00102926" w:rsidRPr="00C50A5C" w:rsidRDefault="00102926" w:rsidP="00102926">
      <w:pPr>
        <w:rPr>
          <w:sz w:val="20"/>
          <w:szCs w:val="20"/>
        </w:rPr>
      </w:pPr>
    </w:p>
    <w:p w:rsidR="00102926" w:rsidRPr="00C50A5C" w:rsidRDefault="00102926" w:rsidP="00102926">
      <w:pPr>
        <w:rPr>
          <w:sz w:val="20"/>
          <w:szCs w:val="20"/>
        </w:rPr>
      </w:pPr>
    </w:p>
    <w:p w:rsidR="00102926" w:rsidRPr="00C50A5C" w:rsidRDefault="00102926" w:rsidP="00102926">
      <w:pPr>
        <w:rPr>
          <w:sz w:val="20"/>
          <w:szCs w:val="20"/>
        </w:rPr>
      </w:pPr>
    </w:p>
    <w:p w:rsidR="00102926" w:rsidRPr="00C50A5C" w:rsidRDefault="00102926" w:rsidP="00102926">
      <w:pPr>
        <w:rPr>
          <w:sz w:val="20"/>
          <w:szCs w:val="20"/>
        </w:rPr>
      </w:pPr>
    </w:p>
    <w:p w:rsidR="00102926" w:rsidRPr="00C50A5C" w:rsidRDefault="00102926" w:rsidP="00102926">
      <w:pPr>
        <w:rPr>
          <w:sz w:val="20"/>
          <w:szCs w:val="20"/>
        </w:rPr>
      </w:pPr>
    </w:p>
    <w:p w:rsidR="00C1697B" w:rsidRDefault="00C1697B" w:rsidP="00782AE4">
      <w:pPr>
        <w:jc w:val="both"/>
        <w:rPr>
          <w:sz w:val="20"/>
          <w:szCs w:val="20"/>
        </w:rPr>
      </w:pPr>
    </w:p>
    <w:p w:rsidR="00C1697B" w:rsidRPr="00C50A5C" w:rsidRDefault="00C1697B" w:rsidP="00782AE4">
      <w:pPr>
        <w:jc w:val="both"/>
        <w:rPr>
          <w:sz w:val="20"/>
          <w:szCs w:val="20"/>
        </w:rPr>
        <w:sectPr w:rsidR="00C1697B" w:rsidRPr="00C50A5C" w:rsidSect="00102926">
          <w:headerReference w:type="even" r:id="rId85"/>
          <w:headerReference w:type="default" r:id="rId86"/>
          <w:footerReference w:type="even" r:id="rId87"/>
          <w:footerReference w:type="default" r:id="rId88"/>
          <w:headerReference w:type="first" r:id="rId89"/>
          <w:footerReference w:type="first" r:id="rId90"/>
          <w:pgSz w:w="12240" w:h="15840"/>
          <w:pgMar w:top="720" w:right="965" w:bottom="965" w:left="1656" w:header="720" w:footer="965" w:gutter="0"/>
          <w:cols w:space="720"/>
          <w:titlePg/>
          <w:docGrid w:linePitch="326"/>
        </w:sectPr>
      </w:pPr>
    </w:p>
    <w:p w:rsidR="0081610A" w:rsidRPr="002E0C7E" w:rsidRDefault="00FE3E63"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04528B">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DECEMBER - DÉCEMBRE</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14</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04528B">
            <w:pPr>
              <w:widowControl w:val="0"/>
              <w:jc w:val="center"/>
              <w:rPr>
                <w:rFonts w:ascii="Arial" w:hAnsi="Arial"/>
                <w:sz w:val="14"/>
              </w:rPr>
            </w:pPr>
            <w:r>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04528B">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04528B">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MARCH - MARS</w:t>
            </w:r>
          </w:p>
        </w:tc>
      </w:tr>
      <w:tr w:rsidR="0081610A" w:rsidRPr="002E0C7E" w:rsidTr="0004528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04528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23</w:t>
            </w:r>
          </w:p>
          <w:p w:rsidR="0081610A" w:rsidRPr="002E0C7E" w:rsidRDefault="0081610A" w:rsidP="0004528B">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24</w:t>
            </w:r>
          </w:p>
          <w:p w:rsidR="0081610A" w:rsidRPr="002E0C7E" w:rsidRDefault="0081610A" w:rsidP="0004528B">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04528B">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JUNE - JUIN</w:t>
            </w:r>
          </w:p>
        </w:tc>
      </w:tr>
      <w:tr w:rsidR="0081610A" w:rsidRPr="002E0C7E" w:rsidTr="0004528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S</w:t>
            </w:r>
          </w:p>
          <w:p w:rsidR="0081610A" w:rsidRPr="002E0C7E" w:rsidRDefault="0081610A" w:rsidP="0004528B">
            <w:pPr>
              <w:widowControl w:val="0"/>
              <w:jc w:val="center"/>
              <w:rPr>
                <w:rFonts w:ascii="Arial" w:hAnsi="Arial"/>
                <w:sz w:val="14"/>
              </w:rPr>
            </w:pPr>
            <w:r>
              <w:rPr>
                <w:rFonts w:ascii="Arial" w:hAnsi="Arial"/>
                <w:sz w:val="14"/>
              </w:rPr>
              <w:t>S</w:t>
            </w:r>
          </w:p>
        </w:tc>
      </w:tr>
      <w:tr w:rsidR="0081610A" w:rsidRPr="002E0C7E" w:rsidTr="0004528B">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14</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04528B">
            <w:pPr>
              <w:widowControl w:val="0"/>
              <w:jc w:val="center"/>
              <w:rPr>
                <w:rFonts w:ascii="Arial" w:hAnsi="Arial"/>
                <w:b/>
                <w:sz w:val="14"/>
              </w:rPr>
            </w:pPr>
            <w:r w:rsidRPr="00DB5777">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04528B">
            <w:pPr>
              <w:widowControl w:val="0"/>
              <w:jc w:val="center"/>
              <w:rPr>
                <w:rFonts w:ascii="Arial" w:hAnsi="Arial"/>
                <w:b/>
                <w:sz w:val="14"/>
              </w:rPr>
            </w:pPr>
            <w:r w:rsidRPr="002453E3">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04528B">
            <w:pPr>
              <w:widowControl w:val="0"/>
              <w:jc w:val="center"/>
              <w:rPr>
                <w:rFonts w:ascii="Arial" w:hAnsi="Arial"/>
                <w:b/>
                <w:sz w:val="14"/>
              </w:rPr>
            </w:pPr>
            <w:r w:rsidRPr="006A1E8D">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04528B">
            <w:pPr>
              <w:widowControl w:val="0"/>
              <w:jc w:val="center"/>
              <w:rPr>
                <w:rFonts w:ascii="Arial" w:hAnsi="Arial"/>
                <w:b/>
                <w:sz w:val="14"/>
              </w:rPr>
            </w:pPr>
            <w:r w:rsidRPr="00CD57C3">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04528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04528B">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04528B">
            <w:pPr>
              <w:widowControl w:val="0"/>
              <w:rPr>
                <w:rFonts w:ascii="Arial" w:hAnsi="Arial"/>
                <w:sz w:val="16"/>
              </w:rPr>
            </w:pPr>
            <w:r w:rsidRPr="002E0C7E">
              <w:rPr>
                <w:rFonts w:ascii="Arial" w:hAnsi="Arial"/>
                <w:sz w:val="16"/>
              </w:rPr>
              <w:t>Sittings of the court:</w:t>
            </w:r>
          </w:p>
          <w:p w:rsidR="0081610A" w:rsidRPr="002E0C7E" w:rsidRDefault="0081610A" w:rsidP="0004528B">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04528B">
            <w:pPr>
              <w:widowControl w:val="0"/>
              <w:rPr>
                <w:rFonts w:ascii="Arial" w:hAnsi="Arial"/>
                <w:sz w:val="16"/>
              </w:rPr>
            </w:pPr>
          </w:p>
          <w:p w:rsidR="0081610A" w:rsidRPr="002E0C7E" w:rsidRDefault="0081610A" w:rsidP="0004528B">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04528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04528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04528B">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91"/>
      <w:footerReference w:type="default" r:id="rId92"/>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DC3" w:rsidRDefault="00E92DC3" w:rsidP="00A87207">
      <w:r>
        <w:separator/>
      </w:r>
    </w:p>
  </w:endnote>
  <w:endnote w:type="continuationSeparator" w:id="0">
    <w:p w:rsidR="00E92DC3" w:rsidRDefault="00E92DC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E92DC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696E8C">
    <w:pPr>
      <w:pStyle w:val="Footer"/>
      <w:rPr>
        <w:lang w:val="fr-CA"/>
      </w:rPr>
    </w:pPr>
    <w:r>
      <w:rPr>
        <w:lang w:val="fr-CA"/>
      </w:rPr>
      <w:pict>
        <v:rect id="_x0000_i1073" style="width:480.95pt;height:1pt" o:hralign="center" o:hrstd="t" o:hrnoshade="t" o:hr="t" fillcolor="black [3213]" stroked="f"/>
      </w:pict>
    </w:r>
  </w:p>
  <w:p w:rsidR="00E92DC3" w:rsidRDefault="00E92DC3" w:rsidP="00245129">
    <w:pPr>
      <w:tabs>
        <w:tab w:val="center" w:pos="4680"/>
      </w:tabs>
    </w:pPr>
    <w:r>
      <w:tab/>
    </w:r>
    <w:r w:rsidRPr="0009648D">
      <w:t xml:space="preserve">- </w:t>
    </w:r>
    <w:r w:rsidR="00696E8C">
      <w:fldChar w:fldCharType="begin"/>
    </w:r>
    <w:r w:rsidR="00696E8C">
      <w:instrText xml:space="preserve"> PAGE   \* MERGEFORMAT </w:instrText>
    </w:r>
    <w:r w:rsidR="00696E8C">
      <w:fldChar w:fldCharType="separate"/>
    </w:r>
    <w:r w:rsidR="00696E8C">
      <w:rPr>
        <w:noProof/>
      </w:rPr>
      <w:t>813</w:t>
    </w:r>
    <w:r w:rsidR="00696E8C">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E9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92DC3" w:rsidRDefault="00E9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92DC3" w:rsidRDefault="00E92DC3">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696E8C" w:rsidP="00755F22">
    <w:pPr>
      <w:tabs>
        <w:tab w:val="left" w:pos="-1440"/>
        <w:tab w:val="left" w:pos="-720"/>
      </w:tabs>
    </w:pPr>
    <w:r>
      <w:pict>
        <v:rect id="_x0000_i1077" style="width:480.95pt;height:1pt" o:hralign="center" o:hrstd="t" o:hrnoshade="t" o:hr="t" fillcolor="black [3213]" stroked="f"/>
      </w:pict>
    </w:r>
  </w:p>
  <w:p w:rsidR="00E92DC3" w:rsidRDefault="00E92DC3" w:rsidP="00EB2B90">
    <w:pPr>
      <w:tabs>
        <w:tab w:val="center" w:pos="4680"/>
      </w:tabs>
    </w:pPr>
    <w:r>
      <w:tab/>
      <w:t xml:space="preserve">- </w:t>
    </w:r>
    <w:r w:rsidR="00696E8C">
      <w:fldChar w:fldCharType="begin"/>
    </w:r>
    <w:r w:rsidR="00696E8C">
      <w:instrText xml:space="preserve"> PAGE   \* MERGEFORMAT </w:instrText>
    </w:r>
    <w:r w:rsidR="00696E8C">
      <w:fldChar w:fldCharType="separate"/>
    </w:r>
    <w:r w:rsidR="00696E8C">
      <w:rPr>
        <w:noProof/>
      </w:rPr>
      <w:t>835</w:t>
    </w:r>
    <w:r w:rsidR="00696E8C">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696E8C" w:rsidP="00EB2B90">
    <w:pPr>
      <w:tabs>
        <w:tab w:val="center" w:pos="4680"/>
      </w:tabs>
    </w:pPr>
    <w:r>
      <w:pict>
        <v:rect id="_x0000_i1078" style="width:480.95pt;height:1pt" o:hralign="center" o:hrstd="t" o:hrnoshade="t" o:hr="t" fillcolor="black [3213]" stroked="f"/>
      </w:pict>
    </w:r>
  </w:p>
  <w:p w:rsidR="00E92DC3" w:rsidRPr="0031432F" w:rsidRDefault="00E92DC3" w:rsidP="00EB2B90">
    <w:pPr>
      <w:tabs>
        <w:tab w:val="center" w:pos="4680"/>
      </w:tabs>
    </w:pPr>
    <w:r>
      <w:tab/>
      <w:t xml:space="preserve">- </w:t>
    </w:r>
    <w:r w:rsidR="00696E8C">
      <w:fldChar w:fldCharType="begin"/>
    </w:r>
    <w:r w:rsidR="00696E8C">
      <w:instrText xml:space="preserve"> PAGE   \* MERGEFORMAT </w:instrText>
    </w:r>
    <w:r w:rsidR="00696E8C">
      <w:fldChar w:fldCharType="separate"/>
    </w:r>
    <w:r w:rsidR="00696E8C">
      <w:rPr>
        <w:noProof/>
      </w:rPr>
      <w:t>833</w:t>
    </w:r>
    <w:r w:rsidR="00696E8C">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E9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92DC3" w:rsidRDefault="00E9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92DC3" w:rsidRDefault="00E92DC3">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696E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3" style="width:480.95pt;height:1pt" o:hralign="center" o:hrstd="t" o:hrnoshade="t" o:hr="t" fillcolor="black [3213]" stroked="f"/>
      </w:pict>
    </w:r>
  </w:p>
  <w:p w:rsidR="00E92DC3" w:rsidRDefault="00E92DC3" w:rsidP="00EB2B90">
    <w:pPr>
      <w:tabs>
        <w:tab w:val="center" w:pos="4680"/>
      </w:tabs>
    </w:pPr>
    <w:r>
      <w:tab/>
      <w:t xml:space="preserve">- </w:t>
    </w:r>
    <w:r w:rsidR="00696E8C">
      <w:fldChar w:fldCharType="begin"/>
    </w:r>
    <w:r w:rsidR="00696E8C">
      <w:instrText xml:space="preserve"> PAGE   \* MERGEFORMAT </w:instrText>
    </w:r>
    <w:r w:rsidR="00696E8C">
      <w:fldChar w:fldCharType="separate"/>
    </w:r>
    <w:r>
      <w:rPr>
        <w:noProof/>
      </w:rPr>
      <w:t>524</w:t>
    </w:r>
    <w:r w:rsidR="00696E8C">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696E8C">
    <w:pPr>
      <w:pStyle w:val="Footer"/>
      <w:rPr>
        <w:lang w:val="fr-CA"/>
      </w:rPr>
    </w:pPr>
    <w:r>
      <w:rPr>
        <w:lang w:val="fr-CA"/>
      </w:rPr>
      <w:pict>
        <v:rect id="_x0000_i1084" style="width:480.95pt;height:1pt" o:hralign="center" o:hrstd="t" o:hrnoshade="t" o:hr="t" fillcolor="black [3213]" stroked="f"/>
      </w:pict>
    </w:r>
  </w:p>
  <w:p w:rsidR="00E92DC3" w:rsidRDefault="00E92DC3" w:rsidP="00EB2B90">
    <w:pPr>
      <w:tabs>
        <w:tab w:val="center" w:pos="4680"/>
      </w:tabs>
    </w:pPr>
    <w:r>
      <w:tab/>
      <w:t xml:space="preserve">- </w:t>
    </w:r>
    <w:r w:rsidR="00696E8C">
      <w:fldChar w:fldCharType="begin"/>
    </w:r>
    <w:r w:rsidR="00696E8C">
      <w:instrText xml:space="preserve"> PAGE   \* MERGEFORMAT </w:instrText>
    </w:r>
    <w:r w:rsidR="00696E8C">
      <w:fldChar w:fldCharType="separate"/>
    </w:r>
    <w:r w:rsidR="00696E8C">
      <w:rPr>
        <w:noProof/>
      </w:rPr>
      <w:t>836</w:t>
    </w:r>
    <w:r w:rsidR="00696E8C">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E9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92DC3" w:rsidRDefault="00E9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92DC3" w:rsidRDefault="00E92DC3">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696E8C" w:rsidP="00732DB7">
    <w:r>
      <w:pict>
        <v:rect id="_x0000_i1087" style="width:480.95pt;height:1pt" o:hralign="center" o:hrstd="t" o:hrnoshade="t" o:hr="t" fillcolor="black" stroked="f"/>
      </w:pict>
    </w:r>
  </w:p>
  <w:p w:rsidR="00E92DC3" w:rsidRDefault="00E92DC3">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696E8C">
    <w:pPr>
      <w:pStyle w:val="Footer"/>
    </w:pPr>
    <w:r>
      <w:pict>
        <v:rect id="_x0000_i1088" style="width:480.95pt;height:1pt" o:hralign="center" o:hrstd="t" o:hrnoshade="t" o:hr="t" fillcolor="black [3213]" stroked="f"/>
      </w:pict>
    </w:r>
  </w:p>
  <w:p w:rsidR="00E92DC3" w:rsidRPr="003C2C0F" w:rsidRDefault="00E92DC3" w:rsidP="00697C62">
    <w:pPr>
      <w:tabs>
        <w:tab w:val="center" w:pos="4680"/>
      </w:tabs>
    </w:pPr>
    <w:r>
      <w:tab/>
      <w:t xml:space="preserve">- </w:t>
    </w:r>
    <w:r w:rsidR="00696E8C">
      <w:fldChar w:fldCharType="begin"/>
    </w:r>
    <w:r w:rsidR="00696E8C">
      <w:instrText xml:space="preserve"> PAGE   \* MERGEFORMAT </w:instrText>
    </w:r>
    <w:r w:rsidR="00696E8C">
      <w:fldChar w:fldCharType="separate"/>
    </w:r>
    <w:r w:rsidR="00696E8C">
      <w:rPr>
        <w:noProof/>
      </w:rPr>
      <w:t>837</w:t>
    </w:r>
    <w:r w:rsidR="00696E8C">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E92DC3">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E9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92DC3" w:rsidRDefault="00E9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92DC3" w:rsidRDefault="00E92DC3">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E9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92DC3" w:rsidRDefault="00696E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3" style="width:480.95pt;height:1pt" o:hralign="center" o:hrstd="t" o:hrnoshade="t" o:hr="t" fillcolor="black [3213]" stroked="f"/>
      </w:pict>
    </w:r>
  </w:p>
  <w:p w:rsidR="00E92DC3" w:rsidRDefault="00E92DC3" w:rsidP="00782AE4">
    <w:pPr>
      <w:tabs>
        <w:tab w:val="center" w:pos="4680"/>
      </w:tabs>
    </w:pPr>
    <w:r>
      <w:tab/>
      <w:t xml:space="preserve">- </w:t>
    </w:r>
    <w:r w:rsidR="00FE3E63" w:rsidRPr="001775C1">
      <w:rPr>
        <w:szCs w:val="24"/>
      </w:rPr>
      <w:fldChar w:fldCharType="begin"/>
    </w:r>
    <w:r w:rsidRPr="001775C1">
      <w:rPr>
        <w:szCs w:val="24"/>
      </w:rPr>
      <w:instrText xml:space="preserve"> PAGE   \* MERGEFORMAT </w:instrText>
    </w:r>
    <w:r w:rsidR="00FE3E63" w:rsidRPr="001775C1">
      <w:rPr>
        <w:szCs w:val="24"/>
      </w:rPr>
      <w:fldChar w:fldCharType="separate"/>
    </w:r>
    <w:r w:rsidR="00696E8C">
      <w:rPr>
        <w:noProof/>
        <w:szCs w:val="24"/>
      </w:rPr>
      <w:t>846</w:t>
    </w:r>
    <w:r w:rsidR="00FE3E63"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696E8C" w:rsidP="00782AE4">
    <w:pPr>
      <w:tabs>
        <w:tab w:val="center" w:pos="4680"/>
      </w:tabs>
    </w:pPr>
    <w:r>
      <w:pict>
        <v:rect id="_x0000_i1094" style="width:480.95pt;height:1pt" o:hralign="center" o:hrstd="t" o:hrnoshade="t" o:hr="t" fillcolor="black [3213]" stroked="f"/>
      </w:pict>
    </w:r>
  </w:p>
  <w:p w:rsidR="00E92DC3" w:rsidRDefault="00E92DC3" w:rsidP="00782AE4">
    <w:pPr>
      <w:tabs>
        <w:tab w:val="center" w:pos="4680"/>
      </w:tabs>
    </w:pPr>
    <w:r>
      <w:tab/>
      <w:t xml:space="preserve">- </w:t>
    </w:r>
    <w:r w:rsidR="00FE3E63" w:rsidRPr="001775C1">
      <w:rPr>
        <w:szCs w:val="24"/>
      </w:rPr>
      <w:fldChar w:fldCharType="begin"/>
    </w:r>
    <w:r w:rsidRPr="001775C1">
      <w:rPr>
        <w:szCs w:val="24"/>
      </w:rPr>
      <w:instrText xml:space="preserve"> PAGE   \* MERGEFORMAT </w:instrText>
    </w:r>
    <w:r w:rsidR="00FE3E63" w:rsidRPr="001775C1">
      <w:rPr>
        <w:szCs w:val="24"/>
      </w:rPr>
      <w:fldChar w:fldCharType="separate"/>
    </w:r>
    <w:r w:rsidR="00696E8C">
      <w:rPr>
        <w:noProof/>
        <w:szCs w:val="24"/>
      </w:rPr>
      <w:t>838</w:t>
    </w:r>
    <w:r w:rsidR="00FE3E63"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E92DC3">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spacing w:line="-19" w:lineRule="auto"/>
    </w:pPr>
  </w:p>
  <w:p w:rsidR="00E92DC3" w:rsidRDefault="00E92DC3">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spacing w:line="0" w:lineRule="atLeast"/>
    </w:pPr>
  </w:p>
  <w:p w:rsidR="00E92DC3" w:rsidRDefault="00E92DC3">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696E8C" w:rsidP="007A3EAE">
    <w:pPr>
      <w:pStyle w:val="Footer"/>
    </w:pPr>
    <w:r>
      <w:pict>
        <v:rect id="_x0000_i1096" style="width:480.95pt;height:1pt" o:hralign="center" o:hrstd="t" o:hrnoshade="t" o:hr="t" fillcolor="black [3213]" stroked="f"/>
      </w:pict>
    </w:r>
  </w:p>
  <w:p w:rsidR="00E92DC3" w:rsidRPr="003160AB" w:rsidRDefault="00E92DC3" w:rsidP="007A3EAE">
    <w:pPr>
      <w:pStyle w:val="Footer"/>
    </w:pPr>
    <w:r w:rsidRPr="003160AB">
      <w:tab/>
    </w:r>
    <w:r>
      <w:t xml:space="preserve">- </w:t>
    </w:r>
    <w:r w:rsidR="00696E8C">
      <w:fldChar w:fldCharType="begin"/>
    </w:r>
    <w:r w:rsidR="00696E8C">
      <w:instrText xml:space="preserve"> PAGE   \* MERGEFORMAT </w:instrText>
    </w:r>
    <w:r w:rsidR="00696E8C">
      <w:fldChar w:fldCharType="separate"/>
    </w:r>
    <w:r>
      <w:rPr>
        <w:noProof/>
      </w:rPr>
      <w:t>533</w:t>
    </w:r>
    <w:r w:rsidR="00696E8C">
      <w:rPr>
        <w:noProof/>
      </w:rPr>
      <w:fldChar w:fldCharType="end"/>
    </w:r>
    <w:r>
      <w:t>-</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696E8C" w:rsidP="00782AE4">
    <w:pPr>
      <w:tabs>
        <w:tab w:val="center" w:pos="4680"/>
      </w:tabs>
    </w:pPr>
    <w:r>
      <w:pict>
        <v:rect id="_x0000_i1097" style="width:480.95pt;height:1pt" o:hralign="center" o:hrstd="t" o:hrnoshade="t" o:hr="t" fillcolor="black [3213]" stroked="f"/>
      </w:pict>
    </w:r>
  </w:p>
  <w:p w:rsidR="00E92DC3" w:rsidRDefault="00E92DC3" w:rsidP="00782AE4">
    <w:pPr>
      <w:tabs>
        <w:tab w:val="center" w:pos="4680"/>
      </w:tabs>
    </w:pPr>
    <w:r>
      <w:tab/>
      <w:t xml:space="preserve">- </w:t>
    </w:r>
    <w:r w:rsidR="00FE3E63" w:rsidRPr="001775C1">
      <w:rPr>
        <w:szCs w:val="24"/>
      </w:rPr>
      <w:fldChar w:fldCharType="begin"/>
    </w:r>
    <w:r w:rsidRPr="001775C1">
      <w:rPr>
        <w:szCs w:val="24"/>
      </w:rPr>
      <w:instrText xml:space="preserve"> PAGE   \* MERGEFORMAT </w:instrText>
    </w:r>
    <w:r w:rsidR="00FE3E63" w:rsidRPr="001775C1">
      <w:rPr>
        <w:szCs w:val="24"/>
      </w:rPr>
      <w:fldChar w:fldCharType="separate"/>
    </w:r>
    <w:r w:rsidR="00696E8C">
      <w:rPr>
        <w:noProof/>
        <w:szCs w:val="24"/>
      </w:rPr>
      <w:t>847</w:t>
    </w:r>
    <w:r w:rsidR="00FE3E63"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Pr="00924065" w:rsidRDefault="00E92DC3"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E92D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696E8C" w:rsidP="00A87207">
    <w:pPr>
      <w:pStyle w:val="Footer"/>
    </w:pPr>
    <w:r>
      <w:pict>
        <v:rect id="_x0000_i1048" style="width:480.95pt;height:1pt" o:hralign="center" o:hrstd="t" o:hrnoshade="t" o:hr="t" fillcolor="black [3213]" stroked="f"/>
      </w:pict>
    </w:r>
  </w:p>
  <w:p w:rsidR="00E92DC3" w:rsidRPr="00B7374B" w:rsidRDefault="00E92DC3" w:rsidP="00B7374B">
    <w:pPr>
      <w:tabs>
        <w:tab w:val="center" w:pos="4680"/>
      </w:tabs>
      <w:rPr>
        <w:szCs w:val="24"/>
      </w:rPr>
    </w:pPr>
    <w:r w:rsidRPr="00954D22">
      <w:rPr>
        <w:szCs w:val="24"/>
      </w:rPr>
      <w:tab/>
      <w:t xml:space="preserve">- </w:t>
    </w:r>
    <w:r w:rsidR="00FE3E63" w:rsidRPr="00954D22">
      <w:rPr>
        <w:szCs w:val="24"/>
      </w:rPr>
      <w:fldChar w:fldCharType="begin"/>
    </w:r>
    <w:r w:rsidRPr="00954D22">
      <w:rPr>
        <w:szCs w:val="24"/>
      </w:rPr>
      <w:instrText xml:space="preserve"> PAGE   \* MERGEFORMAT </w:instrText>
    </w:r>
    <w:r w:rsidR="00FE3E63" w:rsidRPr="00954D22">
      <w:rPr>
        <w:szCs w:val="24"/>
      </w:rPr>
      <w:fldChar w:fldCharType="separate"/>
    </w:r>
    <w:r w:rsidR="00696E8C">
      <w:rPr>
        <w:noProof/>
        <w:szCs w:val="24"/>
      </w:rPr>
      <w:t>810</w:t>
    </w:r>
    <w:r w:rsidR="00FE3E63"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696E8C" w:rsidP="00755F22">
    <w:pPr>
      <w:tabs>
        <w:tab w:val="left" w:pos="-1440"/>
        <w:tab w:val="left" w:pos="-720"/>
      </w:tabs>
    </w:pPr>
    <w:r>
      <w:pict>
        <v:rect id="_x0000_i1049" style="width:480.95pt;height:1pt" o:hralign="center" o:hrstd="t" o:hrnoshade="t" o:hr="t" fillcolor="black [3213]" stroked="f"/>
      </w:pict>
    </w:r>
  </w:p>
  <w:p w:rsidR="00E92DC3" w:rsidRPr="00954D22" w:rsidRDefault="00E92DC3" w:rsidP="00B7374B">
    <w:pPr>
      <w:tabs>
        <w:tab w:val="center" w:pos="4680"/>
      </w:tabs>
      <w:rPr>
        <w:szCs w:val="24"/>
      </w:rPr>
    </w:pPr>
    <w:r w:rsidRPr="00954D22">
      <w:rPr>
        <w:szCs w:val="24"/>
      </w:rPr>
      <w:tab/>
      <w:t xml:space="preserve">- </w:t>
    </w:r>
    <w:r w:rsidR="00FE3E63">
      <w:rPr>
        <w:szCs w:val="24"/>
      </w:rPr>
      <w:fldChar w:fldCharType="begin"/>
    </w:r>
    <w:r>
      <w:rPr>
        <w:szCs w:val="24"/>
      </w:rPr>
      <w:instrText xml:space="preserve"> PAGE   \* MERGEFORMAT </w:instrText>
    </w:r>
    <w:r w:rsidR="00FE3E63">
      <w:rPr>
        <w:szCs w:val="24"/>
      </w:rPr>
      <w:fldChar w:fldCharType="separate"/>
    </w:r>
    <w:r w:rsidR="00696E8C">
      <w:rPr>
        <w:noProof/>
        <w:szCs w:val="24"/>
      </w:rPr>
      <w:t>809</w:t>
    </w:r>
    <w:r w:rsidR="00FE3E63">
      <w:rPr>
        <w:szCs w:val="24"/>
      </w:rPr>
      <w:fldChar w:fldCharType="end"/>
    </w:r>
    <w:r w:rsidRPr="00954D22">
      <w:rPr>
        <w:szCs w:val="24"/>
      </w:rPr>
      <w:t xml:space="preserve"> -</w:t>
    </w:r>
  </w:p>
  <w:p w:rsidR="00E92DC3" w:rsidRDefault="00E92DC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696E8C" w:rsidP="00A87207">
    <w:pPr>
      <w:pStyle w:val="Footer"/>
    </w:pPr>
    <w:r>
      <w:pict>
        <v:rect id="_x0000_i1052" style="width:480.95pt;height:1pt" o:hralign="center" o:hrstd="t" o:hrnoshade="t" o:hr="t" fillcolor="black [3213]" stroked="f"/>
      </w:pict>
    </w:r>
  </w:p>
  <w:p w:rsidR="00E92DC3" w:rsidRPr="00B7374B" w:rsidRDefault="00E92DC3" w:rsidP="00B7374B">
    <w:pPr>
      <w:tabs>
        <w:tab w:val="center" w:pos="4680"/>
      </w:tabs>
      <w:rPr>
        <w:szCs w:val="24"/>
      </w:rPr>
    </w:pPr>
    <w:r w:rsidRPr="00954D22">
      <w:rPr>
        <w:szCs w:val="24"/>
      </w:rPr>
      <w:tab/>
      <w:t xml:space="preserve">- </w:t>
    </w:r>
    <w:r w:rsidR="00FE3E63" w:rsidRPr="00954D22">
      <w:rPr>
        <w:szCs w:val="24"/>
      </w:rPr>
      <w:fldChar w:fldCharType="begin"/>
    </w:r>
    <w:r w:rsidRPr="00954D22">
      <w:rPr>
        <w:szCs w:val="24"/>
      </w:rPr>
      <w:instrText xml:space="preserve"> PAGE   \* MERGEFORMAT </w:instrText>
    </w:r>
    <w:r w:rsidR="00FE3E63" w:rsidRPr="00954D22">
      <w:rPr>
        <w:szCs w:val="24"/>
      </w:rPr>
      <w:fldChar w:fldCharType="separate"/>
    </w:r>
    <w:r>
      <w:rPr>
        <w:noProof/>
        <w:szCs w:val="24"/>
      </w:rPr>
      <w:t>813</w:t>
    </w:r>
    <w:r w:rsidR="00FE3E63"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696E8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3" style="width:480.95pt;height:1pt" o:hralign="center" o:hrstd="t" o:hrnoshade="t" o:hr="t" fillcolor="black [3213]" stroked="f"/>
      </w:pict>
    </w:r>
  </w:p>
  <w:p w:rsidR="00E92DC3" w:rsidRPr="00954D22" w:rsidRDefault="00E92DC3" w:rsidP="00B7374B">
    <w:pPr>
      <w:tabs>
        <w:tab w:val="center" w:pos="4680"/>
      </w:tabs>
      <w:rPr>
        <w:szCs w:val="24"/>
      </w:rPr>
    </w:pPr>
    <w:r w:rsidRPr="00954D22">
      <w:rPr>
        <w:szCs w:val="24"/>
      </w:rPr>
      <w:tab/>
      <w:t xml:space="preserve">- </w:t>
    </w:r>
    <w:r w:rsidR="00FE3E63" w:rsidRPr="00954D22">
      <w:rPr>
        <w:szCs w:val="24"/>
      </w:rPr>
      <w:fldChar w:fldCharType="begin"/>
    </w:r>
    <w:r w:rsidRPr="00954D22">
      <w:rPr>
        <w:szCs w:val="24"/>
      </w:rPr>
      <w:instrText xml:space="preserve"> PAGE   \* MERGEFORMAT </w:instrText>
    </w:r>
    <w:r w:rsidR="00FE3E63" w:rsidRPr="00954D22">
      <w:rPr>
        <w:szCs w:val="24"/>
      </w:rPr>
      <w:fldChar w:fldCharType="separate"/>
    </w:r>
    <w:r w:rsidR="00696E8C">
      <w:rPr>
        <w:noProof/>
        <w:szCs w:val="24"/>
      </w:rPr>
      <w:t>812</w:t>
    </w:r>
    <w:r w:rsidR="00FE3E63"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E9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92DC3" w:rsidRDefault="00E9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92DC3" w:rsidRDefault="00E92DC3">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696E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2" style="width:480.95pt;height:1pt" o:hralign="center" o:hrstd="t" o:hrnoshade="t" o:hr="t" fillcolor="black [3213]" stroked="f"/>
      </w:pict>
    </w:r>
  </w:p>
  <w:p w:rsidR="00E92DC3" w:rsidRPr="0009648D" w:rsidRDefault="00E92DC3" w:rsidP="00ED7E83">
    <w:pPr>
      <w:tabs>
        <w:tab w:val="center" w:pos="4680"/>
      </w:tabs>
    </w:pPr>
    <w:r>
      <w:tab/>
    </w:r>
    <w:r w:rsidRPr="0009648D">
      <w:t xml:space="preserve">- </w:t>
    </w:r>
    <w:r w:rsidR="00696E8C">
      <w:fldChar w:fldCharType="begin"/>
    </w:r>
    <w:r w:rsidR="00696E8C">
      <w:instrText xml:space="preserve"> PAGE   \* MERGEFORMAT </w:instrText>
    </w:r>
    <w:r w:rsidR="00696E8C">
      <w:fldChar w:fldCharType="separate"/>
    </w:r>
    <w:r w:rsidR="00696E8C">
      <w:rPr>
        <w:noProof/>
      </w:rPr>
      <w:t>832</w:t>
    </w:r>
    <w:r w:rsidR="00696E8C">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DC3" w:rsidRDefault="00E92DC3" w:rsidP="00A87207">
      <w:r>
        <w:separator/>
      </w:r>
    </w:p>
  </w:footnote>
  <w:footnote w:type="continuationSeparator" w:id="0">
    <w:p w:rsidR="00E92DC3" w:rsidRDefault="00E92DC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E92DC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E92DC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92DC3">
      <w:tc>
        <w:tcPr>
          <w:tcW w:w="4230" w:type="dxa"/>
          <w:tcMar>
            <w:left w:w="0" w:type="dxa"/>
            <w:right w:w="0" w:type="dxa"/>
          </w:tcMar>
        </w:tcPr>
        <w:p w:rsidR="00E92DC3" w:rsidRDefault="00E92D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92DC3" w:rsidRDefault="00E92DC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92DC3" w:rsidRDefault="00E92DC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92DC3">
      <w:trPr>
        <w:gridAfter w:val="2"/>
        <w:wAfter w:w="5250" w:type="dxa"/>
      </w:trPr>
      <w:tc>
        <w:tcPr>
          <w:tcW w:w="4230" w:type="dxa"/>
          <w:tcMar>
            <w:left w:w="0" w:type="dxa"/>
            <w:right w:w="0" w:type="dxa"/>
          </w:tcMar>
        </w:tcPr>
        <w:p w:rsidR="00E92DC3" w:rsidRDefault="00E9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92DC3" w:rsidRDefault="00E9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92DC3" w:rsidRPr="00755F22" w:rsidTr="00245129">
      <w:tc>
        <w:tcPr>
          <w:tcW w:w="4230" w:type="dxa"/>
          <w:tcMar>
            <w:left w:w="0" w:type="dxa"/>
            <w:right w:w="0" w:type="dxa"/>
          </w:tcMar>
        </w:tcPr>
        <w:p w:rsidR="00E92DC3" w:rsidRPr="00755F22" w:rsidRDefault="00E92DC3" w:rsidP="00831CA9">
          <w:pPr>
            <w:keepNext/>
            <w:keepLines/>
            <w:rPr>
              <w:sz w:val="20"/>
              <w:szCs w:val="20"/>
            </w:rPr>
          </w:pPr>
          <w:r w:rsidRPr="00755F22">
            <w:rPr>
              <w:sz w:val="20"/>
              <w:szCs w:val="20"/>
            </w:rPr>
            <w:t>MOTIONS</w:t>
          </w:r>
        </w:p>
      </w:tc>
      <w:tc>
        <w:tcPr>
          <w:tcW w:w="1170" w:type="dxa"/>
          <w:tcMar>
            <w:left w:w="0" w:type="dxa"/>
            <w:right w:w="0" w:type="dxa"/>
          </w:tcMar>
        </w:tcPr>
        <w:p w:rsidR="00E92DC3" w:rsidRPr="00755F22" w:rsidRDefault="00E92DC3" w:rsidP="00831CA9">
          <w:pPr>
            <w:keepLines/>
            <w:jc w:val="center"/>
            <w:rPr>
              <w:sz w:val="20"/>
              <w:szCs w:val="20"/>
            </w:rPr>
          </w:pPr>
        </w:p>
        <w:p w:rsidR="00E92DC3" w:rsidRPr="00755F22" w:rsidRDefault="00E92DC3" w:rsidP="00831CA9">
          <w:pPr>
            <w:keepLines/>
            <w:tabs>
              <w:tab w:val="left" w:pos="-1440"/>
              <w:tab w:val="left" w:pos="-720"/>
            </w:tabs>
            <w:jc w:val="center"/>
            <w:rPr>
              <w:sz w:val="20"/>
              <w:szCs w:val="20"/>
            </w:rPr>
          </w:pPr>
        </w:p>
      </w:tc>
      <w:tc>
        <w:tcPr>
          <w:tcW w:w="4080" w:type="dxa"/>
          <w:tcMar>
            <w:left w:w="0" w:type="dxa"/>
            <w:right w:w="0" w:type="dxa"/>
          </w:tcMar>
        </w:tcPr>
        <w:p w:rsidR="00E92DC3" w:rsidRPr="00BA6468" w:rsidRDefault="00E92DC3" w:rsidP="00BA6468">
          <w:pPr>
            <w:keepLines/>
            <w:rPr>
              <w:sz w:val="20"/>
              <w:szCs w:val="20"/>
              <w:lang w:val="fr-CA"/>
            </w:rPr>
          </w:pPr>
          <w:r w:rsidRPr="00BA6468">
            <w:rPr>
              <w:sz w:val="20"/>
              <w:szCs w:val="20"/>
              <w:lang w:val="fr-CA"/>
            </w:rPr>
            <w:t>REQUÊTES</w:t>
          </w:r>
        </w:p>
      </w:tc>
    </w:tr>
  </w:tbl>
  <w:p w:rsidR="00E92DC3" w:rsidRDefault="00E92DC3"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E92DC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92DC3" w:rsidRPr="00940CE4">
      <w:tc>
        <w:tcPr>
          <w:tcW w:w="4200" w:type="dxa"/>
          <w:tcMar>
            <w:left w:w="0" w:type="dxa"/>
            <w:right w:w="0" w:type="dxa"/>
          </w:tcMar>
        </w:tcPr>
        <w:p w:rsidR="00E92DC3" w:rsidRDefault="00E92D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E92DC3" w:rsidRDefault="00E92D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92DC3" w:rsidRPr="00B01A03" w:rsidRDefault="00E92DC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E92DC3" w:rsidRPr="00B01A03" w:rsidRDefault="00E9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92DC3" w:rsidRPr="00B01A03" w:rsidRDefault="00E9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E92DC3" w:rsidRPr="00940CE4" w:rsidTr="00245129">
      <w:tc>
        <w:tcPr>
          <w:tcW w:w="4200" w:type="dxa"/>
          <w:tcMar>
            <w:left w:w="0" w:type="dxa"/>
            <w:right w:w="0" w:type="dxa"/>
          </w:tcMar>
        </w:tcPr>
        <w:p w:rsidR="00E92DC3" w:rsidRPr="00F40249" w:rsidRDefault="00E92DC3"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E92DC3" w:rsidRDefault="00E92DC3" w:rsidP="00102926">
          <w:pPr>
            <w:keepNext/>
            <w:keepLines/>
            <w:tabs>
              <w:tab w:val="left" w:pos="-1440"/>
              <w:tab w:val="left" w:pos="-720"/>
            </w:tabs>
            <w:jc w:val="center"/>
            <w:rPr>
              <w:sz w:val="20"/>
              <w:szCs w:val="20"/>
            </w:rPr>
          </w:pPr>
        </w:p>
        <w:p w:rsidR="00E92DC3" w:rsidRDefault="00E92DC3" w:rsidP="00102926">
          <w:pPr>
            <w:keepNext/>
            <w:keepLines/>
            <w:tabs>
              <w:tab w:val="left" w:pos="-1440"/>
              <w:tab w:val="left" w:pos="-720"/>
            </w:tabs>
            <w:jc w:val="center"/>
            <w:rPr>
              <w:sz w:val="20"/>
              <w:szCs w:val="20"/>
            </w:rPr>
          </w:pPr>
        </w:p>
        <w:p w:rsidR="00E92DC3" w:rsidRPr="00F40249" w:rsidRDefault="00E92DC3" w:rsidP="00102926">
          <w:pPr>
            <w:keepNext/>
            <w:keepLines/>
            <w:tabs>
              <w:tab w:val="left" w:pos="-1440"/>
              <w:tab w:val="left" w:pos="-720"/>
            </w:tabs>
            <w:jc w:val="center"/>
            <w:rPr>
              <w:sz w:val="20"/>
              <w:szCs w:val="20"/>
            </w:rPr>
          </w:pPr>
        </w:p>
      </w:tc>
      <w:tc>
        <w:tcPr>
          <w:tcW w:w="4230" w:type="dxa"/>
          <w:tcMar>
            <w:left w:w="0" w:type="dxa"/>
            <w:right w:w="0" w:type="dxa"/>
          </w:tcMar>
        </w:tcPr>
        <w:p w:rsidR="00E92DC3" w:rsidRPr="00F40249" w:rsidRDefault="00E92DC3"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E92DC3" w:rsidRPr="00B01A03" w:rsidRDefault="00E92DC3"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E92DC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92DC3" w:rsidRPr="00940CE4">
      <w:tc>
        <w:tcPr>
          <w:tcW w:w="4200" w:type="dxa"/>
          <w:tcMar>
            <w:left w:w="0" w:type="dxa"/>
            <w:right w:w="0" w:type="dxa"/>
          </w:tcMar>
        </w:tcPr>
        <w:p w:rsidR="00E92DC3" w:rsidRDefault="00E92D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E92DC3" w:rsidRDefault="00E92D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E92DC3" w:rsidRDefault="00E92D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E92DC3" w:rsidRPr="003C2C0F" w:rsidRDefault="00E92DC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E92DC3" w:rsidRPr="003C2C0F" w:rsidRDefault="00E9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E92DC3" w:rsidRPr="003C2C0F" w:rsidRDefault="00E9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92DC3" w:rsidRPr="00940CE4" w:rsidTr="00245129">
      <w:tc>
        <w:tcPr>
          <w:tcW w:w="4200" w:type="dxa"/>
          <w:tcMar>
            <w:left w:w="0" w:type="dxa"/>
            <w:right w:w="0" w:type="dxa"/>
          </w:tcMar>
        </w:tcPr>
        <w:p w:rsidR="00E92DC3" w:rsidRPr="00FF6EEC" w:rsidRDefault="00E92DC3" w:rsidP="00FF6EEC">
          <w:pPr>
            <w:rPr>
              <w:sz w:val="20"/>
              <w:szCs w:val="20"/>
            </w:rPr>
          </w:pPr>
          <w:r w:rsidRPr="00FF6EEC">
            <w:rPr>
              <w:sz w:val="20"/>
              <w:szCs w:val="20"/>
            </w:rPr>
            <w:t>PRONOUNCEMENTS OF APPEALS RESERVED</w:t>
          </w:r>
        </w:p>
      </w:tc>
      <w:tc>
        <w:tcPr>
          <w:tcW w:w="1200" w:type="dxa"/>
          <w:tcMar>
            <w:left w:w="0" w:type="dxa"/>
            <w:right w:w="0" w:type="dxa"/>
          </w:tcMar>
        </w:tcPr>
        <w:p w:rsidR="00E92DC3" w:rsidRPr="00FF6EEC" w:rsidRDefault="00E92DC3" w:rsidP="00FF6EEC">
          <w:pPr>
            <w:jc w:val="center"/>
            <w:rPr>
              <w:sz w:val="20"/>
              <w:szCs w:val="20"/>
            </w:rPr>
          </w:pPr>
        </w:p>
        <w:p w:rsidR="00E92DC3" w:rsidRPr="00FF6EEC" w:rsidRDefault="00E92DC3" w:rsidP="00FF6EEC">
          <w:pPr>
            <w:jc w:val="center"/>
            <w:rPr>
              <w:sz w:val="20"/>
              <w:szCs w:val="20"/>
            </w:rPr>
          </w:pPr>
        </w:p>
        <w:p w:rsidR="00E92DC3" w:rsidRPr="00FF6EEC" w:rsidRDefault="00E92DC3" w:rsidP="00FF6EEC">
          <w:pPr>
            <w:jc w:val="center"/>
            <w:rPr>
              <w:sz w:val="20"/>
              <w:szCs w:val="20"/>
            </w:rPr>
          </w:pPr>
        </w:p>
      </w:tc>
      <w:tc>
        <w:tcPr>
          <w:tcW w:w="4080" w:type="dxa"/>
          <w:tcMar>
            <w:left w:w="0" w:type="dxa"/>
            <w:right w:w="0" w:type="dxa"/>
          </w:tcMar>
        </w:tcPr>
        <w:p w:rsidR="00E92DC3" w:rsidRPr="00FF6EEC" w:rsidRDefault="00E92DC3" w:rsidP="00FF6EEC">
          <w:pPr>
            <w:rPr>
              <w:sz w:val="20"/>
              <w:szCs w:val="20"/>
              <w:lang w:val="fr-CA"/>
            </w:rPr>
          </w:pPr>
          <w:r w:rsidRPr="00FF6EEC">
            <w:rPr>
              <w:sz w:val="20"/>
              <w:szCs w:val="20"/>
              <w:lang w:val="fr-CA"/>
            </w:rPr>
            <w:t>JUGEMENTS RENDUS SUR LES APPELS EN DÉLIBÉRÉ</w:t>
          </w:r>
        </w:p>
      </w:tc>
    </w:tr>
  </w:tbl>
  <w:p w:rsidR="00E92DC3" w:rsidRPr="003C2C0F" w:rsidRDefault="00E92DC3"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E92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E92DC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92DC3">
      <w:tc>
        <w:tcPr>
          <w:tcW w:w="4230" w:type="dxa"/>
          <w:tcMar>
            <w:left w:w="0" w:type="dxa"/>
            <w:right w:w="0" w:type="dxa"/>
          </w:tcMar>
        </w:tcPr>
        <w:p w:rsidR="00E92DC3" w:rsidRDefault="00E92D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E92DC3" w:rsidRDefault="00E92D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E92DC3" w:rsidRDefault="00E92D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E92DC3" w:rsidRDefault="00E92D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92DC3" w:rsidRDefault="00E92D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E92DC3" w:rsidRDefault="00E92DC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E92DC3" w:rsidRDefault="00E9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92DC3" w:rsidRDefault="00E9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92DC3" w:rsidRPr="00782AE4" w:rsidTr="00245129">
      <w:tc>
        <w:tcPr>
          <w:tcW w:w="4230" w:type="dxa"/>
          <w:tcMar>
            <w:left w:w="0" w:type="dxa"/>
            <w:right w:w="0" w:type="dxa"/>
          </w:tcMar>
        </w:tcPr>
        <w:p w:rsidR="00E92DC3" w:rsidRPr="00782AE4" w:rsidRDefault="00E92DC3" w:rsidP="00102926">
          <w:pPr>
            <w:keepNext/>
            <w:keepLines/>
            <w:tabs>
              <w:tab w:val="left" w:pos="-1440"/>
              <w:tab w:val="left" w:pos="-720"/>
            </w:tabs>
            <w:rPr>
              <w:sz w:val="20"/>
              <w:szCs w:val="20"/>
            </w:rPr>
          </w:pPr>
          <w:r w:rsidRPr="00782AE4">
            <w:rPr>
              <w:sz w:val="20"/>
              <w:szCs w:val="20"/>
            </w:rPr>
            <w:t xml:space="preserve">HEADNOTES OF RECENT </w:t>
          </w:r>
        </w:p>
        <w:p w:rsidR="00E92DC3" w:rsidRPr="00782AE4" w:rsidRDefault="00E92D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E92DC3" w:rsidRDefault="00E92DC3" w:rsidP="00102926">
          <w:pPr>
            <w:keepNext/>
            <w:keepLines/>
            <w:tabs>
              <w:tab w:val="left" w:pos="-1440"/>
              <w:tab w:val="left" w:pos="-720"/>
            </w:tabs>
            <w:jc w:val="center"/>
            <w:rPr>
              <w:sz w:val="20"/>
              <w:szCs w:val="20"/>
            </w:rPr>
          </w:pPr>
        </w:p>
        <w:p w:rsidR="00E92DC3" w:rsidRDefault="00E92DC3" w:rsidP="00102926">
          <w:pPr>
            <w:keepNext/>
            <w:keepLines/>
            <w:tabs>
              <w:tab w:val="left" w:pos="-1440"/>
              <w:tab w:val="left" w:pos="-720"/>
            </w:tabs>
            <w:jc w:val="center"/>
            <w:rPr>
              <w:sz w:val="20"/>
              <w:szCs w:val="20"/>
            </w:rPr>
          </w:pPr>
        </w:p>
        <w:p w:rsidR="00E92DC3" w:rsidRPr="00782AE4" w:rsidRDefault="00E92DC3" w:rsidP="00102926">
          <w:pPr>
            <w:keepNext/>
            <w:keepLines/>
            <w:tabs>
              <w:tab w:val="left" w:pos="-1440"/>
              <w:tab w:val="left" w:pos="-720"/>
            </w:tabs>
            <w:jc w:val="center"/>
            <w:rPr>
              <w:sz w:val="20"/>
              <w:szCs w:val="20"/>
            </w:rPr>
          </w:pPr>
        </w:p>
      </w:tc>
      <w:tc>
        <w:tcPr>
          <w:tcW w:w="4080" w:type="dxa"/>
          <w:tcMar>
            <w:left w:w="0" w:type="dxa"/>
            <w:right w:w="0" w:type="dxa"/>
          </w:tcMar>
        </w:tcPr>
        <w:p w:rsidR="00E92DC3" w:rsidRPr="00102926" w:rsidRDefault="00E92D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E92DC3" w:rsidRPr="00782AE4" w:rsidRDefault="00E92DC3" w:rsidP="00102926">
          <w:pPr>
            <w:keepLines/>
            <w:tabs>
              <w:tab w:val="left" w:pos="-1440"/>
              <w:tab w:val="left" w:pos="-720"/>
            </w:tabs>
            <w:rPr>
              <w:sz w:val="20"/>
              <w:szCs w:val="20"/>
            </w:rPr>
          </w:pPr>
          <w:r w:rsidRPr="00102926">
            <w:rPr>
              <w:sz w:val="20"/>
              <w:szCs w:val="20"/>
              <w:lang w:val="fr-CA"/>
            </w:rPr>
            <w:t>RÉCENTS</w:t>
          </w:r>
        </w:p>
      </w:tc>
    </w:tr>
  </w:tbl>
  <w:p w:rsidR="00E92DC3" w:rsidRDefault="00E92DC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E92DC3">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92DC3">
      <w:tc>
        <w:tcPr>
          <w:tcW w:w="4200" w:type="dxa"/>
          <w:tcMar>
            <w:left w:w="0" w:type="dxa"/>
            <w:right w:w="0" w:type="dxa"/>
          </w:tcMar>
        </w:tcPr>
        <w:p w:rsidR="00E92DC3" w:rsidRDefault="00E92DC3">
          <w:pPr>
            <w:keepNext/>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r>
            <w:rPr>
              <w:rFonts w:ascii="Times New" w:hAnsi="Times New"/>
            </w:rPr>
            <w:t xml:space="preserve">HEARING </w:t>
          </w:r>
        </w:p>
        <w:p w:rsidR="00E92DC3" w:rsidRDefault="00E92DC3">
          <w:pPr>
            <w:keepNext/>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p>
      </w:tc>
      <w:tc>
        <w:tcPr>
          <w:tcW w:w="1200" w:type="dxa"/>
          <w:tcMar>
            <w:left w:w="0" w:type="dxa"/>
            <w:right w:w="0" w:type="dxa"/>
          </w:tcMar>
        </w:tcPr>
        <w:p w:rsidR="00E92DC3" w:rsidRDefault="00E92DC3">
          <w:pPr>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p>
      </w:tc>
      <w:tc>
        <w:tcPr>
          <w:tcW w:w="4080" w:type="dxa"/>
          <w:tcMar>
            <w:left w:w="0" w:type="dxa"/>
            <w:right w:w="0" w:type="dxa"/>
          </w:tcMar>
        </w:tcPr>
        <w:p w:rsidR="00E92DC3" w:rsidRDefault="00E92DC3">
          <w:pPr>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r>
            <w:rPr>
              <w:rFonts w:ascii="Times New" w:hAnsi="Times New"/>
            </w:rPr>
            <w:t>NOUVELLE AUDITION</w:t>
          </w:r>
        </w:p>
      </w:tc>
    </w:tr>
  </w:tbl>
  <w:p w:rsidR="00E92DC3" w:rsidRDefault="00E92DC3">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spacing w:line="-19" w:lineRule="auto"/>
      <w:rPr>
        <w:rFonts w:ascii="Times New" w:hAnsi="Times New"/>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92DC3" w:rsidRPr="00102926" w:rsidTr="00245129">
      <w:tc>
        <w:tcPr>
          <w:tcW w:w="4200" w:type="dxa"/>
          <w:tcMar>
            <w:left w:w="0" w:type="dxa"/>
            <w:right w:w="0" w:type="dxa"/>
          </w:tcMar>
        </w:tcPr>
        <w:p w:rsidR="00E92DC3" w:rsidRPr="00102926" w:rsidRDefault="00E92DC3" w:rsidP="007A3EAE">
          <w:pPr>
            <w:rPr>
              <w:sz w:val="20"/>
              <w:szCs w:val="20"/>
            </w:rPr>
          </w:pPr>
          <w:r>
            <w:rPr>
              <w:sz w:val="20"/>
              <w:szCs w:val="20"/>
            </w:rPr>
            <w:t>RE</w:t>
          </w:r>
          <w:r w:rsidRPr="00102926">
            <w:rPr>
              <w:sz w:val="20"/>
              <w:szCs w:val="20"/>
            </w:rPr>
            <w:t xml:space="preserve">HEARING </w:t>
          </w:r>
        </w:p>
      </w:tc>
      <w:tc>
        <w:tcPr>
          <w:tcW w:w="1200" w:type="dxa"/>
          <w:tcMar>
            <w:left w:w="0" w:type="dxa"/>
            <w:right w:w="0" w:type="dxa"/>
          </w:tcMar>
        </w:tcPr>
        <w:p w:rsidR="00E92DC3" w:rsidRDefault="00E92DC3" w:rsidP="00102926">
          <w:pPr>
            <w:jc w:val="center"/>
            <w:rPr>
              <w:sz w:val="20"/>
              <w:szCs w:val="20"/>
            </w:rPr>
          </w:pPr>
        </w:p>
        <w:p w:rsidR="00E92DC3" w:rsidRPr="00102926" w:rsidRDefault="00E92DC3" w:rsidP="00102926">
          <w:pPr>
            <w:jc w:val="center"/>
            <w:rPr>
              <w:sz w:val="20"/>
              <w:szCs w:val="20"/>
            </w:rPr>
          </w:pPr>
        </w:p>
      </w:tc>
      <w:tc>
        <w:tcPr>
          <w:tcW w:w="4080" w:type="dxa"/>
          <w:tcMar>
            <w:left w:w="0" w:type="dxa"/>
            <w:right w:w="0" w:type="dxa"/>
          </w:tcMar>
        </w:tcPr>
        <w:p w:rsidR="00E92DC3" w:rsidRPr="00102926" w:rsidRDefault="00E92DC3" w:rsidP="007A3EAE">
          <w:pPr>
            <w:rPr>
              <w:sz w:val="20"/>
              <w:szCs w:val="20"/>
            </w:rPr>
          </w:pPr>
          <w:r w:rsidRPr="00102926">
            <w:rPr>
              <w:sz w:val="20"/>
              <w:szCs w:val="20"/>
            </w:rPr>
            <w:t>NOUVELLE AUDITION</w:t>
          </w:r>
        </w:p>
      </w:tc>
    </w:tr>
  </w:tbl>
  <w:p w:rsidR="00E92DC3" w:rsidRDefault="00E92DC3" w:rsidP="00102926">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E92DC3">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E92D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E92D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E92DC3" w:rsidRPr="0044776A" w:rsidTr="00245129">
      <w:tc>
        <w:tcPr>
          <w:tcW w:w="4290" w:type="dxa"/>
          <w:tcMar>
            <w:left w:w="0" w:type="dxa"/>
            <w:right w:w="0" w:type="dxa"/>
          </w:tcMar>
        </w:tcPr>
        <w:p w:rsidR="00E92DC3" w:rsidRPr="0044776A" w:rsidRDefault="00E92DC3"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E92DC3" w:rsidRPr="0044776A" w:rsidRDefault="00E92DC3" w:rsidP="002E2327">
          <w:pPr>
            <w:keepNext/>
            <w:keepLines/>
            <w:tabs>
              <w:tab w:val="left" w:pos="-1440"/>
              <w:tab w:val="left" w:pos="-720"/>
            </w:tabs>
            <w:jc w:val="center"/>
            <w:rPr>
              <w:sz w:val="20"/>
              <w:szCs w:val="20"/>
            </w:rPr>
          </w:pPr>
        </w:p>
        <w:p w:rsidR="00E92DC3" w:rsidRPr="0044776A" w:rsidRDefault="00E92DC3" w:rsidP="002E2327">
          <w:pPr>
            <w:keepNext/>
            <w:keepLines/>
            <w:tabs>
              <w:tab w:val="left" w:pos="-1440"/>
              <w:tab w:val="left" w:pos="-720"/>
            </w:tabs>
            <w:jc w:val="center"/>
            <w:rPr>
              <w:sz w:val="20"/>
              <w:szCs w:val="20"/>
            </w:rPr>
          </w:pPr>
        </w:p>
        <w:p w:rsidR="00E92DC3" w:rsidRPr="0044776A" w:rsidRDefault="00E92DC3" w:rsidP="002E2327">
          <w:pPr>
            <w:keepNext/>
            <w:keepLines/>
            <w:tabs>
              <w:tab w:val="left" w:pos="-1440"/>
              <w:tab w:val="left" w:pos="-720"/>
            </w:tabs>
            <w:jc w:val="center"/>
            <w:rPr>
              <w:sz w:val="20"/>
              <w:szCs w:val="20"/>
            </w:rPr>
          </w:pPr>
        </w:p>
      </w:tc>
      <w:tc>
        <w:tcPr>
          <w:tcW w:w="4320" w:type="dxa"/>
          <w:tcMar>
            <w:left w:w="0" w:type="dxa"/>
            <w:right w:w="0" w:type="dxa"/>
          </w:tcMar>
        </w:tcPr>
        <w:p w:rsidR="00E92DC3" w:rsidRPr="0044776A" w:rsidRDefault="00E92DC3" w:rsidP="002E2327">
          <w:pPr>
            <w:keepLines/>
            <w:rPr>
              <w:sz w:val="20"/>
              <w:szCs w:val="20"/>
              <w:lang w:val="fr-CA"/>
            </w:rPr>
          </w:pPr>
          <w:r w:rsidRPr="0044776A">
            <w:rPr>
              <w:sz w:val="20"/>
              <w:szCs w:val="20"/>
              <w:lang w:val="fr-CA"/>
            </w:rPr>
            <w:t>DEMANDES D'AUTORISATION D'APPEL DÉPOSÉES</w:t>
          </w:r>
        </w:p>
      </w:tc>
    </w:tr>
  </w:tbl>
  <w:p w:rsidR="00E92DC3" w:rsidRDefault="00E92D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E92DC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92DC3" w:rsidRPr="00940CE4" w:rsidTr="00245129">
      <w:tc>
        <w:tcPr>
          <w:tcW w:w="4200" w:type="dxa"/>
          <w:tcMar>
            <w:left w:w="0" w:type="dxa"/>
            <w:right w:w="0" w:type="dxa"/>
          </w:tcMar>
        </w:tcPr>
        <w:p w:rsidR="00E92DC3" w:rsidRPr="0044776A" w:rsidRDefault="00E92DC3" w:rsidP="0044776A">
          <w:pPr>
            <w:keepNext/>
            <w:keepLines/>
            <w:widowControl w:val="0"/>
            <w:rPr>
              <w:sz w:val="20"/>
              <w:szCs w:val="20"/>
            </w:rPr>
          </w:pPr>
          <w:r>
            <w:rPr>
              <w:sz w:val="20"/>
              <w:szCs w:val="20"/>
            </w:rPr>
            <w:t>APPLICATIONS FOR LEAVE</w:t>
          </w:r>
        </w:p>
        <w:p w:rsidR="00E92DC3" w:rsidRPr="0044776A" w:rsidRDefault="00E92DC3"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E92DC3" w:rsidRPr="0044776A" w:rsidRDefault="00E92DC3" w:rsidP="0044776A">
          <w:pPr>
            <w:keepNext/>
            <w:keepLines/>
            <w:widowControl w:val="0"/>
            <w:jc w:val="center"/>
            <w:rPr>
              <w:sz w:val="20"/>
              <w:szCs w:val="20"/>
            </w:rPr>
          </w:pPr>
        </w:p>
        <w:p w:rsidR="00E92DC3" w:rsidRPr="0044776A" w:rsidRDefault="00E92DC3" w:rsidP="0044776A">
          <w:pPr>
            <w:keepNext/>
            <w:keepLines/>
            <w:widowControl w:val="0"/>
            <w:jc w:val="center"/>
            <w:rPr>
              <w:sz w:val="20"/>
              <w:szCs w:val="20"/>
            </w:rPr>
          </w:pPr>
        </w:p>
        <w:p w:rsidR="00E92DC3" w:rsidRPr="0044776A" w:rsidRDefault="00E92DC3" w:rsidP="0044776A">
          <w:pPr>
            <w:keepNext/>
            <w:keepLines/>
            <w:widowControl w:val="0"/>
            <w:jc w:val="center"/>
            <w:rPr>
              <w:sz w:val="20"/>
              <w:szCs w:val="20"/>
            </w:rPr>
          </w:pPr>
        </w:p>
      </w:tc>
      <w:tc>
        <w:tcPr>
          <w:tcW w:w="4080" w:type="dxa"/>
          <w:tcMar>
            <w:left w:w="0" w:type="dxa"/>
            <w:right w:w="0" w:type="dxa"/>
          </w:tcMar>
        </w:tcPr>
        <w:p w:rsidR="00E92DC3" w:rsidRPr="0044776A" w:rsidRDefault="00E92DC3" w:rsidP="0044776A">
          <w:pPr>
            <w:keepLines/>
            <w:widowControl w:val="0"/>
            <w:rPr>
              <w:sz w:val="20"/>
              <w:szCs w:val="20"/>
              <w:lang w:val="fr-CA"/>
            </w:rPr>
          </w:pPr>
          <w:r w:rsidRPr="0044776A">
            <w:rPr>
              <w:sz w:val="20"/>
              <w:szCs w:val="20"/>
              <w:lang w:val="fr-CA"/>
            </w:rPr>
            <w:t>DEMANDES SOUMISES À LA COUR DEPUIS LA DERNIÈRE PARUTION</w:t>
          </w:r>
        </w:p>
        <w:p w:rsidR="00E92DC3" w:rsidRPr="0044776A" w:rsidRDefault="00E92DC3" w:rsidP="0044776A">
          <w:pPr>
            <w:widowControl w:val="0"/>
            <w:rPr>
              <w:sz w:val="20"/>
              <w:szCs w:val="20"/>
              <w:lang w:val="fr-CA"/>
            </w:rPr>
          </w:pPr>
        </w:p>
      </w:tc>
    </w:tr>
  </w:tbl>
  <w:p w:rsidR="00E92DC3" w:rsidRPr="002E2327" w:rsidRDefault="00E92DC3">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C3" w:rsidRDefault="00E92DC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92DC3" w:rsidRPr="00940CE4">
      <w:tc>
        <w:tcPr>
          <w:tcW w:w="4200" w:type="dxa"/>
          <w:tcMar>
            <w:left w:w="0" w:type="dxa"/>
            <w:right w:w="0" w:type="dxa"/>
          </w:tcMar>
        </w:tcPr>
        <w:p w:rsidR="00E92DC3" w:rsidRDefault="00E92D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92DC3" w:rsidRDefault="00E92D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92DC3" w:rsidRDefault="00E92DC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92DC3" w:rsidRPr="00FF6BA5" w:rsidRDefault="00E92DC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92DC3" w:rsidRPr="00FF6BA5" w:rsidRDefault="00E9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92DC3" w:rsidRPr="00FF6BA5" w:rsidRDefault="00E9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92DC3" w:rsidRPr="00FF6BA5" w:rsidRDefault="00E9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92DC3" w:rsidRPr="00940CE4" w:rsidTr="00245129">
      <w:tc>
        <w:tcPr>
          <w:tcW w:w="4200" w:type="dxa"/>
          <w:tcMar>
            <w:left w:w="0" w:type="dxa"/>
            <w:right w:w="0" w:type="dxa"/>
          </w:tcMar>
        </w:tcPr>
        <w:p w:rsidR="00E92DC3" w:rsidRPr="00755F22" w:rsidRDefault="00E92D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E92DC3" w:rsidRPr="00755F22" w:rsidRDefault="00E92D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E92DC3" w:rsidRPr="00755F22" w:rsidRDefault="00E92DC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92DC3" w:rsidRPr="00755F22" w:rsidRDefault="00E92DC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92DC3" w:rsidRPr="00755F22" w:rsidRDefault="00E92DC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92DC3" w:rsidRPr="00755F22" w:rsidRDefault="00E92DC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E92DC3" w:rsidRPr="00FF6BA5" w:rsidRDefault="00E92DC3"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60E4D6E"/>
    <w:multiLevelType w:val="hybridMultilevel"/>
    <w:tmpl w:val="7AACB390"/>
    <w:lvl w:ilvl="0" w:tplc="3E3AB6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63505"/>
  </w:hdrShapeDefaults>
  <w:footnotePr>
    <w:footnote w:id="-1"/>
    <w:footnote w:id="0"/>
  </w:footnotePr>
  <w:endnotePr>
    <w:endnote w:id="-1"/>
    <w:endnote w:id="0"/>
  </w:endnotePr>
  <w:compat>
    <w:compatSetting w:name="compatibilityMode" w:uri="http://schemas.microsoft.com/office/word" w:val="12"/>
  </w:compat>
  <w:rsids>
    <w:rsidRoot w:val="0083234D"/>
    <w:rsid w:val="0003223B"/>
    <w:rsid w:val="000327B2"/>
    <w:rsid w:val="0004528B"/>
    <w:rsid w:val="00091FA6"/>
    <w:rsid w:val="00096BD9"/>
    <w:rsid w:val="00097136"/>
    <w:rsid w:val="000A39AD"/>
    <w:rsid w:val="000B3C9A"/>
    <w:rsid w:val="000B40A2"/>
    <w:rsid w:val="000B4624"/>
    <w:rsid w:val="000C0ACD"/>
    <w:rsid w:val="000C0D2A"/>
    <w:rsid w:val="000C5CE8"/>
    <w:rsid w:val="000E2959"/>
    <w:rsid w:val="000F0B60"/>
    <w:rsid w:val="00102926"/>
    <w:rsid w:val="0010587F"/>
    <w:rsid w:val="00111C6B"/>
    <w:rsid w:val="0012102B"/>
    <w:rsid w:val="0013369E"/>
    <w:rsid w:val="00144D89"/>
    <w:rsid w:val="00147397"/>
    <w:rsid w:val="00164E6D"/>
    <w:rsid w:val="00183454"/>
    <w:rsid w:val="0019507C"/>
    <w:rsid w:val="001B157C"/>
    <w:rsid w:val="001B4006"/>
    <w:rsid w:val="001B5C23"/>
    <w:rsid w:val="001D0D5F"/>
    <w:rsid w:val="001D6B8C"/>
    <w:rsid w:val="001F1F83"/>
    <w:rsid w:val="001F40DF"/>
    <w:rsid w:val="002021A9"/>
    <w:rsid w:val="00212FC2"/>
    <w:rsid w:val="002139A7"/>
    <w:rsid w:val="00215F7C"/>
    <w:rsid w:val="0022323B"/>
    <w:rsid w:val="00234EAF"/>
    <w:rsid w:val="002410B8"/>
    <w:rsid w:val="00242AEE"/>
    <w:rsid w:val="00245129"/>
    <w:rsid w:val="00245879"/>
    <w:rsid w:val="002518F5"/>
    <w:rsid w:val="00257368"/>
    <w:rsid w:val="00267FD5"/>
    <w:rsid w:val="00274D34"/>
    <w:rsid w:val="00283ED8"/>
    <w:rsid w:val="002868D0"/>
    <w:rsid w:val="002A008C"/>
    <w:rsid w:val="002A27D1"/>
    <w:rsid w:val="002A4AFA"/>
    <w:rsid w:val="002B516C"/>
    <w:rsid w:val="002D72EB"/>
    <w:rsid w:val="002E2327"/>
    <w:rsid w:val="002E3583"/>
    <w:rsid w:val="002E5576"/>
    <w:rsid w:val="00331B52"/>
    <w:rsid w:val="003359D3"/>
    <w:rsid w:val="00342864"/>
    <w:rsid w:val="00355967"/>
    <w:rsid w:val="003666CC"/>
    <w:rsid w:val="00382C47"/>
    <w:rsid w:val="00384384"/>
    <w:rsid w:val="003866AE"/>
    <w:rsid w:val="003B3977"/>
    <w:rsid w:val="003E1D4C"/>
    <w:rsid w:val="00432989"/>
    <w:rsid w:val="00440E24"/>
    <w:rsid w:val="0044776A"/>
    <w:rsid w:val="00460AFC"/>
    <w:rsid w:val="0047471F"/>
    <w:rsid w:val="004B195E"/>
    <w:rsid w:val="004B66B4"/>
    <w:rsid w:val="004B7F60"/>
    <w:rsid w:val="004C1AAC"/>
    <w:rsid w:val="004E1E0A"/>
    <w:rsid w:val="004F090E"/>
    <w:rsid w:val="00501F3C"/>
    <w:rsid w:val="00512C7F"/>
    <w:rsid w:val="0052229C"/>
    <w:rsid w:val="00527CC7"/>
    <w:rsid w:val="00544B27"/>
    <w:rsid w:val="00556471"/>
    <w:rsid w:val="00571CA4"/>
    <w:rsid w:val="00582136"/>
    <w:rsid w:val="00585D3B"/>
    <w:rsid w:val="005A37B3"/>
    <w:rsid w:val="005C6840"/>
    <w:rsid w:val="005F13B6"/>
    <w:rsid w:val="005F1ED8"/>
    <w:rsid w:val="005F263E"/>
    <w:rsid w:val="00600252"/>
    <w:rsid w:val="00612A40"/>
    <w:rsid w:val="00624D2B"/>
    <w:rsid w:val="0062714A"/>
    <w:rsid w:val="006606FF"/>
    <w:rsid w:val="00675479"/>
    <w:rsid w:val="00680709"/>
    <w:rsid w:val="00685CD2"/>
    <w:rsid w:val="00696BF9"/>
    <w:rsid w:val="00696E8C"/>
    <w:rsid w:val="00697C62"/>
    <w:rsid w:val="006A329B"/>
    <w:rsid w:val="006A7EB8"/>
    <w:rsid w:val="006B6926"/>
    <w:rsid w:val="006C3F47"/>
    <w:rsid w:val="006C5F7A"/>
    <w:rsid w:val="006E06AF"/>
    <w:rsid w:val="006F350F"/>
    <w:rsid w:val="0071020B"/>
    <w:rsid w:val="00713BEA"/>
    <w:rsid w:val="00727C7C"/>
    <w:rsid w:val="00732DB7"/>
    <w:rsid w:val="0074238B"/>
    <w:rsid w:val="00743A90"/>
    <w:rsid w:val="00745EF7"/>
    <w:rsid w:val="00755F22"/>
    <w:rsid w:val="007635D2"/>
    <w:rsid w:val="00766E4A"/>
    <w:rsid w:val="007820CE"/>
    <w:rsid w:val="00782AE4"/>
    <w:rsid w:val="007927FF"/>
    <w:rsid w:val="0079724F"/>
    <w:rsid w:val="007A2350"/>
    <w:rsid w:val="007A3EAE"/>
    <w:rsid w:val="007C04FC"/>
    <w:rsid w:val="007C47C2"/>
    <w:rsid w:val="007D3E0F"/>
    <w:rsid w:val="007E20A2"/>
    <w:rsid w:val="007E2515"/>
    <w:rsid w:val="007E4282"/>
    <w:rsid w:val="007E4EE1"/>
    <w:rsid w:val="007F11BC"/>
    <w:rsid w:val="007F387B"/>
    <w:rsid w:val="00802863"/>
    <w:rsid w:val="00815B3C"/>
    <w:rsid w:val="0081610A"/>
    <w:rsid w:val="0082783A"/>
    <w:rsid w:val="00831CA9"/>
    <w:rsid w:val="0083234D"/>
    <w:rsid w:val="00850E1F"/>
    <w:rsid w:val="00852BDE"/>
    <w:rsid w:val="0085476B"/>
    <w:rsid w:val="00856EC6"/>
    <w:rsid w:val="0086340B"/>
    <w:rsid w:val="008708D0"/>
    <w:rsid w:val="0089037F"/>
    <w:rsid w:val="00890FEB"/>
    <w:rsid w:val="00895E7E"/>
    <w:rsid w:val="008A5C1A"/>
    <w:rsid w:val="008B035A"/>
    <w:rsid w:val="008D292F"/>
    <w:rsid w:val="008E03DC"/>
    <w:rsid w:val="00902E51"/>
    <w:rsid w:val="00910BC1"/>
    <w:rsid w:val="00914C6D"/>
    <w:rsid w:val="009227A9"/>
    <w:rsid w:val="00924065"/>
    <w:rsid w:val="00930D68"/>
    <w:rsid w:val="00932DB4"/>
    <w:rsid w:val="00940CE4"/>
    <w:rsid w:val="009418C9"/>
    <w:rsid w:val="00941A4B"/>
    <w:rsid w:val="00946242"/>
    <w:rsid w:val="0095096B"/>
    <w:rsid w:val="00950DA7"/>
    <w:rsid w:val="00970CD3"/>
    <w:rsid w:val="009723FA"/>
    <w:rsid w:val="0098261B"/>
    <w:rsid w:val="00984546"/>
    <w:rsid w:val="0098746B"/>
    <w:rsid w:val="00996510"/>
    <w:rsid w:val="009B39D1"/>
    <w:rsid w:val="009D1F15"/>
    <w:rsid w:val="009D555E"/>
    <w:rsid w:val="009F3024"/>
    <w:rsid w:val="00A0355E"/>
    <w:rsid w:val="00A375D1"/>
    <w:rsid w:val="00A51D10"/>
    <w:rsid w:val="00A52A83"/>
    <w:rsid w:val="00A6552C"/>
    <w:rsid w:val="00A704E4"/>
    <w:rsid w:val="00A832D6"/>
    <w:rsid w:val="00A87207"/>
    <w:rsid w:val="00A935AA"/>
    <w:rsid w:val="00A93E84"/>
    <w:rsid w:val="00A956D3"/>
    <w:rsid w:val="00AB2201"/>
    <w:rsid w:val="00AD3259"/>
    <w:rsid w:val="00AF0B7B"/>
    <w:rsid w:val="00AF1715"/>
    <w:rsid w:val="00AF3904"/>
    <w:rsid w:val="00B010C0"/>
    <w:rsid w:val="00B4740D"/>
    <w:rsid w:val="00B61629"/>
    <w:rsid w:val="00B7374B"/>
    <w:rsid w:val="00B8087D"/>
    <w:rsid w:val="00B90DC0"/>
    <w:rsid w:val="00BA116A"/>
    <w:rsid w:val="00BA42E5"/>
    <w:rsid w:val="00BA5582"/>
    <w:rsid w:val="00BA6468"/>
    <w:rsid w:val="00BB1D44"/>
    <w:rsid w:val="00BD06DA"/>
    <w:rsid w:val="00BD4217"/>
    <w:rsid w:val="00BF25F3"/>
    <w:rsid w:val="00C11DAF"/>
    <w:rsid w:val="00C1697B"/>
    <w:rsid w:val="00C21644"/>
    <w:rsid w:val="00C21CB5"/>
    <w:rsid w:val="00C3242E"/>
    <w:rsid w:val="00C47844"/>
    <w:rsid w:val="00C50A5C"/>
    <w:rsid w:val="00C50FDF"/>
    <w:rsid w:val="00C51B5F"/>
    <w:rsid w:val="00C5215C"/>
    <w:rsid w:val="00C57AAE"/>
    <w:rsid w:val="00C63381"/>
    <w:rsid w:val="00C73D06"/>
    <w:rsid w:val="00C73E1B"/>
    <w:rsid w:val="00C759B4"/>
    <w:rsid w:val="00C77713"/>
    <w:rsid w:val="00C85BB7"/>
    <w:rsid w:val="00CA2DEA"/>
    <w:rsid w:val="00CB3520"/>
    <w:rsid w:val="00CB43D5"/>
    <w:rsid w:val="00CB485B"/>
    <w:rsid w:val="00CC3496"/>
    <w:rsid w:val="00CC4D84"/>
    <w:rsid w:val="00CE198A"/>
    <w:rsid w:val="00CF08C8"/>
    <w:rsid w:val="00D004FC"/>
    <w:rsid w:val="00D30666"/>
    <w:rsid w:val="00D33199"/>
    <w:rsid w:val="00D362E0"/>
    <w:rsid w:val="00D64901"/>
    <w:rsid w:val="00D76BDF"/>
    <w:rsid w:val="00D862C1"/>
    <w:rsid w:val="00D93B50"/>
    <w:rsid w:val="00D94028"/>
    <w:rsid w:val="00D94670"/>
    <w:rsid w:val="00DA46F6"/>
    <w:rsid w:val="00DD0B49"/>
    <w:rsid w:val="00DE0502"/>
    <w:rsid w:val="00DE349D"/>
    <w:rsid w:val="00E06DFA"/>
    <w:rsid w:val="00E20A0A"/>
    <w:rsid w:val="00E32FA4"/>
    <w:rsid w:val="00E356C7"/>
    <w:rsid w:val="00E41A5A"/>
    <w:rsid w:val="00E4595A"/>
    <w:rsid w:val="00E45FE4"/>
    <w:rsid w:val="00E64FA7"/>
    <w:rsid w:val="00E7205D"/>
    <w:rsid w:val="00E74852"/>
    <w:rsid w:val="00E770CB"/>
    <w:rsid w:val="00E903A1"/>
    <w:rsid w:val="00E92DC3"/>
    <w:rsid w:val="00E940EB"/>
    <w:rsid w:val="00E9703F"/>
    <w:rsid w:val="00EB2B90"/>
    <w:rsid w:val="00ED7E83"/>
    <w:rsid w:val="00EE091F"/>
    <w:rsid w:val="00EF4B63"/>
    <w:rsid w:val="00F0068D"/>
    <w:rsid w:val="00F0576D"/>
    <w:rsid w:val="00F14500"/>
    <w:rsid w:val="00F14E6D"/>
    <w:rsid w:val="00F15EA8"/>
    <w:rsid w:val="00F16C8D"/>
    <w:rsid w:val="00F26C61"/>
    <w:rsid w:val="00F33CCE"/>
    <w:rsid w:val="00F40249"/>
    <w:rsid w:val="00F526C8"/>
    <w:rsid w:val="00F761A3"/>
    <w:rsid w:val="00F9272D"/>
    <w:rsid w:val="00F9518C"/>
    <w:rsid w:val="00FA316E"/>
    <w:rsid w:val="00FA59EF"/>
    <w:rsid w:val="00FB19A2"/>
    <w:rsid w:val="00FD6AE7"/>
    <w:rsid w:val="00FE3E63"/>
    <w:rsid w:val="00FF2DE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3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89037F"/>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LsocParty">
    <w:name w:val="SCC.Lsoc.Party"/>
    <w:basedOn w:val="Normal"/>
    <w:next w:val="Normal"/>
    <w:link w:val="SCCLsocPartyChar"/>
    <w:rsid w:val="003666CC"/>
    <w:pPr>
      <w:jc w:val="center"/>
    </w:pPr>
    <w:rPr>
      <w:rFonts w:eastAsia="Calibri" w:cs="Times New Roman"/>
      <w:lang w:val="fr-CA"/>
    </w:rPr>
  </w:style>
  <w:style w:type="character" w:customStyle="1" w:styleId="SCCLsocPartyChar">
    <w:name w:val="SCC.Lsoc.Party Char"/>
    <w:basedOn w:val="DefaultParagraphFont"/>
    <w:link w:val="SCCLsocParty"/>
    <w:rsid w:val="003666CC"/>
    <w:rPr>
      <w:rFonts w:eastAsia="Calibri" w:cs="Times New Roman"/>
      <w:lang w:val="fr-CA"/>
    </w:rPr>
  </w:style>
  <w:style w:type="table" w:customStyle="1" w:styleId="TableGrid3">
    <w:name w:val="Table Grid3"/>
    <w:basedOn w:val="TableNormal"/>
    <w:next w:val="TableGrid"/>
    <w:uiPriority w:val="59"/>
    <w:rsid w:val="008B035A"/>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7E20A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7E4EE1"/>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7E4EE1"/>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910BC1"/>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910BC1"/>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910BC1"/>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7927FF"/>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927FF"/>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canlii.org/en/qc/qcca/doc/2013/2013qcca1305/2013qcca1305.html?searchUrlHash=AAAAAQAOMjAxMyBRQ0NBIDEzMDUAAAAAAQ" TargetMode="External"/><Relationship Id="rId39" Type="http://schemas.openxmlformats.org/officeDocument/2006/relationships/hyperlink" Target="http://canlii.ca/t/fzmbq" TargetMode="External"/><Relationship Id="rId21" Type="http://schemas.openxmlformats.org/officeDocument/2006/relationships/header" Target="header6.xml"/><Relationship Id="rId34" Type="http://schemas.openxmlformats.org/officeDocument/2006/relationships/hyperlink" Target="http://www.canlii.org/en/on/onca/doc/2013/2013onca769/2013onca769.html" TargetMode="External"/><Relationship Id="rId42" Type="http://schemas.openxmlformats.org/officeDocument/2006/relationships/hyperlink" Target="http://www.canlii.org/en/ab/abca/doc/2013/2013abca435/2013abca435.html" TargetMode="External"/><Relationship Id="rId47" Type="http://schemas.openxmlformats.org/officeDocument/2006/relationships/hyperlink" Target="http://canlii.ca/t/fkw1b" TargetMode="External"/><Relationship Id="rId50" Type="http://schemas.openxmlformats.org/officeDocument/2006/relationships/hyperlink" Target="http://canlii.ca/t/fkw1b" TargetMode="External"/><Relationship Id="rId55" Type="http://schemas.openxmlformats.org/officeDocument/2006/relationships/footer" Target="footer8.xml"/><Relationship Id="rId63" Type="http://schemas.openxmlformats.org/officeDocument/2006/relationships/header" Target="header13.xml"/><Relationship Id="rId68" Type="http://schemas.openxmlformats.org/officeDocument/2006/relationships/footer" Target="footer15.xml"/><Relationship Id="rId76" Type="http://schemas.openxmlformats.org/officeDocument/2006/relationships/footer" Target="footer19.xml"/><Relationship Id="rId84" Type="http://schemas.openxmlformats.org/officeDocument/2006/relationships/footer" Target="footer22.xml"/><Relationship Id="rId89" Type="http://schemas.openxmlformats.org/officeDocument/2006/relationships/header" Target="header25.xml"/><Relationship Id="rId7" Type="http://schemas.openxmlformats.org/officeDocument/2006/relationships/endnotes" Target="endnotes.xml"/><Relationship Id="rId71" Type="http://schemas.openxmlformats.org/officeDocument/2006/relationships/header" Target="header17.xml"/><Relationship Id="rId92"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en/bc/bcca/doc/2013/2013bcca505/2013bcca505.html"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canlii.org/en/ca/laws/stat/rsc-1985-c-b-3/latest/rsc-1985-c-b-3.html" TargetMode="External"/><Relationship Id="rId37" Type="http://schemas.openxmlformats.org/officeDocument/2006/relationships/hyperlink" Target="http://www.canlii.org/en/on/laws/stat/so-1998-c-28/latest/so-1998-c-28.html" TargetMode="External"/><Relationship Id="rId40" Type="http://schemas.openxmlformats.org/officeDocument/2006/relationships/hyperlink" Target="http://canlii.ca/t/fzmbq" TargetMode="External"/><Relationship Id="rId45" Type="http://schemas.openxmlformats.org/officeDocument/2006/relationships/hyperlink" Target="http://canlii.ca/en/ns/nssc/doc/2013/2013nssc186/2013nssc186.html" TargetMode="External"/><Relationship Id="rId53" Type="http://schemas.openxmlformats.org/officeDocument/2006/relationships/header" Target="header8.xml"/><Relationship Id="rId58" Type="http://schemas.openxmlformats.org/officeDocument/2006/relationships/footer" Target="footer10.xml"/><Relationship Id="rId66" Type="http://schemas.openxmlformats.org/officeDocument/2006/relationships/header" Target="header15.xml"/><Relationship Id="rId74" Type="http://schemas.openxmlformats.org/officeDocument/2006/relationships/footer" Target="footer18.xml"/><Relationship Id="rId79" Type="http://schemas.openxmlformats.org/officeDocument/2006/relationships/header" Target="header20.xml"/><Relationship Id="rId87" Type="http://schemas.openxmlformats.org/officeDocument/2006/relationships/footer" Target="footer23.xml"/><Relationship Id="rId5" Type="http://schemas.openxmlformats.org/officeDocument/2006/relationships/webSettings" Target="webSettings.xml"/><Relationship Id="rId61" Type="http://schemas.openxmlformats.org/officeDocument/2006/relationships/footer" Target="footer11.xml"/><Relationship Id="rId82" Type="http://schemas.openxmlformats.org/officeDocument/2006/relationships/footer" Target="footer21.xml"/><Relationship Id="rId90" Type="http://schemas.openxmlformats.org/officeDocument/2006/relationships/footer" Target="footer25.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en/qc/qcca/doc/2013/2013qcca1305/2013qcca1305.html" TargetMode="External"/><Relationship Id="rId30" Type="http://schemas.openxmlformats.org/officeDocument/2006/relationships/hyperlink" Target="http://www.canlii.org/en/bc/bcca/doc/2013/2013bcca505/2013bcca505.html" TargetMode="External"/><Relationship Id="rId35" Type="http://schemas.openxmlformats.org/officeDocument/2006/relationships/hyperlink" Target="http://www.canlii.org/en/on/laws/stat/so-1998-c-28/latest/so-1998-c-28.html" TargetMode="External"/><Relationship Id="rId43" Type="http://schemas.openxmlformats.org/officeDocument/2006/relationships/hyperlink" Target="http://canlii.ca/en/ns/nssc/doc/2013/2013nssc186/2013nssc186.html" TargetMode="External"/><Relationship Id="rId48" Type="http://schemas.openxmlformats.org/officeDocument/2006/relationships/hyperlink" Target="http://canlii.ca/t/frqz3" TargetMode="External"/><Relationship Id="rId56" Type="http://schemas.openxmlformats.org/officeDocument/2006/relationships/footer" Target="footer9.xml"/><Relationship Id="rId64" Type="http://schemas.openxmlformats.org/officeDocument/2006/relationships/footer" Target="footer13.xml"/><Relationship Id="rId69" Type="http://schemas.openxmlformats.org/officeDocument/2006/relationships/header" Target="header16.xml"/><Relationship Id="rId77" Type="http://schemas.openxmlformats.org/officeDocument/2006/relationships/hyperlink" Target="http://www.scc-csc.ca/case-dossier/info/sum-som-fra.aspx?cas=35008" TargetMode="External"/><Relationship Id="rId8" Type="http://schemas.openxmlformats.org/officeDocument/2006/relationships/image" Target="media/image1.wmf"/><Relationship Id="rId51" Type="http://schemas.openxmlformats.org/officeDocument/2006/relationships/hyperlink" Target="http://canlii.ca/t/frqz3" TargetMode="External"/><Relationship Id="rId72" Type="http://schemas.openxmlformats.org/officeDocument/2006/relationships/header" Target="header18.xml"/><Relationship Id="rId80" Type="http://schemas.openxmlformats.org/officeDocument/2006/relationships/header" Target="header21.xml"/><Relationship Id="rId85" Type="http://schemas.openxmlformats.org/officeDocument/2006/relationships/header" Target="header23.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en/qc/qcca/doc/2013/2013qcca1305/2013qcca1305.html?searchUrlHash=AAAAAQAOMjAxMyBRQ0NBIDEzMDUAAAAAAQ" TargetMode="External"/><Relationship Id="rId33" Type="http://schemas.openxmlformats.org/officeDocument/2006/relationships/hyperlink" Target="http://www.canlii.org/en/on/laws/stat/so-1998-c-28/latest/so-1998-c-28.html" TargetMode="External"/><Relationship Id="rId38" Type="http://schemas.openxmlformats.org/officeDocument/2006/relationships/hyperlink" Target="http://www.canlii.org/en/on/onca/doc/2013/2013onca769/2013onca769.html" TargetMode="External"/><Relationship Id="rId46" Type="http://schemas.openxmlformats.org/officeDocument/2006/relationships/hyperlink" Target="http://canlii.ca/en/ns/nsca/doc/2013/2013nsca155/2013nsca155.html" TargetMode="External"/><Relationship Id="rId59" Type="http://schemas.openxmlformats.org/officeDocument/2006/relationships/header" Target="header11.xml"/><Relationship Id="rId67" Type="http://schemas.openxmlformats.org/officeDocument/2006/relationships/footer" Target="footer14.xml"/><Relationship Id="rId20" Type="http://schemas.openxmlformats.org/officeDocument/2006/relationships/footer" Target="footer5.xml"/><Relationship Id="rId41" Type="http://schemas.openxmlformats.org/officeDocument/2006/relationships/hyperlink" Target="http://www.canlii.org/en/ab/abca/doc/2013/2013abca435/2013abca435.html" TargetMode="External"/><Relationship Id="rId54" Type="http://schemas.openxmlformats.org/officeDocument/2006/relationships/header" Target="header9.xml"/><Relationship Id="rId62" Type="http://schemas.openxmlformats.org/officeDocument/2006/relationships/footer" Target="footer12.xml"/><Relationship Id="rId70" Type="http://schemas.openxmlformats.org/officeDocument/2006/relationships/footer" Target="footer16.xml"/><Relationship Id="rId75" Type="http://schemas.openxmlformats.org/officeDocument/2006/relationships/header" Target="header19.xml"/><Relationship Id="rId83" Type="http://schemas.openxmlformats.org/officeDocument/2006/relationships/header" Target="header22.xml"/><Relationship Id="rId88" Type="http://schemas.openxmlformats.org/officeDocument/2006/relationships/footer" Target="footer24.xml"/><Relationship Id="rId9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en/qc/qcca/doc/2013/2013qcca1305/2013qcca1305.html" TargetMode="External"/><Relationship Id="rId36" Type="http://schemas.openxmlformats.org/officeDocument/2006/relationships/hyperlink" Target="http://www.canlii.org/en/ca/laws/stat/rsc-1985-c-b-3/latest/rsc-1985-c-b-3.html" TargetMode="External"/><Relationship Id="rId49" Type="http://schemas.openxmlformats.org/officeDocument/2006/relationships/hyperlink" Target="http://canlii.ca/t/g0tq2" TargetMode="External"/><Relationship Id="rId57" Type="http://schemas.openxmlformats.org/officeDocument/2006/relationships/header" Target="header10.xml"/><Relationship Id="rId10" Type="http://schemas.openxmlformats.org/officeDocument/2006/relationships/hyperlink" Target="http://www.scc-csc.ca" TargetMode="External"/><Relationship Id="rId31" Type="http://schemas.openxmlformats.org/officeDocument/2006/relationships/hyperlink" Target="http://www.canlii.org/en/on/laws/stat/so-1998-c-28/latest/so-1998-c-28.html" TargetMode="External"/><Relationship Id="rId44" Type="http://schemas.openxmlformats.org/officeDocument/2006/relationships/hyperlink" Target="http://canlii.ca/en/ns/nsca/doc/2013/2013nsca155/2013nsca155.html" TargetMode="External"/><Relationship Id="rId52" Type="http://schemas.openxmlformats.org/officeDocument/2006/relationships/hyperlink" Target="http://canlii.ca/t/g0tq2" TargetMode="External"/><Relationship Id="rId60" Type="http://schemas.openxmlformats.org/officeDocument/2006/relationships/header" Target="header12.xml"/><Relationship Id="rId65" Type="http://schemas.openxmlformats.org/officeDocument/2006/relationships/header" Target="header14.xml"/><Relationship Id="rId73" Type="http://schemas.openxmlformats.org/officeDocument/2006/relationships/footer" Target="footer17.xml"/><Relationship Id="rId78" Type="http://schemas.openxmlformats.org/officeDocument/2006/relationships/hyperlink" Target="http://www.scc-csc.ca/case-dossier/info/sum-som-eng.aspx?cas=34828" TargetMode="External"/><Relationship Id="rId81" Type="http://schemas.openxmlformats.org/officeDocument/2006/relationships/footer" Target="footer20.xml"/><Relationship Id="rId86" Type="http://schemas.openxmlformats.org/officeDocument/2006/relationships/header" Target="header24.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ED088-DD02-4755-B267-B96FBD4B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15069</Words>
  <Characters>85899</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2014-05-05T18:45:00Z</dcterms:created>
  <dcterms:modified xsi:type="dcterms:W3CDTF">2015-12-04T16:14:00Z</dcterms:modified>
</cp:coreProperties>
</file>