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B589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B589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B589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7B589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B5898" w:rsidTr="002E5576">
        <w:tc>
          <w:tcPr>
            <w:tcW w:w="4518" w:type="dxa"/>
          </w:tcPr>
          <w:p w:rsidR="00BF25F3" w:rsidRPr="002E2327" w:rsidRDefault="004874F8"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4874F8"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B5898"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B5898"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7B5898">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7B5898">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4A120D" w:rsidP="00F0068D">
      <w:pPr>
        <w:pBdr>
          <w:bottom w:val="single" w:sz="6" w:space="1" w:color="auto"/>
        </w:pBdr>
        <w:tabs>
          <w:tab w:val="center" w:pos="4680"/>
          <w:tab w:val="right" w:pos="9360"/>
        </w:tabs>
        <w:rPr>
          <w:lang w:val="fr-CA"/>
        </w:rPr>
      </w:pPr>
      <w:r>
        <w:rPr>
          <w:lang w:val="fr-CA"/>
        </w:rPr>
        <w:t>M</w:t>
      </w:r>
      <w:r w:rsidR="00C73D06">
        <w:rPr>
          <w:lang w:val="fr-CA"/>
        </w:rPr>
        <w:t>ay</w:t>
      </w:r>
      <w:r w:rsidR="00440E24" w:rsidRPr="00675479">
        <w:rPr>
          <w:lang w:val="fr-CA"/>
        </w:rPr>
        <w:t xml:space="preserve"> </w:t>
      </w:r>
      <w:r w:rsidR="00501F3C">
        <w:rPr>
          <w:lang w:val="fr-CA"/>
        </w:rPr>
        <w:t>3</w:t>
      </w:r>
      <w:r>
        <w:rPr>
          <w:lang w:val="fr-CA"/>
        </w:rPr>
        <w:t>0</w:t>
      </w:r>
      <w:r w:rsidR="00440E24" w:rsidRPr="00675479">
        <w:rPr>
          <w:lang w:val="fr-CA"/>
        </w:rPr>
        <w:t>, 201</w:t>
      </w:r>
      <w:r w:rsidR="00501F3C">
        <w:rPr>
          <w:lang w:val="fr-CA"/>
        </w:rPr>
        <w:t>4</w:t>
      </w:r>
      <w:r w:rsidR="00F0068D" w:rsidRPr="00675479">
        <w:rPr>
          <w:lang w:val="fr-CA"/>
        </w:rPr>
        <w:tab/>
      </w:r>
      <w:r>
        <w:rPr>
          <w:lang w:val="fr-CA"/>
        </w:rPr>
        <w:t>93</w:t>
      </w:r>
      <w:r w:rsidR="00F0068D" w:rsidRPr="00675479">
        <w:rPr>
          <w:lang w:val="fr-CA"/>
        </w:rPr>
        <w:t xml:space="preserve">1 - </w:t>
      </w:r>
      <w:r w:rsidR="00F26527">
        <w:rPr>
          <w:lang w:val="fr-CA"/>
        </w:rPr>
        <w:t>961</w:t>
      </w:r>
      <w:r w:rsidR="00440E24" w:rsidRPr="00675479">
        <w:rPr>
          <w:lang w:val="fr-CA"/>
        </w:rPr>
        <w:tab/>
      </w:r>
      <w:r w:rsidR="00440E24" w:rsidRPr="002E2327">
        <w:rPr>
          <w:lang w:val="fr-CA"/>
        </w:rPr>
        <w:t>Le</w:t>
      </w:r>
      <w:r w:rsidR="00C73D06">
        <w:rPr>
          <w:lang w:val="fr-CA"/>
        </w:rPr>
        <w:t xml:space="preserve"> </w:t>
      </w:r>
      <w:r w:rsidR="00501F3C">
        <w:rPr>
          <w:lang w:val="fr-CA"/>
        </w:rPr>
        <w:t>3</w:t>
      </w:r>
      <w:r>
        <w:rPr>
          <w:lang w:val="fr-CA"/>
        </w:rPr>
        <w:t>0</w:t>
      </w:r>
      <w:r w:rsidR="00C73D06">
        <w:rPr>
          <w:lang w:val="fr-CA"/>
        </w:rPr>
        <w:t xml:space="preserve"> </w:t>
      </w:r>
      <w:r>
        <w:rPr>
          <w:lang w:val="fr-CA"/>
        </w:rPr>
        <w:t>m</w:t>
      </w:r>
      <w:r w:rsidR="00440E24" w:rsidRPr="002E2327">
        <w:rPr>
          <w:lang w:val="fr-CA"/>
        </w:rPr>
        <w:t>ai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A87207" w:rsidRPr="002E2327" w:rsidRDefault="0095096B" w:rsidP="00C477DF">
            <w:pPr>
              <w:tabs>
                <w:tab w:val="right" w:pos="9360"/>
              </w:tabs>
              <w:rPr>
                <w:rFonts w:cs="Times New Roman"/>
                <w:sz w:val="20"/>
                <w:szCs w:val="20"/>
              </w:rPr>
            </w:pPr>
            <w:r w:rsidRPr="002E2327">
              <w:rPr>
                <w:rFonts w:cs="Times New Roman"/>
                <w:sz w:val="20"/>
                <w:szCs w:val="20"/>
              </w:rPr>
              <w:t>Appeals heard since last issue and disposition</w:t>
            </w:r>
          </w:p>
        </w:tc>
        <w:tc>
          <w:tcPr>
            <w:tcW w:w="1980" w:type="dxa"/>
          </w:tcPr>
          <w:p w:rsidR="0095096B" w:rsidRPr="002E2327" w:rsidRDefault="004A120D" w:rsidP="0095096B">
            <w:pPr>
              <w:jc w:val="center"/>
              <w:rPr>
                <w:rFonts w:cs="Times New Roman"/>
                <w:sz w:val="20"/>
                <w:szCs w:val="20"/>
              </w:rPr>
            </w:pPr>
            <w:r>
              <w:rPr>
                <w:rFonts w:cs="Times New Roman"/>
                <w:sz w:val="20"/>
                <w:szCs w:val="20"/>
              </w:rPr>
              <w:t xml:space="preserve">931 </w:t>
            </w:r>
            <w:r w:rsidR="004874F8" w:rsidRPr="002E2327">
              <w:rPr>
                <w:rFonts w:cs="Times New Roman"/>
                <w:sz w:val="20"/>
                <w:szCs w:val="20"/>
              </w:rPr>
              <w:fldChar w:fldCharType="begin"/>
            </w:r>
            <w:r w:rsidR="0095096B" w:rsidRPr="002E2327">
              <w:rPr>
                <w:rFonts w:cs="Times New Roman"/>
                <w:sz w:val="20"/>
                <w:szCs w:val="20"/>
              </w:rPr>
              <w:instrText xml:space="preserve"> SEQ CHAPTER \h \r 1</w:instrText>
            </w:r>
            <w:r w:rsidR="004874F8" w:rsidRPr="002E2327">
              <w:rPr>
                <w:rFonts w:cs="Times New Roman"/>
                <w:sz w:val="20"/>
                <w:szCs w:val="20"/>
              </w:rPr>
              <w:fldChar w:fldCharType="end"/>
            </w:r>
            <w:r w:rsidR="0095096B" w:rsidRPr="002E2327">
              <w:rPr>
                <w:rFonts w:cs="Times New Roman"/>
                <w:sz w:val="20"/>
                <w:szCs w:val="20"/>
              </w:rPr>
              <w:t>-</w:t>
            </w:r>
            <w:r w:rsidR="00A539D0">
              <w:rPr>
                <w:rFonts w:cs="Times New Roman"/>
                <w:sz w:val="20"/>
                <w:szCs w:val="20"/>
              </w:rPr>
              <w:t xml:space="preserve"> 933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539D0" w:rsidP="0095096B">
            <w:pPr>
              <w:jc w:val="center"/>
              <w:rPr>
                <w:rFonts w:cs="Times New Roman"/>
                <w:sz w:val="20"/>
                <w:szCs w:val="20"/>
              </w:rPr>
            </w:pPr>
            <w:r>
              <w:rPr>
                <w:rFonts w:cs="Times New Roman"/>
                <w:sz w:val="20"/>
                <w:szCs w:val="20"/>
              </w:rPr>
              <w:t>934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477DF" w:rsidP="0095096B">
            <w:pPr>
              <w:jc w:val="center"/>
              <w:rPr>
                <w:rFonts w:cs="Times New Roman"/>
                <w:sz w:val="20"/>
                <w:szCs w:val="20"/>
              </w:rPr>
            </w:pPr>
            <w:r>
              <w:rPr>
                <w:rFonts w:cs="Times New Roman"/>
                <w:sz w:val="20"/>
                <w:szCs w:val="20"/>
              </w:rPr>
              <w:t xml:space="preserve">935 </w:t>
            </w:r>
            <w:r w:rsidR="0095096B" w:rsidRPr="002E2327">
              <w:rPr>
                <w:rFonts w:cs="Times New Roman"/>
                <w:sz w:val="20"/>
                <w:szCs w:val="20"/>
              </w:rPr>
              <w:t>-</w:t>
            </w:r>
            <w:r w:rsidR="00F26527">
              <w:rPr>
                <w:rFonts w:cs="Times New Roman"/>
                <w:sz w:val="20"/>
                <w:szCs w:val="20"/>
              </w:rPr>
              <w:t xml:space="preserve"> 953</w:t>
            </w:r>
          </w:p>
          <w:p w:rsidR="0095096B" w:rsidRDefault="0095096B" w:rsidP="0095096B">
            <w:pPr>
              <w:jc w:val="center"/>
              <w:rPr>
                <w:rFonts w:cs="Times New Roman"/>
                <w:sz w:val="20"/>
                <w:szCs w:val="20"/>
              </w:rPr>
            </w:pPr>
          </w:p>
          <w:p w:rsidR="00C477DF" w:rsidRPr="002E2327" w:rsidRDefault="00C477DF" w:rsidP="0095096B">
            <w:pPr>
              <w:jc w:val="center"/>
              <w:rPr>
                <w:rFonts w:cs="Times New Roman"/>
                <w:sz w:val="20"/>
                <w:szCs w:val="20"/>
              </w:rPr>
            </w:pPr>
          </w:p>
          <w:p w:rsidR="0095096B" w:rsidRPr="002E2327" w:rsidRDefault="00F26527" w:rsidP="0095096B">
            <w:pPr>
              <w:jc w:val="center"/>
              <w:rPr>
                <w:rFonts w:cs="Times New Roman"/>
                <w:sz w:val="20"/>
                <w:szCs w:val="20"/>
              </w:rPr>
            </w:pPr>
            <w:r>
              <w:rPr>
                <w:rFonts w:cs="Times New Roman"/>
                <w:sz w:val="20"/>
                <w:szCs w:val="20"/>
              </w:rPr>
              <w:t xml:space="preserve">954 </w:t>
            </w:r>
            <w:r w:rsidR="0095096B" w:rsidRPr="002E2327">
              <w:rPr>
                <w:rFonts w:cs="Times New Roman"/>
                <w:sz w:val="20"/>
                <w:szCs w:val="20"/>
              </w:rPr>
              <w:t>-</w:t>
            </w:r>
            <w:r>
              <w:rPr>
                <w:rFonts w:cs="Times New Roman"/>
                <w:sz w:val="20"/>
                <w:szCs w:val="20"/>
              </w:rPr>
              <w:t xml:space="preserve"> 958</w:t>
            </w:r>
          </w:p>
          <w:p w:rsidR="0095096B" w:rsidRPr="002E2327" w:rsidRDefault="0095096B" w:rsidP="0095096B">
            <w:pPr>
              <w:jc w:val="center"/>
              <w:rPr>
                <w:rFonts w:cs="Times New Roman"/>
                <w:sz w:val="20"/>
                <w:szCs w:val="20"/>
              </w:rPr>
            </w:pPr>
          </w:p>
          <w:p w:rsidR="0095096B" w:rsidRPr="002E2327" w:rsidRDefault="00F26527" w:rsidP="0095096B">
            <w:pPr>
              <w:jc w:val="center"/>
              <w:rPr>
                <w:rFonts w:cs="Times New Roman"/>
                <w:sz w:val="20"/>
                <w:szCs w:val="20"/>
              </w:rPr>
            </w:pPr>
            <w:r>
              <w:rPr>
                <w:rFonts w:cs="Times New Roman"/>
                <w:sz w:val="20"/>
                <w:szCs w:val="20"/>
              </w:rPr>
              <w:t>959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26527" w:rsidP="0095096B">
            <w:pPr>
              <w:jc w:val="center"/>
              <w:rPr>
                <w:rFonts w:cs="Times New Roman"/>
                <w:sz w:val="20"/>
                <w:szCs w:val="20"/>
              </w:rPr>
            </w:pPr>
            <w:r>
              <w:rPr>
                <w:rFonts w:cs="Times New Roman"/>
                <w:sz w:val="20"/>
                <w:szCs w:val="20"/>
              </w:rPr>
              <w:t xml:space="preserve">960 </w:t>
            </w:r>
            <w:r w:rsidR="0095096B" w:rsidRPr="002E2327">
              <w:rPr>
                <w:rFonts w:cs="Times New Roman"/>
                <w:sz w:val="20"/>
                <w:szCs w:val="20"/>
              </w:rPr>
              <w:t>-</w:t>
            </w:r>
            <w:r>
              <w:rPr>
                <w:rFonts w:cs="Times New Roman"/>
                <w:sz w:val="20"/>
                <w:szCs w:val="20"/>
              </w:rPr>
              <w:t xml:space="preserve"> 961</w:t>
            </w:r>
          </w:p>
          <w:p w:rsidR="00A87207" w:rsidRPr="002E2327" w:rsidRDefault="00A87207" w:rsidP="00C477DF">
            <w:pPr>
              <w:jc w:val="center"/>
              <w:rPr>
                <w:rFonts w:cs="Times New Roman"/>
                <w:sz w:val="20"/>
                <w:szCs w:val="20"/>
              </w:rPr>
            </w:pPr>
          </w:p>
        </w:tc>
        <w:tc>
          <w:tcPr>
            <w:tcW w:w="3888" w:type="dxa"/>
          </w:tcPr>
          <w:p w:rsidR="0095096B" w:rsidRPr="002E2327" w:rsidRDefault="004874F8"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A87207" w:rsidRPr="002E2327" w:rsidRDefault="0095096B" w:rsidP="00C477DF">
            <w:pPr>
              <w:rPr>
                <w:rFonts w:cs="Times New Roman"/>
                <w:sz w:val="20"/>
                <w:szCs w:val="20"/>
                <w:lang w:val="fr-CA"/>
              </w:rPr>
            </w:pPr>
            <w:r w:rsidRPr="002E2327">
              <w:rPr>
                <w:rFonts w:cs="Times New Roman"/>
                <w:sz w:val="20"/>
                <w:szCs w:val="20"/>
                <w:lang w:val="fr-CA"/>
              </w:rPr>
              <w:t>parution et résultat</w:t>
            </w:r>
          </w:p>
        </w:tc>
      </w:tr>
    </w:tbl>
    <w:p w:rsidR="0095096B" w:rsidRDefault="0095096B" w:rsidP="0095096B">
      <w:pPr>
        <w:tabs>
          <w:tab w:val="right" w:pos="9360"/>
        </w:tabs>
      </w:pPr>
    </w:p>
    <w:p w:rsidR="00897485" w:rsidRDefault="00897485" w:rsidP="0095096B">
      <w:pPr>
        <w:tabs>
          <w:tab w:val="right" w:pos="9360"/>
        </w:tabs>
      </w:pPr>
    </w:p>
    <w:p w:rsidR="00897485" w:rsidRDefault="00897485" w:rsidP="0095096B">
      <w:pPr>
        <w:tabs>
          <w:tab w:val="right" w:pos="9360"/>
        </w:tabs>
      </w:pPr>
    </w:p>
    <w:p w:rsidR="00897485" w:rsidRDefault="00897485" w:rsidP="0095096B">
      <w:pPr>
        <w:tabs>
          <w:tab w:val="right" w:pos="9360"/>
        </w:tabs>
      </w:pPr>
    </w:p>
    <w:p w:rsidR="00897485" w:rsidRPr="002E2327" w:rsidRDefault="00897485" w:rsidP="0095096B">
      <w:pPr>
        <w:tabs>
          <w:tab w:val="right" w:pos="9360"/>
        </w:tabs>
      </w:pPr>
    </w:p>
    <w:tbl>
      <w:tblPr>
        <w:tblStyle w:val="TableGrid"/>
        <w:tblW w:w="0" w:type="auto"/>
        <w:tblLook w:val="04A0" w:firstRow="1" w:lastRow="0" w:firstColumn="1" w:lastColumn="0" w:noHBand="0" w:noVBand="1"/>
      </w:tblPr>
      <w:tblGrid>
        <w:gridCol w:w="9576"/>
      </w:tblGrid>
      <w:tr w:rsidR="0079724F" w:rsidRPr="007B589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D702DE" w:rsidP="005F1ED8">
            <w:pPr>
              <w:rPr>
                <w:b/>
                <w:sz w:val="20"/>
                <w:szCs w:val="20"/>
              </w:rPr>
            </w:pPr>
            <w:r>
              <w:rPr>
                <w:b/>
                <w:sz w:val="20"/>
                <w:szCs w:val="20"/>
              </w:rPr>
              <w:t>Miklos Zibotics</w:t>
            </w:r>
          </w:p>
          <w:p w:rsidR="00C21644" w:rsidRPr="00A935AA" w:rsidRDefault="00C21644" w:rsidP="005F1ED8">
            <w:pPr>
              <w:tabs>
                <w:tab w:val="left" w:pos="-1440"/>
                <w:tab w:val="left" w:pos="-720"/>
              </w:tabs>
              <w:rPr>
                <w:sz w:val="20"/>
                <w:szCs w:val="20"/>
              </w:rPr>
            </w:pPr>
            <w:r w:rsidRPr="00A935AA">
              <w:rPr>
                <w:sz w:val="20"/>
                <w:szCs w:val="20"/>
              </w:rPr>
              <w:tab/>
            </w:r>
            <w:r w:rsidR="00D702DE">
              <w:rPr>
                <w:sz w:val="20"/>
                <w:szCs w:val="20"/>
              </w:rPr>
              <w:t>M</w:t>
            </w:r>
            <w:r>
              <w:rPr>
                <w:sz w:val="20"/>
                <w:szCs w:val="20"/>
              </w:rPr>
              <w:t>i</w:t>
            </w:r>
            <w:r w:rsidR="00D702DE">
              <w:rPr>
                <w:sz w:val="20"/>
                <w:szCs w:val="20"/>
              </w:rPr>
              <w:t>klos</w:t>
            </w:r>
            <w:r>
              <w:rPr>
                <w:sz w:val="20"/>
                <w:szCs w:val="20"/>
              </w:rPr>
              <w:t xml:space="preserve"> </w:t>
            </w:r>
            <w:r w:rsidR="00D702DE">
              <w:rPr>
                <w:sz w:val="20"/>
                <w:szCs w:val="20"/>
              </w:rPr>
              <w:t>Zibotics</w:t>
            </w:r>
            <w:r>
              <w:rPr>
                <w:sz w:val="20"/>
                <w:szCs w:val="20"/>
              </w:rPr>
              <w:t xml:space="preserve"> </w:t>
            </w:r>
          </w:p>
          <w:p w:rsidR="00C21644" w:rsidRPr="00854B81" w:rsidRDefault="00C21644" w:rsidP="005F1ED8">
            <w:pPr>
              <w:tabs>
                <w:tab w:val="left" w:pos="-1440"/>
                <w:tab w:val="left" w:pos="-720"/>
              </w:tabs>
              <w:rPr>
                <w:sz w:val="20"/>
                <w:szCs w:val="20"/>
              </w:rPr>
            </w:pPr>
          </w:p>
          <w:p w:rsidR="00C21644" w:rsidRPr="00854B81" w:rsidRDefault="00C21644" w:rsidP="005F1ED8">
            <w:pPr>
              <w:tabs>
                <w:tab w:val="left" w:pos="-1440"/>
                <w:tab w:val="left" w:pos="-720"/>
              </w:tabs>
              <w:rPr>
                <w:sz w:val="20"/>
                <w:szCs w:val="20"/>
              </w:rPr>
            </w:pPr>
            <w:r w:rsidRPr="00854B81">
              <w:rPr>
                <w:sz w:val="20"/>
                <w:szCs w:val="20"/>
              </w:rPr>
              <w:tab/>
              <w:t>v. (35</w:t>
            </w:r>
            <w:r w:rsidR="00D702DE" w:rsidRPr="00854B81">
              <w:rPr>
                <w:sz w:val="20"/>
                <w:szCs w:val="20"/>
              </w:rPr>
              <w:t>788</w:t>
            </w:r>
            <w:r w:rsidRPr="00854B81">
              <w:rPr>
                <w:sz w:val="20"/>
                <w:szCs w:val="20"/>
              </w:rPr>
              <w:t>)</w:t>
            </w:r>
          </w:p>
          <w:p w:rsidR="00C21644" w:rsidRPr="00854B81" w:rsidRDefault="00C21644" w:rsidP="005F1ED8">
            <w:pPr>
              <w:tabs>
                <w:tab w:val="left" w:pos="-1440"/>
                <w:tab w:val="left" w:pos="-720"/>
              </w:tabs>
              <w:rPr>
                <w:sz w:val="20"/>
                <w:szCs w:val="20"/>
              </w:rPr>
            </w:pPr>
          </w:p>
          <w:p w:rsidR="00C21644" w:rsidRPr="00A935AA" w:rsidRDefault="00D702DE" w:rsidP="005F1ED8">
            <w:pPr>
              <w:tabs>
                <w:tab w:val="left" w:pos="-1440"/>
                <w:tab w:val="left" w:pos="-720"/>
              </w:tabs>
              <w:rPr>
                <w:b/>
                <w:sz w:val="20"/>
                <w:szCs w:val="20"/>
              </w:rPr>
            </w:pPr>
            <w:r w:rsidRPr="00D702DE">
              <w:rPr>
                <w:b/>
                <w:sz w:val="20"/>
                <w:szCs w:val="20"/>
              </w:rPr>
              <w:t>Attorney General of Ontario</w:t>
            </w:r>
            <w:r w:rsidR="00C21644" w:rsidRPr="00D702DE">
              <w:rPr>
                <w:sz w:val="20"/>
                <w:szCs w:val="20"/>
              </w:rPr>
              <w:t xml:space="preserve">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D702DE">
              <w:rPr>
                <w:sz w:val="20"/>
                <w:szCs w:val="20"/>
              </w:rPr>
              <w:t>Holly Loubert</w:t>
            </w:r>
          </w:p>
          <w:p w:rsidR="00C21644" w:rsidRPr="00A935AA" w:rsidRDefault="00C21644" w:rsidP="005F1ED8">
            <w:pPr>
              <w:tabs>
                <w:tab w:val="left" w:pos="-1440"/>
                <w:tab w:val="left" w:pos="-720"/>
              </w:tabs>
              <w:rPr>
                <w:sz w:val="20"/>
                <w:szCs w:val="20"/>
              </w:rPr>
            </w:pPr>
            <w:r w:rsidRPr="00A935AA">
              <w:rPr>
                <w:sz w:val="20"/>
                <w:szCs w:val="20"/>
              </w:rPr>
              <w:tab/>
            </w:r>
            <w:r w:rsidR="00D702DE">
              <w:rPr>
                <w:sz w:val="20"/>
                <w:szCs w:val="20"/>
              </w:rPr>
              <w:t>A.G. of On</w:t>
            </w:r>
            <w:r>
              <w:rPr>
                <w:sz w:val="20"/>
                <w:szCs w:val="20"/>
              </w:rPr>
              <w:t>t</w:t>
            </w:r>
            <w:r w:rsidR="00D702DE">
              <w:rPr>
                <w:sz w:val="20"/>
                <w:szCs w:val="20"/>
              </w:rPr>
              <w:t>ari</w:t>
            </w:r>
            <w:r>
              <w:rPr>
                <w:sz w:val="20"/>
                <w:szCs w:val="20"/>
              </w:rPr>
              <w:t>o</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D702DE">
              <w:rPr>
                <w:sz w:val="20"/>
                <w:szCs w:val="20"/>
              </w:rPr>
              <w:t>18</w:t>
            </w:r>
            <w:r w:rsidRPr="00A935AA">
              <w:rPr>
                <w:sz w:val="20"/>
                <w:szCs w:val="20"/>
              </w:rPr>
              <w:t>.</w:t>
            </w:r>
            <w:r w:rsidR="00D702DE">
              <w:rPr>
                <w:sz w:val="20"/>
                <w:szCs w:val="20"/>
              </w:rPr>
              <w:t>03.</w:t>
            </w:r>
            <w:r w:rsidRPr="00A935AA">
              <w:rPr>
                <w:sz w:val="20"/>
                <w:szCs w:val="20"/>
              </w:rPr>
              <w:t>201</w:t>
            </w:r>
            <w:r w:rsidR="00D702DE">
              <w:rPr>
                <w:sz w:val="20"/>
                <w:szCs w:val="20"/>
              </w:rPr>
              <w:t>4</w:t>
            </w:r>
          </w:p>
          <w:p w:rsidR="00C21644" w:rsidRPr="00A935AA" w:rsidRDefault="007B5898"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D702DE" w:rsidRDefault="00D702DE" w:rsidP="005F1ED8">
            <w:pPr>
              <w:keepNext/>
              <w:keepLines/>
              <w:tabs>
                <w:tab w:val="left" w:pos="-1440"/>
                <w:tab w:val="left" w:pos="-720"/>
              </w:tabs>
              <w:rPr>
                <w:b/>
                <w:sz w:val="20"/>
                <w:szCs w:val="20"/>
              </w:rPr>
            </w:pPr>
            <w:r w:rsidRPr="00D702DE">
              <w:rPr>
                <w:b/>
                <w:sz w:val="20"/>
                <w:szCs w:val="20"/>
              </w:rPr>
              <w:t>William Charles Schock</w:t>
            </w:r>
          </w:p>
          <w:p w:rsidR="00C21644" w:rsidRPr="00D702DE" w:rsidRDefault="00C21644" w:rsidP="005F1ED8">
            <w:pPr>
              <w:keepNext/>
              <w:keepLines/>
              <w:tabs>
                <w:tab w:val="left" w:pos="-1440"/>
                <w:tab w:val="left" w:pos="-720"/>
              </w:tabs>
              <w:rPr>
                <w:sz w:val="20"/>
                <w:szCs w:val="20"/>
              </w:rPr>
            </w:pPr>
            <w:r w:rsidRPr="00D702DE">
              <w:rPr>
                <w:sz w:val="20"/>
                <w:szCs w:val="20"/>
              </w:rPr>
              <w:tab/>
            </w:r>
            <w:r w:rsidR="00D702DE" w:rsidRPr="00D702DE">
              <w:rPr>
                <w:sz w:val="20"/>
                <w:szCs w:val="20"/>
              </w:rPr>
              <w:t>W</w:t>
            </w:r>
            <w:r w:rsidRPr="00D702DE">
              <w:rPr>
                <w:sz w:val="20"/>
                <w:szCs w:val="20"/>
              </w:rPr>
              <w:t>i</w:t>
            </w:r>
            <w:r w:rsidR="00D702DE" w:rsidRPr="00D702DE">
              <w:rPr>
                <w:sz w:val="20"/>
                <w:szCs w:val="20"/>
              </w:rPr>
              <w:t>lliam Charles Sch</w:t>
            </w:r>
            <w:r w:rsidRPr="00D702DE">
              <w:rPr>
                <w:sz w:val="20"/>
                <w:szCs w:val="20"/>
              </w:rPr>
              <w:t>o</w:t>
            </w:r>
            <w:r w:rsidR="00D702DE" w:rsidRPr="00D702DE">
              <w:rPr>
                <w:sz w:val="20"/>
                <w:szCs w:val="20"/>
              </w:rPr>
              <w:t>ck</w:t>
            </w:r>
          </w:p>
          <w:p w:rsidR="00C21644" w:rsidRPr="00854B81" w:rsidRDefault="00C21644" w:rsidP="005F1ED8">
            <w:pPr>
              <w:keepNext/>
              <w:keepLines/>
              <w:tabs>
                <w:tab w:val="left" w:pos="-1440"/>
                <w:tab w:val="left" w:pos="-720"/>
              </w:tabs>
              <w:rPr>
                <w:sz w:val="20"/>
                <w:szCs w:val="20"/>
              </w:rPr>
            </w:pPr>
          </w:p>
          <w:p w:rsidR="00C21644" w:rsidRPr="00D702DE" w:rsidRDefault="00C21644" w:rsidP="005F1ED8">
            <w:pPr>
              <w:keepNext/>
              <w:keepLines/>
              <w:tabs>
                <w:tab w:val="left" w:pos="-1440"/>
                <w:tab w:val="left" w:pos="-720"/>
              </w:tabs>
              <w:rPr>
                <w:sz w:val="20"/>
                <w:szCs w:val="20"/>
              </w:rPr>
            </w:pPr>
            <w:r w:rsidRPr="00854B81">
              <w:rPr>
                <w:sz w:val="20"/>
                <w:szCs w:val="20"/>
              </w:rPr>
              <w:tab/>
            </w:r>
            <w:r w:rsidR="00D702DE" w:rsidRPr="00D702DE">
              <w:rPr>
                <w:sz w:val="20"/>
                <w:szCs w:val="20"/>
              </w:rPr>
              <w:t>v</w:t>
            </w:r>
            <w:r w:rsidRPr="00D702DE">
              <w:rPr>
                <w:sz w:val="20"/>
                <w:szCs w:val="20"/>
              </w:rPr>
              <w:t>. (35</w:t>
            </w:r>
            <w:r w:rsidR="00D702DE" w:rsidRPr="00D702DE">
              <w:rPr>
                <w:sz w:val="20"/>
                <w:szCs w:val="20"/>
              </w:rPr>
              <w:t>810</w:t>
            </w:r>
            <w:r w:rsidRPr="00D702DE">
              <w:rPr>
                <w:sz w:val="20"/>
                <w:szCs w:val="20"/>
              </w:rPr>
              <w:t>)</w:t>
            </w:r>
          </w:p>
          <w:p w:rsidR="00C21644" w:rsidRPr="00D702DE" w:rsidRDefault="00C21644" w:rsidP="005F1ED8">
            <w:pPr>
              <w:keepNext/>
              <w:keepLines/>
              <w:tabs>
                <w:tab w:val="left" w:pos="-1440"/>
                <w:tab w:val="left" w:pos="-720"/>
              </w:tabs>
              <w:rPr>
                <w:sz w:val="20"/>
                <w:szCs w:val="20"/>
              </w:rPr>
            </w:pPr>
          </w:p>
          <w:p w:rsidR="00C21644" w:rsidRPr="00D702DE" w:rsidRDefault="00D702DE" w:rsidP="005F1ED8">
            <w:pPr>
              <w:keepNext/>
              <w:keepLines/>
              <w:tabs>
                <w:tab w:val="left" w:pos="-1440"/>
                <w:tab w:val="left" w:pos="-720"/>
              </w:tabs>
              <w:rPr>
                <w:b/>
                <w:sz w:val="20"/>
                <w:szCs w:val="20"/>
              </w:rPr>
            </w:pPr>
            <w:r w:rsidRPr="00D702DE">
              <w:rPr>
                <w:b/>
                <w:sz w:val="20"/>
                <w:szCs w:val="20"/>
              </w:rPr>
              <w:t xml:space="preserve">Her </w:t>
            </w:r>
            <w:r w:rsidR="00C21644" w:rsidRPr="00D702DE">
              <w:rPr>
                <w:b/>
                <w:sz w:val="20"/>
                <w:szCs w:val="20"/>
              </w:rPr>
              <w:t>Majest</w:t>
            </w:r>
            <w:r w:rsidRPr="00D702DE">
              <w:rPr>
                <w:b/>
                <w:sz w:val="20"/>
                <w:szCs w:val="20"/>
              </w:rPr>
              <w:t>y the Que</w:t>
            </w:r>
            <w:r w:rsidR="00C21644" w:rsidRPr="00D702DE">
              <w:rPr>
                <w:b/>
                <w:sz w:val="20"/>
                <w:szCs w:val="20"/>
              </w:rPr>
              <w:t>e</w:t>
            </w:r>
            <w:r w:rsidRPr="00D702DE">
              <w:rPr>
                <w:b/>
                <w:sz w:val="20"/>
                <w:szCs w:val="20"/>
              </w:rPr>
              <w:t>n</w:t>
            </w:r>
            <w:r w:rsidR="00C21644" w:rsidRPr="00D702DE">
              <w:rPr>
                <w:b/>
                <w:sz w:val="20"/>
                <w:szCs w:val="20"/>
              </w:rPr>
              <w:t xml:space="preserve"> (</w:t>
            </w:r>
            <w:r w:rsidRPr="00D702DE">
              <w:rPr>
                <w:b/>
                <w:sz w:val="20"/>
                <w:szCs w:val="20"/>
              </w:rPr>
              <w:t>B.C.</w:t>
            </w:r>
            <w:r w:rsidR="00C21644" w:rsidRPr="00D702DE">
              <w:rPr>
                <w:b/>
                <w:sz w:val="20"/>
                <w:szCs w:val="20"/>
              </w:rPr>
              <w:t>)</w:t>
            </w:r>
          </w:p>
          <w:p w:rsidR="00C21644" w:rsidRPr="00D702DE" w:rsidRDefault="00C21644" w:rsidP="005F1ED8">
            <w:pPr>
              <w:keepNext/>
              <w:keepLines/>
              <w:tabs>
                <w:tab w:val="left" w:pos="-1440"/>
                <w:tab w:val="left" w:pos="-720"/>
              </w:tabs>
              <w:rPr>
                <w:sz w:val="20"/>
                <w:szCs w:val="20"/>
              </w:rPr>
            </w:pPr>
            <w:r w:rsidRPr="00D702DE">
              <w:rPr>
                <w:sz w:val="20"/>
                <w:szCs w:val="20"/>
              </w:rPr>
              <w:tab/>
            </w:r>
            <w:r w:rsidR="00D702DE">
              <w:rPr>
                <w:sz w:val="20"/>
                <w:szCs w:val="20"/>
              </w:rPr>
              <w:t>Ursula Botz</w:t>
            </w:r>
          </w:p>
          <w:p w:rsidR="00C21644" w:rsidRPr="00D702DE" w:rsidRDefault="00C21644" w:rsidP="005F1ED8">
            <w:pPr>
              <w:keepNext/>
              <w:keepLines/>
              <w:tabs>
                <w:tab w:val="left" w:pos="-1440"/>
                <w:tab w:val="left" w:pos="-720"/>
              </w:tabs>
              <w:rPr>
                <w:sz w:val="20"/>
                <w:szCs w:val="20"/>
              </w:rPr>
            </w:pPr>
            <w:r w:rsidRPr="00D702DE">
              <w:rPr>
                <w:sz w:val="20"/>
                <w:szCs w:val="20"/>
              </w:rPr>
              <w:tab/>
            </w:r>
            <w:r w:rsidR="00D702DE" w:rsidRPr="00D702DE">
              <w:rPr>
                <w:sz w:val="20"/>
                <w:szCs w:val="20"/>
              </w:rPr>
              <w:t xml:space="preserve">A.G. </w:t>
            </w:r>
            <w:r w:rsidRPr="00D702DE">
              <w:rPr>
                <w:sz w:val="20"/>
                <w:szCs w:val="20"/>
              </w:rPr>
              <w:t>o</w:t>
            </w:r>
            <w:r w:rsidR="00D702DE" w:rsidRPr="00D702DE">
              <w:rPr>
                <w:sz w:val="20"/>
                <w:szCs w:val="20"/>
              </w:rPr>
              <w:t>f Bri</w:t>
            </w:r>
            <w:r w:rsidRPr="00D702DE">
              <w:rPr>
                <w:sz w:val="20"/>
                <w:szCs w:val="20"/>
              </w:rPr>
              <w:t>t</w:t>
            </w:r>
            <w:r w:rsidR="00D702DE" w:rsidRPr="00D702DE">
              <w:rPr>
                <w:sz w:val="20"/>
                <w:szCs w:val="20"/>
              </w:rPr>
              <w:t>i</w:t>
            </w:r>
            <w:r w:rsidRPr="00D702DE">
              <w:rPr>
                <w:sz w:val="20"/>
                <w:szCs w:val="20"/>
              </w:rPr>
              <w:t>s</w:t>
            </w:r>
            <w:r w:rsidR="00D702DE" w:rsidRPr="00D702DE">
              <w:rPr>
                <w:sz w:val="20"/>
                <w:szCs w:val="20"/>
              </w:rPr>
              <w:t>h Co</w:t>
            </w:r>
            <w:r w:rsidRPr="00D702DE">
              <w:rPr>
                <w:sz w:val="20"/>
                <w:szCs w:val="20"/>
              </w:rPr>
              <w:t>l</w:t>
            </w:r>
            <w:r w:rsidR="00D702DE" w:rsidRPr="00D702DE">
              <w:rPr>
                <w:sz w:val="20"/>
                <w:szCs w:val="20"/>
              </w:rPr>
              <w:t>umbi</w:t>
            </w:r>
            <w:r w:rsidRPr="00D702DE">
              <w:rPr>
                <w:sz w:val="20"/>
                <w:szCs w:val="20"/>
              </w:rPr>
              <w:t xml:space="preserve">a </w:t>
            </w:r>
          </w:p>
          <w:p w:rsidR="00C21644" w:rsidRPr="00D702DE" w:rsidRDefault="00C21644" w:rsidP="005F1ED8">
            <w:pPr>
              <w:keepNext/>
              <w:keepLines/>
              <w:tabs>
                <w:tab w:val="left" w:pos="-1440"/>
                <w:tab w:val="left" w:pos="-720"/>
              </w:tabs>
              <w:rPr>
                <w:sz w:val="20"/>
                <w:szCs w:val="20"/>
              </w:rPr>
            </w:pPr>
          </w:p>
          <w:p w:rsidR="00C21644" w:rsidRPr="00D702DE" w:rsidRDefault="00D702DE" w:rsidP="00D702DE">
            <w:pPr>
              <w:rPr>
                <w:sz w:val="20"/>
                <w:szCs w:val="20"/>
              </w:rPr>
            </w:pPr>
            <w:r w:rsidRPr="00A935AA">
              <w:rPr>
                <w:sz w:val="20"/>
                <w:szCs w:val="20"/>
              </w:rPr>
              <w:t>FILING DATE: 2</w:t>
            </w:r>
            <w:r>
              <w:rPr>
                <w:sz w:val="20"/>
                <w:szCs w:val="20"/>
              </w:rPr>
              <w:t>8</w:t>
            </w:r>
            <w:r w:rsidRPr="00A935AA">
              <w:rPr>
                <w:sz w:val="20"/>
                <w:szCs w:val="20"/>
              </w:rPr>
              <w:t>.0</w:t>
            </w:r>
            <w:r>
              <w:rPr>
                <w:sz w:val="20"/>
                <w:szCs w:val="20"/>
              </w:rPr>
              <w:t>3</w:t>
            </w:r>
            <w:r w:rsidRPr="00A935AA">
              <w:rPr>
                <w:sz w:val="20"/>
                <w:szCs w:val="20"/>
              </w:rPr>
              <w:t>.201</w:t>
            </w:r>
            <w:r>
              <w:rPr>
                <w:sz w:val="20"/>
                <w:szCs w:val="20"/>
              </w:rPr>
              <w:t>4</w:t>
            </w:r>
            <w:r w:rsidR="007B5898">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D702DE" w:rsidRDefault="00D702DE" w:rsidP="003B3977">
            <w:pPr>
              <w:rPr>
                <w:b/>
                <w:sz w:val="20"/>
                <w:szCs w:val="20"/>
              </w:rPr>
            </w:pPr>
            <w:r>
              <w:rPr>
                <w:b/>
                <w:sz w:val="20"/>
                <w:szCs w:val="20"/>
              </w:rPr>
              <w:t>James Robert Wadhams</w:t>
            </w:r>
          </w:p>
          <w:p w:rsidR="00D702DE" w:rsidRPr="00D702DE" w:rsidRDefault="00C21644" w:rsidP="00D702DE">
            <w:pPr>
              <w:rPr>
                <w:sz w:val="20"/>
                <w:szCs w:val="20"/>
              </w:rPr>
            </w:pPr>
            <w:r w:rsidRPr="00D702DE">
              <w:rPr>
                <w:sz w:val="20"/>
                <w:szCs w:val="20"/>
              </w:rPr>
              <w:tab/>
            </w:r>
            <w:r w:rsidR="00D702DE" w:rsidRPr="00D702DE">
              <w:rPr>
                <w:sz w:val="20"/>
                <w:szCs w:val="20"/>
              </w:rPr>
              <w:t>James Robert Wadhams</w:t>
            </w:r>
          </w:p>
          <w:p w:rsidR="00C21644" w:rsidRPr="00D702DE"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D702DE">
              <w:rPr>
                <w:sz w:val="20"/>
                <w:szCs w:val="20"/>
              </w:rPr>
              <w:tab/>
            </w:r>
            <w:r w:rsidRPr="00A935AA">
              <w:rPr>
                <w:sz w:val="20"/>
                <w:szCs w:val="20"/>
              </w:rPr>
              <w:t>v. (3</w:t>
            </w:r>
            <w:r>
              <w:rPr>
                <w:sz w:val="20"/>
                <w:szCs w:val="20"/>
              </w:rPr>
              <w:t>5</w:t>
            </w:r>
            <w:r w:rsidR="00D702DE">
              <w:rPr>
                <w:sz w:val="20"/>
                <w:szCs w:val="20"/>
              </w:rPr>
              <w:t>885</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D702DE" w:rsidP="003B3977">
            <w:pPr>
              <w:tabs>
                <w:tab w:val="left" w:pos="-1440"/>
                <w:tab w:val="left" w:pos="-720"/>
              </w:tabs>
              <w:rPr>
                <w:b/>
                <w:sz w:val="20"/>
                <w:szCs w:val="20"/>
              </w:rPr>
            </w:pPr>
            <w:r w:rsidRPr="00D702DE">
              <w:rPr>
                <w:b/>
                <w:sz w:val="20"/>
                <w:szCs w:val="20"/>
              </w:rPr>
              <w:t>Her Majesty the Queen (B.C.)</w:t>
            </w:r>
          </w:p>
          <w:p w:rsidR="00C21644" w:rsidRPr="00A935AA" w:rsidRDefault="00C21644" w:rsidP="003B3977">
            <w:pPr>
              <w:tabs>
                <w:tab w:val="left" w:pos="-1440"/>
                <w:tab w:val="left" w:pos="-720"/>
              </w:tabs>
              <w:rPr>
                <w:sz w:val="20"/>
                <w:szCs w:val="20"/>
              </w:rPr>
            </w:pPr>
            <w:r w:rsidRPr="00A935AA">
              <w:rPr>
                <w:sz w:val="20"/>
                <w:szCs w:val="20"/>
              </w:rPr>
              <w:tab/>
            </w:r>
            <w:r w:rsidR="00D702DE">
              <w:rPr>
                <w:sz w:val="20"/>
                <w:szCs w:val="20"/>
              </w:rPr>
              <w:t>Digby R. Kier, Q.C.</w:t>
            </w:r>
          </w:p>
          <w:p w:rsidR="00C21644" w:rsidRPr="00A935AA" w:rsidRDefault="00C21644" w:rsidP="003B3977">
            <w:pPr>
              <w:tabs>
                <w:tab w:val="left" w:pos="-1440"/>
                <w:tab w:val="left" w:pos="-720"/>
              </w:tabs>
              <w:rPr>
                <w:sz w:val="20"/>
                <w:szCs w:val="20"/>
              </w:rPr>
            </w:pPr>
            <w:r w:rsidRPr="00A935AA">
              <w:rPr>
                <w:sz w:val="20"/>
                <w:szCs w:val="20"/>
              </w:rPr>
              <w:tab/>
            </w:r>
            <w:r w:rsidR="00D702DE">
              <w:rPr>
                <w:sz w:val="20"/>
                <w:szCs w:val="20"/>
              </w:rPr>
              <w:t>Public Prosecution Service of Canada</w:t>
            </w:r>
          </w:p>
          <w:p w:rsidR="00C21644" w:rsidRPr="00A935AA" w:rsidRDefault="00C21644" w:rsidP="003B3977">
            <w:pPr>
              <w:tabs>
                <w:tab w:val="left" w:pos="-1440"/>
                <w:tab w:val="left" w:pos="-720"/>
              </w:tabs>
              <w:rPr>
                <w:sz w:val="20"/>
                <w:szCs w:val="20"/>
              </w:rPr>
            </w:pPr>
          </w:p>
          <w:p w:rsidR="00C21644" w:rsidRPr="00A935AA" w:rsidRDefault="00C21644" w:rsidP="003B3977">
            <w:pPr>
              <w:rPr>
                <w:sz w:val="20"/>
                <w:szCs w:val="20"/>
              </w:rPr>
            </w:pPr>
            <w:r w:rsidRPr="00A935AA">
              <w:rPr>
                <w:sz w:val="20"/>
                <w:szCs w:val="20"/>
              </w:rPr>
              <w:t>FILING DATE: 2</w:t>
            </w:r>
            <w:r w:rsidR="00D702DE">
              <w:rPr>
                <w:sz w:val="20"/>
                <w:szCs w:val="20"/>
              </w:rPr>
              <w:t>2</w:t>
            </w:r>
            <w:r w:rsidRPr="00A935AA">
              <w:rPr>
                <w:sz w:val="20"/>
                <w:szCs w:val="20"/>
              </w:rPr>
              <w:t>.0</w:t>
            </w:r>
            <w:r w:rsidR="00D702DE">
              <w:rPr>
                <w:sz w:val="20"/>
                <w:szCs w:val="20"/>
              </w:rPr>
              <w:t>4</w:t>
            </w:r>
            <w:r w:rsidRPr="00A935AA">
              <w:rPr>
                <w:sz w:val="20"/>
                <w:szCs w:val="20"/>
              </w:rPr>
              <w:t>.201</w:t>
            </w:r>
            <w:r>
              <w:rPr>
                <w:sz w:val="20"/>
                <w:szCs w:val="20"/>
              </w:rPr>
              <w:t>4</w:t>
            </w:r>
          </w:p>
          <w:p w:rsidR="00C21644" w:rsidRPr="00A935AA" w:rsidRDefault="007B5898"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D702DE" w:rsidRDefault="00D702DE" w:rsidP="003B3977">
            <w:pPr>
              <w:keepNext/>
              <w:keepLines/>
              <w:tabs>
                <w:tab w:val="left" w:pos="-1440"/>
                <w:tab w:val="left" w:pos="-720"/>
              </w:tabs>
              <w:rPr>
                <w:b/>
                <w:sz w:val="20"/>
                <w:szCs w:val="20"/>
              </w:rPr>
            </w:pPr>
            <w:r w:rsidRPr="00D702DE">
              <w:rPr>
                <w:b/>
                <w:sz w:val="20"/>
                <w:szCs w:val="20"/>
              </w:rPr>
              <w:t>Grant Anthony Goleski</w:t>
            </w:r>
          </w:p>
          <w:p w:rsidR="00C21644" w:rsidRPr="00D702DE" w:rsidRDefault="00C21644" w:rsidP="003B3977">
            <w:pPr>
              <w:keepNext/>
              <w:keepLines/>
              <w:tabs>
                <w:tab w:val="left" w:pos="-1440"/>
                <w:tab w:val="left" w:pos="-720"/>
              </w:tabs>
              <w:rPr>
                <w:sz w:val="20"/>
                <w:szCs w:val="20"/>
              </w:rPr>
            </w:pPr>
            <w:r w:rsidRPr="00D702DE">
              <w:rPr>
                <w:sz w:val="20"/>
                <w:szCs w:val="20"/>
              </w:rPr>
              <w:tab/>
            </w:r>
            <w:r w:rsidR="00D702DE" w:rsidRPr="00D702DE">
              <w:rPr>
                <w:sz w:val="20"/>
                <w:szCs w:val="20"/>
              </w:rPr>
              <w:t>Amandeep Jaswal</w:t>
            </w:r>
          </w:p>
          <w:p w:rsidR="00C21644" w:rsidRPr="00A935AA" w:rsidRDefault="00C21644" w:rsidP="003B3977">
            <w:pPr>
              <w:keepNext/>
              <w:keepLines/>
              <w:tabs>
                <w:tab w:val="left" w:pos="-1440"/>
                <w:tab w:val="left" w:pos="-720"/>
              </w:tabs>
              <w:rPr>
                <w:sz w:val="20"/>
                <w:szCs w:val="20"/>
              </w:rPr>
            </w:pPr>
            <w:r w:rsidRPr="00D702DE">
              <w:rPr>
                <w:sz w:val="20"/>
                <w:szCs w:val="20"/>
              </w:rPr>
              <w:tab/>
            </w:r>
            <w:r w:rsidR="00D702DE" w:rsidRPr="00D702DE">
              <w:rPr>
                <w:sz w:val="20"/>
                <w:szCs w:val="20"/>
              </w:rPr>
              <w:t>Vincent Michael</w:t>
            </w:r>
            <w:r w:rsidR="00D702DE">
              <w:rPr>
                <w:sz w:val="20"/>
                <w:szCs w:val="20"/>
              </w:rPr>
              <w:t>s</w:t>
            </w:r>
            <w:r w:rsidR="00D702DE" w:rsidRPr="00D702DE">
              <w:rPr>
                <w:sz w:val="20"/>
                <w:szCs w:val="20"/>
              </w:rPr>
              <w:t xml:space="preserve"> Law Corporation</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Pr>
                <w:sz w:val="20"/>
                <w:szCs w:val="20"/>
              </w:rPr>
              <w:t>5</w:t>
            </w:r>
            <w:r w:rsidR="00D702DE">
              <w:rPr>
                <w:sz w:val="20"/>
                <w:szCs w:val="20"/>
              </w:rPr>
              <w:t>862</w:t>
            </w:r>
            <w:r w:rsidRPr="00A935AA">
              <w:rPr>
                <w:sz w:val="20"/>
                <w:szCs w:val="20"/>
              </w:rPr>
              <w:t>)</w:t>
            </w:r>
          </w:p>
          <w:p w:rsidR="00C21644" w:rsidRPr="00A935AA" w:rsidRDefault="00C21644" w:rsidP="003B3977">
            <w:pPr>
              <w:keepNext/>
              <w:keepLines/>
              <w:tabs>
                <w:tab w:val="left" w:pos="-1440"/>
                <w:tab w:val="left" w:pos="-720"/>
              </w:tabs>
              <w:rPr>
                <w:sz w:val="20"/>
                <w:szCs w:val="20"/>
              </w:rPr>
            </w:pPr>
          </w:p>
          <w:p w:rsidR="00D702DE" w:rsidRPr="00A935AA" w:rsidRDefault="00D702DE" w:rsidP="00D702DE">
            <w:pPr>
              <w:tabs>
                <w:tab w:val="left" w:pos="-1440"/>
                <w:tab w:val="left" w:pos="-720"/>
              </w:tabs>
              <w:rPr>
                <w:b/>
                <w:sz w:val="20"/>
                <w:szCs w:val="20"/>
              </w:rPr>
            </w:pPr>
            <w:r w:rsidRPr="00D702DE">
              <w:rPr>
                <w:b/>
                <w:sz w:val="20"/>
                <w:szCs w:val="20"/>
              </w:rPr>
              <w:t>Her Majesty the Queen (B.C.)</w:t>
            </w:r>
          </w:p>
          <w:p w:rsidR="00C21644" w:rsidRPr="00A935AA" w:rsidRDefault="00C21644" w:rsidP="003B3977">
            <w:pPr>
              <w:keepNext/>
              <w:keepLines/>
              <w:tabs>
                <w:tab w:val="left" w:pos="-1440"/>
                <w:tab w:val="left" w:pos="-720"/>
              </w:tabs>
              <w:rPr>
                <w:sz w:val="20"/>
                <w:szCs w:val="20"/>
              </w:rPr>
            </w:pPr>
            <w:r w:rsidRPr="00A935AA">
              <w:rPr>
                <w:sz w:val="20"/>
                <w:szCs w:val="20"/>
              </w:rPr>
              <w:tab/>
            </w:r>
            <w:r w:rsidR="00D702DE">
              <w:rPr>
                <w:sz w:val="20"/>
                <w:szCs w:val="20"/>
              </w:rPr>
              <w:t>Mary T. Ainslie, Q.C.</w:t>
            </w:r>
          </w:p>
          <w:p w:rsidR="00C21644" w:rsidRPr="00A935AA" w:rsidRDefault="00C21644" w:rsidP="003B3977">
            <w:pPr>
              <w:keepNext/>
              <w:keepLines/>
              <w:tabs>
                <w:tab w:val="left" w:pos="-1440"/>
                <w:tab w:val="left" w:pos="-720"/>
              </w:tabs>
              <w:rPr>
                <w:sz w:val="20"/>
                <w:szCs w:val="20"/>
              </w:rPr>
            </w:pPr>
            <w:r w:rsidRPr="00A935AA">
              <w:rPr>
                <w:sz w:val="20"/>
                <w:szCs w:val="20"/>
              </w:rPr>
              <w:tab/>
            </w:r>
            <w:r w:rsidR="00D702DE">
              <w:rPr>
                <w:sz w:val="20"/>
                <w:szCs w:val="20"/>
              </w:rPr>
              <w:t>A.G. of British Columbia</w:t>
            </w:r>
          </w:p>
          <w:p w:rsidR="00C21644" w:rsidRPr="00A935AA" w:rsidRDefault="00C21644" w:rsidP="003B3977">
            <w:pPr>
              <w:keepNext/>
              <w:keepLines/>
              <w:tabs>
                <w:tab w:val="left" w:pos="-1440"/>
                <w:tab w:val="left" w:pos="-720"/>
              </w:tabs>
              <w:rPr>
                <w:sz w:val="20"/>
                <w:szCs w:val="20"/>
              </w:rPr>
            </w:pPr>
          </w:p>
          <w:p w:rsidR="00C21644" w:rsidRPr="00A935AA" w:rsidRDefault="00C21644" w:rsidP="00D702DE">
            <w:pPr>
              <w:rPr>
                <w:sz w:val="20"/>
                <w:szCs w:val="20"/>
              </w:rPr>
            </w:pPr>
            <w:r w:rsidRPr="00A935AA">
              <w:rPr>
                <w:sz w:val="20"/>
                <w:szCs w:val="20"/>
              </w:rPr>
              <w:t xml:space="preserve">FILING DATE: </w:t>
            </w:r>
            <w:r w:rsidR="00D702DE">
              <w:rPr>
                <w:sz w:val="20"/>
                <w:szCs w:val="20"/>
              </w:rPr>
              <w:t>01</w:t>
            </w:r>
            <w:r w:rsidRPr="00A935AA">
              <w:rPr>
                <w:sz w:val="20"/>
                <w:szCs w:val="20"/>
              </w:rPr>
              <w:t>.0</w:t>
            </w:r>
            <w:r w:rsidR="00D702DE">
              <w:rPr>
                <w:sz w:val="20"/>
                <w:szCs w:val="20"/>
              </w:rPr>
              <w:t>5</w:t>
            </w:r>
            <w:r w:rsidRPr="00A935AA">
              <w:rPr>
                <w:sz w:val="20"/>
                <w:szCs w:val="20"/>
              </w:rPr>
              <w:t>.201</w:t>
            </w:r>
            <w:r>
              <w:rPr>
                <w:sz w:val="20"/>
                <w:szCs w:val="20"/>
              </w:rPr>
              <w:t>4</w:t>
            </w:r>
            <w:r w:rsidR="007B5898">
              <w:rPr>
                <w:sz w:val="20"/>
                <w:szCs w:val="20"/>
                <w:lang w:val="fr-CA"/>
              </w:rPr>
              <w:pict>
                <v:rect id="_x0000_i1028" style="width:108pt;height:1pt" o:hrpct="0" o:hralign="center" o:hrstd="t" o:hrnoshade="t" o:hr="t" fillcolor="black [3213]" stroked="f"/>
              </w:pict>
            </w:r>
          </w:p>
        </w:tc>
      </w:tr>
      <w:tr w:rsidR="00C21644" w:rsidRPr="00D00BF9" w:rsidTr="003B3977">
        <w:tc>
          <w:tcPr>
            <w:tcW w:w="4320" w:type="dxa"/>
            <w:shd w:val="clear" w:color="auto" w:fill="auto"/>
          </w:tcPr>
          <w:p w:rsidR="00C21644" w:rsidRPr="00A935AA" w:rsidRDefault="00CB3FA8" w:rsidP="005F1ED8">
            <w:pPr>
              <w:rPr>
                <w:b/>
                <w:sz w:val="20"/>
                <w:szCs w:val="20"/>
              </w:rPr>
            </w:pPr>
            <w:r>
              <w:rPr>
                <w:b/>
                <w:sz w:val="20"/>
                <w:szCs w:val="20"/>
              </w:rPr>
              <w:t>Shawn David Olfman</w:t>
            </w:r>
          </w:p>
          <w:p w:rsidR="00C21644" w:rsidRPr="00A935AA" w:rsidRDefault="00C21644" w:rsidP="005F1ED8">
            <w:pPr>
              <w:tabs>
                <w:tab w:val="left" w:pos="-1440"/>
                <w:tab w:val="left" w:pos="-720"/>
              </w:tabs>
              <w:rPr>
                <w:sz w:val="20"/>
                <w:szCs w:val="20"/>
              </w:rPr>
            </w:pPr>
            <w:r w:rsidRPr="00A935AA">
              <w:rPr>
                <w:sz w:val="20"/>
                <w:szCs w:val="20"/>
              </w:rPr>
              <w:tab/>
            </w:r>
            <w:r w:rsidR="00CB3FA8">
              <w:rPr>
                <w:sz w:val="20"/>
                <w:szCs w:val="20"/>
              </w:rPr>
              <w:t>Shawn David Olfman</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Pr>
                <w:sz w:val="20"/>
                <w:szCs w:val="20"/>
              </w:rPr>
              <w:t>5</w:t>
            </w:r>
            <w:r w:rsidR="00CB3FA8">
              <w:rPr>
                <w:sz w:val="20"/>
                <w:szCs w:val="20"/>
              </w:rPr>
              <w:t>875</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CB3FA8" w:rsidP="005F1ED8">
            <w:pPr>
              <w:tabs>
                <w:tab w:val="left" w:pos="-1440"/>
                <w:tab w:val="left" w:pos="-720"/>
              </w:tabs>
              <w:rPr>
                <w:b/>
                <w:sz w:val="20"/>
                <w:szCs w:val="20"/>
              </w:rPr>
            </w:pPr>
            <w:r>
              <w:rPr>
                <w:b/>
                <w:sz w:val="20"/>
                <w:szCs w:val="20"/>
              </w:rPr>
              <w:t xml:space="preserve">RBC Life Insurance Company </w:t>
            </w:r>
            <w:r w:rsidR="00C21644" w:rsidRPr="00A935AA">
              <w:rPr>
                <w:b/>
                <w:sz w:val="20"/>
                <w:szCs w:val="20"/>
              </w:rPr>
              <w:t>(</w:t>
            </w:r>
            <w:r>
              <w:rPr>
                <w:b/>
                <w:sz w:val="20"/>
                <w:szCs w:val="20"/>
              </w:rPr>
              <w:t>Ma</w:t>
            </w:r>
            <w:r w:rsidR="00C21644">
              <w:rPr>
                <w:b/>
                <w:sz w:val="20"/>
                <w:szCs w:val="20"/>
              </w:rPr>
              <w:t>n</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CB3FA8">
              <w:rPr>
                <w:sz w:val="20"/>
                <w:szCs w:val="20"/>
              </w:rPr>
              <w:t>Theodor E.</w:t>
            </w:r>
            <w:r w:rsidR="00D00BF9">
              <w:rPr>
                <w:sz w:val="20"/>
                <w:szCs w:val="20"/>
              </w:rPr>
              <w:t xml:space="preserve"> Bock</w:t>
            </w:r>
          </w:p>
          <w:p w:rsidR="00C21644" w:rsidRPr="00A935AA" w:rsidRDefault="00C21644" w:rsidP="005F1ED8">
            <w:pPr>
              <w:tabs>
                <w:tab w:val="left" w:pos="-1440"/>
                <w:tab w:val="left" w:pos="-720"/>
              </w:tabs>
              <w:rPr>
                <w:sz w:val="20"/>
                <w:szCs w:val="20"/>
              </w:rPr>
            </w:pPr>
            <w:r w:rsidRPr="00A935AA">
              <w:rPr>
                <w:sz w:val="20"/>
                <w:szCs w:val="20"/>
              </w:rPr>
              <w:tab/>
            </w:r>
            <w:r w:rsidR="00D00BF9">
              <w:rPr>
                <w:sz w:val="20"/>
                <w:szCs w:val="20"/>
              </w:rPr>
              <w:t>Aikins, MacAulay &amp; Thorvaldson LLP</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D00BF9">
              <w:rPr>
                <w:sz w:val="20"/>
                <w:szCs w:val="20"/>
              </w:rPr>
              <w:t>0</w:t>
            </w:r>
            <w:r w:rsidRPr="00A935AA">
              <w:rPr>
                <w:sz w:val="20"/>
                <w:szCs w:val="20"/>
              </w:rPr>
              <w:t>2.0</w:t>
            </w:r>
            <w:r w:rsidR="00D00BF9">
              <w:rPr>
                <w:sz w:val="20"/>
                <w:szCs w:val="20"/>
              </w:rPr>
              <w:t>5</w:t>
            </w:r>
            <w:r w:rsidRPr="00A935AA">
              <w:rPr>
                <w:sz w:val="20"/>
                <w:szCs w:val="20"/>
              </w:rPr>
              <w:t>.201</w:t>
            </w:r>
            <w:r>
              <w:rPr>
                <w:sz w:val="20"/>
                <w:szCs w:val="20"/>
              </w:rPr>
              <w:t>4</w:t>
            </w:r>
          </w:p>
          <w:p w:rsidR="00C21644" w:rsidRPr="00A935AA" w:rsidRDefault="007B5898"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Default="00C21644" w:rsidP="005F1ED8">
            <w:pPr>
              <w:rPr>
                <w:b/>
                <w:sz w:val="20"/>
                <w:szCs w:val="20"/>
              </w:rPr>
            </w:pPr>
          </w:p>
          <w:p w:rsidR="00D00BF9" w:rsidRPr="00A935AA" w:rsidRDefault="00D00BF9" w:rsidP="005F1ED8">
            <w:pPr>
              <w:rPr>
                <w:b/>
                <w:sz w:val="20"/>
                <w:szCs w:val="20"/>
              </w:rPr>
            </w:pPr>
            <w:r>
              <w:rPr>
                <w:b/>
                <w:sz w:val="20"/>
                <w:szCs w:val="20"/>
              </w:rPr>
              <w:t>Gillian Leigh et al.</w:t>
            </w:r>
          </w:p>
          <w:p w:rsidR="00C21644" w:rsidRPr="00A935AA" w:rsidRDefault="00C21644" w:rsidP="005F1ED8">
            <w:pPr>
              <w:tabs>
                <w:tab w:val="left" w:pos="-1440"/>
                <w:tab w:val="left" w:pos="-720"/>
              </w:tabs>
              <w:rPr>
                <w:sz w:val="20"/>
                <w:szCs w:val="20"/>
              </w:rPr>
            </w:pPr>
            <w:r w:rsidRPr="00A935AA">
              <w:rPr>
                <w:sz w:val="20"/>
                <w:szCs w:val="20"/>
              </w:rPr>
              <w:tab/>
            </w:r>
            <w:r w:rsidR="00D00BF9">
              <w:rPr>
                <w:sz w:val="20"/>
                <w:szCs w:val="20"/>
              </w:rPr>
              <w:t>Gillian Leigh</w:t>
            </w:r>
          </w:p>
          <w:p w:rsidR="00C21644" w:rsidRPr="00A935AA" w:rsidRDefault="00C21644" w:rsidP="005F1ED8">
            <w:pPr>
              <w:tabs>
                <w:tab w:val="left" w:pos="-1440"/>
                <w:tab w:val="left" w:pos="-720"/>
              </w:tabs>
              <w:rPr>
                <w:sz w:val="20"/>
                <w:szCs w:val="20"/>
              </w:rPr>
            </w:pPr>
          </w:p>
          <w:p w:rsidR="00C21644" w:rsidRPr="00854B81" w:rsidRDefault="00C21644" w:rsidP="005F1ED8">
            <w:pPr>
              <w:tabs>
                <w:tab w:val="left" w:pos="-1440"/>
                <w:tab w:val="left" w:pos="-720"/>
              </w:tabs>
              <w:rPr>
                <w:sz w:val="20"/>
                <w:szCs w:val="20"/>
              </w:rPr>
            </w:pPr>
            <w:r w:rsidRPr="00A935AA">
              <w:rPr>
                <w:sz w:val="20"/>
                <w:szCs w:val="20"/>
              </w:rPr>
              <w:tab/>
            </w:r>
            <w:r w:rsidRPr="00854B81">
              <w:rPr>
                <w:sz w:val="20"/>
                <w:szCs w:val="20"/>
              </w:rPr>
              <w:t>v. (35</w:t>
            </w:r>
            <w:r w:rsidR="00D00BF9" w:rsidRPr="00854B81">
              <w:rPr>
                <w:sz w:val="20"/>
                <w:szCs w:val="20"/>
              </w:rPr>
              <w:t>879</w:t>
            </w:r>
            <w:r w:rsidRPr="00854B81">
              <w:rPr>
                <w:sz w:val="20"/>
                <w:szCs w:val="20"/>
              </w:rPr>
              <w:t>)</w:t>
            </w:r>
          </w:p>
          <w:p w:rsidR="00C21644" w:rsidRPr="00854B81" w:rsidRDefault="00C21644" w:rsidP="005F1ED8">
            <w:pPr>
              <w:tabs>
                <w:tab w:val="left" w:pos="-1440"/>
                <w:tab w:val="left" w:pos="-720"/>
              </w:tabs>
              <w:rPr>
                <w:sz w:val="20"/>
                <w:szCs w:val="20"/>
              </w:rPr>
            </w:pPr>
          </w:p>
          <w:p w:rsidR="00C21644" w:rsidRPr="00854B81" w:rsidRDefault="00D00BF9" w:rsidP="005F1ED8">
            <w:pPr>
              <w:tabs>
                <w:tab w:val="left" w:pos="-1440"/>
                <w:tab w:val="left" w:pos="-720"/>
              </w:tabs>
              <w:rPr>
                <w:b/>
                <w:sz w:val="20"/>
                <w:szCs w:val="20"/>
              </w:rPr>
            </w:pPr>
            <w:r w:rsidRPr="00854B81">
              <w:rPr>
                <w:b/>
                <w:sz w:val="20"/>
                <w:szCs w:val="20"/>
              </w:rPr>
              <w:t xml:space="preserve">Belfast Mini-Mills et al. </w:t>
            </w:r>
            <w:r w:rsidR="00C21644" w:rsidRPr="00854B81">
              <w:rPr>
                <w:b/>
                <w:sz w:val="20"/>
                <w:szCs w:val="20"/>
              </w:rPr>
              <w:t>(</w:t>
            </w:r>
            <w:r w:rsidRPr="00854B81">
              <w:rPr>
                <w:b/>
                <w:sz w:val="20"/>
                <w:szCs w:val="20"/>
              </w:rPr>
              <w:t>N.S</w:t>
            </w:r>
            <w:r w:rsidR="00C21644" w:rsidRPr="00854B81">
              <w:rPr>
                <w:b/>
                <w:sz w:val="20"/>
                <w:szCs w:val="20"/>
              </w:rPr>
              <w:t>.)</w:t>
            </w:r>
          </w:p>
          <w:p w:rsidR="00C21644" w:rsidRPr="00D00BF9" w:rsidRDefault="00C21644" w:rsidP="005F1ED8">
            <w:pPr>
              <w:tabs>
                <w:tab w:val="left" w:pos="-1440"/>
                <w:tab w:val="left" w:pos="-720"/>
              </w:tabs>
              <w:rPr>
                <w:sz w:val="20"/>
                <w:szCs w:val="20"/>
              </w:rPr>
            </w:pPr>
            <w:r w:rsidRPr="00854B81">
              <w:rPr>
                <w:sz w:val="20"/>
                <w:szCs w:val="20"/>
              </w:rPr>
              <w:tab/>
            </w:r>
            <w:r w:rsidR="00D00BF9" w:rsidRPr="00D00BF9">
              <w:rPr>
                <w:sz w:val="20"/>
                <w:szCs w:val="20"/>
              </w:rPr>
              <w:t>Robert K. Dickson</w:t>
            </w:r>
          </w:p>
          <w:p w:rsidR="00C21644" w:rsidRPr="00D00BF9" w:rsidRDefault="00C21644" w:rsidP="005F1ED8">
            <w:pPr>
              <w:tabs>
                <w:tab w:val="left" w:pos="-1440"/>
                <w:tab w:val="left" w:pos="-720"/>
              </w:tabs>
              <w:rPr>
                <w:sz w:val="20"/>
                <w:szCs w:val="20"/>
              </w:rPr>
            </w:pPr>
            <w:r w:rsidRPr="00D00BF9">
              <w:rPr>
                <w:sz w:val="20"/>
                <w:szCs w:val="20"/>
              </w:rPr>
              <w:tab/>
            </w:r>
            <w:r w:rsidR="00D00BF9" w:rsidRPr="00D00BF9">
              <w:rPr>
                <w:sz w:val="20"/>
                <w:szCs w:val="20"/>
              </w:rPr>
              <w:t>Boyne Clarke LLP</w:t>
            </w:r>
          </w:p>
          <w:p w:rsidR="00C21644" w:rsidRPr="00D00BF9" w:rsidRDefault="00C21644" w:rsidP="005F1ED8">
            <w:pPr>
              <w:tabs>
                <w:tab w:val="left" w:pos="-1440"/>
                <w:tab w:val="left" w:pos="-720"/>
              </w:tabs>
              <w:rPr>
                <w:sz w:val="20"/>
                <w:szCs w:val="20"/>
              </w:rPr>
            </w:pPr>
          </w:p>
          <w:p w:rsidR="00C21644" w:rsidRPr="00854B81" w:rsidRDefault="00C21644" w:rsidP="005F1ED8">
            <w:pPr>
              <w:rPr>
                <w:sz w:val="20"/>
                <w:szCs w:val="20"/>
              </w:rPr>
            </w:pPr>
            <w:r w:rsidRPr="00854B81">
              <w:rPr>
                <w:sz w:val="20"/>
                <w:szCs w:val="20"/>
              </w:rPr>
              <w:t xml:space="preserve">FILING DATE: </w:t>
            </w:r>
            <w:r w:rsidR="00D00BF9" w:rsidRPr="00854B81">
              <w:rPr>
                <w:sz w:val="20"/>
                <w:szCs w:val="20"/>
              </w:rPr>
              <w:t>0</w:t>
            </w:r>
            <w:r w:rsidRPr="00854B81">
              <w:rPr>
                <w:sz w:val="20"/>
                <w:szCs w:val="20"/>
              </w:rPr>
              <w:t>2.0</w:t>
            </w:r>
            <w:r w:rsidR="00D00BF9" w:rsidRPr="00854B81">
              <w:rPr>
                <w:sz w:val="20"/>
                <w:szCs w:val="20"/>
              </w:rPr>
              <w:t>5</w:t>
            </w:r>
            <w:r w:rsidRPr="00854B81">
              <w:rPr>
                <w:sz w:val="20"/>
                <w:szCs w:val="20"/>
              </w:rPr>
              <w:t>.2014</w:t>
            </w:r>
          </w:p>
          <w:p w:rsidR="00C21644" w:rsidRPr="00D00BF9" w:rsidRDefault="007B5898" w:rsidP="005F1ED8">
            <w:pPr>
              <w:rPr>
                <w:sz w:val="20"/>
                <w:szCs w:val="20"/>
                <w:lang w:val="fr-CA"/>
              </w:rPr>
            </w:pPr>
            <w:r>
              <w:rPr>
                <w:sz w:val="20"/>
                <w:szCs w:val="20"/>
                <w:lang w:val="fr-CA"/>
              </w:rPr>
              <w:pict>
                <v:rect id="_x0000_i1030" style="width:108pt;height:1pt" o:hrpct="0" o:hralign="center" o:hrstd="t" o:hrnoshade="t" o:hr="t" fillcolor="black [3213]" stroked="f"/>
              </w:pict>
            </w:r>
          </w:p>
        </w:tc>
      </w:tr>
      <w:tr w:rsidR="00D00BF9" w:rsidRPr="00D00BF9" w:rsidTr="003B3977">
        <w:trPr>
          <w:cantSplit/>
        </w:trPr>
        <w:tc>
          <w:tcPr>
            <w:tcW w:w="4320" w:type="dxa"/>
            <w:shd w:val="clear" w:color="auto" w:fill="auto"/>
          </w:tcPr>
          <w:p w:rsidR="00D00BF9" w:rsidRPr="00D00BF9" w:rsidRDefault="00D00BF9" w:rsidP="005F1ED8">
            <w:pPr>
              <w:rPr>
                <w:b/>
                <w:sz w:val="20"/>
                <w:szCs w:val="20"/>
                <w:lang w:val="fr-CA"/>
              </w:rPr>
            </w:pPr>
            <w:r>
              <w:rPr>
                <w:b/>
                <w:sz w:val="20"/>
                <w:szCs w:val="20"/>
                <w:lang w:val="fr-CA"/>
              </w:rPr>
              <w:t>CNH Canada Ltd.</w:t>
            </w:r>
          </w:p>
          <w:p w:rsidR="00D00BF9" w:rsidRPr="00D00BF9" w:rsidRDefault="00D00BF9" w:rsidP="005F1ED8">
            <w:pPr>
              <w:tabs>
                <w:tab w:val="left" w:pos="-1440"/>
                <w:tab w:val="left" w:pos="-720"/>
              </w:tabs>
              <w:rPr>
                <w:sz w:val="20"/>
                <w:szCs w:val="20"/>
                <w:lang w:val="fr-CA"/>
              </w:rPr>
            </w:pPr>
            <w:r w:rsidRPr="00D00BF9">
              <w:rPr>
                <w:sz w:val="20"/>
                <w:szCs w:val="20"/>
                <w:lang w:val="fr-CA"/>
              </w:rPr>
              <w:tab/>
            </w:r>
            <w:r>
              <w:rPr>
                <w:sz w:val="20"/>
                <w:szCs w:val="20"/>
                <w:lang w:val="fr-CA"/>
              </w:rPr>
              <w:t>Vincent de l’Étoile</w:t>
            </w:r>
          </w:p>
          <w:p w:rsidR="00D00BF9" w:rsidRPr="00D00BF9" w:rsidRDefault="00D00BF9" w:rsidP="005F1ED8">
            <w:pPr>
              <w:tabs>
                <w:tab w:val="left" w:pos="-1440"/>
                <w:tab w:val="left" w:pos="-720"/>
              </w:tabs>
              <w:rPr>
                <w:sz w:val="20"/>
                <w:szCs w:val="20"/>
                <w:lang w:val="fr-CA"/>
              </w:rPr>
            </w:pPr>
            <w:r w:rsidRPr="00D00BF9">
              <w:rPr>
                <w:sz w:val="20"/>
                <w:szCs w:val="20"/>
                <w:lang w:val="fr-CA"/>
              </w:rPr>
              <w:tab/>
            </w:r>
            <w:r>
              <w:rPr>
                <w:sz w:val="20"/>
                <w:szCs w:val="20"/>
                <w:lang w:val="fr-CA"/>
              </w:rPr>
              <w:t>Langlois Kronström Desjardins</w:t>
            </w:r>
          </w:p>
          <w:p w:rsidR="00D00BF9" w:rsidRPr="00D00BF9" w:rsidRDefault="00D00BF9" w:rsidP="005F1ED8">
            <w:pPr>
              <w:tabs>
                <w:tab w:val="left" w:pos="-1440"/>
                <w:tab w:val="left" w:pos="-720"/>
              </w:tabs>
              <w:rPr>
                <w:sz w:val="20"/>
                <w:szCs w:val="20"/>
                <w:lang w:val="fr-CA"/>
              </w:rPr>
            </w:pPr>
          </w:p>
          <w:p w:rsidR="00D00BF9" w:rsidRPr="00D00BF9" w:rsidRDefault="00D00BF9" w:rsidP="005F1ED8">
            <w:pPr>
              <w:tabs>
                <w:tab w:val="left" w:pos="-1440"/>
                <w:tab w:val="left" w:pos="-720"/>
              </w:tabs>
              <w:rPr>
                <w:sz w:val="20"/>
                <w:szCs w:val="20"/>
                <w:lang w:val="fr-CA"/>
              </w:rPr>
            </w:pPr>
            <w:r w:rsidRPr="00D00BF9">
              <w:rPr>
                <w:sz w:val="20"/>
                <w:szCs w:val="20"/>
                <w:lang w:val="fr-CA"/>
              </w:rPr>
              <w:tab/>
              <w:t>v. (35</w:t>
            </w:r>
            <w:r>
              <w:rPr>
                <w:sz w:val="20"/>
                <w:szCs w:val="20"/>
                <w:lang w:val="fr-CA"/>
              </w:rPr>
              <w:t>867</w:t>
            </w:r>
            <w:r w:rsidRPr="00D00BF9">
              <w:rPr>
                <w:sz w:val="20"/>
                <w:szCs w:val="20"/>
                <w:lang w:val="fr-CA"/>
              </w:rPr>
              <w:t>)</w:t>
            </w:r>
          </w:p>
          <w:p w:rsidR="00D00BF9" w:rsidRPr="00D00BF9" w:rsidRDefault="00D00BF9" w:rsidP="005F1ED8">
            <w:pPr>
              <w:tabs>
                <w:tab w:val="left" w:pos="-1440"/>
                <w:tab w:val="left" w:pos="-720"/>
              </w:tabs>
              <w:rPr>
                <w:sz w:val="20"/>
                <w:szCs w:val="20"/>
                <w:lang w:val="fr-CA"/>
              </w:rPr>
            </w:pPr>
          </w:p>
          <w:p w:rsidR="00D00BF9" w:rsidRPr="00D00BF9" w:rsidRDefault="00D00BF9" w:rsidP="005F1ED8">
            <w:pPr>
              <w:tabs>
                <w:tab w:val="left" w:pos="-1440"/>
                <w:tab w:val="left" w:pos="-720"/>
              </w:tabs>
              <w:rPr>
                <w:b/>
                <w:sz w:val="20"/>
                <w:szCs w:val="20"/>
                <w:lang w:val="fr-CA"/>
              </w:rPr>
            </w:pPr>
            <w:r>
              <w:rPr>
                <w:b/>
                <w:sz w:val="20"/>
                <w:szCs w:val="20"/>
                <w:lang w:val="fr-CA"/>
              </w:rPr>
              <w:t xml:space="preserve">Claude Joyal Inc. et al. </w:t>
            </w:r>
            <w:r w:rsidRPr="00D00BF9">
              <w:rPr>
                <w:b/>
                <w:sz w:val="20"/>
                <w:szCs w:val="20"/>
                <w:lang w:val="fr-CA"/>
              </w:rPr>
              <w:t>(</w:t>
            </w:r>
            <w:r>
              <w:rPr>
                <w:b/>
                <w:sz w:val="20"/>
                <w:szCs w:val="20"/>
                <w:lang w:val="fr-CA"/>
              </w:rPr>
              <w:t>Que</w:t>
            </w:r>
            <w:r w:rsidRPr="00D00BF9">
              <w:rPr>
                <w:b/>
                <w:sz w:val="20"/>
                <w:szCs w:val="20"/>
                <w:lang w:val="fr-CA"/>
              </w:rPr>
              <w:t>.)</w:t>
            </w:r>
          </w:p>
          <w:p w:rsidR="00D00BF9" w:rsidRPr="00D00BF9" w:rsidRDefault="00D00BF9" w:rsidP="005F1ED8">
            <w:pPr>
              <w:tabs>
                <w:tab w:val="left" w:pos="-1440"/>
                <w:tab w:val="left" w:pos="-720"/>
              </w:tabs>
              <w:rPr>
                <w:sz w:val="20"/>
                <w:szCs w:val="20"/>
                <w:lang w:val="fr-CA"/>
              </w:rPr>
            </w:pPr>
            <w:r w:rsidRPr="00D00BF9">
              <w:rPr>
                <w:sz w:val="20"/>
                <w:szCs w:val="20"/>
                <w:lang w:val="fr-CA"/>
              </w:rPr>
              <w:tab/>
            </w:r>
            <w:r>
              <w:rPr>
                <w:sz w:val="20"/>
                <w:szCs w:val="20"/>
                <w:lang w:val="fr-CA"/>
              </w:rPr>
              <w:t>Yves Carignan</w:t>
            </w:r>
          </w:p>
          <w:p w:rsidR="00D00BF9" w:rsidRPr="00D00BF9" w:rsidRDefault="00D00BF9" w:rsidP="005F1ED8">
            <w:pPr>
              <w:tabs>
                <w:tab w:val="left" w:pos="-1440"/>
                <w:tab w:val="left" w:pos="-720"/>
              </w:tabs>
              <w:rPr>
                <w:sz w:val="20"/>
                <w:szCs w:val="20"/>
                <w:lang w:val="fr-CA"/>
              </w:rPr>
            </w:pPr>
            <w:r w:rsidRPr="00D00BF9">
              <w:rPr>
                <w:sz w:val="20"/>
                <w:szCs w:val="20"/>
                <w:lang w:val="fr-CA"/>
              </w:rPr>
              <w:tab/>
            </w:r>
            <w:r>
              <w:rPr>
                <w:sz w:val="20"/>
                <w:szCs w:val="20"/>
                <w:lang w:val="fr-CA"/>
              </w:rPr>
              <w:t>Bélanger, Sauvé</w:t>
            </w:r>
          </w:p>
          <w:p w:rsidR="00D00BF9" w:rsidRPr="00D00BF9" w:rsidRDefault="00D00BF9" w:rsidP="005F1ED8">
            <w:pPr>
              <w:tabs>
                <w:tab w:val="left" w:pos="-1440"/>
                <w:tab w:val="left" w:pos="-720"/>
              </w:tabs>
              <w:rPr>
                <w:sz w:val="20"/>
                <w:szCs w:val="20"/>
                <w:lang w:val="fr-CA"/>
              </w:rPr>
            </w:pPr>
          </w:p>
          <w:p w:rsidR="00D00BF9" w:rsidRPr="00D00BF9" w:rsidRDefault="00D00BF9" w:rsidP="005F1ED8">
            <w:pPr>
              <w:rPr>
                <w:sz w:val="20"/>
                <w:szCs w:val="20"/>
                <w:lang w:val="fr-CA"/>
              </w:rPr>
            </w:pPr>
            <w:r w:rsidRPr="00D00BF9">
              <w:rPr>
                <w:sz w:val="20"/>
                <w:szCs w:val="20"/>
                <w:lang w:val="fr-CA"/>
              </w:rPr>
              <w:t xml:space="preserve">FILING DATE: </w:t>
            </w:r>
            <w:r>
              <w:rPr>
                <w:sz w:val="20"/>
                <w:szCs w:val="20"/>
                <w:lang w:val="fr-CA"/>
              </w:rPr>
              <w:t>05</w:t>
            </w:r>
            <w:r w:rsidRPr="00D00BF9">
              <w:rPr>
                <w:sz w:val="20"/>
                <w:szCs w:val="20"/>
                <w:lang w:val="fr-CA"/>
              </w:rPr>
              <w:t>.0</w:t>
            </w:r>
            <w:r>
              <w:rPr>
                <w:sz w:val="20"/>
                <w:szCs w:val="20"/>
                <w:lang w:val="fr-CA"/>
              </w:rPr>
              <w:t>5</w:t>
            </w:r>
            <w:r w:rsidRPr="00D00BF9">
              <w:rPr>
                <w:sz w:val="20"/>
                <w:szCs w:val="20"/>
                <w:lang w:val="fr-CA"/>
              </w:rPr>
              <w:t>.2014</w:t>
            </w:r>
          </w:p>
          <w:p w:rsidR="00D00BF9" w:rsidRPr="00D00BF9" w:rsidRDefault="007B5898" w:rsidP="005F1ED8">
            <w:pPr>
              <w:rPr>
                <w:sz w:val="20"/>
                <w:szCs w:val="20"/>
                <w:lang w:val="fr-CA"/>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D00BF9" w:rsidRPr="00D00BF9" w:rsidRDefault="00D00BF9" w:rsidP="00242AEE">
            <w:pPr>
              <w:jc w:val="center"/>
              <w:rPr>
                <w:sz w:val="20"/>
                <w:szCs w:val="20"/>
                <w:lang w:val="fr-CA"/>
              </w:rPr>
            </w:pPr>
          </w:p>
          <w:p w:rsidR="00D00BF9" w:rsidRPr="00D00BF9" w:rsidRDefault="00D00BF9" w:rsidP="00242AEE">
            <w:pPr>
              <w:jc w:val="center"/>
              <w:rPr>
                <w:sz w:val="20"/>
                <w:szCs w:val="20"/>
                <w:lang w:val="fr-CA"/>
              </w:rPr>
            </w:pPr>
          </w:p>
          <w:p w:rsidR="00D00BF9" w:rsidRPr="00D00BF9" w:rsidRDefault="00D00BF9" w:rsidP="00242AEE">
            <w:pPr>
              <w:jc w:val="center"/>
              <w:rPr>
                <w:sz w:val="20"/>
                <w:szCs w:val="20"/>
                <w:lang w:val="fr-CA"/>
              </w:rPr>
            </w:pPr>
          </w:p>
          <w:p w:rsidR="00D00BF9" w:rsidRPr="00D00BF9" w:rsidRDefault="00D00BF9" w:rsidP="00242AEE">
            <w:pPr>
              <w:jc w:val="center"/>
              <w:rPr>
                <w:sz w:val="20"/>
                <w:szCs w:val="20"/>
                <w:lang w:val="fr-CA"/>
              </w:rPr>
            </w:pPr>
          </w:p>
          <w:p w:rsidR="00D00BF9" w:rsidRPr="00D00BF9" w:rsidRDefault="00D00BF9" w:rsidP="00242AEE">
            <w:pPr>
              <w:jc w:val="center"/>
              <w:rPr>
                <w:sz w:val="20"/>
                <w:szCs w:val="20"/>
                <w:lang w:val="fr-CA"/>
              </w:rPr>
            </w:pPr>
          </w:p>
          <w:p w:rsidR="00D00BF9" w:rsidRPr="00D00BF9" w:rsidRDefault="00D00BF9" w:rsidP="00242AEE">
            <w:pPr>
              <w:jc w:val="center"/>
              <w:rPr>
                <w:sz w:val="20"/>
                <w:szCs w:val="20"/>
                <w:lang w:val="fr-CA"/>
              </w:rPr>
            </w:pPr>
          </w:p>
          <w:p w:rsidR="00D00BF9" w:rsidRPr="00D00BF9" w:rsidRDefault="00D00BF9" w:rsidP="00242AEE">
            <w:pPr>
              <w:jc w:val="center"/>
              <w:rPr>
                <w:sz w:val="20"/>
                <w:szCs w:val="20"/>
                <w:lang w:val="fr-CA"/>
              </w:rPr>
            </w:pPr>
          </w:p>
          <w:p w:rsidR="00D00BF9" w:rsidRPr="00D00BF9" w:rsidRDefault="00D00BF9" w:rsidP="00242AEE">
            <w:pPr>
              <w:jc w:val="center"/>
              <w:rPr>
                <w:sz w:val="20"/>
                <w:szCs w:val="20"/>
                <w:lang w:val="fr-CA"/>
              </w:rPr>
            </w:pPr>
          </w:p>
          <w:p w:rsidR="00D00BF9" w:rsidRPr="00D00BF9" w:rsidRDefault="00D00BF9" w:rsidP="00242AEE">
            <w:pPr>
              <w:jc w:val="center"/>
              <w:rPr>
                <w:sz w:val="20"/>
                <w:szCs w:val="20"/>
                <w:lang w:val="fr-CA"/>
              </w:rPr>
            </w:pPr>
          </w:p>
          <w:p w:rsidR="00D00BF9" w:rsidRPr="00D00BF9" w:rsidRDefault="00D00BF9" w:rsidP="00242AEE">
            <w:pPr>
              <w:jc w:val="center"/>
              <w:rPr>
                <w:sz w:val="20"/>
                <w:szCs w:val="20"/>
                <w:lang w:val="fr-CA"/>
              </w:rPr>
            </w:pPr>
          </w:p>
          <w:p w:rsidR="00D00BF9" w:rsidRPr="00D00BF9" w:rsidRDefault="00D00BF9" w:rsidP="00242AEE">
            <w:pPr>
              <w:jc w:val="center"/>
              <w:rPr>
                <w:sz w:val="20"/>
                <w:szCs w:val="20"/>
                <w:lang w:val="fr-CA"/>
              </w:rPr>
            </w:pPr>
          </w:p>
          <w:p w:rsidR="00D00BF9" w:rsidRPr="00D00BF9" w:rsidRDefault="00D00BF9" w:rsidP="00242AEE">
            <w:pPr>
              <w:jc w:val="center"/>
              <w:rPr>
                <w:sz w:val="20"/>
                <w:szCs w:val="20"/>
                <w:lang w:val="fr-CA"/>
              </w:rPr>
            </w:pPr>
          </w:p>
          <w:p w:rsidR="00D00BF9" w:rsidRPr="00D00BF9" w:rsidRDefault="00D00BF9" w:rsidP="00242AEE">
            <w:pPr>
              <w:jc w:val="center"/>
              <w:rPr>
                <w:sz w:val="20"/>
                <w:szCs w:val="20"/>
                <w:lang w:val="fr-CA"/>
              </w:rPr>
            </w:pPr>
          </w:p>
        </w:tc>
        <w:tc>
          <w:tcPr>
            <w:tcW w:w="4320" w:type="dxa"/>
            <w:shd w:val="clear" w:color="auto" w:fill="auto"/>
          </w:tcPr>
          <w:p w:rsidR="00D00BF9" w:rsidRDefault="00D00BF9" w:rsidP="00D00BF9">
            <w:pPr>
              <w:rPr>
                <w:b/>
                <w:sz w:val="20"/>
                <w:szCs w:val="20"/>
                <w:lang w:val="fr-CA"/>
              </w:rPr>
            </w:pPr>
          </w:p>
          <w:p w:rsidR="00D00BF9" w:rsidRPr="00854B81" w:rsidRDefault="00D00BF9" w:rsidP="00D00BF9">
            <w:pPr>
              <w:rPr>
                <w:b/>
                <w:sz w:val="20"/>
                <w:szCs w:val="20"/>
              </w:rPr>
            </w:pPr>
            <w:r w:rsidRPr="00854B81">
              <w:rPr>
                <w:b/>
                <w:sz w:val="20"/>
                <w:szCs w:val="20"/>
              </w:rPr>
              <w:t>Colleen Peciukaitis</w:t>
            </w:r>
          </w:p>
          <w:p w:rsidR="00D00BF9" w:rsidRPr="00854B81" w:rsidRDefault="00D00BF9" w:rsidP="00D00BF9">
            <w:pPr>
              <w:tabs>
                <w:tab w:val="left" w:pos="-1440"/>
                <w:tab w:val="left" w:pos="-720"/>
              </w:tabs>
              <w:rPr>
                <w:sz w:val="20"/>
                <w:szCs w:val="20"/>
              </w:rPr>
            </w:pPr>
            <w:r w:rsidRPr="00854B81">
              <w:rPr>
                <w:sz w:val="20"/>
                <w:szCs w:val="20"/>
              </w:rPr>
              <w:tab/>
              <w:t>Colleen Peciukaitis</w:t>
            </w:r>
          </w:p>
          <w:p w:rsidR="00D00BF9" w:rsidRPr="00854B81" w:rsidRDefault="00D00BF9" w:rsidP="00D00BF9">
            <w:pPr>
              <w:tabs>
                <w:tab w:val="left" w:pos="-1440"/>
                <w:tab w:val="left" w:pos="-720"/>
              </w:tabs>
              <w:rPr>
                <w:sz w:val="20"/>
                <w:szCs w:val="20"/>
              </w:rPr>
            </w:pPr>
          </w:p>
          <w:p w:rsidR="00D00BF9" w:rsidRPr="00D00BF9" w:rsidRDefault="00D00BF9" w:rsidP="00D00BF9">
            <w:pPr>
              <w:tabs>
                <w:tab w:val="left" w:pos="-1440"/>
                <w:tab w:val="left" w:pos="-720"/>
              </w:tabs>
              <w:rPr>
                <w:sz w:val="20"/>
                <w:szCs w:val="20"/>
              </w:rPr>
            </w:pPr>
            <w:r w:rsidRPr="00854B81">
              <w:rPr>
                <w:sz w:val="20"/>
                <w:szCs w:val="20"/>
              </w:rPr>
              <w:tab/>
            </w:r>
            <w:r w:rsidRPr="00D00BF9">
              <w:rPr>
                <w:sz w:val="20"/>
                <w:szCs w:val="20"/>
              </w:rPr>
              <w:t>v. (35882)</w:t>
            </w:r>
          </w:p>
          <w:p w:rsidR="00D00BF9" w:rsidRPr="00D00BF9" w:rsidRDefault="00D00BF9" w:rsidP="00D00BF9">
            <w:pPr>
              <w:tabs>
                <w:tab w:val="left" w:pos="-1440"/>
                <w:tab w:val="left" w:pos="-720"/>
              </w:tabs>
              <w:rPr>
                <w:sz w:val="20"/>
                <w:szCs w:val="20"/>
              </w:rPr>
            </w:pPr>
          </w:p>
          <w:p w:rsidR="00D00BF9" w:rsidRPr="00D00BF9" w:rsidRDefault="00D00BF9" w:rsidP="00D00BF9">
            <w:pPr>
              <w:tabs>
                <w:tab w:val="left" w:pos="-1440"/>
                <w:tab w:val="left" w:pos="-720"/>
              </w:tabs>
              <w:rPr>
                <w:b/>
                <w:sz w:val="20"/>
                <w:szCs w:val="20"/>
              </w:rPr>
            </w:pPr>
            <w:r w:rsidRPr="00D00BF9">
              <w:rPr>
                <w:b/>
                <w:sz w:val="20"/>
                <w:szCs w:val="20"/>
              </w:rPr>
              <w:t>Forest Harbour Ratepayers Incorporated (Ont.)</w:t>
            </w:r>
          </w:p>
          <w:p w:rsidR="00D00BF9" w:rsidRPr="00D00BF9" w:rsidRDefault="00D00BF9" w:rsidP="00D00BF9">
            <w:pPr>
              <w:tabs>
                <w:tab w:val="left" w:pos="-1440"/>
                <w:tab w:val="left" w:pos="-720"/>
              </w:tabs>
              <w:rPr>
                <w:sz w:val="20"/>
                <w:szCs w:val="20"/>
              </w:rPr>
            </w:pPr>
            <w:r w:rsidRPr="00D00BF9">
              <w:rPr>
                <w:sz w:val="20"/>
                <w:szCs w:val="20"/>
              </w:rPr>
              <w:tab/>
            </w:r>
            <w:r>
              <w:rPr>
                <w:sz w:val="20"/>
                <w:szCs w:val="20"/>
              </w:rPr>
              <w:t>Kurt Pereira</w:t>
            </w:r>
          </w:p>
          <w:p w:rsidR="00D00BF9" w:rsidRPr="00D00BF9" w:rsidRDefault="00D00BF9" w:rsidP="00D00BF9">
            <w:pPr>
              <w:tabs>
                <w:tab w:val="left" w:pos="-1440"/>
                <w:tab w:val="left" w:pos="-720"/>
              </w:tabs>
              <w:rPr>
                <w:sz w:val="20"/>
                <w:szCs w:val="20"/>
              </w:rPr>
            </w:pPr>
            <w:r w:rsidRPr="00D00BF9">
              <w:rPr>
                <w:sz w:val="20"/>
                <w:szCs w:val="20"/>
              </w:rPr>
              <w:tab/>
            </w:r>
            <w:r>
              <w:rPr>
                <w:sz w:val="20"/>
                <w:szCs w:val="20"/>
              </w:rPr>
              <w:t>Stieber Berlach</w:t>
            </w:r>
          </w:p>
          <w:p w:rsidR="00D00BF9" w:rsidRPr="00D00BF9" w:rsidRDefault="00D00BF9" w:rsidP="00D00BF9">
            <w:pPr>
              <w:tabs>
                <w:tab w:val="left" w:pos="-1440"/>
                <w:tab w:val="left" w:pos="-720"/>
              </w:tabs>
              <w:rPr>
                <w:sz w:val="20"/>
                <w:szCs w:val="20"/>
              </w:rPr>
            </w:pPr>
          </w:p>
          <w:p w:rsidR="00D00BF9" w:rsidRPr="00D87E92" w:rsidRDefault="00D00BF9" w:rsidP="00D00BF9">
            <w:pPr>
              <w:rPr>
                <w:sz w:val="20"/>
                <w:szCs w:val="20"/>
              </w:rPr>
            </w:pPr>
            <w:r w:rsidRPr="00D87E92">
              <w:rPr>
                <w:sz w:val="20"/>
                <w:szCs w:val="20"/>
              </w:rPr>
              <w:t>FILING DATE: 08.05.2014</w:t>
            </w:r>
          </w:p>
          <w:p w:rsidR="00D00BF9" w:rsidRPr="00D00BF9" w:rsidRDefault="007B5898" w:rsidP="00D00BF9">
            <w:pPr>
              <w:rPr>
                <w:sz w:val="20"/>
                <w:szCs w:val="20"/>
                <w:lang w:val="fr-CA"/>
              </w:rPr>
            </w:pPr>
            <w:r>
              <w:rPr>
                <w:sz w:val="20"/>
                <w:szCs w:val="20"/>
                <w:lang w:val="fr-CA"/>
              </w:rPr>
              <w:pict>
                <v:rect id="_x0000_i1032" style="width:108pt;height:1pt" o:hrpct="0" o:hralign="center" o:hrstd="t" o:hrnoshade="t" o:hr="t" fillcolor="black [3213]" stroked="f"/>
              </w:pict>
            </w:r>
          </w:p>
        </w:tc>
      </w:tr>
      <w:tr w:rsidR="00D87E92" w:rsidRPr="00A935AA" w:rsidTr="003B3977">
        <w:trPr>
          <w:cantSplit/>
        </w:trPr>
        <w:tc>
          <w:tcPr>
            <w:tcW w:w="4320" w:type="dxa"/>
            <w:shd w:val="clear" w:color="auto" w:fill="auto"/>
          </w:tcPr>
          <w:p w:rsidR="00D87E92" w:rsidRPr="00854B81" w:rsidRDefault="00D87E92" w:rsidP="005F1ED8">
            <w:pPr>
              <w:rPr>
                <w:b/>
                <w:sz w:val="20"/>
                <w:szCs w:val="20"/>
              </w:rPr>
            </w:pPr>
            <w:r w:rsidRPr="00854B81">
              <w:rPr>
                <w:b/>
                <w:sz w:val="20"/>
                <w:szCs w:val="20"/>
              </w:rPr>
              <w:lastRenderedPageBreak/>
              <w:t>Rahim Lakhoo</w:t>
            </w:r>
          </w:p>
          <w:p w:rsidR="00D87E92" w:rsidRPr="00D87E92" w:rsidRDefault="00D87E92" w:rsidP="005F1ED8">
            <w:pPr>
              <w:tabs>
                <w:tab w:val="left" w:pos="-1440"/>
                <w:tab w:val="left" w:pos="-720"/>
              </w:tabs>
              <w:rPr>
                <w:sz w:val="20"/>
                <w:szCs w:val="20"/>
              </w:rPr>
            </w:pPr>
            <w:r w:rsidRPr="00854B81">
              <w:rPr>
                <w:sz w:val="20"/>
                <w:szCs w:val="20"/>
              </w:rPr>
              <w:tab/>
            </w:r>
            <w:r w:rsidRPr="00D87E92">
              <w:rPr>
                <w:sz w:val="20"/>
                <w:szCs w:val="20"/>
              </w:rPr>
              <w:t>Gary S. Joseph</w:t>
            </w:r>
          </w:p>
          <w:p w:rsidR="00D87E92" w:rsidRPr="00D87E92" w:rsidRDefault="00D87E92" w:rsidP="005F1ED8">
            <w:pPr>
              <w:tabs>
                <w:tab w:val="left" w:pos="-1440"/>
                <w:tab w:val="left" w:pos="-720"/>
              </w:tabs>
              <w:rPr>
                <w:sz w:val="20"/>
                <w:szCs w:val="20"/>
              </w:rPr>
            </w:pPr>
            <w:r w:rsidRPr="00D87E92">
              <w:rPr>
                <w:sz w:val="20"/>
                <w:szCs w:val="20"/>
              </w:rPr>
              <w:tab/>
              <w:t>MacDonald &amp; Partners LLP</w:t>
            </w:r>
          </w:p>
          <w:p w:rsidR="00D87E92" w:rsidRPr="00D87E92" w:rsidRDefault="00D87E92" w:rsidP="005F1ED8">
            <w:pPr>
              <w:tabs>
                <w:tab w:val="left" w:pos="-1440"/>
                <w:tab w:val="left" w:pos="-720"/>
              </w:tabs>
              <w:rPr>
                <w:sz w:val="20"/>
                <w:szCs w:val="20"/>
              </w:rPr>
            </w:pPr>
          </w:p>
          <w:p w:rsidR="00D87E92" w:rsidRPr="00854B81" w:rsidRDefault="00D87E92" w:rsidP="005F1ED8">
            <w:pPr>
              <w:tabs>
                <w:tab w:val="left" w:pos="-1440"/>
                <w:tab w:val="left" w:pos="-720"/>
              </w:tabs>
              <w:rPr>
                <w:sz w:val="20"/>
                <w:szCs w:val="20"/>
              </w:rPr>
            </w:pPr>
            <w:r w:rsidRPr="00D87E92">
              <w:rPr>
                <w:sz w:val="20"/>
                <w:szCs w:val="20"/>
              </w:rPr>
              <w:tab/>
            </w:r>
            <w:r w:rsidRPr="00854B81">
              <w:rPr>
                <w:sz w:val="20"/>
                <w:szCs w:val="20"/>
              </w:rPr>
              <w:t>v. (35880)</w:t>
            </w:r>
          </w:p>
          <w:p w:rsidR="00D87E92" w:rsidRPr="00854B81" w:rsidRDefault="00D87E92" w:rsidP="005F1ED8">
            <w:pPr>
              <w:tabs>
                <w:tab w:val="left" w:pos="-1440"/>
                <w:tab w:val="left" w:pos="-720"/>
              </w:tabs>
              <w:rPr>
                <w:sz w:val="20"/>
                <w:szCs w:val="20"/>
              </w:rPr>
            </w:pPr>
          </w:p>
          <w:p w:rsidR="00D87E92" w:rsidRPr="00854B81" w:rsidRDefault="00D87E92" w:rsidP="005F1ED8">
            <w:pPr>
              <w:tabs>
                <w:tab w:val="left" w:pos="-1440"/>
                <w:tab w:val="left" w:pos="-720"/>
              </w:tabs>
              <w:rPr>
                <w:b/>
                <w:sz w:val="20"/>
                <w:szCs w:val="20"/>
              </w:rPr>
            </w:pPr>
            <w:r w:rsidRPr="00854B81">
              <w:rPr>
                <w:b/>
                <w:sz w:val="20"/>
                <w:szCs w:val="20"/>
              </w:rPr>
              <w:t>Shamim Lakhoo (Alta.)</w:t>
            </w:r>
          </w:p>
          <w:p w:rsidR="00D87E92" w:rsidRPr="00D87E92" w:rsidRDefault="00D87E92" w:rsidP="005F1ED8">
            <w:pPr>
              <w:tabs>
                <w:tab w:val="left" w:pos="-1440"/>
                <w:tab w:val="left" w:pos="-720"/>
              </w:tabs>
              <w:rPr>
                <w:sz w:val="20"/>
                <w:szCs w:val="20"/>
              </w:rPr>
            </w:pPr>
            <w:r w:rsidRPr="00854B81">
              <w:rPr>
                <w:sz w:val="20"/>
                <w:szCs w:val="20"/>
              </w:rPr>
              <w:tab/>
            </w:r>
            <w:r w:rsidRPr="00D87E92">
              <w:rPr>
                <w:sz w:val="20"/>
                <w:szCs w:val="20"/>
              </w:rPr>
              <w:t>Jeffrey D. Poole</w:t>
            </w:r>
          </w:p>
          <w:p w:rsidR="00D87E92" w:rsidRPr="00D87E92" w:rsidRDefault="00D87E92" w:rsidP="005F1ED8">
            <w:pPr>
              <w:tabs>
                <w:tab w:val="left" w:pos="-1440"/>
                <w:tab w:val="left" w:pos="-720"/>
              </w:tabs>
              <w:rPr>
                <w:sz w:val="20"/>
                <w:szCs w:val="20"/>
              </w:rPr>
            </w:pPr>
            <w:r w:rsidRPr="00D87E92">
              <w:rPr>
                <w:sz w:val="20"/>
                <w:szCs w:val="20"/>
              </w:rPr>
              <w:tab/>
              <w:t>Poole Lawyer</w:t>
            </w:r>
          </w:p>
          <w:p w:rsidR="00D87E92" w:rsidRPr="00D87E92" w:rsidRDefault="00D87E92" w:rsidP="005F1ED8">
            <w:pPr>
              <w:tabs>
                <w:tab w:val="left" w:pos="-1440"/>
                <w:tab w:val="left" w:pos="-720"/>
              </w:tabs>
              <w:rPr>
                <w:sz w:val="20"/>
                <w:szCs w:val="20"/>
              </w:rPr>
            </w:pPr>
          </w:p>
          <w:p w:rsidR="00D87E92" w:rsidRPr="00D87E92" w:rsidRDefault="00D87E92" w:rsidP="005F1ED8">
            <w:pPr>
              <w:rPr>
                <w:sz w:val="20"/>
                <w:szCs w:val="20"/>
              </w:rPr>
            </w:pPr>
            <w:r w:rsidRPr="00D87E92">
              <w:rPr>
                <w:sz w:val="20"/>
                <w:szCs w:val="20"/>
              </w:rPr>
              <w:t>FILING DATE: 08.05.2014</w:t>
            </w:r>
          </w:p>
          <w:p w:rsidR="00D87E92" w:rsidRPr="00D87E92" w:rsidRDefault="007B5898" w:rsidP="005F1ED8">
            <w:pPr>
              <w:rPr>
                <w:sz w:val="20"/>
                <w:szCs w:val="20"/>
                <w:lang w:val="fr-CA"/>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D87E92" w:rsidRPr="00D87E92" w:rsidRDefault="00D87E92" w:rsidP="00242AEE">
            <w:pPr>
              <w:jc w:val="center"/>
              <w:rPr>
                <w:sz w:val="20"/>
                <w:szCs w:val="20"/>
                <w:lang w:val="fr-CA"/>
              </w:rPr>
            </w:pPr>
          </w:p>
          <w:p w:rsidR="00D87E92" w:rsidRPr="00D87E92" w:rsidRDefault="00D87E92" w:rsidP="00242AEE">
            <w:pPr>
              <w:jc w:val="center"/>
              <w:rPr>
                <w:sz w:val="20"/>
                <w:szCs w:val="20"/>
                <w:lang w:val="fr-CA"/>
              </w:rPr>
            </w:pPr>
          </w:p>
          <w:p w:rsidR="00D87E92" w:rsidRPr="00D87E92" w:rsidRDefault="00D87E92" w:rsidP="00242AEE">
            <w:pPr>
              <w:jc w:val="center"/>
              <w:rPr>
                <w:sz w:val="20"/>
                <w:szCs w:val="20"/>
                <w:lang w:val="fr-CA"/>
              </w:rPr>
            </w:pPr>
          </w:p>
          <w:p w:rsidR="00D87E92" w:rsidRPr="00D87E92" w:rsidRDefault="00D87E92" w:rsidP="00242AEE">
            <w:pPr>
              <w:jc w:val="center"/>
              <w:rPr>
                <w:sz w:val="20"/>
                <w:szCs w:val="20"/>
                <w:lang w:val="fr-CA"/>
              </w:rPr>
            </w:pPr>
          </w:p>
          <w:p w:rsidR="00D87E92" w:rsidRPr="00D87E92" w:rsidRDefault="00D87E92" w:rsidP="00242AEE">
            <w:pPr>
              <w:jc w:val="center"/>
              <w:rPr>
                <w:sz w:val="20"/>
                <w:szCs w:val="20"/>
                <w:lang w:val="fr-CA"/>
              </w:rPr>
            </w:pPr>
          </w:p>
          <w:p w:rsidR="00D87E92" w:rsidRPr="00D87E92" w:rsidRDefault="00D87E92" w:rsidP="00242AEE">
            <w:pPr>
              <w:jc w:val="center"/>
              <w:rPr>
                <w:sz w:val="20"/>
                <w:szCs w:val="20"/>
                <w:lang w:val="fr-CA"/>
              </w:rPr>
            </w:pPr>
          </w:p>
          <w:p w:rsidR="00D87E92" w:rsidRPr="00D87E92" w:rsidRDefault="00D87E92" w:rsidP="00242AEE">
            <w:pPr>
              <w:jc w:val="center"/>
              <w:rPr>
                <w:sz w:val="20"/>
                <w:szCs w:val="20"/>
                <w:lang w:val="fr-CA"/>
              </w:rPr>
            </w:pPr>
          </w:p>
          <w:p w:rsidR="00D87E92" w:rsidRPr="00D87E92" w:rsidRDefault="00D87E92" w:rsidP="00242AEE">
            <w:pPr>
              <w:jc w:val="center"/>
              <w:rPr>
                <w:sz w:val="20"/>
                <w:szCs w:val="20"/>
                <w:lang w:val="fr-CA"/>
              </w:rPr>
            </w:pPr>
          </w:p>
          <w:p w:rsidR="00D87E92" w:rsidRPr="00D87E92" w:rsidRDefault="00D87E92" w:rsidP="00242AEE">
            <w:pPr>
              <w:jc w:val="center"/>
              <w:rPr>
                <w:sz w:val="20"/>
                <w:szCs w:val="20"/>
                <w:lang w:val="fr-CA"/>
              </w:rPr>
            </w:pPr>
          </w:p>
          <w:p w:rsidR="00D87E92" w:rsidRPr="00D87E92" w:rsidRDefault="00D87E92" w:rsidP="00242AEE">
            <w:pPr>
              <w:jc w:val="center"/>
              <w:rPr>
                <w:sz w:val="20"/>
                <w:szCs w:val="20"/>
                <w:lang w:val="fr-CA"/>
              </w:rPr>
            </w:pPr>
          </w:p>
          <w:p w:rsidR="00D87E92" w:rsidRPr="00D87E92" w:rsidRDefault="00D87E92" w:rsidP="00242AEE">
            <w:pPr>
              <w:jc w:val="center"/>
              <w:rPr>
                <w:sz w:val="20"/>
                <w:szCs w:val="20"/>
                <w:lang w:val="fr-CA"/>
              </w:rPr>
            </w:pPr>
          </w:p>
          <w:p w:rsidR="00D87E92" w:rsidRPr="00D87E92" w:rsidRDefault="00D87E92" w:rsidP="00242AEE">
            <w:pPr>
              <w:jc w:val="center"/>
              <w:rPr>
                <w:sz w:val="20"/>
                <w:szCs w:val="20"/>
                <w:lang w:val="fr-CA"/>
              </w:rPr>
            </w:pPr>
          </w:p>
          <w:p w:rsidR="00D87E92" w:rsidRPr="00D87E92" w:rsidRDefault="00D87E92" w:rsidP="00242AEE">
            <w:pPr>
              <w:jc w:val="center"/>
              <w:rPr>
                <w:sz w:val="20"/>
                <w:szCs w:val="20"/>
                <w:lang w:val="fr-CA"/>
              </w:rPr>
            </w:pPr>
          </w:p>
        </w:tc>
        <w:tc>
          <w:tcPr>
            <w:tcW w:w="4320" w:type="dxa"/>
            <w:shd w:val="clear" w:color="auto" w:fill="auto"/>
          </w:tcPr>
          <w:p w:rsidR="00D87E92" w:rsidRPr="00A935AA" w:rsidRDefault="00D87E92" w:rsidP="00D87E92">
            <w:pPr>
              <w:rPr>
                <w:b/>
                <w:sz w:val="20"/>
                <w:szCs w:val="20"/>
              </w:rPr>
            </w:pPr>
            <w:r>
              <w:rPr>
                <w:b/>
                <w:sz w:val="20"/>
                <w:szCs w:val="20"/>
              </w:rPr>
              <w:t>Ali Karimi</w:t>
            </w:r>
          </w:p>
          <w:p w:rsidR="00D87E92" w:rsidRPr="00A935AA" w:rsidRDefault="00D87E92" w:rsidP="00D87E92">
            <w:pPr>
              <w:tabs>
                <w:tab w:val="left" w:pos="-1440"/>
                <w:tab w:val="left" w:pos="-720"/>
              </w:tabs>
              <w:rPr>
                <w:sz w:val="20"/>
                <w:szCs w:val="20"/>
              </w:rPr>
            </w:pPr>
            <w:r w:rsidRPr="00A935AA">
              <w:rPr>
                <w:sz w:val="20"/>
                <w:szCs w:val="20"/>
              </w:rPr>
              <w:tab/>
            </w:r>
            <w:r>
              <w:rPr>
                <w:sz w:val="20"/>
                <w:szCs w:val="20"/>
              </w:rPr>
              <w:t>Alan D. Gold</w:t>
            </w:r>
          </w:p>
          <w:p w:rsidR="00D87E92" w:rsidRPr="00A935AA" w:rsidRDefault="00D87E92" w:rsidP="00D87E92">
            <w:pPr>
              <w:tabs>
                <w:tab w:val="left" w:pos="-1440"/>
                <w:tab w:val="left" w:pos="-720"/>
              </w:tabs>
              <w:rPr>
                <w:sz w:val="20"/>
                <w:szCs w:val="20"/>
              </w:rPr>
            </w:pPr>
            <w:r w:rsidRPr="00A935AA">
              <w:rPr>
                <w:sz w:val="20"/>
                <w:szCs w:val="20"/>
              </w:rPr>
              <w:tab/>
            </w:r>
            <w:r>
              <w:rPr>
                <w:sz w:val="20"/>
                <w:szCs w:val="20"/>
              </w:rPr>
              <w:t>Alan D. Gold Professional Corporation</w:t>
            </w:r>
          </w:p>
          <w:p w:rsidR="00D87E92" w:rsidRPr="00A935AA" w:rsidRDefault="00D87E92" w:rsidP="00D87E92">
            <w:pPr>
              <w:tabs>
                <w:tab w:val="left" w:pos="-1440"/>
                <w:tab w:val="left" w:pos="-720"/>
              </w:tabs>
              <w:rPr>
                <w:sz w:val="20"/>
                <w:szCs w:val="20"/>
              </w:rPr>
            </w:pPr>
          </w:p>
          <w:p w:rsidR="00D87E92" w:rsidRPr="00A935AA" w:rsidRDefault="00D87E92" w:rsidP="00D87E92">
            <w:pPr>
              <w:tabs>
                <w:tab w:val="left" w:pos="-1440"/>
                <w:tab w:val="left" w:pos="-720"/>
              </w:tabs>
              <w:rPr>
                <w:sz w:val="20"/>
                <w:szCs w:val="20"/>
              </w:rPr>
            </w:pPr>
            <w:r w:rsidRPr="00A935AA">
              <w:rPr>
                <w:sz w:val="20"/>
                <w:szCs w:val="20"/>
              </w:rPr>
              <w:tab/>
              <w:t>v. (3</w:t>
            </w:r>
            <w:r>
              <w:rPr>
                <w:sz w:val="20"/>
                <w:szCs w:val="20"/>
              </w:rPr>
              <w:t>5860</w:t>
            </w:r>
            <w:r w:rsidRPr="00A935AA">
              <w:rPr>
                <w:sz w:val="20"/>
                <w:szCs w:val="20"/>
              </w:rPr>
              <w:t>)</w:t>
            </w:r>
          </w:p>
          <w:p w:rsidR="00D87E92" w:rsidRPr="00A935AA" w:rsidRDefault="00D87E92" w:rsidP="00D87E92">
            <w:pPr>
              <w:tabs>
                <w:tab w:val="left" w:pos="-1440"/>
                <w:tab w:val="left" w:pos="-720"/>
              </w:tabs>
              <w:rPr>
                <w:sz w:val="20"/>
                <w:szCs w:val="20"/>
              </w:rPr>
            </w:pPr>
          </w:p>
          <w:p w:rsidR="00D87E92" w:rsidRPr="00A935AA" w:rsidRDefault="00D87E92" w:rsidP="00D87E92">
            <w:pPr>
              <w:tabs>
                <w:tab w:val="left" w:pos="-1440"/>
                <w:tab w:val="left" w:pos="-720"/>
              </w:tabs>
              <w:rPr>
                <w:b/>
                <w:sz w:val="20"/>
                <w:szCs w:val="20"/>
              </w:rPr>
            </w:pPr>
            <w:r w:rsidRPr="00D702DE">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D87E92" w:rsidRPr="00A935AA" w:rsidRDefault="00D87E92" w:rsidP="00D87E92">
            <w:pPr>
              <w:tabs>
                <w:tab w:val="left" w:pos="-1440"/>
                <w:tab w:val="left" w:pos="-720"/>
              </w:tabs>
              <w:rPr>
                <w:sz w:val="20"/>
                <w:szCs w:val="20"/>
              </w:rPr>
            </w:pPr>
            <w:r w:rsidRPr="00A935AA">
              <w:rPr>
                <w:sz w:val="20"/>
                <w:szCs w:val="20"/>
              </w:rPr>
              <w:tab/>
            </w:r>
            <w:r>
              <w:rPr>
                <w:sz w:val="20"/>
                <w:szCs w:val="20"/>
              </w:rPr>
              <w:t>Tracy Kozlowski</w:t>
            </w:r>
          </w:p>
          <w:p w:rsidR="00D87E92" w:rsidRPr="00A935AA" w:rsidRDefault="00D87E92" w:rsidP="00D87E92">
            <w:pPr>
              <w:tabs>
                <w:tab w:val="left" w:pos="-1440"/>
                <w:tab w:val="left" w:pos="-720"/>
              </w:tabs>
              <w:rPr>
                <w:sz w:val="20"/>
                <w:szCs w:val="20"/>
              </w:rPr>
            </w:pPr>
            <w:r w:rsidRPr="00A935AA">
              <w:rPr>
                <w:sz w:val="20"/>
                <w:szCs w:val="20"/>
              </w:rPr>
              <w:tab/>
            </w:r>
            <w:r>
              <w:rPr>
                <w:sz w:val="20"/>
                <w:szCs w:val="20"/>
              </w:rPr>
              <w:t>A.G. of Ontario</w:t>
            </w:r>
          </w:p>
          <w:p w:rsidR="00D87E92" w:rsidRPr="00A935AA" w:rsidRDefault="00D87E92" w:rsidP="00D87E92">
            <w:pPr>
              <w:tabs>
                <w:tab w:val="left" w:pos="-1440"/>
                <w:tab w:val="left" w:pos="-720"/>
              </w:tabs>
              <w:rPr>
                <w:sz w:val="20"/>
                <w:szCs w:val="20"/>
              </w:rPr>
            </w:pPr>
          </w:p>
          <w:p w:rsidR="00D87E92" w:rsidRPr="00A935AA" w:rsidRDefault="00D87E92" w:rsidP="00D87E92">
            <w:pPr>
              <w:rPr>
                <w:sz w:val="20"/>
                <w:szCs w:val="20"/>
              </w:rPr>
            </w:pPr>
            <w:r w:rsidRPr="00A935AA">
              <w:rPr>
                <w:sz w:val="20"/>
                <w:szCs w:val="20"/>
              </w:rPr>
              <w:t xml:space="preserve">FILING DATE: </w:t>
            </w:r>
            <w:r>
              <w:rPr>
                <w:sz w:val="20"/>
                <w:szCs w:val="20"/>
              </w:rPr>
              <w:t>09</w:t>
            </w:r>
            <w:r w:rsidRPr="00A935AA">
              <w:rPr>
                <w:sz w:val="20"/>
                <w:szCs w:val="20"/>
              </w:rPr>
              <w:t>.0</w:t>
            </w:r>
            <w:r>
              <w:rPr>
                <w:sz w:val="20"/>
                <w:szCs w:val="20"/>
              </w:rPr>
              <w:t>5</w:t>
            </w:r>
            <w:r w:rsidRPr="00A935AA">
              <w:rPr>
                <w:sz w:val="20"/>
                <w:szCs w:val="20"/>
              </w:rPr>
              <w:t>.201</w:t>
            </w:r>
            <w:r>
              <w:rPr>
                <w:sz w:val="20"/>
                <w:szCs w:val="20"/>
              </w:rPr>
              <w:t>4</w:t>
            </w:r>
          </w:p>
          <w:p w:rsidR="00D87E92" w:rsidRPr="00A935AA" w:rsidRDefault="007B5898" w:rsidP="00D87E92">
            <w:pPr>
              <w:rPr>
                <w:sz w:val="20"/>
                <w:szCs w:val="20"/>
              </w:rPr>
            </w:pPr>
            <w:r>
              <w:rPr>
                <w:sz w:val="20"/>
                <w:szCs w:val="20"/>
                <w:lang w:val="fr-CA"/>
              </w:rPr>
              <w:pict>
                <v:rect id="_x0000_i1034"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D87E92" w:rsidP="005F1ED8">
            <w:pPr>
              <w:rPr>
                <w:b/>
                <w:sz w:val="20"/>
                <w:szCs w:val="20"/>
              </w:rPr>
            </w:pPr>
            <w:r>
              <w:rPr>
                <w:b/>
                <w:sz w:val="20"/>
                <w:szCs w:val="20"/>
              </w:rPr>
              <w:t>R.V.</w:t>
            </w:r>
          </w:p>
          <w:p w:rsidR="00C21644" w:rsidRPr="00A935AA" w:rsidRDefault="00C21644" w:rsidP="005F1ED8">
            <w:pPr>
              <w:tabs>
                <w:tab w:val="left" w:pos="-1440"/>
                <w:tab w:val="left" w:pos="-720"/>
              </w:tabs>
              <w:rPr>
                <w:sz w:val="20"/>
                <w:szCs w:val="20"/>
              </w:rPr>
            </w:pPr>
            <w:r w:rsidRPr="00A935AA">
              <w:rPr>
                <w:sz w:val="20"/>
                <w:szCs w:val="20"/>
              </w:rPr>
              <w:tab/>
            </w:r>
            <w:r w:rsidR="00D87E92">
              <w:rPr>
                <w:sz w:val="20"/>
                <w:szCs w:val="20"/>
              </w:rPr>
              <w:t>R.V.</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Pr>
                <w:sz w:val="20"/>
                <w:szCs w:val="20"/>
              </w:rPr>
              <w:t>5</w:t>
            </w:r>
            <w:r w:rsidR="00D87E92">
              <w:rPr>
                <w:sz w:val="20"/>
                <w:szCs w:val="20"/>
              </w:rPr>
              <w:t>888</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D87E92" w:rsidP="005F1ED8">
            <w:pPr>
              <w:tabs>
                <w:tab w:val="left" w:pos="-1440"/>
                <w:tab w:val="left" w:pos="-720"/>
              </w:tabs>
              <w:rPr>
                <w:b/>
                <w:sz w:val="20"/>
                <w:szCs w:val="20"/>
              </w:rPr>
            </w:pPr>
            <w:r>
              <w:rPr>
                <w:b/>
                <w:sz w:val="20"/>
                <w:szCs w:val="20"/>
              </w:rPr>
              <w:t xml:space="preserve">R.P. </w:t>
            </w:r>
            <w:r w:rsidR="00C21644" w:rsidRPr="00A935AA">
              <w:rPr>
                <w:b/>
                <w:sz w:val="20"/>
                <w:szCs w:val="20"/>
              </w:rPr>
              <w:t>(</w:t>
            </w:r>
            <w:r>
              <w:rPr>
                <w:b/>
                <w:sz w:val="20"/>
                <w:szCs w:val="20"/>
              </w:rPr>
              <w:t>Al</w:t>
            </w:r>
            <w:r w:rsidR="00C21644">
              <w:rPr>
                <w:b/>
                <w:sz w:val="20"/>
                <w:szCs w:val="20"/>
              </w:rPr>
              <w:t>t</w:t>
            </w:r>
            <w:r>
              <w:rPr>
                <w:b/>
                <w:sz w:val="20"/>
                <w:szCs w:val="20"/>
              </w:rPr>
              <w:t>a</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D87E92">
              <w:rPr>
                <w:sz w:val="20"/>
                <w:szCs w:val="20"/>
              </w:rPr>
              <w:t>Paul Allyjan</w:t>
            </w:r>
          </w:p>
          <w:p w:rsidR="00C21644" w:rsidRPr="00A935AA" w:rsidRDefault="00C21644" w:rsidP="005F1ED8">
            <w:pPr>
              <w:tabs>
                <w:tab w:val="left" w:pos="-1440"/>
                <w:tab w:val="left" w:pos="-720"/>
              </w:tabs>
              <w:rPr>
                <w:sz w:val="20"/>
                <w:szCs w:val="20"/>
              </w:rPr>
            </w:pPr>
            <w:r w:rsidRPr="00A935AA">
              <w:rPr>
                <w:sz w:val="20"/>
                <w:szCs w:val="20"/>
              </w:rPr>
              <w:tab/>
            </w:r>
            <w:r w:rsidR="00D87E92">
              <w:rPr>
                <w:sz w:val="20"/>
                <w:szCs w:val="20"/>
              </w:rPr>
              <w:t>Blochert &amp; Allyjan</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D87E92">
              <w:rPr>
                <w:sz w:val="20"/>
                <w:szCs w:val="20"/>
              </w:rPr>
              <w:t>1</w:t>
            </w:r>
            <w:r w:rsidRPr="00A935AA">
              <w:rPr>
                <w:sz w:val="20"/>
                <w:szCs w:val="20"/>
              </w:rPr>
              <w:t>2.0</w:t>
            </w:r>
            <w:r w:rsidR="00D87E92">
              <w:rPr>
                <w:sz w:val="20"/>
                <w:szCs w:val="20"/>
              </w:rPr>
              <w:t>5</w:t>
            </w:r>
            <w:r w:rsidRPr="00A935AA">
              <w:rPr>
                <w:sz w:val="20"/>
                <w:szCs w:val="20"/>
              </w:rPr>
              <w:t>.201</w:t>
            </w:r>
            <w:r>
              <w:rPr>
                <w:sz w:val="20"/>
                <w:szCs w:val="20"/>
              </w:rPr>
              <w:t>4</w:t>
            </w:r>
          </w:p>
          <w:p w:rsidR="00C21644" w:rsidRPr="00A935AA" w:rsidRDefault="007B5898" w:rsidP="005F1ED8">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D87E92" w:rsidP="005F1ED8">
            <w:pPr>
              <w:rPr>
                <w:b/>
                <w:sz w:val="20"/>
                <w:szCs w:val="20"/>
              </w:rPr>
            </w:pPr>
            <w:r>
              <w:rPr>
                <w:b/>
                <w:sz w:val="20"/>
                <w:szCs w:val="20"/>
              </w:rPr>
              <w:t>Melody Lynn Sanford</w:t>
            </w:r>
          </w:p>
          <w:p w:rsidR="00C21644" w:rsidRPr="00A935AA" w:rsidRDefault="00C21644" w:rsidP="005F1ED8">
            <w:pPr>
              <w:tabs>
                <w:tab w:val="left" w:pos="-1440"/>
                <w:tab w:val="left" w:pos="-720"/>
              </w:tabs>
              <w:rPr>
                <w:sz w:val="20"/>
                <w:szCs w:val="20"/>
              </w:rPr>
            </w:pPr>
            <w:r w:rsidRPr="00A935AA">
              <w:rPr>
                <w:sz w:val="20"/>
                <w:szCs w:val="20"/>
              </w:rPr>
              <w:tab/>
            </w:r>
            <w:r w:rsidR="00D87E92">
              <w:rPr>
                <w:sz w:val="20"/>
                <w:szCs w:val="20"/>
              </w:rPr>
              <w:t>Ryan Amy</w:t>
            </w:r>
          </w:p>
          <w:p w:rsidR="00C21644" w:rsidRPr="00A935AA" w:rsidRDefault="00C21644" w:rsidP="005F1ED8">
            <w:pPr>
              <w:tabs>
                <w:tab w:val="left" w:pos="-1440"/>
                <w:tab w:val="left" w:pos="-720"/>
              </w:tabs>
              <w:rPr>
                <w:sz w:val="20"/>
                <w:szCs w:val="20"/>
              </w:rPr>
            </w:pPr>
            <w:r w:rsidRPr="00A935AA">
              <w:rPr>
                <w:sz w:val="20"/>
                <w:szCs w:val="20"/>
              </w:rPr>
              <w:tab/>
            </w:r>
            <w:r w:rsidR="00D87E92">
              <w:rPr>
                <w:sz w:val="20"/>
                <w:szCs w:val="20"/>
              </w:rPr>
              <w:t>Brodsky &amp; Company</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Pr>
                <w:sz w:val="20"/>
                <w:szCs w:val="20"/>
              </w:rPr>
              <w:t>5</w:t>
            </w:r>
            <w:r w:rsidR="00D87E92">
              <w:rPr>
                <w:sz w:val="20"/>
                <w:szCs w:val="20"/>
              </w:rPr>
              <w:t>705</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D87E92" w:rsidP="005F1ED8">
            <w:pPr>
              <w:tabs>
                <w:tab w:val="left" w:pos="-1440"/>
                <w:tab w:val="left" w:pos="-720"/>
              </w:tabs>
              <w:rPr>
                <w:b/>
                <w:sz w:val="20"/>
                <w:szCs w:val="20"/>
              </w:rPr>
            </w:pPr>
            <w:r w:rsidRPr="00D702DE">
              <w:rPr>
                <w:b/>
                <w:sz w:val="20"/>
                <w:szCs w:val="20"/>
              </w:rPr>
              <w:t xml:space="preserve">Her Majesty the Queen </w:t>
            </w:r>
            <w:r w:rsidR="00C21644" w:rsidRPr="00A935AA">
              <w:rPr>
                <w:b/>
                <w:sz w:val="20"/>
                <w:szCs w:val="20"/>
              </w:rPr>
              <w:t>(</w:t>
            </w:r>
            <w:r>
              <w:rPr>
                <w:b/>
                <w:sz w:val="20"/>
                <w:szCs w:val="20"/>
              </w:rPr>
              <w:t>Ma</w:t>
            </w:r>
            <w:r w:rsidR="00C21644">
              <w:rPr>
                <w:b/>
                <w:sz w:val="20"/>
                <w:szCs w:val="20"/>
              </w:rPr>
              <w:t>n</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D87E92">
              <w:rPr>
                <w:sz w:val="20"/>
                <w:szCs w:val="20"/>
              </w:rPr>
              <w:t>Neil M. Cutler</w:t>
            </w:r>
          </w:p>
          <w:p w:rsidR="00C21644" w:rsidRPr="00A935AA" w:rsidRDefault="00C21644" w:rsidP="005F1ED8">
            <w:pPr>
              <w:tabs>
                <w:tab w:val="left" w:pos="-1440"/>
                <w:tab w:val="left" w:pos="-720"/>
              </w:tabs>
              <w:rPr>
                <w:sz w:val="20"/>
                <w:szCs w:val="20"/>
              </w:rPr>
            </w:pPr>
            <w:r w:rsidRPr="00A935AA">
              <w:rPr>
                <w:sz w:val="20"/>
                <w:szCs w:val="20"/>
              </w:rPr>
              <w:tab/>
            </w:r>
            <w:r w:rsidR="00D87E92">
              <w:rPr>
                <w:sz w:val="20"/>
                <w:szCs w:val="20"/>
              </w:rPr>
              <w:t>A.G. of Manitoba</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D87E92">
              <w:rPr>
                <w:sz w:val="20"/>
                <w:szCs w:val="20"/>
              </w:rPr>
              <w:t>13</w:t>
            </w:r>
            <w:r w:rsidRPr="00A935AA">
              <w:rPr>
                <w:sz w:val="20"/>
                <w:szCs w:val="20"/>
              </w:rPr>
              <w:t>.0</w:t>
            </w:r>
            <w:r w:rsidR="00D87E92">
              <w:rPr>
                <w:sz w:val="20"/>
                <w:szCs w:val="20"/>
              </w:rPr>
              <w:t>5</w:t>
            </w:r>
            <w:r w:rsidRPr="00A935AA">
              <w:rPr>
                <w:sz w:val="20"/>
                <w:szCs w:val="20"/>
              </w:rPr>
              <w:t>.201</w:t>
            </w:r>
            <w:r>
              <w:rPr>
                <w:sz w:val="20"/>
                <w:szCs w:val="20"/>
              </w:rPr>
              <w:t>4</w:t>
            </w:r>
          </w:p>
          <w:p w:rsidR="00C21644" w:rsidRPr="00A935AA" w:rsidRDefault="007B5898" w:rsidP="005F1ED8">
            <w:pPr>
              <w:rPr>
                <w:sz w:val="20"/>
                <w:szCs w:val="20"/>
              </w:rPr>
            </w:pPr>
            <w:r>
              <w:rPr>
                <w:sz w:val="20"/>
                <w:szCs w:val="20"/>
                <w:lang w:val="fr-CA"/>
              </w:rPr>
              <w:pict>
                <v:rect id="_x0000_i1036" style="width:108pt;height:1pt" o:hrpct="0" o:hralign="center" o:hrstd="t" o:hrnoshade="t" o:hr="t" fillcolor="black [3213]" stroked="f"/>
              </w:pict>
            </w:r>
          </w:p>
        </w:tc>
      </w:tr>
      <w:tr w:rsidR="00D702DE" w:rsidRPr="00A935AA" w:rsidTr="003B3977">
        <w:trPr>
          <w:cantSplit/>
        </w:trPr>
        <w:tc>
          <w:tcPr>
            <w:tcW w:w="4320" w:type="dxa"/>
            <w:shd w:val="clear" w:color="auto" w:fill="auto"/>
          </w:tcPr>
          <w:p w:rsidR="00D702DE" w:rsidRPr="00C969EA" w:rsidRDefault="00D87E92" w:rsidP="00D702DE">
            <w:pPr>
              <w:rPr>
                <w:b/>
                <w:sz w:val="20"/>
                <w:szCs w:val="20"/>
                <w:lang w:val="fr-CA"/>
              </w:rPr>
            </w:pPr>
            <w:r w:rsidRPr="00C969EA">
              <w:rPr>
                <w:b/>
                <w:sz w:val="20"/>
                <w:szCs w:val="20"/>
                <w:lang w:val="fr-CA"/>
              </w:rPr>
              <w:t>Sanofi-Aventis</w:t>
            </w:r>
            <w:r w:rsidR="00C969EA" w:rsidRPr="00C969EA">
              <w:rPr>
                <w:b/>
                <w:sz w:val="20"/>
                <w:szCs w:val="20"/>
                <w:lang w:val="fr-CA"/>
              </w:rPr>
              <w:t xml:space="preserve"> et al.</w:t>
            </w:r>
          </w:p>
          <w:p w:rsidR="00D702DE" w:rsidRPr="00854B81" w:rsidRDefault="00D702DE" w:rsidP="00D702DE">
            <w:pPr>
              <w:tabs>
                <w:tab w:val="left" w:pos="-1440"/>
                <w:tab w:val="left" w:pos="-720"/>
              </w:tabs>
              <w:rPr>
                <w:sz w:val="20"/>
                <w:szCs w:val="20"/>
                <w:lang w:val="fr-CA"/>
              </w:rPr>
            </w:pPr>
            <w:r w:rsidRPr="00C969EA">
              <w:rPr>
                <w:sz w:val="20"/>
                <w:szCs w:val="20"/>
                <w:lang w:val="fr-CA"/>
              </w:rPr>
              <w:tab/>
            </w:r>
            <w:r w:rsidR="00C969EA" w:rsidRPr="00854B81">
              <w:rPr>
                <w:sz w:val="20"/>
                <w:szCs w:val="20"/>
                <w:lang w:val="fr-CA"/>
              </w:rPr>
              <w:t>Andrew J. Reddon</w:t>
            </w:r>
          </w:p>
          <w:p w:rsidR="00D702DE" w:rsidRPr="00854B81" w:rsidRDefault="00D702DE" w:rsidP="00D702DE">
            <w:pPr>
              <w:tabs>
                <w:tab w:val="left" w:pos="-1440"/>
                <w:tab w:val="left" w:pos="-720"/>
              </w:tabs>
              <w:rPr>
                <w:sz w:val="20"/>
                <w:szCs w:val="20"/>
                <w:lang w:val="fr-CA"/>
              </w:rPr>
            </w:pPr>
            <w:r w:rsidRPr="00854B81">
              <w:rPr>
                <w:sz w:val="20"/>
                <w:szCs w:val="20"/>
                <w:lang w:val="fr-CA"/>
              </w:rPr>
              <w:tab/>
            </w:r>
            <w:r w:rsidR="00C969EA" w:rsidRPr="00854B81">
              <w:rPr>
                <w:sz w:val="20"/>
                <w:szCs w:val="20"/>
                <w:lang w:val="fr-CA"/>
              </w:rPr>
              <w:t>McCarthy Tétrault LLP</w:t>
            </w:r>
          </w:p>
          <w:p w:rsidR="00D702DE" w:rsidRPr="00854B81" w:rsidRDefault="00D702DE" w:rsidP="00D702DE">
            <w:pPr>
              <w:tabs>
                <w:tab w:val="left" w:pos="-1440"/>
                <w:tab w:val="left" w:pos="-720"/>
              </w:tabs>
              <w:rPr>
                <w:sz w:val="20"/>
                <w:szCs w:val="20"/>
                <w:lang w:val="fr-CA"/>
              </w:rPr>
            </w:pPr>
          </w:p>
          <w:p w:rsidR="00D702DE" w:rsidRPr="00C969EA" w:rsidRDefault="00D702DE" w:rsidP="00D702DE">
            <w:pPr>
              <w:tabs>
                <w:tab w:val="left" w:pos="-1440"/>
                <w:tab w:val="left" w:pos="-720"/>
              </w:tabs>
              <w:rPr>
                <w:sz w:val="20"/>
                <w:szCs w:val="20"/>
                <w:lang w:val="fr-CA"/>
              </w:rPr>
            </w:pPr>
            <w:r w:rsidRPr="00854B81">
              <w:rPr>
                <w:sz w:val="20"/>
                <w:szCs w:val="20"/>
                <w:lang w:val="fr-CA"/>
              </w:rPr>
              <w:tab/>
            </w:r>
            <w:r w:rsidRPr="00C969EA">
              <w:rPr>
                <w:sz w:val="20"/>
                <w:szCs w:val="20"/>
                <w:lang w:val="fr-CA"/>
              </w:rPr>
              <w:t>v. (35</w:t>
            </w:r>
            <w:r w:rsidR="00C969EA" w:rsidRPr="00C969EA">
              <w:rPr>
                <w:sz w:val="20"/>
                <w:szCs w:val="20"/>
                <w:lang w:val="fr-CA"/>
              </w:rPr>
              <w:t>886</w:t>
            </w:r>
            <w:r w:rsidRPr="00C969EA">
              <w:rPr>
                <w:sz w:val="20"/>
                <w:szCs w:val="20"/>
                <w:lang w:val="fr-CA"/>
              </w:rPr>
              <w:t>)</w:t>
            </w:r>
          </w:p>
          <w:p w:rsidR="00D702DE" w:rsidRPr="00C969EA" w:rsidRDefault="00D702DE" w:rsidP="00D702DE">
            <w:pPr>
              <w:tabs>
                <w:tab w:val="left" w:pos="-1440"/>
                <w:tab w:val="left" w:pos="-720"/>
              </w:tabs>
              <w:rPr>
                <w:sz w:val="20"/>
                <w:szCs w:val="20"/>
                <w:lang w:val="fr-CA"/>
              </w:rPr>
            </w:pPr>
          </w:p>
          <w:p w:rsidR="00D702DE" w:rsidRPr="00C969EA" w:rsidRDefault="00C969EA" w:rsidP="00D702DE">
            <w:pPr>
              <w:tabs>
                <w:tab w:val="left" w:pos="-1440"/>
                <w:tab w:val="left" w:pos="-720"/>
              </w:tabs>
              <w:rPr>
                <w:b/>
                <w:sz w:val="20"/>
                <w:szCs w:val="20"/>
              </w:rPr>
            </w:pPr>
            <w:r w:rsidRPr="00C969EA">
              <w:rPr>
                <w:b/>
                <w:sz w:val="20"/>
                <w:szCs w:val="20"/>
                <w:lang w:val="fr-CA"/>
              </w:rPr>
              <w:t xml:space="preserve">Apotex Inc. et al. </w:t>
            </w:r>
            <w:r w:rsidR="00D702DE" w:rsidRPr="00C969EA">
              <w:rPr>
                <w:b/>
                <w:sz w:val="20"/>
                <w:szCs w:val="20"/>
              </w:rPr>
              <w:t>(</w:t>
            </w:r>
            <w:r w:rsidRPr="00C969EA">
              <w:rPr>
                <w:b/>
                <w:sz w:val="20"/>
                <w:szCs w:val="20"/>
              </w:rPr>
              <w:t>F.C</w:t>
            </w:r>
            <w:r w:rsidR="00D702DE" w:rsidRPr="00C969EA">
              <w:rPr>
                <w:b/>
                <w:sz w:val="20"/>
                <w:szCs w:val="20"/>
              </w:rPr>
              <w:t>.)</w:t>
            </w:r>
          </w:p>
          <w:p w:rsidR="00D702DE" w:rsidRPr="00C969EA" w:rsidRDefault="00D702DE" w:rsidP="00D702DE">
            <w:pPr>
              <w:tabs>
                <w:tab w:val="left" w:pos="-1440"/>
                <w:tab w:val="left" w:pos="-720"/>
              </w:tabs>
              <w:rPr>
                <w:sz w:val="20"/>
                <w:szCs w:val="20"/>
              </w:rPr>
            </w:pPr>
            <w:r w:rsidRPr="00C969EA">
              <w:rPr>
                <w:sz w:val="20"/>
                <w:szCs w:val="20"/>
              </w:rPr>
              <w:tab/>
            </w:r>
            <w:r w:rsidR="00C969EA" w:rsidRPr="00C969EA">
              <w:rPr>
                <w:sz w:val="20"/>
                <w:szCs w:val="20"/>
              </w:rPr>
              <w:t xml:space="preserve">Harry B. </w:t>
            </w:r>
            <w:r w:rsidR="00C969EA">
              <w:rPr>
                <w:sz w:val="20"/>
                <w:szCs w:val="20"/>
              </w:rPr>
              <w:t>Radomski</w:t>
            </w:r>
          </w:p>
          <w:p w:rsidR="00D702DE" w:rsidRPr="00C969EA" w:rsidRDefault="00D702DE" w:rsidP="00D702DE">
            <w:pPr>
              <w:tabs>
                <w:tab w:val="left" w:pos="-1440"/>
                <w:tab w:val="left" w:pos="-720"/>
              </w:tabs>
              <w:rPr>
                <w:sz w:val="20"/>
                <w:szCs w:val="20"/>
              </w:rPr>
            </w:pPr>
            <w:r w:rsidRPr="00C969EA">
              <w:rPr>
                <w:sz w:val="20"/>
                <w:szCs w:val="20"/>
              </w:rPr>
              <w:tab/>
            </w:r>
            <w:r w:rsidR="00C969EA">
              <w:rPr>
                <w:sz w:val="20"/>
                <w:szCs w:val="20"/>
              </w:rPr>
              <w:t>Goodmans LLP</w:t>
            </w:r>
          </w:p>
          <w:p w:rsidR="00D702DE" w:rsidRPr="00C969EA" w:rsidRDefault="00D702DE" w:rsidP="00D702DE">
            <w:pPr>
              <w:tabs>
                <w:tab w:val="left" w:pos="-1440"/>
                <w:tab w:val="left" w:pos="-720"/>
              </w:tabs>
              <w:rPr>
                <w:sz w:val="20"/>
                <w:szCs w:val="20"/>
              </w:rPr>
            </w:pPr>
          </w:p>
          <w:p w:rsidR="00D702DE" w:rsidRPr="00C969EA" w:rsidRDefault="00D702DE" w:rsidP="00D702DE">
            <w:pPr>
              <w:rPr>
                <w:sz w:val="20"/>
                <w:szCs w:val="20"/>
              </w:rPr>
            </w:pPr>
            <w:r w:rsidRPr="00C969EA">
              <w:rPr>
                <w:sz w:val="20"/>
                <w:szCs w:val="20"/>
              </w:rPr>
              <w:t>FILING DATE:</w:t>
            </w:r>
            <w:r w:rsidR="00C969EA">
              <w:rPr>
                <w:sz w:val="20"/>
                <w:szCs w:val="20"/>
              </w:rPr>
              <w:t xml:space="preserve"> 13</w:t>
            </w:r>
            <w:r w:rsidRPr="00C969EA">
              <w:rPr>
                <w:sz w:val="20"/>
                <w:szCs w:val="20"/>
              </w:rPr>
              <w:t>.0</w:t>
            </w:r>
            <w:r w:rsidR="00C969EA">
              <w:rPr>
                <w:sz w:val="20"/>
                <w:szCs w:val="20"/>
              </w:rPr>
              <w:t>5</w:t>
            </w:r>
            <w:r w:rsidRPr="00C969EA">
              <w:rPr>
                <w:sz w:val="20"/>
                <w:szCs w:val="20"/>
              </w:rPr>
              <w:t>.2014</w:t>
            </w:r>
          </w:p>
          <w:p w:rsidR="00D702DE" w:rsidRPr="00C969EA" w:rsidRDefault="007B5898" w:rsidP="00D702DE">
            <w:pPr>
              <w:rPr>
                <w:sz w:val="20"/>
                <w:szCs w:val="20"/>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D702DE" w:rsidRPr="00C969EA" w:rsidRDefault="00D702DE" w:rsidP="00242AEE">
            <w:pPr>
              <w:jc w:val="center"/>
              <w:rPr>
                <w:sz w:val="20"/>
                <w:szCs w:val="20"/>
              </w:rPr>
            </w:pPr>
          </w:p>
          <w:p w:rsidR="00D702DE" w:rsidRPr="00C969EA" w:rsidRDefault="00D702DE" w:rsidP="00242AEE">
            <w:pPr>
              <w:jc w:val="center"/>
              <w:rPr>
                <w:sz w:val="20"/>
                <w:szCs w:val="20"/>
              </w:rPr>
            </w:pPr>
          </w:p>
          <w:p w:rsidR="00D702DE" w:rsidRPr="00C969EA" w:rsidRDefault="00D702DE" w:rsidP="00242AEE">
            <w:pPr>
              <w:jc w:val="center"/>
              <w:rPr>
                <w:sz w:val="20"/>
                <w:szCs w:val="20"/>
              </w:rPr>
            </w:pPr>
          </w:p>
          <w:p w:rsidR="00D702DE" w:rsidRPr="00C969EA" w:rsidRDefault="00D702DE" w:rsidP="00242AEE">
            <w:pPr>
              <w:jc w:val="center"/>
              <w:rPr>
                <w:sz w:val="20"/>
                <w:szCs w:val="20"/>
              </w:rPr>
            </w:pPr>
          </w:p>
          <w:p w:rsidR="00D702DE" w:rsidRPr="00C969EA" w:rsidRDefault="00D702DE" w:rsidP="00242AEE">
            <w:pPr>
              <w:jc w:val="center"/>
              <w:rPr>
                <w:sz w:val="20"/>
                <w:szCs w:val="20"/>
              </w:rPr>
            </w:pPr>
          </w:p>
          <w:p w:rsidR="00D702DE" w:rsidRPr="00C969EA" w:rsidRDefault="00D702DE" w:rsidP="00242AEE">
            <w:pPr>
              <w:jc w:val="center"/>
              <w:rPr>
                <w:sz w:val="20"/>
                <w:szCs w:val="20"/>
              </w:rPr>
            </w:pPr>
          </w:p>
          <w:p w:rsidR="00D702DE" w:rsidRPr="00C969EA" w:rsidRDefault="00D702DE" w:rsidP="00242AEE">
            <w:pPr>
              <w:jc w:val="center"/>
              <w:rPr>
                <w:sz w:val="20"/>
                <w:szCs w:val="20"/>
              </w:rPr>
            </w:pPr>
          </w:p>
          <w:p w:rsidR="00D702DE" w:rsidRPr="00C969EA" w:rsidRDefault="00D702DE" w:rsidP="00242AEE">
            <w:pPr>
              <w:jc w:val="center"/>
              <w:rPr>
                <w:sz w:val="20"/>
                <w:szCs w:val="20"/>
              </w:rPr>
            </w:pPr>
          </w:p>
          <w:p w:rsidR="00D702DE" w:rsidRPr="00C969EA" w:rsidRDefault="00D702DE" w:rsidP="00242AEE">
            <w:pPr>
              <w:jc w:val="center"/>
              <w:rPr>
                <w:sz w:val="20"/>
                <w:szCs w:val="20"/>
              </w:rPr>
            </w:pPr>
          </w:p>
          <w:p w:rsidR="00D702DE" w:rsidRPr="00C969EA" w:rsidRDefault="00D702DE" w:rsidP="00242AEE">
            <w:pPr>
              <w:jc w:val="center"/>
              <w:rPr>
                <w:sz w:val="20"/>
                <w:szCs w:val="20"/>
              </w:rPr>
            </w:pPr>
          </w:p>
          <w:p w:rsidR="00D702DE" w:rsidRPr="00C969EA" w:rsidRDefault="00D702DE" w:rsidP="00242AEE">
            <w:pPr>
              <w:jc w:val="center"/>
              <w:rPr>
                <w:sz w:val="20"/>
                <w:szCs w:val="20"/>
              </w:rPr>
            </w:pPr>
          </w:p>
          <w:p w:rsidR="00D702DE" w:rsidRPr="00C969EA" w:rsidRDefault="00D702DE" w:rsidP="00242AEE">
            <w:pPr>
              <w:jc w:val="center"/>
              <w:rPr>
                <w:sz w:val="20"/>
                <w:szCs w:val="20"/>
              </w:rPr>
            </w:pPr>
          </w:p>
          <w:p w:rsidR="00D702DE" w:rsidRPr="00C969EA" w:rsidRDefault="00D702DE" w:rsidP="00242AEE">
            <w:pPr>
              <w:jc w:val="center"/>
              <w:rPr>
                <w:sz w:val="20"/>
                <w:szCs w:val="20"/>
              </w:rPr>
            </w:pPr>
          </w:p>
        </w:tc>
        <w:tc>
          <w:tcPr>
            <w:tcW w:w="4320" w:type="dxa"/>
            <w:shd w:val="clear" w:color="auto" w:fill="auto"/>
          </w:tcPr>
          <w:p w:rsidR="00D702DE" w:rsidRDefault="00D702DE" w:rsidP="00D702DE">
            <w:pPr>
              <w:rPr>
                <w:b/>
                <w:sz w:val="20"/>
                <w:szCs w:val="20"/>
              </w:rPr>
            </w:pPr>
          </w:p>
          <w:p w:rsidR="00C969EA" w:rsidRPr="00C969EA" w:rsidRDefault="00C969EA" w:rsidP="00D702DE">
            <w:pPr>
              <w:rPr>
                <w:b/>
                <w:sz w:val="20"/>
                <w:szCs w:val="20"/>
              </w:rPr>
            </w:pPr>
            <w:r>
              <w:rPr>
                <w:b/>
                <w:sz w:val="20"/>
                <w:szCs w:val="20"/>
              </w:rPr>
              <w:t>Michael Schmidt</w:t>
            </w:r>
          </w:p>
          <w:p w:rsidR="00D702DE" w:rsidRPr="00C969EA" w:rsidRDefault="00D702DE" w:rsidP="00D702DE">
            <w:pPr>
              <w:tabs>
                <w:tab w:val="left" w:pos="-1440"/>
                <w:tab w:val="left" w:pos="-720"/>
              </w:tabs>
              <w:rPr>
                <w:sz w:val="20"/>
                <w:szCs w:val="20"/>
              </w:rPr>
            </w:pPr>
            <w:r w:rsidRPr="00C969EA">
              <w:rPr>
                <w:sz w:val="20"/>
                <w:szCs w:val="20"/>
              </w:rPr>
              <w:tab/>
            </w:r>
            <w:r w:rsidR="00C969EA">
              <w:rPr>
                <w:sz w:val="20"/>
                <w:szCs w:val="20"/>
              </w:rPr>
              <w:t>Michael Schmidt</w:t>
            </w:r>
          </w:p>
          <w:p w:rsidR="00D702DE" w:rsidRPr="00C969EA" w:rsidRDefault="00D702DE" w:rsidP="00D702DE">
            <w:pPr>
              <w:tabs>
                <w:tab w:val="left" w:pos="-1440"/>
                <w:tab w:val="left" w:pos="-720"/>
              </w:tabs>
              <w:rPr>
                <w:sz w:val="20"/>
                <w:szCs w:val="20"/>
              </w:rPr>
            </w:pPr>
          </w:p>
          <w:p w:rsidR="00D702DE" w:rsidRPr="00A935AA" w:rsidRDefault="00D702DE" w:rsidP="00D702DE">
            <w:pPr>
              <w:tabs>
                <w:tab w:val="left" w:pos="-1440"/>
                <w:tab w:val="left" w:pos="-720"/>
              </w:tabs>
              <w:rPr>
                <w:sz w:val="20"/>
                <w:szCs w:val="20"/>
              </w:rPr>
            </w:pPr>
            <w:r w:rsidRPr="00C969EA">
              <w:rPr>
                <w:sz w:val="20"/>
                <w:szCs w:val="20"/>
              </w:rPr>
              <w:tab/>
            </w:r>
            <w:r w:rsidRPr="00A935AA">
              <w:rPr>
                <w:sz w:val="20"/>
                <w:szCs w:val="20"/>
              </w:rPr>
              <w:t>v. (3</w:t>
            </w:r>
            <w:r>
              <w:rPr>
                <w:sz w:val="20"/>
                <w:szCs w:val="20"/>
              </w:rPr>
              <w:t>5</w:t>
            </w:r>
            <w:r w:rsidR="00C969EA">
              <w:rPr>
                <w:sz w:val="20"/>
                <w:szCs w:val="20"/>
              </w:rPr>
              <w:t>890</w:t>
            </w:r>
            <w:r w:rsidRPr="00A935AA">
              <w:rPr>
                <w:sz w:val="20"/>
                <w:szCs w:val="20"/>
              </w:rPr>
              <w:t>)</w:t>
            </w:r>
          </w:p>
          <w:p w:rsidR="00D702DE" w:rsidRPr="00A935AA" w:rsidRDefault="00D702DE" w:rsidP="00D702DE">
            <w:pPr>
              <w:tabs>
                <w:tab w:val="left" w:pos="-1440"/>
                <w:tab w:val="left" w:pos="-720"/>
              </w:tabs>
              <w:rPr>
                <w:sz w:val="20"/>
                <w:szCs w:val="20"/>
              </w:rPr>
            </w:pPr>
          </w:p>
          <w:p w:rsidR="00D702DE" w:rsidRPr="00A935AA" w:rsidRDefault="00C969EA" w:rsidP="00D702DE">
            <w:pPr>
              <w:tabs>
                <w:tab w:val="left" w:pos="-1440"/>
                <w:tab w:val="left" w:pos="-720"/>
              </w:tabs>
              <w:rPr>
                <w:b/>
                <w:sz w:val="20"/>
                <w:szCs w:val="20"/>
              </w:rPr>
            </w:pPr>
            <w:r w:rsidRPr="00D702DE">
              <w:rPr>
                <w:b/>
                <w:sz w:val="20"/>
                <w:szCs w:val="20"/>
              </w:rPr>
              <w:t xml:space="preserve">Her Majesty the Queen </w:t>
            </w:r>
            <w:r w:rsidR="00D702DE" w:rsidRPr="00A935AA">
              <w:rPr>
                <w:b/>
                <w:sz w:val="20"/>
                <w:szCs w:val="20"/>
              </w:rPr>
              <w:t>(</w:t>
            </w:r>
            <w:r w:rsidR="00D702DE">
              <w:rPr>
                <w:b/>
                <w:sz w:val="20"/>
                <w:szCs w:val="20"/>
              </w:rPr>
              <w:t>Ont</w:t>
            </w:r>
            <w:r w:rsidR="00D702DE" w:rsidRPr="00A935AA">
              <w:rPr>
                <w:b/>
                <w:sz w:val="20"/>
                <w:szCs w:val="20"/>
              </w:rPr>
              <w:t>.)</w:t>
            </w:r>
          </w:p>
          <w:p w:rsidR="00D702DE" w:rsidRPr="00A935AA" w:rsidRDefault="00D702DE" w:rsidP="00D702DE">
            <w:pPr>
              <w:tabs>
                <w:tab w:val="left" w:pos="-1440"/>
                <w:tab w:val="left" w:pos="-720"/>
              </w:tabs>
              <w:rPr>
                <w:sz w:val="20"/>
                <w:szCs w:val="20"/>
              </w:rPr>
            </w:pPr>
            <w:r w:rsidRPr="00A935AA">
              <w:rPr>
                <w:sz w:val="20"/>
                <w:szCs w:val="20"/>
              </w:rPr>
              <w:tab/>
            </w:r>
            <w:r w:rsidR="00C969EA">
              <w:rPr>
                <w:sz w:val="20"/>
                <w:szCs w:val="20"/>
              </w:rPr>
              <w:t>Shannon Chace-Hall</w:t>
            </w:r>
          </w:p>
          <w:p w:rsidR="00D702DE" w:rsidRPr="00A935AA" w:rsidRDefault="00D702DE" w:rsidP="00D702DE">
            <w:pPr>
              <w:tabs>
                <w:tab w:val="left" w:pos="-1440"/>
                <w:tab w:val="left" w:pos="-720"/>
              </w:tabs>
              <w:rPr>
                <w:sz w:val="20"/>
                <w:szCs w:val="20"/>
              </w:rPr>
            </w:pPr>
            <w:r w:rsidRPr="00A935AA">
              <w:rPr>
                <w:sz w:val="20"/>
                <w:szCs w:val="20"/>
              </w:rPr>
              <w:tab/>
            </w:r>
            <w:r w:rsidR="00C969EA">
              <w:rPr>
                <w:sz w:val="20"/>
                <w:szCs w:val="20"/>
              </w:rPr>
              <w:t>A.G. of Ontario</w:t>
            </w:r>
          </w:p>
          <w:p w:rsidR="00D702DE" w:rsidRPr="00A935AA" w:rsidRDefault="00D702DE" w:rsidP="00D702DE">
            <w:pPr>
              <w:tabs>
                <w:tab w:val="left" w:pos="-1440"/>
                <w:tab w:val="left" w:pos="-720"/>
              </w:tabs>
              <w:rPr>
                <w:sz w:val="20"/>
                <w:szCs w:val="20"/>
              </w:rPr>
            </w:pPr>
          </w:p>
          <w:p w:rsidR="00D702DE" w:rsidRPr="00A935AA" w:rsidRDefault="00D702DE" w:rsidP="00D702DE">
            <w:pPr>
              <w:rPr>
                <w:sz w:val="20"/>
                <w:szCs w:val="20"/>
              </w:rPr>
            </w:pPr>
            <w:r w:rsidRPr="00A935AA">
              <w:rPr>
                <w:sz w:val="20"/>
                <w:szCs w:val="20"/>
              </w:rPr>
              <w:t xml:space="preserve">FILING DATE: </w:t>
            </w:r>
            <w:r w:rsidR="00C969EA">
              <w:rPr>
                <w:sz w:val="20"/>
                <w:szCs w:val="20"/>
              </w:rPr>
              <w:t>14</w:t>
            </w:r>
            <w:r w:rsidRPr="00A935AA">
              <w:rPr>
                <w:sz w:val="20"/>
                <w:szCs w:val="20"/>
              </w:rPr>
              <w:t>.0</w:t>
            </w:r>
            <w:r w:rsidR="00C969EA">
              <w:rPr>
                <w:sz w:val="20"/>
                <w:szCs w:val="20"/>
              </w:rPr>
              <w:t>5</w:t>
            </w:r>
            <w:r w:rsidRPr="00A935AA">
              <w:rPr>
                <w:sz w:val="20"/>
                <w:szCs w:val="20"/>
              </w:rPr>
              <w:t>.201</w:t>
            </w:r>
            <w:r>
              <w:rPr>
                <w:sz w:val="20"/>
                <w:szCs w:val="20"/>
              </w:rPr>
              <w:t>4</w:t>
            </w:r>
          </w:p>
          <w:p w:rsidR="00D702DE" w:rsidRPr="00A935AA" w:rsidRDefault="007B5898" w:rsidP="00D702DE">
            <w:pPr>
              <w:rPr>
                <w:sz w:val="20"/>
                <w:szCs w:val="20"/>
              </w:rPr>
            </w:pPr>
            <w:r>
              <w:rPr>
                <w:sz w:val="20"/>
                <w:szCs w:val="20"/>
                <w:lang w:val="fr-CA"/>
              </w:rPr>
              <w:pict>
                <v:rect id="_x0000_i1038" style="width:108pt;height:1pt" o:hrpct="0" o:hralign="center" o:hrstd="t" o:hrnoshade="t" o:hr="t" fillcolor="black [3213]" stroked="f"/>
              </w:pict>
            </w:r>
          </w:p>
        </w:tc>
      </w:tr>
      <w:tr w:rsidR="00C969EA" w:rsidRPr="00A935AA" w:rsidTr="003B3977">
        <w:trPr>
          <w:cantSplit/>
        </w:trPr>
        <w:tc>
          <w:tcPr>
            <w:tcW w:w="4320" w:type="dxa"/>
            <w:shd w:val="clear" w:color="auto" w:fill="auto"/>
          </w:tcPr>
          <w:p w:rsidR="00C969EA" w:rsidRPr="00854B81" w:rsidRDefault="00C969EA" w:rsidP="00D702DE">
            <w:pPr>
              <w:rPr>
                <w:b/>
                <w:sz w:val="20"/>
                <w:szCs w:val="20"/>
                <w:lang w:val="fr-CA"/>
              </w:rPr>
            </w:pPr>
            <w:r w:rsidRPr="00854B81">
              <w:rPr>
                <w:b/>
                <w:sz w:val="20"/>
                <w:szCs w:val="20"/>
                <w:lang w:val="fr-CA"/>
              </w:rPr>
              <w:t xml:space="preserve">Ching Mou (Tim) Chou et al. </w:t>
            </w:r>
          </w:p>
          <w:p w:rsidR="00C969EA" w:rsidRPr="00854B81" w:rsidRDefault="00C969EA" w:rsidP="00D702DE">
            <w:pPr>
              <w:tabs>
                <w:tab w:val="left" w:pos="-1440"/>
                <w:tab w:val="left" w:pos="-720"/>
              </w:tabs>
              <w:rPr>
                <w:sz w:val="20"/>
                <w:szCs w:val="20"/>
                <w:lang w:val="fr-CA"/>
              </w:rPr>
            </w:pPr>
            <w:r w:rsidRPr="00854B81">
              <w:rPr>
                <w:sz w:val="20"/>
                <w:szCs w:val="20"/>
                <w:lang w:val="fr-CA"/>
              </w:rPr>
              <w:tab/>
              <w:t>Ching Mou (Tim) Chou</w:t>
            </w:r>
          </w:p>
          <w:p w:rsidR="00C969EA" w:rsidRPr="00854B81" w:rsidRDefault="00C969EA" w:rsidP="00D702DE">
            <w:pPr>
              <w:tabs>
                <w:tab w:val="left" w:pos="-1440"/>
                <w:tab w:val="left" w:pos="-720"/>
              </w:tabs>
              <w:rPr>
                <w:sz w:val="20"/>
                <w:szCs w:val="20"/>
                <w:lang w:val="fr-CA"/>
              </w:rPr>
            </w:pPr>
          </w:p>
          <w:p w:rsidR="00C969EA" w:rsidRPr="00C969EA" w:rsidRDefault="00C969EA" w:rsidP="00D702DE">
            <w:pPr>
              <w:tabs>
                <w:tab w:val="left" w:pos="-1440"/>
                <w:tab w:val="left" w:pos="-720"/>
              </w:tabs>
              <w:rPr>
                <w:sz w:val="20"/>
                <w:szCs w:val="20"/>
                <w:lang w:val="fr-CA"/>
              </w:rPr>
            </w:pPr>
            <w:r w:rsidRPr="00854B81">
              <w:rPr>
                <w:sz w:val="20"/>
                <w:szCs w:val="20"/>
                <w:lang w:val="fr-CA"/>
              </w:rPr>
              <w:tab/>
            </w:r>
            <w:r w:rsidRPr="00C969EA">
              <w:rPr>
                <w:sz w:val="20"/>
                <w:szCs w:val="20"/>
                <w:lang w:val="fr-CA"/>
              </w:rPr>
              <w:t>v. (35896)</w:t>
            </w:r>
          </w:p>
          <w:p w:rsidR="00C969EA" w:rsidRPr="00C969EA" w:rsidRDefault="00C969EA" w:rsidP="00D702DE">
            <w:pPr>
              <w:tabs>
                <w:tab w:val="left" w:pos="-1440"/>
                <w:tab w:val="left" w:pos="-720"/>
              </w:tabs>
              <w:rPr>
                <w:sz w:val="20"/>
                <w:szCs w:val="20"/>
                <w:lang w:val="fr-CA"/>
              </w:rPr>
            </w:pPr>
          </w:p>
          <w:p w:rsidR="00C969EA" w:rsidRPr="00C969EA" w:rsidRDefault="00C969EA" w:rsidP="00D702DE">
            <w:pPr>
              <w:tabs>
                <w:tab w:val="left" w:pos="-1440"/>
                <w:tab w:val="left" w:pos="-720"/>
              </w:tabs>
              <w:rPr>
                <w:b/>
                <w:sz w:val="20"/>
                <w:szCs w:val="20"/>
                <w:lang w:val="fr-CA"/>
              </w:rPr>
            </w:pPr>
            <w:r w:rsidRPr="00C969EA">
              <w:rPr>
                <w:b/>
                <w:sz w:val="20"/>
                <w:szCs w:val="20"/>
                <w:lang w:val="fr-CA"/>
              </w:rPr>
              <w:t>François Leduc (Que.)</w:t>
            </w:r>
          </w:p>
          <w:p w:rsidR="00C969EA" w:rsidRPr="00C969EA" w:rsidRDefault="00C969EA" w:rsidP="00D702DE">
            <w:pPr>
              <w:tabs>
                <w:tab w:val="left" w:pos="-1440"/>
                <w:tab w:val="left" w:pos="-720"/>
              </w:tabs>
              <w:rPr>
                <w:sz w:val="20"/>
                <w:szCs w:val="20"/>
                <w:lang w:val="fr-CA"/>
              </w:rPr>
            </w:pPr>
            <w:r w:rsidRPr="00C969EA">
              <w:rPr>
                <w:sz w:val="20"/>
                <w:szCs w:val="20"/>
                <w:lang w:val="fr-CA"/>
              </w:rPr>
              <w:tab/>
              <w:t>Jean-Marcel Pilon</w:t>
            </w:r>
          </w:p>
          <w:p w:rsidR="00C969EA" w:rsidRPr="00854B81" w:rsidRDefault="00C969EA" w:rsidP="00D702DE">
            <w:pPr>
              <w:tabs>
                <w:tab w:val="left" w:pos="-1440"/>
                <w:tab w:val="left" w:pos="-720"/>
              </w:tabs>
              <w:rPr>
                <w:sz w:val="20"/>
                <w:szCs w:val="20"/>
                <w:lang w:val="fr-CA"/>
              </w:rPr>
            </w:pPr>
            <w:r w:rsidRPr="00C969EA">
              <w:rPr>
                <w:sz w:val="20"/>
                <w:szCs w:val="20"/>
                <w:lang w:val="fr-CA"/>
              </w:rPr>
              <w:tab/>
            </w:r>
            <w:r w:rsidRPr="00854B81">
              <w:rPr>
                <w:sz w:val="20"/>
                <w:szCs w:val="20"/>
                <w:lang w:val="fr-CA"/>
              </w:rPr>
              <w:t>CFP Avocats Inc.</w:t>
            </w:r>
          </w:p>
          <w:p w:rsidR="00C969EA" w:rsidRPr="00854B81" w:rsidRDefault="00C969EA" w:rsidP="00D702DE">
            <w:pPr>
              <w:tabs>
                <w:tab w:val="left" w:pos="-1440"/>
                <w:tab w:val="left" w:pos="-720"/>
              </w:tabs>
              <w:rPr>
                <w:sz w:val="20"/>
                <w:szCs w:val="20"/>
                <w:lang w:val="fr-CA"/>
              </w:rPr>
            </w:pPr>
          </w:p>
          <w:p w:rsidR="00C969EA" w:rsidRPr="00A935AA" w:rsidRDefault="00C969EA" w:rsidP="00D702DE">
            <w:pPr>
              <w:rPr>
                <w:sz w:val="20"/>
                <w:szCs w:val="20"/>
              </w:rPr>
            </w:pPr>
            <w:r w:rsidRPr="00A935AA">
              <w:rPr>
                <w:sz w:val="20"/>
                <w:szCs w:val="20"/>
              </w:rPr>
              <w:t xml:space="preserve">FILING DATE: </w:t>
            </w:r>
            <w:r w:rsidR="00633A4F">
              <w:rPr>
                <w:sz w:val="20"/>
                <w:szCs w:val="20"/>
              </w:rPr>
              <w:t>15</w:t>
            </w:r>
            <w:r w:rsidRPr="00A935AA">
              <w:rPr>
                <w:sz w:val="20"/>
                <w:szCs w:val="20"/>
              </w:rPr>
              <w:t>.0</w:t>
            </w:r>
            <w:r w:rsidR="00633A4F">
              <w:rPr>
                <w:sz w:val="20"/>
                <w:szCs w:val="20"/>
              </w:rPr>
              <w:t>5</w:t>
            </w:r>
            <w:r w:rsidRPr="00A935AA">
              <w:rPr>
                <w:sz w:val="20"/>
                <w:szCs w:val="20"/>
              </w:rPr>
              <w:t>.201</w:t>
            </w:r>
            <w:r>
              <w:rPr>
                <w:sz w:val="20"/>
                <w:szCs w:val="20"/>
              </w:rPr>
              <w:t>4</w:t>
            </w:r>
          </w:p>
          <w:p w:rsidR="00C969EA" w:rsidRPr="00A935AA" w:rsidRDefault="007B5898" w:rsidP="00D702DE">
            <w:pPr>
              <w:rPr>
                <w:sz w:val="20"/>
                <w:szCs w:val="20"/>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C969EA" w:rsidRDefault="00C969EA" w:rsidP="00242AEE">
            <w:pPr>
              <w:jc w:val="center"/>
              <w:rPr>
                <w:sz w:val="20"/>
                <w:szCs w:val="20"/>
              </w:rPr>
            </w:pPr>
          </w:p>
          <w:p w:rsidR="00C969EA" w:rsidRDefault="00C969EA" w:rsidP="00242AEE">
            <w:pPr>
              <w:jc w:val="center"/>
              <w:rPr>
                <w:sz w:val="20"/>
                <w:szCs w:val="20"/>
              </w:rPr>
            </w:pPr>
          </w:p>
          <w:p w:rsidR="00C969EA" w:rsidRDefault="00C969EA" w:rsidP="00242AEE">
            <w:pPr>
              <w:jc w:val="center"/>
              <w:rPr>
                <w:sz w:val="20"/>
                <w:szCs w:val="20"/>
              </w:rPr>
            </w:pPr>
          </w:p>
          <w:p w:rsidR="00C969EA" w:rsidRDefault="00C969EA" w:rsidP="00242AEE">
            <w:pPr>
              <w:jc w:val="center"/>
              <w:rPr>
                <w:sz w:val="20"/>
                <w:szCs w:val="20"/>
              </w:rPr>
            </w:pPr>
          </w:p>
          <w:p w:rsidR="00C969EA" w:rsidRDefault="00C969EA" w:rsidP="00242AEE">
            <w:pPr>
              <w:jc w:val="center"/>
              <w:rPr>
                <w:sz w:val="20"/>
                <w:szCs w:val="20"/>
              </w:rPr>
            </w:pPr>
          </w:p>
          <w:p w:rsidR="00C969EA" w:rsidRDefault="00C969EA" w:rsidP="00242AEE">
            <w:pPr>
              <w:jc w:val="center"/>
              <w:rPr>
                <w:sz w:val="20"/>
                <w:szCs w:val="20"/>
              </w:rPr>
            </w:pPr>
          </w:p>
          <w:p w:rsidR="00C969EA" w:rsidRDefault="00C969EA" w:rsidP="00242AEE">
            <w:pPr>
              <w:jc w:val="center"/>
              <w:rPr>
                <w:sz w:val="20"/>
                <w:szCs w:val="20"/>
              </w:rPr>
            </w:pPr>
          </w:p>
          <w:p w:rsidR="00C969EA" w:rsidRDefault="00C969EA" w:rsidP="00242AEE">
            <w:pPr>
              <w:jc w:val="center"/>
              <w:rPr>
                <w:sz w:val="20"/>
                <w:szCs w:val="20"/>
              </w:rPr>
            </w:pPr>
          </w:p>
          <w:p w:rsidR="00C969EA" w:rsidRDefault="00C969EA" w:rsidP="00242AEE">
            <w:pPr>
              <w:jc w:val="center"/>
              <w:rPr>
                <w:sz w:val="20"/>
                <w:szCs w:val="20"/>
              </w:rPr>
            </w:pPr>
          </w:p>
          <w:p w:rsidR="00C969EA" w:rsidRDefault="00C969EA" w:rsidP="00242AEE">
            <w:pPr>
              <w:jc w:val="center"/>
              <w:rPr>
                <w:sz w:val="20"/>
                <w:szCs w:val="20"/>
              </w:rPr>
            </w:pPr>
          </w:p>
          <w:p w:rsidR="00C969EA" w:rsidRDefault="00C969EA" w:rsidP="00242AEE">
            <w:pPr>
              <w:jc w:val="center"/>
              <w:rPr>
                <w:sz w:val="20"/>
                <w:szCs w:val="20"/>
              </w:rPr>
            </w:pPr>
          </w:p>
          <w:p w:rsidR="00C969EA" w:rsidRPr="00A935AA" w:rsidRDefault="00C969EA" w:rsidP="00242AEE">
            <w:pPr>
              <w:jc w:val="center"/>
              <w:rPr>
                <w:sz w:val="20"/>
                <w:szCs w:val="20"/>
              </w:rPr>
            </w:pPr>
          </w:p>
        </w:tc>
        <w:tc>
          <w:tcPr>
            <w:tcW w:w="4320" w:type="dxa"/>
            <w:shd w:val="clear" w:color="auto" w:fill="auto"/>
          </w:tcPr>
          <w:p w:rsidR="00C969EA" w:rsidRPr="00A935AA" w:rsidRDefault="00633A4F" w:rsidP="00C969EA">
            <w:pPr>
              <w:rPr>
                <w:b/>
                <w:sz w:val="20"/>
                <w:szCs w:val="20"/>
              </w:rPr>
            </w:pPr>
            <w:r>
              <w:rPr>
                <w:b/>
                <w:sz w:val="20"/>
                <w:szCs w:val="20"/>
              </w:rPr>
              <w:t>Helen Kim</w:t>
            </w:r>
          </w:p>
          <w:p w:rsidR="00C969EA" w:rsidRPr="00A935AA" w:rsidRDefault="00C969EA" w:rsidP="00C969EA">
            <w:pPr>
              <w:tabs>
                <w:tab w:val="left" w:pos="-1440"/>
                <w:tab w:val="left" w:pos="-720"/>
              </w:tabs>
              <w:rPr>
                <w:sz w:val="20"/>
                <w:szCs w:val="20"/>
              </w:rPr>
            </w:pPr>
            <w:r w:rsidRPr="00A935AA">
              <w:rPr>
                <w:sz w:val="20"/>
                <w:szCs w:val="20"/>
              </w:rPr>
              <w:tab/>
            </w:r>
            <w:r w:rsidR="00633A4F">
              <w:rPr>
                <w:sz w:val="20"/>
                <w:szCs w:val="20"/>
              </w:rPr>
              <w:t>Helen Kim</w:t>
            </w:r>
          </w:p>
          <w:p w:rsidR="00C969EA" w:rsidRPr="00A935AA" w:rsidRDefault="00C969EA" w:rsidP="00C969EA">
            <w:pPr>
              <w:tabs>
                <w:tab w:val="left" w:pos="-1440"/>
                <w:tab w:val="left" w:pos="-720"/>
              </w:tabs>
              <w:rPr>
                <w:sz w:val="20"/>
                <w:szCs w:val="20"/>
              </w:rPr>
            </w:pPr>
          </w:p>
          <w:p w:rsidR="00C969EA" w:rsidRPr="00A935AA" w:rsidRDefault="00C969EA" w:rsidP="00C969EA">
            <w:pPr>
              <w:tabs>
                <w:tab w:val="left" w:pos="-1440"/>
                <w:tab w:val="left" w:pos="-720"/>
              </w:tabs>
              <w:rPr>
                <w:sz w:val="20"/>
                <w:szCs w:val="20"/>
              </w:rPr>
            </w:pPr>
            <w:r w:rsidRPr="00A935AA">
              <w:rPr>
                <w:sz w:val="20"/>
                <w:szCs w:val="20"/>
              </w:rPr>
              <w:tab/>
              <w:t>v. (3</w:t>
            </w:r>
            <w:r>
              <w:rPr>
                <w:sz w:val="20"/>
                <w:szCs w:val="20"/>
              </w:rPr>
              <w:t>5</w:t>
            </w:r>
            <w:r w:rsidR="00633A4F">
              <w:rPr>
                <w:sz w:val="20"/>
                <w:szCs w:val="20"/>
              </w:rPr>
              <w:t>899</w:t>
            </w:r>
            <w:r w:rsidRPr="00A935AA">
              <w:rPr>
                <w:sz w:val="20"/>
                <w:szCs w:val="20"/>
              </w:rPr>
              <w:t>)</w:t>
            </w:r>
          </w:p>
          <w:p w:rsidR="00C969EA" w:rsidRPr="00A935AA" w:rsidRDefault="00C969EA" w:rsidP="00C969EA">
            <w:pPr>
              <w:tabs>
                <w:tab w:val="left" w:pos="-1440"/>
                <w:tab w:val="left" w:pos="-720"/>
              </w:tabs>
              <w:rPr>
                <w:sz w:val="20"/>
                <w:szCs w:val="20"/>
              </w:rPr>
            </w:pPr>
          </w:p>
          <w:p w:rsidR="00633A4F" w:rsidRPr="00A935AA" w:rsidRDefault="00633A4F" w:rsidP="00633A4F">
            <w:pPr>
              <w:tabs>
                <w:tab w:val="left" w:pos="-1440"/>
                <w:tab w:val="left" w:pos="-720"/>
              </w:tabs>
              <w:rPr>
                <w:b/>
                <w:sz w:val="20"/>
                <w:szCs w:val="20"/>
              </w:rPr>
            </w:pPr>
            <w:r w:rsidRPr="00D702DE">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C969EA" w:rsidRPr="00A935AA" w:rsidRDefault="00C969EA" w:rsidP="00C969EA">
            <w:pPr>
              <w:tabs>
                <w:tab w:val="left" w:pos="-1440"/>
                <w:tab w:val="left" w:pos="-720"/>
              </w:tabs>
              <w:rPr>
                <w:sz w:val="20"/>
                <w:szCs w:val="20"/>
              </w:rPr>
            </w:pPr>
            <w:r w:rsidRPr="00A935AA">
              <w:rPr>
                <w:sz w:val="20"/>
                <w:szCs w:val="20"/>
              </w:rPr>
              <w:tab/>
            </w:r>
            <w:r w:rsidR="00633A4F">
              <w:rPr>
                <w:sz w:val="20"/>
                <w:szCs w:val="20"/>
              </w:rPr>
              <w:t>Andreea Baiasu</w:t>
            </w:r>
          </w:p>
          <w:p w:rsidR="00C969EA" w:rsidRPr="00A935AA" w:rsidRDefault="00C969EA" w:rsidP="00C969EA">
            <w:pPr>
              <w:tabs>
                <w:tab w:val="left" w:pos="-1440"/>
                <w:tab w:val="left" w:pos="-720"/>
              </w:tabs>
              <w:rPr>
                <w:sz w:val="20"/>
                <w:szCs w:val="20"/>
              </w:rPr>
            </w:pPr>
            <w:r w:rsidRPr="00A935AA">
              <w:rPr>
                <w:sz w:val="20"/>
                <w:szCs w:val="20"/>
              </w:rPr>
              <w:tab/>
            </w:r>
            <w:r w:rsidR="00633A4F">
              <w:rPr>
                <w:sz w:val="20"/>
                <w:szCs w:val="20"/>
              </w:rPr>
              <w:t>A.G. of Ontario</w:t>
            </w:r>
          </w:p>
          <w:p w:rsidR="00C969EA" w:rsidRPr="00A935AA" w:rsidRDefault="00C969EA" w:rsidP="00C969EA">
            <w:pPr>
              <w:tabs>
                <w:tab w:val="left" w:pos="-1440"/>
                <w:tab w:val="left" w:pos="-720"/>
              </w:tabs>
              <w:rPr>
                <w:sz w:val="20"/>
                <w:szCs w:val="20"/>
              </w:rPr>
            </w:pPr>
          </w:p>
          <w:p w:rsidR="00C969EA" w:rsidRPr="00A935AA" w:rsidRDefault="00C969EA" w:rsidP="00C969EA">
            <w:pPr>
              <w:rPr>
                <w:sz w:val="20"/>
                <w:szCs w:val="20"/>
              </w:rPr>
            </w:pPr>
            <w:r w:rsidRPr="00A935AA">
              <w:rPr>
                <w:sz w:val="20"/>
                <w:szCs w:val="20"/>
              </w:rPr>
              <w:t xml:space="preserve">FILING DATE: </w:t>
            </w:r>
            <w:r w:rsidR="00633A4F">
              <w:rPr>
                <w:sz w:val="20"/>
                <w:szCs w:val="20"/>
              </w:rPr>
              <w:t>16</w:t>
            </w:r>
            <w:r w:rsidRPr="00A935AA">
              <w:rPr>
                <w:sz w:val="20"/>
                <w:szCs w:val="20"/>
              </w:rPr>
              <w:t>.0</w:t>
            </w:r>
            <w:r w:rsidR="00633A4F">
              <w:rPr>
                <w:sz w:val="20"/>
                <w:szCs w:val="20"/>
              </w:rPr>
              <w:t>5</w:t>
            </w:r>
            <w:r w:rsidRPr="00A935AA">
              <w:rPr>
                <w:sz w:val="20"/>
                <w:szCs w:val="20"/>
              </w:rPr>
              <w:t>.201</w:t>
            </w:r>
            <w:r>
              <w:rPr>
                <w:sz w:val="20"/>
                <w:szCs w:val="20"/>
              </w:rPr>
              <w:t>4</w:t>
            </w:r>
          </w:p>
          <w:p w:rsidR="00C969EA" w:rsidRPr="00A935AA" w:rsidRDefault="007B5898" w:rsidP="00C969EA">
            <w:pPr>
              <w:rPr>
                <w:sz w:val="20"/>
                <w:szCs w:val="20"/>
              </w:rPr>
            </w:pPr>
            <w:r>
              <w:rPr>
                <w:sz w:val="20"/>
                <w:szCs w:val="20"/>
                <w:lang w:val="fr-CA"/>
              </w:rPr>
              <w:pict>
                <v:rect id="_x0000_i1040" style="width:108pt;height:1pt" o:hrpct="0" o:hralign="center" o:hrstd="t" o:hrnoshade="t" o:hr="t" fillcolor="black [3213]" stroked="f"/>
              </w:pict>
            </w:r>
          </w:p>
        </w:tc>
      </w:tr>
      <w:tr w:rsidR="00633A4F" w:rsidRPr="007B5898" w:rsidTr="003B3977">
        <w:trPr>
          <w:cantSplit/>
        </w:trPr>
        <w:tc>
          <w:tcPr>
            <w:tcW w:w="4320" w:type="dxa"/>
            <w:shd w:val="clear" w:color="auto" w:fill="auto"/>
          </w:tcPr>
          <w:p w:rsidR="00633A4F" w:rsidRPr="00A935AA" w:rsidRDefault="00633A4F" w:rsidP="00D87E92">
            <w:pPr>
              <w:rPr>
                <w:b/>
                <w:sz w:val="20"/>
                <w:szCs w:val="20"/>
              </w:rPr>
            </w:pPr>
            <w:r>
              <w:rPr>
                <w:b/>
                <w:sz w:val="20"/>
                <w:szCs w:val="20"/>
              </w:rPr>
              <w:lastRenderedPageBreak/>
              <w:t>Glenn Loft</w:t>
            </w:r>
          </w:p>
          <w:p w:rsidR="00633A4F" w:rsidRPr="00A935AA" w:rsidRDefault="00633A4F" w:rsidP="00D87E92">
            <w:pPr>
              <w:tabs>
                <w:tab w:val="left" w:pos="-1440"/>
                <w:tab w:val="left" w:pos="-720"/>
              </w:tabs>
              <w:rPr>
                <w:sz w:val="20"/>
                <w:szCs w:val="20"/>
              </w:rPr>
            </w:pPr>
            <w:r w:rsidRPr="00A935AA">
              <w:rPr>
                <w:sz w:val="20"/>
                <w:szCs w:val="20"/>
              </w:rPr>
              <w:tab/>
            </w:r>
            <w:r>
              <w:rPr>
                <w:sz w:val="20"/>
                <w:szCs w:val="20"/>
              </w:rPr>
              <w:t>Dairn Owen Shane</w:t>
            </w:r>
          </w:p>
          <w:p w:rsidR="00633A4F" w:rsidRPr="00A935AA" w:rsidRDefault="00633A4F" w:rsidP="00D87E92">
            <w:pPr>
              <w:tabs>
                <w:tab w:val="left" w:pos="-1440"/>
                <w:tab w:val="left" w:pos="-720"/>
              </w:tabs>
              <w:rPr>
                <w:sz w:val="20"/>
                <w:szCs w:val="20"/>
              </w:rPr>
            </w:pPr>
            <w:r w:rsidRPr="00A935AA">
              <w:rPr>
                <w:sz w:val="20"/>
                <w:szCs w:val="20"/>
              </w:rPr>
              <w:tab/>
            </w:r>
            <w:r>
              <w:rPr>
                <w:sz w:val="20"/>
                <w:szCs w:val="20"/>
              </w:rPr>
              <w:t>Simpson Thomas &amp; Associates</w:t>
            </w:r>
          </w:p>
          <w:p w:rsidR="00633A4F" w:rsidRPr="00A935AA" w:rsidRDefault="00633A4F" w:rsidP="00D87E92">
            <w:pPr>
              <w:tabs>
                <w:tab w:val="left" w:pos="-1440"/>
                <w:tab w:val="left" w:pos="-720"/>
              </w:tabs>
              <w:rPr>
                <w:sz w:val="20"/>
                <w:szCs w:val="20"/>
              </w:rPr>
            </w:pPr>
          </w:p>
          <w:p w:rsidR="00633A4F" w:rsidRPr="00633A4F" w:rsidRDefault="00633A4F" w:rsidP="00D87E92">
            <w:pPr>
              <w:tabs>
                <w:tab w:val="left" w:pos="-1440"/>
                <w:tab w:val="left" w:pos="-720"/>
              </w:tabs>
              <w:rPr>
                <w:sz w:val="20"/>
                <w:szCs w:val="20"/>
                <w:lang w:val="fr-CA"/>
              </w:rPr>
            </w:pPr>
            <w:r w:rsidRPr="00A935AA">
              <w:rPr>
                <w:sz w:val="20"/>
                <w:szCs w:val="20"/>
              </w:rPr>
              <w:tab/>
            </w:r>
            <w:r w:rsidRPr="00633A4F">
              <w:rPr>
                <w:sz w:val="20"/>
                <w:szCs w:val="20"/>
                <w:lang w:val="fr-CA"/>
              </w:rPr>
              <w:t>v. (35893)</w:t>
            </w:r>
          </w:p>
          <w:p w:rsidR="00633A4F" w:rsidRPr="00633A4F" w:rsidRDefault="00633A4F" w:rsidP="00D87E92">
            <w:pPr>
              <w:tabs>
                <w:tab w:val="left" w:pos="-1440"/>
                <w:tab w:val="left" w:pos="-720"/>
              </w:tabs>
              <w:rPr>
                <w:sz w:val="20"/>
                <w:szCs w:val="20"/>
                <w:lang w:val="fr-CA"/>
              </w:rPr>
            </w:pPr>
          </w:p>
          <w:p w:rsidR="00633A4F" w:rsidRPr="00A935AA" w:rsidRDefault="00633A4F" w:rsidP="00D87E92">
            <w:pPr>
              <w:tabs>
                <w:tab w:val="left" w:pos="-1440"/>
                <w:tab w:val="left" w:pos="-720"/>
              </w:tabs>
              <w:rPr>
                <w:b/>
                <w:sz w:val="20"/>
                <w:szCs w:val="20"/>
              </w:rPr>
            </w:pPr>
            <w:r w:rsidRPr="00633A4F">
              <w:rPr>
                <w:b/>
                <w:sz w:val="20"/>
                <w:szCs w:val="20"/>
                <w:lang w:val="fr-CA"/>
              </w:rPr>
              <w:t xml:space="preserve">Baljinder Singh Nat et al. </w:t>
            </w:r>
            <w:r w:rsidRPr="00A935AA">
              <w:rPr>
                <w:b/>
                <w:sz w:val="20"/>
                <w:szCs w:val="20"/>
              </w:rPr>
              <w:t>(</w:t>
            </w:r>
            <w:r>
              <w:rPr>
                <w:b/>
                <w:sz w:val="20"/>
                <w:szCs w:val="20"/>
              </w:rPr>
              <w:t>B.C</w:t>
            </w:r>
            <w:r w:rsidRPr="00A935AA">
              <w:rPr>
                <w:b/>
                <w:sz w:val="20"/>
                <w:szCs w:val="20"/>
              </w:rPr>
              <w:t>.)</w:t>
            </w:r>
          </w:p>
          <w:p w:rsidR="00633A4F" w:rsidRPr="00A935AA" w:rsidRDefault="00633A4F" w:rsidP="00D87E92">
            <w:pPr>
              <w:tabs>
                <w:tab w:val="left" w:pos="-1440"/>
                <w:tab w:val="left" w:pos="-720"/>
              </w:tabs>
              <w:rPr>
                <w:sz w:val="20"/>
                <w:szCs w:val="20"/>
              </w:rPr>
            </w:pPr>
            <w:r w:rsidRPr="00A935AA">
              <w:rPr>
                <w:sz w:val="20"/>
                <w:szCs w:val="20"/>
              </w:rPr>
              <w:tab/>
            </w:r>
            <w:r>
              <w:rPr>
                <w:sz w:val="20"/>
                <w:szCs w:val="20"/>
              </w:rPr>
              <w:t>Leslie J. Mackoff</w:t>
            </w:r>
          </w:p>
          <w:p w:rsidR="00633A4F" w:rsidRPr="00A935AA" w:rsidRDefault="00633A4F" w:rsidP="00D87E92">
            <w:pPr>
              <w:tabs>
                <w:tab w:val="left" w:pos="-1440"/>
                <w:tab w:val="left" w:pos="-720"/>
              </w:tabs>
              <w:rPr>
                <w:sz w:val="20"/>
                <w:szCs w:val="20"/>
              </w:rPr>
            </w:pPr>
            <w:r w:rsidRPr="00A935AA">
              <w:rPr>
                <w:sz w:val="20"/>
                <w:szCs w:val="20"/>
              </w:rPr>
              <w:tab/>
            </w:r>
            <w:r>
              <w:rPr>
                <w:sz w:val="20"/>
                <w:szCs w:val="20"/>
              </w:rPr>
              <w:t>Mackoff &amp; Company</w:t>
            </w:r>
          </w:p>
          <w:p w:rsidR="00633A4F" w:rsidRPr="00A935AA" w:rsidRDefault="00633A4F" w:rsidP="00D87E92">
            <w:pPr>
              <w:tabs>
                <w:tab w:val="left" w:pos="-1440"/>
                <w:tab w:val="left" w:pos="-720"/>
              </w:tabs>
              <w:rPr>
                <w:sz w:val="20"/>
                <w:szCs w:val="20"/>
              </w:rPr>
            </w:pPr>
          </w:p>
          <w:p w:rsidR="00633A4F" w:rsidRPr="00A935AA" w:rsidRDefault="00633A4F" w:rsidP="00D87E92">
            <w:pPr>
              <w:rPr>
                <w:sz w:val="20"/>
                <w:szCs w:val="20"/>
              </w:rPr>
            </w:pPr>
            <w:r w:rsidRPr="00A935AA">
              <w:rPr>
                <w:sz w:val="20"/>
                <w:szCs w:val="20"/>
              </w:rPr>
              <w:t>FILING DATE: 2</w:t>
            </w:r>
            <w:r>
              <w:rPr>
                <w:sz w:val="20"/>
                <w:szCs w:val="20"/>
              </w:rPr>
              <w:t>0</w:t>
            </w:r>
            <w:r w:rsidRPr="00A935AA">
              <w:rPr>
                <w:sz w:val="20"/>
                <w:szCs w:val="20"/>
              </w:rPr>
              <w:t>.0</w:t>
            </w:r>
            <w:r>
              <w:rPr>
                <w:sz w:val="20"/>
                <w:szCs w:val="20"/>
              </w:rPr>
              <w:t>5</w:t>
            </w:r>
            <w:r w:rsidRPr="00A935AA">
              <w:rPr>
                <w:sz w:val="20"/>
                <w:szCs w:val="20"/>
              </w:rPr>
              <w:t>.201</w:t>
            </w:r>
            <w:r>
              <w:rPr>
                <w:sz w:val="20"/>
                <w:szCs w:val="20"/>
              </w:rPr>
              <w:t>4</w:t>
            </w:r>
          </w:p>
          <w:p w:rsidR="00633A4F" w:rsidRPr="00A935AA" w:rsidRDefault="007B5898" w:rsidP="00D87E92">
            <w:pPr>
              <w:rPr>
                <w:sz w:val="20"/>
                <w:szCs w:val="20"/>
              </w:rPr>
            </w:pPr>
            <w:r>
              <w:rPr>
                <w:sz w:val="20"/>
                <w:szCs w:val="20"/>
                <w:lang w:val="fr-CA"/>
              </w:rPr>
              <w:pict>
                <v:rect id="_x0000_i1041" style="width:108pt;height:1pt" o:hrpct="0" o:hralign="center" o:hrstd="t" o:hrnoshade="t" o:hr="t" fillcolor="black [3213]" stroked="f"/>
              </w:pict>
            </w:r>
          </w:p>
        </w:tc>
        <w:tc>
          <w:tcPr>
            <w:tcW w:w="1181" w:type="dxa"/>
            <w:shd w:val="clear" w:color="auto" w:fill="auto"/>
          </w:tcPr>
          <w:p w:rsidR="00633A4F" w:rsidRDefault="00633A4F" w:rsidP="00242AEE">
            <w:pPr>
              <w:jc w:val="center"/>
              <w:rPr>
                <w:sz w:val="20"/>
                <w:szCs w:val="20"/>
              </w:rPr>
            </w:pPr>
          </w:p>
          <w:p w:rsidR="00633A4F" w:rsidRDefault="00633A4F" w:rsidP="00242AEE">
            <w:pPr>
              <w:jc w:val="center"/>
              <w:rPr>
                <w:sz w:val="20"/>
                <w:szCs w:val="20"/>
              </w:rPr>
            </w:pPr>
          </w:p>
          <w:p w:rsidR="00633A4F" w:rsidRDefault="00633A4F" w:rsidP="00242AEE">
            <w:pPr>
              <w:jc w:val="center"/>
              <w:rPr>
                <w:sz w:val="20"/>
                <w:szCs w:val="20"/>
              </w:rPr>
            </w:pPr>
          </w:p>
          <w:p w:rsidR="00633A4F" w:rsidRDefault="00633A4F" w:rsidP="00242AEE">
            <w:pPr>
              <w:jc w:val="center"/>
              <w:rPr>
                <w:sz w:val="20"/>
                <w:szCs w:val="20"/>
              </w:rPr>
            </w:pPr>
          </w:p>
          <w:p w:rsidR="00633A4F" w:rsidRDefault="00633A4F" w:rsidP="00242AEE">
            <w:pPr>
              <w:jc w:val="center"/>
              <w:rPr>
                <w:sz w:val="20"/>
                <w:szCs w:val="20"/>
              </w:rPr>
            </w:pPr>
          </w:p>
          <w:p w:rsidR="00633A4F" w:rsidRDefault="00633A4F" w:rsidP="00242AEE">
            <w:pPr>
              <w:jc w:val="center"/>
              <w:rPr>
                <w:sz w:val="20"/>
                <w:szCs w:val="20"/>
              </w:rPr>
            </w:pPr>
          </w:p>
          <w:p w:rsidR="00633A4F" w:rsidRDefault="00633A4F" w:rsidP="00242AEE">
            <w:pPr>
              <w:jc w:val="center"/>
              <w:rPr>
                <w:sz w:val="20"/>
                <w:szCs w:val="20"/>
              </w:rPr>
            </w:pPr>
          </w:p>
          <w:p w:rsidR="00633A4F" w:rsidRDefault="00633A4F" w:rsidP="00242AEE">
            <w:pPr>
              <w:jc w:val="center"/>
              <w:rPr>
                <w:sz w:val="20"/>
                <w:szCs w:val="20"/>
              </w:rPr>
            </w:pPr>
          </w:p>
          <w:p w:rsidR="00633A4F" w:rsidRDefault="00633A4F" w:rsidP="00242AEE">
            <w:pPr>
              <w:jc w:val="center"/>
              <w:rPr>
                <w:sz w:val="20"/>
                <w:szCs w:val="20"/>
              </w:rPr>
            </w:pPr>
          </w:p>
          <w:p w:rsidR="00633A4F" w:rsidRDefault="00633A4F" w:rsidP="00242AEE">
            <w:pPr>
              <w:jc w:val="center"/>
              <w:rPr>
                <w:sz w:val="20"/>
                <w:szCs w:val="20"/>
              </w:rPr>
            </w:pPr>
          </w:p>
          <w:p w:rsidR="00633A4F" w:rsidRDefault="00633A4F" w:rsidP="00242AEE">
            <w:pPr>
              <w:jc w:val="center"/>
              <w:rPr>
                <w:sz w:val="20"/>
                <w:szCs w:val="20"/>
              </w:rPr>
            </w:pPr>
          </w:p>
          <w:p w:rsidR="00633A4F" w:rsidRDefault="00633A4F" w:rsidP="00242AEE">
            <w:pPr>
              <w:jc w:val="center"/>
              <w:rPr>
                <w:sz w:val="20"/>
                <w:szCs w:val="20"/>
              </w:rPr>
            </w:pPr>
          </w:p>
          <w:p w:rsidR="00633A4F" w:rsidRDefault="00633A4F" w:rsidP="00242AEE">
            <w:pPr>
              <w:jc w:val="center"/>
              <w:rPr>
                <w:sz w:val="20"/>
                <w:szCs w:val="20"/>
              </w:rPr>
            </w:pPr>
          </w:p>
        </w:tc>
        <w:tc>
          <w:tcPr>
            <w:tcW w:w="4320" w:type="dxa"/>
            <w:shd w:val="clear" w:color="auto" w:fill="auto"/>
          </w:tcPr>
          <w:p w:rsidR="00633A4F" w:rsidRPr="00806A5B" w:rsidRDefault="00633A4F" w:rsidP="00633A4F">
            <w:pPr>
              <w:keepNext/>
              <w:keepLines/>
              <w:tabs>
                <w:tab w:val="left" w:pos="-1440"/>
                <w:tab w:val="left" w:pos="-720"/>
              </w:tabs>
              <w:rPr>
                <w:b/>
                <w:sz w:val="20"/>
                <w:szCs w:val="20"/>
                <w:lang w:val="fr-CA"/>
              </w:rPr>
            </w:pPr>
            <w:r w:rsidRPr="00806A5B">
              <w:rPr>
                <w:b/>
                <w:sz w:val="20"/>
                <w:szCs w:val="20"/>
                <w:lang w:val="fr-CA"/>
              </w:rPr>
              <w:t>G</w:t>
            </w:r>
            <w:r>
              <w:rPr>
                <w:b/>
                <w:sz w:val="20"/>
                <w:szCs w:val="20"/>
                <w:lang w:val="fr-CA"/>
              </w:rPr>
              <w:t>ro</w:t>
            </w:r>
            <w:r w:rsidRPr="00806A5B">
              <w:rPr>
                <w:b/>
                <w:sz w:val="20"/>
                <w:szCs w:val="20"/>
                <w:lang w:val="fr-CA"/>
              </w:rPr>
              <w:t>u</w:t>
            </w:r>
            <w:r>
              <w:rPr>
                <w:b/>
                <w:sz w:val="20"/>
                <w:szCs w:val="20"/>
                <w:lang w:val="fr-CA"/>
              </w:rPr>
              <w:t>pe Hexagone, S.E.C. (anciennement Louisbourg SBC, société en commandi</w:t>
            </w:r>
            <w:r w:rsidRPr="00806A5B">
              <w:rPr>
                <w:b/>
                <w:sz w:val="20"/>
                <w:szCs w:val="20"/>
                <w:lang w:val="fr-CA"/>
              </w:rPr>
              <w:t>te</w:t>
            </w:r>
            <w:r>
              <w:rPr>
                <w:b/>
                <w:sz w:val="20"/>
                <w:szCs w:val="20"/>
                <w:lang w:val="fr-CA"/>
              </w:rPr>
              <w:t>)</w:t>
            </w:r>
          </w:p>
          <w:p w:rsidR="00633A4F" w:rsidRPr="00806A5B" w:rsidRDefault="00633A4F" w:rsidP="00633A4F">
            <w:pPr>
              <w:keepNext/>
              <w:keepLines/>
              <w:tabs>
                <w:tab w:val="left" w:pos="-1440"/>
                <w:tab w:val="left" w:pos="-720"/>
              </w:tabs>
              <w:rPr>
                <w:sz w:val="20"/>
                <w:szCs w:val="20"/>
                <w:lang w:val="fr-CA"/>
              </w:rPr>
            </w:pPr>
            <w:r w:rsidRPr="00806A5B">
              <w:rPr>
                <w:sz w:val="20"/>
                <w:szCs w:val="20"/>
                <w:lang w:val="fr-CA"/>
              </w:rPr>
              <w:tab/>
            </w:r>
            <w:r>
              <w:rPr>
                <w:sz w:val="20"/>
                <w:szCs w:val="20"/>
                <w:lang w:val="fr-CA"/>
              </w:rPr>
              <w:t>F</w:t>
            </w:r>
            <w:r w:rsidRPr="00806A5B">
              <w:rPr>
                <w:sz w:val="20"/>
                <w:szCs w:val="20"/>
                <w:lang w:val="fr-CA"/>
              </w:rPr>
              <w:t>ra</w:t>
            </w:r>
            <w:r>
              <w:rPr>
                <w:sz w:val="20"/>
                <w:szCs w:val="20"/>
                <w:lang w:val="fr-CA"/>
              </w:rPr>
              <w:t>nçois Bare</w:t>
            </w:r>
            <w:r w:rsidRPr="00806A5B">
              <w:rPr>
                <w:sz w:val="20"/>
                <w:szCs w:val="20"/>
                <w:lang w:val="fr-CA"/>
              </w:rPr>
              <w:t>t</w:t>
            </w:r>
            <w:r>
              <w:rPr>
                <w:sz w:val="20"/>
                <w:szCs w:val="20"/>
                <w:lang w:val="fr-CA"/>
              </w:rPr>
              <w:t>te</w:t>
            </w:r>
          </w:p>
          <w:p w:rsidR="00633A4F" w:rsidRPr="00806A5B" w:rsidRDefault="00633A4F" w:rsidP="00633A4F">
            <w:pPr>
              <w:keepNext/>
              <w:keepLines/>
              <w:tabs>
                <w:tab w:val="left" w:pos="-1440"/>
                <w:tab w:val="left" w:pos="-720"/>
              </w:tabs>
              <w:rPr>
                <w:sz w:val="20"/>
                <w:szCs w:val="20"/>
                <w:lang w:val="fr-CA"/>
              </w:rPr>
            </w:pPr>
            <w:r w:rsidRPr="00806A5B">
              <w:rPr>
                <w:sz w:val="20"/>
                <w:szCs w:val="20"/>
                <w:lang w:val="fr-CA"/>
              </w:rPr>
              <w:tab/>
            </w:r>
            <w:r>
              <w:rPr>
                <w:sz w:val="20"/>
                <w:szCs w:val="20"/>
                <w:lang w:val="fr-CA"/>
              </w:rPr>
              <w:t>F</w:t>
            </w:r>
            <w:r w:rsidRPr="00806A5B">
              <w:rPr>
                <w:sz w:val="20"/>
                <w:szCs w:val="20"/>
                <w:lang w:val="fr-CA"/>
              </w:rPr>
              <w:t>a</w:t>
            </w:r>
            <w:r>
              <w:rPr>
                <w:sz w:val="20"/>
                <w:szCs w:val="20"/>
                <w:lang w:val="fr-CA"/>
              </w:rPr>
              <w:t>sken Martineau DuMoulin LLP</w:t>
            </w:r>
          </w:p>
          <w:p w:rsidR="00633A4F" w:rsidRPr="00806A5B" w:rsidRDefault="00633A4F" w:rsidP="00633A4F">
            <w:pPr>
              <w:keepNext/>
              <w:keepLines/>
              <w:tabs>
                <w:tab w:val="left" w:pos="-1440"/>
                <w:tab w:val="left" w:pos="-720"/>
              </w:tabs>
              <w:rPr>
                <w:sz w:val="20"/>
                <w:szCs w:val="20"/>
                <w:lang w:val="fr-CA"/>
              </w:rPr>
            </w:pPr>
          </w:p>
          <w:p w:rsidR="00633A4F" w:rsidRPr="00806A5B" w:rsidRDefault="00633A4F" w:rsidP="00633A4F">
            <w:pPr>
              <w:keepNext/>
              <w:keepLines/>
              <w:tabs>
                <w:tab w:val="left" w:pos="-1440"/>
                <w:tab w:val="left" w:pos="-720"/>
              </w:tabs>
              <w:rPr>
                <w:sz w:val="20"/>
                <w:szCs w:val="20"/>
                <w:lang w:val="fr-CA"/>
              </w:rPr>
            </w:pPr>
            <w:r w:rsidRPr="00806A5B">
              <w:rPr>
                <w:sz w:val="20"/>
                <w:szCs w:val="20"/>
                <w:lang w:val="fr-CA"/>
              </w:rPr>
              <w:tab/>
              <w:t>c. (35</w:t>
            </w:r>
            <w:r>
              <w:rPr>
                <w:sz w:val="20"/>
                <w:szCs w:val="20"/>
                <w:lang w:val="fr-CA"/>
              </w:rPr>
              <w:t>894</w:t>
            </w:r>
            <w:r w:rsidRPr="00806A5B">
              <w:rPr>
                <w:sz w:val="20"/>
                <w:szCs w:val="20"/>
                <w:lang w:val="fr-CA"/>
              </w:rPr>
              <w:t>)</w:t>
            </w:r>
          </w:p>
          <w:p w:rsidR="00633A4F" w:rsidRPr="00806A5B" w:rsidRDefault="00633A4F" w:rsidP="00633A4F">
            <w:pPr>
              <w:keepNext/>
              <w:keepLines/>
              <w:tabs>
                <w:tab w:val="left" w:pos="-1440"/>
                <w:tab w:val="left" w:pos="-720"/>
              </w:tabs>
              <w:rPr>
                <w:sz w:val="20"/>
                <w:szCs w:val="20"/>
                <w:lang w:val="fr-CA"/>
              </w:rPr>
            </w:pPr>
          </w:p>
          <w:p w:rsidR="00633A4F" w:rsidRPr="00806A5B" w:rsidRDefault="00633A4F" w:rsidP="00633A4F">
            <w:pPr>
              <w:keepNext/>
              <w:keepLines/>
              <w:tabs>
                <w:tab w:val="left" w:pos="-1440"/>
                <w:tab w:val="left" w:pos="-720"/>
              </w:tabs>
              <w:rPr>
                <w:b/>
                <w:sz w:val="20"/>
                <w:szCs w:val="20"/>
                <w:lang w:val="fr-CA"/>
              </w:rPr>
            </w:pPr>
            <w:r w:rsidRPr="00806A5B">
              <w:rPr>
                <w:b/>
                <w:sz w:val="20"/>
                <w:szCs w:val="20"/>
                <w:lang w:val="fr-CA"/>
              </w:rPr>
              <w:t>Sa Majesté la Reine (</w:t>
            </w:r>
            <w:r>
              <w:rPr>
                <w:b/>
                <w:sz w:val="20"/>
                <w:szCs w:val="20"/>
                <w:lang w:val="fr-CA"/>
              </w:rPr>
              <w:t>C.F.)</w:t>
            </w:r>
          </w:p>
          <w:p w:rsidR="00633A4F" w:rsidRPr="00806A5B" w:rsidRDefault="00633A4F" w:rsidP="00633A4F">
            <w:pPr>
              <w:keepNext/>
              <w:keepLines/>
              <w:tabs>
                <w:tab w:val="left" w:pos="-1440"/>
                <w:tab w:val="left" w:pos="-720"/>
              </w:tabs>
              <w:rPr>
                <w:sz w:val="20"/>
                <w:szCs w:val="20"/>
                <w:lang w:val="fr-CA"/>
              </w:rPr>
            </w:pPr>
            <w:r w:rsidRPr="00806A5B">
              <w:rPr>
                <w:sz w:val="20"/>
                <w:szCs w:val="20"/>
                <w:lang w:val="fr-CA"/>
              </w:rPr>
              <w:tab/>
            </w:r>
            <w:r>
              <w:rPr>
                <w:sz w:val="20"/>
                <w:szCs w:val="20"/>
                <w:lang w:val="fr-CA"/>
              </w:rPr>
              <w:t>Bernad Duchesneau</w:t>
            </w:r>
          </w:p>
          <w:p w:rsidR="00633A4F" w:rsidRPr="00806A5B" w:rsidRDefault="00633A4F" w:rsidP="00633A4F">
            <w:pPr>
              <w:keepNext/>
              <w:keepLines/>
              <w:tabs>
                <w:tab w:val="left" w:pos="-1440"/>
                <w:tab w:val="left" w:pos="-720"/>
              </w:tabs>
              <w:rPr>
                <w:sz w:val="20"/>
                <w:szCs w:val="20"/>
                <w:lang w:val="fr-CA"/>
              </w:rPr>
            </w:pPr>
            <w:r w:rsidRPr="00806A5B">
              <w:rPr>
                <w:sz w:val="20"/>
                <w:szCs w:val="20"/>
                <w:lang w:val="fr-CA"/>
              </w:rPr>
              <w:tab/>
            </w:r>
            <w:r>
              <w:rPr>
                <w:sz w:val="20"/>
                <w:szCs w:val="20"/>
                <w:lang w:val="fr-CA"/>
              </w:rPr>
              <w:t>Larivière, Meunier</w:t>
            </w:r>
          </w:p>
          <w:p w:rsidR="00633A4F" w:rsidRPr="00806A5B" w:rsidRDefault="00633A4F" w:rsidP="00633A4F">
            <w:pPr>
              <w:keepNext/>
              <w:keepLines/>
              <w:tabs>
                <w:tab w:val="left" w:pos="-1440"/>
                <w:tab w:val="left" w:pos="-720"/>
              </w:tabs>
              <w:rPr>
                <w:sz w:val="20"/>
                <w:szCs w:val="20"/>
                <w:lang w:val="fr-CA"/>
              </w:rPr>
            </w:pPr>
          </w:p>
          <w:p w:rsidR="00633A4F" w:rsidRPr="00806A5B" w:rsidRDefault="00633A4F" w:rsidP="00633A4F">
            <w:pPr>
              <w:rPr>
                <w:sz w:val="20"/>
                <w:szCs w:val="20"/>
                <w:lang w:val="fr-CA"/>
              </w:rPr>
            </w:pPr>
            <w:r w:rsidRPr="00806A5B">
              <w:rPr>
                <w:sz w:val="20"/>
                <w:szCs w:val="20"/>
                <w:lang w:val="fr-CA"/>
              </w:rPr>
              <w:t xml:space="preserve">DATE DE PRODUCTION: </w:t>
            </w:r>
            <w:r>
              <w:rPr>
                <w:sz w:val="20"/>
                <w:szCs w:val="20"/>
                <w:lang w:val="fr-CA"/>
              </w:rPr>
              <w:t>20</w:t>
            </w:r>
            <w:r w:rsidRPr="00806A5B">
              <w:rPr>
                <w:sz w:val="20"/>
                <w:szCs w:val="20"/>
                <w:lang w:val="fr-CA"/>
              </w:rPr>
              <w:t>.0</w:t>
            </w:r>
            <w:r>
              <w:rPr>
                <w:sz w:val="20"/>
                <w:szCs w:val="20"/>
                <w:lang w:val="fr-CA"/>
              </w:rPr>
              <w:t>5</w:t>
            </w:r>
            <w:r w:rsidRPr="00806A5B">
              <w:rPr>
                <w:sz w:val="20"/>
                <w:szCs w:val="20"/>
                <w:lang w:val="fr-CA"/>
              </w:rPr>
              <w:t>.2014</w:t>
            </w:r>
            <w:r w:rsidR="007B5898">
              <w:rPr>
                <w:sz w:val="20"/>
                <w:szCs w:val="20"/>
                <w:lang w:val="fr-CA"/>
              </w:rPr>
              <w:pict>
                <v:rect id="_x0000_i1042" style="width:108pt;height:1pt" o:hrpct="0" o:hralign="center" o:hrstd="t" o:hrnoshade="t" o:hr="t" fillcolor="black [3213]" stroked="f"/>
              </w:pict>
            </w:r>
          </w:p>
        </w:tc>
      </w:tr>
      <w:tr w:rsidR="00633A4F" w:rsidRPr="007B5898" w:rsidTr="003B3977">
        <w:trPr>
          <w:cantSplit/>
        </w:trPr>
        <w:tc>
          <w:tcPr>
            <w:tcW w:w="4320" w:type="dxa"/>
            <w:shd w:val="clear" w:color="auto" w:fill="auto"/>
          </w:tcPr>
          <w:p w:rsidR="00633A4F" w:rsidRPr="00633A4F" w:rsidRDefault="00633A4F" w:rsidP="00D87E92">
            <w:pPr>
              <w:rPr>
                <w:b/>
                <w:sz w:val="20"/>
                <w:szCs w:val="20"/>
                <w:lang w:val="fr-CA"/>
              </w:rPr>
            </w:pPr>
            <w:r w:rsidRPr="00633A4F">
              <w:rPr>
                <w:b/>
                <w:sz w:val="20"/>
                <w:szCs w:val="20"/>
                <w:lang w:val="fr-CA"/>
              </w:rPr>
              <w:t>Commission Scolaire de Laval et autre</w:t>
            </w:r>
          </w:p>
          <w:p w:rsidR="00633A4F" w:rsidRPr="00633A4F" w:rsidRDefault="00633A4F" w:rsidP="00D87E92">
            <w:pPr>
              <w:tabs>
                <w:tab w:val="left" w:pos="-1440"/>
                <w:tab w:val="left" w:pos="-720"/>
              </w:tabs>
              <w:rPr>
                <w:sz w:val="20"/>
                <w:szCs w:val="20"/>
                <w:lang w:val="fr-CA"/>
              </w:rPr>
            </w:pPr>
            <w:r w:rsidRPr="00633A4F">
              <w:rPr>
                <w:sz w:val="20"/>
                <w:szCs w:val="20"/>
                <w:lang w:val="fr-CA"/>
              </w:rPr>
              <w:tab/>
            </w:r>
            <w:r>
              <w:rPr>
                <w:sz w:val="20"/>
                <w:szCs w:val="20"/>
                <w:lang w:val="fr-CA"/>
              </w:rPr>
              <w:t>René Paquette</w:t>
            </w:r>
          </w:p>
          <w:p w:rsidR="00633A4F" w:rsidRPr="00633A4F" w:rsidRDefault="00633A4F" w:rsidP="00D87E92">
            <w:pPr>
              <w:tabs>
                <w:tab w:val="left" w:pos="-1440"/>
                <w:tab w:val="left" w:pos="-720"/>
              </w:tabs>
              <w:rPr>
                <w:sz w:val="20"/>
                <w:szCs w:val="20"/>
                <w:lang w:val="fr-CA"/>
              </w:rPr>
            </w:pPr>
            <w:r w:rsidRPr="00633A4F">
              <w:rPr>
                <w:sz w:val="20"/>
                <w:szCs w:val="20"/>
                <w:lang w:val="fr-CA"/>
              </w:rPr>
              <w:tab/>
            </w:r>
            <w:r>
              <w:rPr>
                <w:sz w:val="20"/>
                <w:szCs w:val="20"/>
                <w:lang w:val="fr-CA"/>
              </w:rPr>
              <w:t>Langlois Kronström Desjardins</w:t>
            </w:r>
          </w:p>
          <w:p w:rsidR="00633A4F" w:rsidRPr="00633A4F" w:rsidRDefault="00633A4F" w:rsidP="00D87E92">
            <w:pPr>
              <w:tabs>
                <w:tab w:val="left" w:pos="-1440"/>
                <w:tab w:val="left" w:pos="-720"/>
              </w:tabs>
              <w:rPr>
                <w:sz w:val="20"/>
                <w:szCs w:val="20"/>
                <w:lang w:val="fr-CA"/>
              </w:rPr>
            </w:pPr>
          </w:p>
          <w:p w:rsidR="00633A4F" w:rsidRPr="00633A4F" w:rsidRDefault="00633A4F" w:rsidP="00D87E92">
            <w:pPr>
              <w:tabs>
                <w:tab w:val="left" w:pos="-1440"/>
                <w:tab w:val="left" w:pos="-720"/>
              </w:tabs>
              <w:rPr>
                <w:sz w:val="20"/>
                <w:szCs w:val="20"/>
                <w:lang w:val="fr-CA"/>
              </w:rPr>
            </w:pPr>
            <w:r w:rsidRPr="00633A4F">
              <w:rPr>
                <w:sz w:val="20"/>
                <w:szCs w:val="20"/>
                <w:lang w:val="fr-CA"/>
              </w:rPr>
              <w:tab/>
              <w:t>c. (35</w:t>
            </w:r>
            <w:r>
              <w:rPr>
                <w:sz w:val="20"/>
                <w:szCs w:val="20"/>
                <w:lang w:val="fr-CA"/>
              </w:rPr>
              <w:t>898</w:t>
            </w:r>
            <w:r w:rsidRPr="00633A4F">
              <w:rPr>
                <w:sz w:val="20"/>
                <w:szCs w:val="20"/>
                <w:lang w:val="fr-CA"/>
              </w:rPr>
              <w:t>)</w:t>
            </w:r>
          </w:p>
          <w:p w:rsidR="00633A4F" w:rsidRPr="00633A4F" w:rsidRDefault="00633A4F" w:rsidP="00D87E92">
            <w:pPr>
              <w:tabs>
                <w:tab w:val="left" w:pos="-1440"/>
                <w:tab w:val="left" w:pos="-720"/>
              </w:tabs>
              <w:rPr>
                <w:sz w:val="20"/>
                <w:szCs w:val="20"/>
                <w:lang w:val="fr-CA"/>
              </w:rPr>
            </w:pPr>
          </w:p>
          <w:p w:rsidR="00633A4F" w:rsidRPr="00633A4F" w:rsidRDefault="00633A4F" w:rsidP="00D87E92">
            <w:pPr>
              <w:tabs>
                <w:tab w:val="left" w:pos="-1440"/>
                <w:tab w:val="left" w:pos="-720"/>
              </w:tabs>
              <w:rPr>
                <w:b/>
                <w:sz w:val="20"/>
                <w:szCs w:val="20"/>
                <w:lang w:val="fr-CA"/>
              </w:rPr>
            </w:pPr>
            <w:r>
              <w:rPr>
                <w:b/>
                <w:sz w:val="20"/>
                <w:szCs w:val="20"/>
                <w:lang w:val="fr-CA"/>
              </w:rPr>
              <w:t xml:space="preserve">Syndicat de l’enseignement de la région de Laval </w:t>
            </w:r>
            <w:r w:rsidR="006178BD">
              <w:rPr>
                <w:b/>
                <w:sz w:val="20"/>
                <w:szCs w:val="20"/>
                <w:lang w:val="fr-CA"/>
              </w:rPr>
              <w:t xml:space="preserve">et autre </w:t>
            </w:r>
            <w:r w:rsidRPr="00633A4F">
              <w:rPr>
                <w:b/>
                <w:sz w:val="20"/>
                <w:szCs w:val="20"/>
                <w:lang w:val="fr-CA"/>
              </w:rPr>
              <w:t>(</w:t>
            </w:r>
            <w:r>
              <w:rPr>
                <w:b/>
                <w:sz w:val="20"/>
                <w:szCs w:val="20"/>
                <w:lang w:val="fr-CA"/>
              </w:rPr>
              <w:t>Qc</w:t>
            </w:r>
            <w:r w:rsidRPr="00633A4F">
              <w:rPr>
                <w:b/>
                <w:sz w:val="20"/>
                <w:szCs w:val="20"/>
                <w:lang w:val="fr-CA"/>
              </w:rPr>
              <w:t>)</w:t>
            </w:r>
          </w:p>
          <w:p w:rsidR="00633A4F" w:rsidRPr="00633A4F" w:rsidRDefault="00633A4F" w:rsidP="00D87E92">
            <w:pPr>
              <w:tabs>
                <w:tab w:val="left" w:pos="-1440"/>
                <w:tab w:val="left" w:pos="-720"/>
              </w:tabs>
              <w:rPr>
                <w:sz w:val="20"/>
                <w:szCs w:val="20"/>
                <w:lang w:val="fr-CA"/>
              </w:rPr>
            </w:pPr>
            <w:r w:rsidRPr="00633A4F">
              <w:rPr>
                <w:sz w:val="20"/>
                <w:szCs w:val="20"/>
                <w:lang w:val="fr-CA"/>
              </w:rPr>
              <w:tab/>
            </w:r>
            <w:r>
              <w:rPr>
                <w:sz w:val="20"/>
                <w:szCs w:val="20"/>
                <w:lang w:val="fr-CA"/>
              </w:rPr>
              <w:t>Daniel Sauvé</w:t>
            </w:r>
          </w:p>
          <w:p w:rsidR="00633A4F" w:rsidRPr="00633A4F" w:rsidRDefault="00633A4F" w:rsidP="00D87E92">
            <w:pPr>
              <w:tabs>
                <w:tab w:val="left" w:pos="-1440"/>
                <w:tab w:val="left" w:pos="-720"/>
              </w:tabs>
              <w:rPr>
                <w:sz w:val="20"/>
                <w:szCs w:val="20"/>
                <w:lang w:val="fr-CA"/>
              </w:rPr>
            </w:pPr>
            <w:r w:rsidRPr="00633A4F">
              <w:rPr>
                <w:sz w:val="20"/>
                <w:szCs w:val="20"/>
                <w:lang w:val="fr-CA"/>
              </w:rPr>
              <w:tab/>
            </w:r>
            <w:r>
              <w:rPr>
                <w:sz w:val="20"/>
                <w:szCs w:val="20"/>
                <w:lang w:val="fr-CA"/>
              </w:rPr>
              <w:t xml:space="preserve">Syndicat de l’enseignement de la région </w:t>
            </w:r>
            <w:r>
              <w:rPr>
                <w:sz w:val="20"/>
                <w:szCs w:val="20"/>
                <w:lang w:val="fr-CA"/>
              </w:rPr>
              <w:tab/>
              <w:t>de Laval</w:t>
            </w:r>
          </w:p>
          <w:p w:rsidR="00633A4F" w:rsidRPr="00633A4F" w:rsidRDefault="00633A4F" w:rsidP="00D87E92">
            <w:pPr>
              <w:tabs>
                <w:tab w:val="left" w:pos="-1440"/>
                <w:tab w:val="left" w:pos="-720"/>
              </w:tabs>
              <w:rPr>
                <w:sz w:val="20"/>
                <w:szCs w:val="20"/>
                <w:lang w:val="fr-CA"/>
              </w:rPr>
            </w:pPr>
          </w:p>
          <w:p w:rsidR="00633A4F" w:rsidRPr="00633A4F" w:rsidRDefault="00633A4F" w:rsidP="00D87E92">
            <w:pPr>
              <w:rPr>
                <w:sz w:val="20"/>
                <w:szCs w:val="20"/>
                <w:lang w:val="fr-CA"/>
              </w:rPr>
            </w:pPr>
            <w:r w:rsidRPr="00806A5B">
              <w:rPr>
                <w:sz w:val="20"/>
                <w:szCs w:val="20"/>
                <w:lang w:val="fr-CA"/>
              </w:rPr>
              <w:t xml:space="preserve">DATE DE PRODUCTION: </w:t>
            </w:r>
            <w:r>
              <w:rPr>
                <w:sz w:val="20"/>
                <w:szCs w:val="20"/>
                <w:lang w:val="fr-CA"/>
              </w:rPr>
              <w:t>20</w:t>
            </w:r>
            <w:r w:rsidRPr="00806A5B">
              <w:rPr>
                <w:sz w:val="20"/>
                <w:szCs w:val="20"/>
                <w:lang w:val="fr-CA"/>
              </w:rPr>
              <w:t>.0</w:t>
            </w:r>
            <w:r>
              <w:rPr>
                <w:sz w:val="20"/>
                <w:szCs w:val="20"/>
                <w:lang w:val="fr-CA"/>
              </w:rPr>
              <w:t>5</w:t>
            </w:r>
            <w:r w:rsidRPr="00806A5B">
              <w:rPr>
                <w:sz w:val="20"/>
                <w:szCs w:val="20"/>
                <w:lang w:val="fr-CA"/>
              </w:rPr>
              <w:t>.2014</w:t>
            </w:r>
            <w:r w:rsidR="007B5898">
              <w:rPr>
                <w:sz w:val="20"/>
                <w:szCs w:val="20"/>
                <w:lang w:val="fr-CA"/>
              </w:rPr>
              <w:pict>
                <v:rect id="_x0000_i1043" style="width:108pt;height:1pt" o:hrpct="0" o:hralign="center" o:hrstd="t" o:hrnoshade="t" o:hr="t" fillcolor="black [3213]" stroked="f"/>
              </w:pict>
            </w:r>
          </w:p>
        </w:tc>
        <w:tc>
          <w:tcPr>
            <w:tcW w:w="1181" w:type="dxa"/>
            <w:shd w:val="clear" w:color="auto" w:fill="auto"/>
          </w:tcPr>
          <w:p w:rsidR="00633A4F" w:rsidRPr="00633A4F" w:rsidRDefault="00633A4F" w:rsidP="00242AEE">
            <w:pPr>
              <w:jc w:val="center"/>
              <w:rPr>
                <w:sz w:val="20"/>
                <w:szCs w:val="20"/>
                <w:lang w:val="fr-CA"/>
              </w:rPr>
            </w:pPr>
          </w:p>
          <w:p w:rsidR="00633A4F" w:rsidRPr="00633A4F" w:rsidRDefault="00633A4F" w:rsidP="00242AEE">
            <w:pPr>
              <w:jc w:val="center"/>
              <w:rPr>
                <w:sz w:val="20"/>
                <w:szCs w:val="20"/>
                <w:lang w:val="fr-CA"/>
              </w:rPr>
            </w:pPr>
          </w:p>
          <w:p w:rsidR="00633A4F" w:rsidRPr="00633A4F" w:rsidRDefault="00633A4F" w:rsidP="00242AEE">
            <w:pPr>
              <w:jc w:val="center"/>
              <w:rPr>
                <w:sz w:val="20"/>
                <w:szCs w:val="20"/>
                <w:lang w:val="fr-CA"/>
              </w:rPr>
            </w:pPr>
          </w:p>
          <w:p w:rsidR="00633A4F" w:rsidRPr="00633A4F" w:rsidRDefault="00633A4F" w:rsidP="00242AEE">
            <w:pPr>
              <w:jc w:val="center"/>
              <w:rPr>
                <w:sz w:val="20"/>
                <w:szCs w:val="20"/>
                <w:lang w:val="fr-CA"/>
              </w:rPr>
            </w:pPr>
          </w:p>
          <w:p w:rsidR="00633A4F" w:rsidRPr="00633A4F" w:rsidRDefault="00633A4F" w:rsidP="00242AEE">
            <w:pPr>
              <w:jc w:val="center"/>
              <w:rPr>
                <w:sz w:val="20"/>
                <w:szCs w:val="20"/>
                <w:lang w:val="fr-CA"/>
              </w:rPr>
            </w:pPr>
          </w:p>
          <w:p w:rsidR="00633A4F" w:rsidRPr="00633A4F" w:rsidRDefault="00633A4F" w:rsidP="00242AEE">
            <w:pPr>
              <w:jc w:val="center"/>
              <w:rPr>
                <w:sz w:val="20"/>
                <w:szCs w:val="20"/>
                <w:lang w:val="fr-CA"/>
              </w:rPr>
            </w:pPr>
          </w:p>
          <w:p w:rsidR="00633A4F" w:rsidRPr="00633A4F" w:rsidRDefault="00633A4F" w:rsidP="00242AEE">
            <w:pPr>
              <w:jc w:val="center"/>
              <w:rPr>
                <w:sz w:val="20"/>
                <w:szCs w:val="20"/>
                <w:lang w:val="fr-CA"/>
              </w:rPr>
            </w:pPr>
          </w:p>
          <w:p w:rsidR="00633A4F" w:rsidRPr="00633A4F" w:rsidRDefault="00633A4F" w:rsidP="00242AEE">
            <w:pPr>
              <w:jc w:val="center"/>
              <w:rPr>
                <w:sz w:val="20"/>
                <w:szCs w:val="20"/>
                <w:lang w:val="fr-CA"/>
              </w:rPr>
            </w:pPr>
          </w:p>
          <w:p w:rsidR="00633A4F" w:rsidRPr="00633A4F" w:rsidRDefault="00633A4F" w:rsidP="00242AEE">
            <w:pPr>
              <w:jc w:val="center"/>
              <w:rPr>
                <w:sz w:val="20"/>
                <w:szCs w:val="20"/>
                <w:lang w:val="fr-CA"/>
              </w:rPr>
            </w:pPr>
          </w:p>
          <w:p w:rsidR="00633A4F" w:rsidRPr="00633A4F" w:rsidRDefault="00633A4F" w:rsidP="00242AEE">
            <w:pPr>
              <w:jc w:val="center"/>
              <w:rPr>
                <w:sz w:val="20"/>
                <w:szCs w:val="20"/>
                <w:lang w:val="fr-CA"/>
              </w:rPr>
            </w:pPr>
          </w:p>
          <w:p w:rsidR="00633A4F" w:rsidRPr="00633A4F" w:rsidRDefault="00633A4F" w:rsidP="00242AEE">
            <w:pPr>
              <w:jc w:val="center"/>
              <w:rPr>
                <w:sz w:val="20"/>
                <w:szCs w:val="20"/>
                <w:lang w:val="fr-CA"/>
              </w:rPr>
            </w:pPr>
          </w:p>
          <w:p w:rsidR="00633A4F" w:rsidRDefault="00633A4F" w:rsidP="00242AEE">
            <w:pPr>
              <w:jc w:val="center"/>
              <w:rPr>
                <w:sz w:val="20"/>
                <w:szCs w:val="20"/>
                <w:lang w:val="fr-CA"/>
              </w:rPr>
            </w:pPr>
          </w:p>
          <w:p w:rsidR="00633A4F" w:rsidRDefault="00633A4F" w:rsidP="00242AEE">
            <w:pPr>
              <w:jc w:val="center"/>
              <w:rPr>
                <w:sz w:val="20"/>
                <w:szCs w:val="20"/>
                <w:lang w:val="fr-CA"/>
              </w:rPr>
            </w:pPr>
          </w:p>
          <w:p w:rsidR="00633A4F" w:rsidRPr="00633A4F" w:rsidRDefault="00633A4F" w:rsidP="00242AEE">
            <w:pPr>
              <w:jc w:val="center"/>
              <w:rPr>
                <w:sz w:val="20"/>
                <w:szCs w:val="20"/>
                <w:lang w:val="fr-CA"/>
              </w:rPr>
            </w:pPr>
          </w:p>
          <w:p w:rsidR="00633A4F" w:rsidRPr="00633A4F" w:rsidRDefault="00633A4F" w:rsidP="00242AEE">
            <w:pPr>
              <w:jc w:val="center"/>
              <w:rPr>
                <w:sz w:val="20"/>
                <w:szCs w:val="20"/>
                <w:lang w:val="fr-CA"/>
              </w:rPr>
            </w:pPr>
          </w:p>
        </w:tc>
        <w:tc>
          <w:tcPr>
            <w:tcW w:w="4320" w:type="dxa"/>
            <w:shd w:val="clear" w:color="auto" w:fill="auto"/>
          </w:tcPr>
          <w:p w:rsidR="00633A4F" w:rsidRDefault="00633A4F" w:rsidP="00C969EA">
            <w:pPr>
              <w:keepNext/>
              <w:keepLines/>
              <w:tabs>
                <w:tab w:val="left" w:pos="-1440"/>
                <w:tab w:val="left" w:pos="-720"/>
              </w:tabs>
              <w:rPr>
                <w:b/>
                <w:sz w:val="20"/>
                <w:szCs w:val="20"/>
                <w:lang w:val="fr-CA"/>
              </w:rPr>
            </w:pPr>
          </w:p>
          <w:p w:rsidR="00633A4F" w:rsidRPr="00806A5B" w:rsidRDefault="00633A4F" w:rsidP="00C969EA">
            <w:pPr>
              <w:keepNext/>
              <w:keepLines/>
              <w:tabs>
                <w:tab w:val="left" w:pos="-1440"/>
                <w:tab w:val="left" w:pos="-720"/>
              </w:tabs>
              <w:rPr>
                <w:b/>
                <w:sz w:val="20"/>
                <w:szCs w:val="20"/>
                <w:lang w:val="fr-CA"/>
              </w:rPr>
            </w:pPr>
            <w:r>
              <w:rPr>
                <w:b/>
                <w:sz w:val="20"/>
                <w:szCs w:val="20"/>
                <w:lang w:val="fr-CA"/>
              </w:rPr>
              <w:t>Lo</w:t>
            </w:r>
            <w:r w:rsidRPr="00806A5B">
              <w:rPr>
                <w:b/>
                <w:sz w:val="20"/>
                <w:szCs w:val="20"/>
                <w:lang w:val="fr-CA"/>
              </w:rPr>
              <w:t>u</w:t>
            </w:r>
            <w:r>
              <w:rPr>
                <w:b/>
                <w:sz w:val="20"/>
                <w:szCs w:val="20"/>
                <w:lang w:val="fr-CA"/>
              </w:rPr>
              <w:t>is Gagné</w:t>
            </w:r>
          </w:p>
          <w:p w:rsidR="00633A4F" w:rsidRPr="00806A5B" w:rsidRDefault="00633A4F" w:rsidP="00C969EA">
            <w:pPr>
              <w:keepNext/>
              <w:keepLines/>
              <w:tabs>
                <w:tab w:val="left" w:pos="-1440"/>
                <w:tab w:val="left" w:pos="-720"/>
              </w:tabs>
              <w:rPr>
                <w:sz w:val="20"/>
                <w:szCs w:val="20"/>
                <w:lang w:val="fr-CA"/>
              </w:rPr>
            </w:pPr>
            <w:r w:rsidRPr="00806A5B">
              <w:rPr>
                <w:sz w:val="20"/>
                <w:szCs w:val="20"/>
                <w:lang w:val="fr-CA"/>
              </w:rPr>
              <w:tab/>
            </w:r>
            <w:r>
              <w:rPr>
                <w:sz w:val="20"/>
                <w:szCs w:val="20"/>
                <w:lang w:val="fr-CA"/>
              </w:rPr>
              <w:t>Louis G</w:t>
            </w:r>
            <w:r w:rsidRPr="00806A5B">
              <w:rPr>
                <w:sz w:val="20"/>
                <w:szCs w:val="20"/>
                <w:lang w:val="fr-CA"/>
              </w:rPr>
              <w:t>a</w:t>
            </w:r>
            <w:r>
              <w:rPr>
                <w:sz w:val="20"/>
                <w:szCs w:val="20"/>
                <w:lang w:val="fr-CA"/>
              </w:rPr>
              <w:t>gn</w:t>
            </w:r>
            <w:r w:rsidRPr="00806A5B">
              <w:rPr>
                <w:sz w:val="20"/>
                <w:szCs w:val="20"/>
                <w:lang w:val="fr-CA"/>
              </w:rPr>
              <w:t>é</w:t>
            </w:r>
          </w:p>
          <w:p w:rsidR="00633A4F" w:rsidRPr="00806A5B" w:rsidRDefault="00633A4F" w:rsidP="00C969EA">
            <w:pPr>
              <w:keepNext/>
              <w:keepLines/>
              <w:tabs>
                <w:tab w:val="left" w:pos="-1440"/>
                <w:tab w:val="left" w:pos="-720"/>
              </w:tabs>
              <w:rPr>
                <w:sz w:val="20"/>
                <w:szCs w:val="20"/>
                <w:lang w:val="fr-CA"/>
              </w:rPr>
            </w:pPr>
          </w:p>
          <w:p w:rsidR="00633A4F" w:rsidRPr="00806A5B" w:rsidRDefault="00633A4F" w:rsidP="00C969EA">
            <w:pPr>
              <w:keepNext/>
              <w:keepLines/>
              <w:tabs>
                <w:tab w:val="left" w:pos="-1440"/>
                <w:tab w:val="left" w:pos="-720"/>
              </w:tabs>
              <w:rPr>
                <w:sz w:val="20"/>
                <w:szCs w:val="20"/>
                <w:lang w:val="fr-CA"/>
              </w:rPr>
            </w:pPr>
            <w:r w:rsidRPr="00806A5B">
              <w:rPr>
                <w:sz w:val="20"/>
                <w:szCs w:val="20"/>
                <w:lang w:val="fr-CA"/>
              </w:rPr>
              <w:tab/>
              <w:t>c. (35</w:t>
            </w:r>
            <w:r w:rsidR="00712A5B">
              <w:rPr>
                <w:sz w:val="20"/>
                <w:szCs w:val="20"/>
                <w:lang w:val="fr-CA"/>
              </w:rPr>
              <w:t>89</w:t>
            </w:r>
            <w:r w:rsidRPr="00806A5B">
              <w:rPr>
                <w:sz w:val="20"/>
                <w:szCs w:val="20"/>
                <w:lang w:val="fr-CA"/>
              </w:rPr>
              <w:t>7)</w:t>
            </w:r>
          </w:p>
          <w:p w:rsidR="00633A4F" w:rsidRPr="00806A5B" w:rsidRDefault="00633A4F" w:rsidP="00C969EA">
            <w:pPr>
              <w:keepNext/>
              <w:keepLines/>
              <w:tabs>
                <w:tab w:val="left" w:pos="-1440"/>
                <w:tab w:val="left" w:pos="-720"/>
              </w:tabs>
              <w:rPr>
                <w:sz w:val="20"/>
                <w:szCs w:val="20"/>
                <w:lang w:val="fr-CA"/>
              </w:rPr>
            </w:pPr>
          </w:p>
          <w:p w:rsidR="00633A4F" w:rsidRPr="00806A5B" w:rsidRDefault="00712A5B" w:rsidP="00C969EA">
            <w:pPr>
              <w:keepNext/>
              <w:keepLines/>
              <w:tabs>
                <w:tab w:val="left" w:pos="-1440"/>
                <w:tab w:val="left" w:pos="-720"/>
              </w:tabs>
              <w:rPr>
                <w:b/>
                <w:sz w:val="20"/>
                <w:szCs w:val="20"/>
                <w:lang w:val="fr-CA"/>
              </w:rPr>
            </w:pPr>
            <w:r>
              <w:rPr>
                <w:b/>
                <w:sz w:val="20"/>
                <w:szCs w:val="20"/>
                <w:lang w:val="fr-CA"/>
              </w:rPr>
              <w:t>L</w:t>
            </w:r>
            <w:r w:rsidR="00633A4F" w:rsidRPr="00806A5B">
              <w:rPr>
                <w:b/>
                <w:sz w:val="20"/>
                <w:szCs w:val="20"/>
                <w:lang w:val="fr-CA"/>
              </w:rPr>
              <w:t>a</w:t>
            </w:r>
            <w:r>
              <w:rPr>
                <w:b/>
                <w:sz w:val="20"/>
                <w:szCs w:val="20"/>
                <w:lang w:val="fr-CA"/>
              </w:rPr>
              <w:t>urette</w:t>
            </w:r>
            <w:r w:rsidR="00633A4F" w:rsidRPr="00806A5B">
              <w:rPr>
                <w:b/>
                <w:sz w:val="20"/>
                <w:szCs w:val="20"/>
                <w:lang w:val="fr-CA"/>
              </w:rPr>
              <w:t xml:space="preserve"> </w:t>
            </w:r>
            <w:r>
              <w:rPr>
                <w:b/>
                <w:sz w:val="20"/>
                <w:szCs w:val="20"/>
                <w:lang w:val="fr-CA"/>
              </w:rPr>
              <w:t>Gingr</w:t>
            </w:r>
            <w:r w:rsidR="00633A4F" w:rsidRPr="00806A5B">
              <w:rPr>
                <w:b/>
                <w:sz w:val="20"/>
                <w:szCs w:val="20"/>
                <w:lang w:val="fr-CA"/>
              </w:rPr>
              <w:t>as</w:t>
            </w:r>
            <w:r>
              <w:rPr>
                <w:b/>
                <w:sz w:val="20"/>
                <w:szCs w:val="20"/>
                <w:lang w:val="fr-CA"/>
              </w:rPr>
              <w:t>-Gauvreau, en s</w:t>
            </w:r>
            <w:r w:rsidR="00633A4F" w:rsidRPr="00806A5B">
              <w:rPr>
                <w:b/>
                <w:sz w:val="20"/>
                <w:szCs w:val="20"/>
                <w:lang w:val="fr-CA"/>
              </w:rPr>
              <w:t>a</w:t>
            </w:r>
            <w:r>
              <w:rPr>
                <w:b/>
                <w:sz w:val="20"/>
                <w:szCs w:val="20"/>
                <w:lang w:val="fr-CA"/>
              </w:rPr>
              <w:t xml:space="preserve"> qualité de liquidatrice de la succession de feu Gilbert Gauvr</w:t>
            </w:r>
            <w:r w:rsidR="00633A4F" w:rsidRPr="00806A5B">
              <w:rPr>
                <w:b/>
                <w:sz w:val="20"/>
                <w:szCs w:val="20"/>
                <w:lang w:val="fr-CA"/>
              </w:rPr>
              <w:t>e</w:t>
            </w:r>
            <w:r>
              <w:rPr>
                <w:b/>
                <w:sz w:val="20"/>
                <w:szCs w:val="20"/>
                <w:lang w:val="fr-CA"/>
              </w:rPr>
              <w:t>au</w:t>
            </w:r>
            <w:r w:rsidR="00633A4F" w:rsidRPr="00806A5B">
              <w:rPr>
                <w:b/>
                <w:sz w:val="20"/>
                <w:szCs w:val="20"/>
                <w:lang w:val="fr-CA"/>
              </w:rPr>
              <w:t xml:space="preserve"> (Qc)</w:t>
            </w:r>
          </w:p>
          <w:p w:rsidR="00633A4F" w:rsidRPr="00806A5B" w:rsidRDefault="00633A4F" w:rsidP="00C969EA">
            <w:pPr>
              <w:keepNext/>
              <w:keepLines/>
              <w:tabs>
                <w:tab w:val="left" w:pos="-1440"/>
                <w:tab w:val="left" w:pos="-720"/>
              </w:tabs>
              <w:rPr>
                <w:sz w:val="20"/>
                <w:szCs w:val="20"/>
                <w:lang w:val="fr-CA"/>
              </w:rPr>
            </w:pPr>
            <w:r w:rsidRPr="00806A5B">
              <w:rPr>
                <w:sz w:val="20"/>
                <w:szCs w:val="20"/>
                <w:lang w:val="fr-CA"/>
              </w:rPr>
              <w:tab/>
            </w:r>
            <w:r w:rsidR="00712A5B">
              <w:rPr>
                <w:sz w:val="20"/>
                <w:szCs w:val="20"/>
                <w:lang w:val="fr-CA"/>
              </w:rPr>
              <w:t>Normand Carrièr</w:t>
            </w:r>
            <w:r>
              <w:rPr>
                <w:sz w:val="20"/>
                <w:szCs w:val="20"/>
                <w:lang w:val="fr-CA"/>
              </w:rPr>
              <w:t>e</w:t>
            </w:r>
          </w:p>
          <w:p w:rsidR="00633A4F" w:rsidRPr="00806A5B" w:rsidRDefault="00633A4F" w:rsidP="00C969EA">
            <w:pPr>
              <w:keepNext/>
              <w:keepLines/>
              <w:tabs>
                <w:tab w:val="left" w:pos="-1440"/>
                <w:tab w:val="left" w:pos="-720"/>
              </w:tabs>
              <w:rPr>
                <w:sz w:val="20"/>
                <w:szCs w:val="20"/>
                <w:lang w:val="fr-CA"/>
              </w:rPr>
            </w:pPr>
            <w:r w:rsidRPr="00806A5B">
              <w:rPr>
                <w:sz w:val="20"/>
                <w:szCs w:val="20"/>
                <w:lang w:val="fr-CA"/>
              </w:rPr>
              <w:tab/>
            </w:r>
            <w:r w:rsidR="00712A5B">
              <w:rPr>
                <w:sz w:val="20"/>
                <w:szCs w:val="20"/>
                <w:lang w:val="fr-CA"/>
              </w:rPr>
              <w:t>Ca</w:t>
            </w:r>
            <w:r>
              <w:rPr>
                <w:sz w:val="20"/>
                <w:szCs w:val="20"/>
                <w:lang w:val="fr-CA"/>
              </w:rPr>
              <w:t>r</w:t>
            </w:r>
            <w:r w:rsidR="00712A5B">
              <w:rPr>
                <w:sz w:val="20"/>
                <w:szCs w:val="20"/>
                <w:lang w:val="fr-CA"/>
              </w:rPr>
              <w:t>r</w:t>
            </w:r>
            <w:r>
              <w:rPr>
                <w:sz w:val="20"/>
                <w:szCs w:val="20"/>
                <w:lang w:val="fr-CA"/>
              </w:rPr>
              <w:t>i</w:t>
            </w:r>
            <w:r w:rsidR="00712A5B">
              <w:rPr>
                <w:sz w:val="20"/>
                <w:szCs w:val="20"/>
                <w:lang w:val="fr-CA"/>
              </w:rPr>
              <w:t>ère B</w:t>
            </w:r>
            <w:r>
              <w:rPr>
                <w:sz w:val="20"/>
                <w:szCs w:val="20"/>
                <w:lang w:val="fr-CA"/>
              </w:rPr>
              <w:t>e</w:t>
            </w:r>
            <w:r w:rsidR="00712A5B">
              <w:rPr>
                <w:sz w:val="20"/>
                <w:szCs w:val="20"/>
                <w:lang w:val="fr-CA"/>
              </w:rPr>
              <w:t>rthiaum</w:t>
            </w:r>
            <w:r>
              <w:rPr>
                <w:sz w:val="20"/>
                <w:szCs w:val="20"/>
                <w:lang w:val="fr-CA"/>
              </w:rPr>
              <w:t>e</w:t>
            </w:r>
            <w:r w:rsidR="00712A5B">
              <w:rPr>
                <w:sz w:val="20"/>
                <w:szCs w:val="20"/>
                <w:lang w:val="fr-CA"/>
              </w:rPr>
              <w:t xml:space="preserve"> Avocats</w:t>
            </w:r>
          </w:p>
          <w:p w:rsidR="00633A4F" w:rsidRPr="00806A5B" w:rsidRDefault="00633A4F" w:rsidP="00C969EA">
            <w:pPr>
              <w:keepNext/>
              <w:keepLines/>
              <w:tabs>
                <w:tab w:val="left" w:pos="-1440"/>
                <w:tab w:val="left" w:pos="-720"/>
              </w:tabs>
              <w:rPr>
                <w:sz w:val="20"/>
                <w:szCs w:val="20"/>
                <w:lang w:val="fr-CA"/>
              </w:rPr>
            </w:pPr>
          </w:p>
          <w:p w:rsidR="00633A4F" w:rsidRPr="00806A5B" w:rsidRDefault="00633A4F" w:rsidP="00633A4F">
            <w:pPr>
              <w:rPr>
                <w:sz w:val="20"/>
                <w:szCs w:val="20"/>
                <w:lang w:val="fr-CA"/>
              </w:rPr>
            </w:pPr>
            <w:r w:rsidRPr="00806A5B">
              <w:rPr>
                <w:sz w:val="20"/>
                <w:szCs w:val="20"/>
                <w:lang w:val="fr-CA"/>
              </w:rPr>
              <w:t xml:space="preserve">DATE DE PRODUCTION: </w:t>
            </w:r>
            <w:r>
              <w:rPr>
                <w:sz w:val="20"/>
                <w:szCs w:val="20"/>
                <w:lang w:val="fr-CA"/>
              </w:rPr>
              <w:t>20</w:t>
            </w:r>
            <w:r w:rsidRPr="00806A5B">
              <w:rPr>
                <w:sz w:val="20"/>
                <w:szCs w:val="20"/>
                <w:lang w:val="fr-CA"/>
              </w:rPr>
              <w:t>.0</w:t>
            </w:r>
            <w:r>
              <w:rPr>
                <w:sz w:val="20"/>
                <w:szCs w:val="20"/>
                <w:lang w:val="fr-CA"/>
              </w:rPr>
              <w:t>5</w:t>
            </w:r>
            <w:r w:rsidRPr="00806A5B">
              <w:rPr>
                <w:sz w:val="20"/>
                <w:szCs w:val="20"/>
                <w:lang w:val="fr-CA"/>
              </w:rPr>
              <w:t>.2014</w:t>
            </w:r>
            <w:r w:rsidR="007B5898">
              <w:rPr>
                <w:sz w:val="20"/>
                <w:szCs w:val="20"/>
                <w:lang w:val="fr-CA"/>
              </w:rPr>
              <w:pict>
                <v:rect id="_x0000_i1044" style="width:108pt;height:1pt" o:hrpct="0" o:hralign="center" o:hrstd="t" o:hrnoshade="t" o:hr="t" fillcolor="black [3213]" stroked="f"/>
              </w:pict>
            </w:r>
          </w:p>
        </w:tc>
      </w:tr>
    </w:tbl>
    <w:p w:rsidR="006C3F47" w:rsidRPr="00854B81" w:rsidRDefault="006C3F47" w:rsidP="0095096B">
      <w:pPr>
        <w:tabs>
          <w:tab w:val="right" w:pos="9360"/>
        </w:tabs>
        <w:rPr>
          <w:sz w:val="20"/>
          <w:szCs w:val="20"/>
          <w:lang w:val="fr-CA"/>
        </w:rPr>
      </w:pPr>
    </w:p>
    <w:p w:rsidR="00D94028" w:rsidRPr="00854B81" w:rsidRDefault="00D94028" w:rsidP="0095096B">
      <w:pPr>
        <w:tabs>
          <w:tab w:val="right" w:pos="9360"/>
        </w:tabs>
        <w:rPr>
          <w:sz w:val="20"/>
          <w:szCs w:val="20"/>
          <w:lang w:val="fr-CA"/>
        </w:rPr>
      </w:pPr>
    </w:p>
    <w:p w:rsidR="00242AEE" w:rsidRPr="00854B81" w:rsidRDefault="00242AEE" w:rsidP="0095096B">
      <w:pPr>
        <w:tabs>
          <w:tab w:val="right" w:pos="9360"/>
        </w:tabs>
        <w:rPr>
          <w:sz w:val="20"/>
          <w:szCs w:val="20"/>
          <w:lang w:val="fr-CA"/>
        </w:rPr>
      </w:pPr>
    </w:p>
    <w:p w:rsidR="00242AEE" w:rsidRPr="00854B81" w:rsidRDefault="00242AEE" w:rsidP="0095096B">
      <w:pPr>
        <w:tabs>
          <w:tab w:val="right" w:pos="9360"/>
        </w:tabs>
        <w:rPr>
          <w:sz w:val="20"/>
          <w:szCs w:val="20"/>
          <w:lang w:val="fr-CA"/>
        </w:rPr>
        <w:sectPr w:rsidR="00242AEE" w:rsidRPr="00854B81" w:rsidSect="005707E9">
          <w:headerReference w:type="default" r:id="rId17"/>
          <w:footerReference w:type="default" r:id="rId18"/>
          <w:headerReference w:type="first" r:id="rId19"/>
          <w:footerReference w:type="first" r:id="rId20"/>
          <w:pgSz w:w="12240" w:h="15840"/>
          <w:pgMar w:top="720" w:right="965" w:bottom="1080" w:left="1656" w:header="706" w:footer="706" w:gutter="0"/>
          <w:pgNumType w:start="93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B589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2E72FD" w:rsidRDefault="00167112" w:rsidP="00CB3520">
      <w:pPr>
        <w:widowControl w:val="0"/>
        <w:rPr>
          <w:b/>
          <w:sz w:val="20"/>
          <w:szCs w:val="20"/>
          <w:lang w:val="fr-CA"/>
        </w:rPr>
      </w:pPr>
      <w:r w:rsidRPr="002E72FD">
        <w:rPr>
          <w:b/>
          <w:sz w:val="20"/>
          <w:szCs w:val="20"/>
          <w:lang w:val="fr-CA"/>
        </w:rPr>
        <w:t>M</w:t>
      </w:r>
      <w:r w:rsidR="00CB3520" w:rsidRPr="002E72FD">
        <w:rPr>
          <w:b/>
          <w:sz w:val="20"/>
          <w:szCs w:val="20"/>
          <w:lang w:val="fr-CA"/>
        </w:rPr>
        <w:t>AY 2</w:t>
      </w:r>
      <w:r w:rsidRPr="002E72FD">
        <w:rPr>
          <w:b/>
          <w:sz w:val="20"/>
          <w:szCs w:val="20"/>
          <w:lang w:val="fr-CA"/>
        </w:rPr>
        <w:t>6</w:t>
      </w:r>
      <w:r w:rsidR="00CB3520" w:rsidRPr="002E72FD">
        <w:rPr>
          <w:b/>
          <w:sz w:val="20"/>
          <w:szCs w:val="20"/>
          <w:lang w:val="fr-CA"/>
        </w:rPr>
        <w:t>, 2014 / LE 2</w:t>
      </w:r>
      <w:r w:rsidRPr="002E72FD">
        <w:rPr>
          <w:b/>
          <w:sz w:val="20"/>
          <w:szCs w:val="20"/>
          <w:lang w:val="fr-CA"/>
        </w:rPr>
        <w:t>6</w:t>
      </w:r>
      <w:r w:rsidR="00CB3520" w:rsidRPr="002E72FD">
        <w:rPr>
          <w:b/>
          <w:sz w:val="20"/>
          <w:szCs w:val="20"/>
          <w:lang w:val="fr-CA"/>
        </w:rPr>
        <w:t xml:space="preserve"> </w:t>
      </w:r>
      <w:r w:rsidRPr="002E72FD">
        <w:rPr>
          <w:b/>
          <w:sz w:val="20"/>
          <w:szCs w:val="20"/>
          <w:lang w:val="fr-CA"/>
        </w:rPr>
        <w:t>MA</w:t>
      </w:r>
      <w:r w:rsidR="00CB3520" w:rsidRPr="002E72FD">
        <w:rPr>
          <w:b/>
          <w:sz w:val="20"/>
          <w:szCs w:val="20"/>
          <w:lang w:val="fr-CA"/>
        </w:rPr>
        <w:t>I 2014</w:t>
      </w:r>
    </w:p>
    <w:p w:rsidR="00CB3520" w:rsidRPr="002E72FD" w:rsidRDefault="00CB3520" w:rsidP="00CB3520">
      <w:pPr>
        <w:widowControl w:val="0"/>
        <w:rPr>
          <w:b/>
          <w:sz w:val="20"/>
          <w:szCs w:val="20"/>
          <w:lang w:val="fr-CA"/>
        </w:rPr>
      </w:pPr>
    </w:p>
    <w:p w:rsidR="002E72FD" w:rsidRPr="002E72FD" w:rsidRDefault="002E72FD" w:rsidP="002E72FD">
      <w:pPr>
        <w:widowControl w:val="0"/>
        <w:jc w:val="center"/>
        <w:rPr>
          <w:b/>
          <w:sz w:val="20"/>
          <w:szCs w:val="20"/>
          <w:lang w:val="fr-CA"/>
        </w:rPr>
      </w:pPr>
      <w:r w:rsidRPr="002E72FD">
        <w:rPr>
          <w:b/>
          <w:sz w:val="20"/>
          <w:szCs w:val="20"/>
          <w:lang w:val="fr-CA"/>
        </w:rPr>
        <w:t>CORAM: Abella, Rothstein and Moldaver JJ.</w:t>
      </w:r>
    </w:p>
    <w:p w:rsidR="002E72FD" w:rsidRPr="00C50A5C" w:rsidRDefault="002E72FD" w:rsidP="002E72FD">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CB3520" w:rsidRPr="00C50A5C" w:rsidRDefault="00CB3520" w:rsidP="00CB3520">
      <w:pPr>
        <w:widowControl w:val="0"/>
        <w:rPr>
          <w:sz w:val="20"/>
          <w:szCs w:val="20"/>
          <w:lang w:val="fr-CA"/>
        </w:rPr>
      </w:pPr>
    </w:p>
    <w:p w:rsidR="00CB3520" w:rsidRPr="00C50A5C" w:rsidRDefault="002E72FD" w:rsidP="00CB3520">
      <w:pPr>
        <w:pStyle w:val="ListParagraph"/>
        <w:widowControl w:val="0"/>
        <w:numPr>
          <w:ilvl w:val="0"/>
          <w:numId w:val="1"/>
        </w:numPr>
        <w:ind w:hanging="720"/>
        <w:jc w:val="both"/>
        <w:rPr>
          <w:sz w:val="20"/>
          <w:szCs w:val="20"/>
        </w:rPr>
      </w:pPr>
      <w:r w:rsidRPr="002E72FD">
        <w:rPr>
          <w:i/>
          <w:sz w:val="20"/>
          <w:szCs w:val="20"/>
        </w:rPr>
        <w:t>Deverett Professional Corporation v. Canpages Inc.</w:t>
      </w:r>
      <w:r w:rsidRPr="002E72FD">
        <w:rPr>
          <w:sz w:val="20"/>
          <w:szCs w:val="20"/>
        </w:rPr>
        <w:t xml:space="preserve"> (Ont.) (Civil) (By Leave)</w:t>
      </w:r>
      <w:r w:rsidR="00CB3520" w:rsidRPr="002E72FD">
        <w:rPr>
          <w:sz w:val="20"/>
          <w:szCs w:val="20"/>
        </w:rPr>
        <w:t xml:space="preserve"> </w:t>
      </w:r>
      <w:r w:rsidR="00CB3520" w:rsidRPr="00C50A5C">
        <w:rPr>
          <w:sz w:val="20"/>
          <w:szCs w:val="20"/>
        </w:rPr>
        <w:t>(3</w:t>
      </w:r>
      <w:r w:rsidR="00CB3520">
        <w:rPr>
          <w:sz w:val="20"/>
          <w:szCs w:val="20"/>
        </w:rPr>
        <w:t>5</w:t>
      </w:r>
      <w:r>
        <w:rPr>
          <w:sz w:val="20"/>
          <w:szCs w:val="20"/>
        </w:rPr>
        <w:t>794</w:t>
      </w:r>
      <w:r w:rsidR="00CB3520" w:rsidRPr="00C50A5C">
        <w:rPr>
          <w:sz w:val="20"/>
          <w:szCs w:val="20"/>
        </w:rPr>
        <w:t>)</w:t>
      </w:r>
    </w:p>
    <w:p w:rsidR="002E2327" w:rsidRPr="00CB3520" w:rsidRDefault="002E2327" w:rsidP="002E2327">
      <w:pPr>
        <w:widowControl w:val="0"/>
        <w:rPr>
          <w:sz w:val="20"/>
          <w:szCs w:val="20"/>
        </w:rPr>
      </w:pPr>
    </w:p>
    <w:p w:rsidR="002E2327" w:rsidRDefault="007B5898" w:rsidP="002E2327">
      <w:pPr>
        <w:widowControl w:val="0"/>
        <w:rPr>
          <w:sz w:val="20"/>
          <w:szCs w:val="20"/>
        </w:rPr>
      </w:pPr>
      <w:r>
        <w:rPr>
          <w:sz w:val="20"/>
          <w:szCs w:val="20"/>
        </w:rPr>
        <w:pict>
          <v:rect id="_x0000_i1047"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7B5898"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0E2959" w:rsidP="000E2959">
      <w:pPr>
        <w:rPr>
          <w:b/>
          <w:sz w:val="20"/>
          <w:szCs w:val="20"/>
        </w:rPr>
      </w:pPr>
      <w:r>
        <w:rPr>
          <w:b/>
          <w:sz w:val="20"/>
          <w:szCs w:val="20"/>
        </w:rPr>
        <w:t>M</w:t>
      </w:r>
      <w:r w:rsidRPr="00C50A5C">
        <w:rPr>
          <w:b/>
          <w:sz w:val="20"/>
          <w:szCs w:val="20"/>
        </w:rPr>
        <w:t>A</w:t>
      </w:r>
      <w:r>
        <w:rPr>
          <w:b/>
          <w:sz w:val="20"/>
          <w:szCs w:val="20"/>
        </w:rPr>
        <w:t>Y</w:t>
      </w:r>
      <w:r w:rsidRPr="00C50A5C">
        <w:rPr>
          <w:b/>
          <w:sz w:val="20"/>
          <w:szCs w:val="20"/>
        </w:rPr>
        <w:t xml:space="preserve"> 2</w:t>
      </w:r>
      <w:r w:rsidR="00C17D9D">
        <w:rPr>
          <w:b/>
          <w:sz w:val="20"/>
          <w:szCs w:val="20"/>
        </w:rPr>
        <w:t>9</w:t>
      </w:r>
      <w:r w:rsidRPr="00C50A5C">
        <w:rPr>
          <w:b/>
          <w:sz w:val="20"/>
          <w:szCs w:val="20"/>
        </w:rPr>
        <w:t>, 201</w:t>
      </w:r>
      <w:r w:rsidR="00C17D9D">
        <w:rPr>
          <w:b/>
          <w:sz w:val="20"/>
          <w:szCs w:val="20"/>
        </w:rPr>
        <w:t>4</w:t>
      </w:r>
      <w:r w:rsidRPr="00C50A5C">
        <w:rPr>
          <w:b/>
          <w:sz w:val="20"/>
          <w:szCs w:val="20"/>
        </w:rPr>
        <w:t xml:space="preserve"> / LE 2</w:t>
      </w:r>
      <w:r w:rsidR="00C17D9D">
        <w:rPr>
          <w:b/>
          <w:sz w:val="20"/>
          <w:szCs w:val="20"/>
        </w:rPr>
        <w:t>9</w:t>
      </w:r>
      <w:r w:rsidRPr="00C50A5C">
        <w:rPr>
          <w:b/>
          <w:sz w:val="20"/>
          <w:szCs w:val="20"/>
        </w:rPr>
        <w:t xml:space="preserve"> </w:t>
      </w:r>
      <w:r>
        <w:rPr>
          <w:b/>
          <w:sz w:val="20"/>
          <w:szCs w:val="20"/>
        </w:rPr>
        <w:t>M</w:t>
      </w:r>
      <w:r w:rsidRPr="00C50A5C">
        <w:rPr>
          <w:b/>
          <w:sz w:val="20"/>
          <w:szCs w:val="20"/>
        </w:rPr>
        <w:t>AI 201</w:t>
      </w:r>
      <w:r w:rsidR="00C17D9D">
        <w:rPr>
          <w:b/>
          <w:sz w:val="20"/>
          <w:szCs w:val="20"/>
        </w:rPr>
        <w:t>4</w:t>
      </w:r>
    </w:p>
    <w:p w:rsidR="000E2959" w:rsidRDefault="000E2959"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34D20" w:rsidRPr="007B5898" w:rsidTr="00B11123">
        <w:trPr>
          <w:cantSplit/>
        </w:trPr>
        <w:tc>
          <w:tcPr>
            <w:tcW w:w="1458" w:type="dxa"/>
          </w:tcPr>
          <w:p w:rsidR="00034D20" w:rsidRPr="00034D20" w:rsidRDefault="00034D20" w:rsidP="00034D20">
            <w:pPr>
              <w:rPr>
                <w:sz w:val="20"/>
              </w:rPr>
            </w:pPr>
            <w:r w:rsidRPr="00034D20">
              <w:rPr>
                <w:b/>
                <w:sz w:val="20"/>
                <w:lang w:val="fr-CA"/>
              </w:rPr>
              <w:t>35360</w:t>
            </w:r>
          </w:p>
          <w:p w:rsidR="00034D20" w:rsidRPr="00034D20" w:rsidRDefault="00034D20" w:rsidP="00034D20">
            <w:pPr>
              <w:rPr>
                <w:b/>
                <w:sz w:val="20"/>
                <w:lang w:val="fr-CA"/>
              </w:rPr>
            </w:pPr>
          </w:p>
        </w:tc>
        <w:tc>
          <w:tcPr>
            <w:tcW w:w="8118" w:type="dxa"/>
          </w:tcPr>
          <w:p w:rsidR="00034D20" w:rsidRPr="00034D20" w:rsidRDefault="00034D20" w:rsidP="00034D20">
            <w:pPr>
              <w:rPr>
                <w:sz w:val="20"/>
                <w:lang w:val="fr-CA"/>
              </w:rPr>
            </w:pPr>
            <w:r w:rsidRPr="00034D20">
              <w:rPr>
                <w:b/>
                <w:sz w:val="20"/>
                <w:u w:val="single"/>
                <w:lang w:val="fr-CA"/>
              </w:rPr>
              <w:t>Christopher Ouellet c. Sa Majesté la Reine</w:t>
            </w:r>
            <w:r w:rsidRPr="00034D20">
              <w:rPr>
                <w:sz w:val="20"/>
                <w:lang w:val="fr-CA"/>
              </w:rPr>
              <w:t xml:space="preserve"> (Qc) (Criminelle) (Autorisation)</w:t>
            </w:r>
          </w:p>
          <w:p w:rsidR="00034D20" w:rsidRPr="00034D20" w:rsidRDefault="00034D20" w:rsidP="00034D20">
            <w:pPr>
              <w:rPr>
                <w:sz w:val="20"/>
                <w:lang w:val="fr-CA"/>
              </w:rPr>
            </w:pPr>
          </w:p>
        </w:tc>
      </w:tr>
      <w:tr w:rsidR="00034D20" w:rsidRPr="007B5898" w:rsidTr="00B11123">
        <w:trPr>
          <w:cantSplit/>
        </w:trPr>
        <w:tc>
          <w:tcPr>
            <w:tcW w:w="1458" w:type="dxa"/>
          </w:tcPr>
          <w:p w:rsidR="00034D20" w:rsidRPr="00034D20" w:rsidRDefault="00034D20" w:rsidP="00034D20">
            <w:pPr>
              <w:rPr>
                <w:sz w:val="20"/>
              </w:rPr>
            </w:pPr>
            <w:r w:rsidRPr="00034D20">
              <w:rPr>
                <w:sz w:val="20"/>
              </w:rPr>
              <w:t>Coram :</w:t>
            </w:r>
          </w:p>
        </w:tc>
        <w:tc>
          <w:tcPr>
            <w:tcW w:w="8118" w:type="dxa"/>
          </w:tcPr>
          <w:p w:rsidR="00034D20" w:rsidRPr="00034D20" w:rsidRDefault="00034D20" w:rsidP="00034D20">
            <w:pPr>
              <w:rPr>
                <w:sz w:val="20"/>
                <w:lang w:val="fr-CA"/>
              </w:rPr>
            </w:pPr>
            <w:r w:rsidRPr="00034D20">
              <w:rPr>
                <w:sz w:val="20"/>
                <w:u w:val="single"/>
                <w:lang w:val="fr-CA"/>
              </w:rPr>
              <w:t>Les juges LeBel, Karakatsanis et Wagner</w:t>
            </w:r>
          </w:p>
          <w:p w:rsidR="00034D20" w:rsidRPr="00034D20" w:rsidRDefault="00034D20" w:rsidP="00034D20">
            <w:pPr>
              <w:rPr>
                <w:sz w:val="20"/>
                <w:u w:val="single"/>
                <w:lang w:val="fr-CA"/>
              </w:rPr>
            </w:pPr>
          </w:p>
        </w:tc>
      </w:tr>
      <w:tr w:rsidR="00034D20" w:rsidRPr="00034D20" w:rsidTr="00B11123">
        <w:trPr>
          <w:cantSplit/>
        </w:trPr>
        <w:tc>
          <w:tcPr>
            <w:tcW w:w="9576" w:type="dxa"/>
            <w:gridSpan w:val="2"/>
          </w:tcPr>
          <w:p w:rsidR="00034D20" w:rsidRPr="00034D20" w:rsidRDefault="00034D20" w:rsidP="00034D20">
            <w:pPr>
              <w:ind w:firstLine="720"/>
              <w:jc w:val="both"/>
              <w:rPr>
                <w:sz w:val="20"/>
                <w:lang w:val="fr-CA"/>
              </w:rPr>
            </w:pPr>
            <w:r w:rsidRPr="00034D20">
              <w:rPr>
                <w:sz w:val="20"/>
                <w:lang w:val="fr-CA"/>
              </w:rPr>
              <w:t>La requête en prorogation du délai de signification et de dépôt de la demande d’autorisation d’appel de l’arrêt de la Cour d’appel du Québec (Montréal), numéro 500-10-005232-127, 2013 QCCA 354, daté du 25 février 2013, est rejetée sans dépens. Quoi qu’il en soit, même si la requête avait été accueillie, la demande d’autorisation d’appel aurait été rejetée.</w:t>
            </w:r>
          </w:p>
          <w:p w:rsidR="00034D20" w:rsidRPr="00034D20" w:rsidRDefault="00034D20" w:rsidP="00034D20">
            <w:pPr>
              <w:jc w:val="both"/>
              <w:rPr>
                <w:sz w:val="20"/>
                <w:lang w:val="fr-CA"/>
              </w:rPr>
            </w:pPr>
          </w:p>
          <w:p w:rsidR="00034D20" w:rsidRPr="00034D20" w:rsidRDefault="00034D20" w:rsidP="00034D20">
            <w:pPr>
              <w:ind w:firstLine="720"/>
              <w:jc w:val="both"/>
              <w:rPr>
                <w:sz w:val="20"/>
              </w:rPr>
            </w:pPr>
            <w:r w:rsidRPr="00034D20">
              <w:rPr>
                <w:sz w:val="20"/>
              </w:rPr>
              <w:t>The motion for an extension of time to serve and file the application for leave to appeal from the judgment of the Court of Appeal of Quebec (Montréal), Number 500-10-005232-127, 2013 QCCA 354, dated February 25, 2013, is dismissed without costs. In any event, had such motion been granted, the application for leave to appeal would have been dismissed.</w:t>
            </w:r>
          </w:p>
        </w:tc>
      </w:tr>
    </w:tbl>
    <w:p w:rsidR="00C17D9D" w:rsidRDefault="00C17D9D" w:rsidP="000E2959">
      <w:pPr>
        <w:rPr>
          <w:sz w:val="20"/>
          <w:szCs w:val="20"/>
        </w:rPr>
      </w:pPr>
    </w:p>
    <w:p w:rsidR="00C17D9D" w:rsidRPr="001B157C" w:rsidRDefault="00C17D9D" w:rsidP="00C17D9D">
      <w:pPr>
        <w:rPr>
          <w:sz w:val="20"/>
          <w:szCs w:val="20"/>
          <w:u w:val="single"/>
        </w:rPr>
      </w:pPr>
      <w:r w:rsidRPr="001B157C">
        <w:rPr>
          <w:sz w:val="20"/>
          <w:szCs w:val="20"/>
          <w:u w:val="single"/>
        </w:rPr>
        <w:t>CASE SUMMARY</w:t>
      </w:r>
    </w:p>
    <w:p w:rsidR="00C17D9D" w:rsidRDefault="00C17D9D" w:rsidP="00C17D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62"/>
        <w:gridCol w:w="425"/>
        <w:gridCol w:w="4440"/>
      </w:tblGrid>
      <w:tr w:rsidR="00F754E8" w:rsidRPr="00FF1A67" w:rsidTr="00511265">
        <w:tc>
          <w:tcPr>
            <w:tcW w:w="5000" w:type="pct"/>
            <w:gridSpan w:val="3"/>
          </w:tcPr>
          <w:p w:rsidR="00F754E8" w:rsidRPr="00FF1A67" w:rsidRDefault="00F754E8" w:rsidP="00511265">
            <w:pPr>
              <w:jc w:val="both"/>
              <w:rPr>
                <w:rFonts w:eastAsia="Calibri"/>
                <w:sz w:val="20"/>
              </w:rPr>
            </w:pPr>
            <w:r w:rsidRPr="00FF1A67">
              <w:rPr>
                <w:rFonts w:eastAsia="Calibri"/>
                <w:sz w:val="20"/>
              </w:rPr>
              <w:t xml:space="preserve">Criminal law — Controlled drugs and substances — Proceeds of crime — Forfeiture orders — Whether Court of Appeal erred in adopting narrow and restrictive interpretation of factors set out in s. 19.1(3) and (4) of </w:t>
            </w:r>
            <w:r w:rsidRPr="00FF1A67">
              <w:rPr>
                <w:rFonts w:eastAsia="Calibri"/>
                <w:i/>
                <w:sz w:val="20"/>
              </w:rPr>
              <w:t>Controlled Drugs and Substances Act</w:t>
            </w:r>
            <w:r w:rsidRPr="00FF1A67">
              <w:rPr>
                <w:rFonts w:eastAsia="Calibri"/>
                <w:sz w:val="20"/>
              </w:rPr>
              <w:t>, S.C. 1996, c. 19, and holding that property owned by applicant should be forfeited in its entirety — Whether Court of Appeal erred in its interpretation of family considerations in holding that conditions of s. 19.1(4) of Act were not met — Whether Court of Appeal erred in substituting its own view of facts for that of trial judge.</w:t>
            </w:r>
          </w:p>
        </w:tc>
      </w:tr>
      <w:tr w:rsidR="00F754E8" w:rsidRPr="00FF1A67" w:rsidTr="00511265">
        <w:tc>
          <w:tcPr>
            <w:tcW w:w="5000" w:type="pct"/>
            <w:gridSpan w:val="3"/>
          </w:tcPr>
          <w:p w:rsidR="00F754E8" w:rsidRPr="00FF1A67" w:rsidRDefault="00F754E8" w:rsidP="00511265">
            <w:pPr>
              <w:jc w:val="both"/>
              <w:rPr>
                <w:rFonts w:eastAsia="Calibri"/>
                <w:sz w:val="20"/>
              </w:rPr>
            </w:pPr>
          </w:p>
        </w:tc>
      </w:tr>
      <w:tr w:rsidR="00F754E8" w:rsidRPr="00FF1A67" w:rsidTr="00511265">
        <w:tc>
          <w:tcPr>
            <w:tcW w:w="5000" w:type="pct"/>
            <w:gridSpan w:val="3"/>
          </w:tcPr>
          <w:p w:rsidR="00F754E8" w:rsidRPr="00FF1A67" w:rsidRDefault="00F754E8" w:rsidP="00511265">
            <w:pPr>
              <w:jc w:val="both"/>
              <w:rPr>
                <w:rFonts w:eastAsia="Calibri"/>
                <w:sz w:val="20"/>
              </w:rPr>
            </w:pPr>
            <w:r w:rsidRPr="00FF1A67">
              <w:rPr>
                <w:rFonts w:eastAsia="Calibri"/>
                <w:sz w:val="20"/>
              </w:rPr>
              <w:t>After the applicant pleaded guilty on charges of conspiracy to produce cannabis and production of cannabis, the Crown applied for an order of forfeiture of property of the applicant that included a dwelling</w:t>
            </w:r>
            <w:r w:rsidRPr="00FF1A67">
              <w:rPr>
                <w:rFonts w:eastAsia="Calibri"/>
                <w:sz w:val="20"/>
              </w:rPr>
              <w:noBreakHyphen/>
              <w:t xml:space="preserve">house and a garage that had been used to cultivate and produce the marijuana seized in a search that had led to the charges.  The present application concerns the application of the proportionality test required by ss. 19.1(3) and 19.1(4) of the </w:t>
            </w:r>
            <w:r w:rsidRPr="00FF1A67">
              <w:rPr>
                <w:rFonts w:eastAsia="Calibri"/>
                <w:i/>
                <w:sz w:val="20"/>
              </w:rPr>
              <w:t>Controlled Drugs and Substances Act</w:t>
            </w:r>
            <w:r w:rsidRPr="00FF1A67">
              <w:rPr>
                <w:rFonts w:eastAsia="Calibri"/>
                <w:sz w:val="20"/>
              </w:rPr>
              <w:t>.  Section 19.1(4) provides, more specifically, that where the offence</w:t>
            </w:r>
            <w:r w:rsidRPr="00FF1A67">
              <w:rPr>
                <w:rFonts w:eastAsia="Calibri"/>
                <w:sz w:val="20"/>
              </w:rPr>
              <w:noBreakHyphen/>
              <w:t>related property includes a dwelling</w:t>
            </w:r>
            <w:r w:rsidRPr="00FF1A67">
              <w:rPr>
                <w:rFonts w:eastAsia="Calibri"/>
                <w:sz w:val="20"/>
              </w:rPr>
              <w:noBreakHyphen/>
              <w:t>house, the court must also consider</w:t>
            </w:r>
            <w:r w:rsidRPr="00FF1A67">
              <w:rPr>
                <w:rFonts w:eastAsia="TimesNewRomanPSMT"/>
                <w:sz w:val="20"/>
              </w:rPr>
              <w:t xml:space="preserve"> </w:t>
            </w:r>
            <w:r w:rsidRPr="00FF1A67">
              <w:rPr>
                <w:rFonts w:eastAsia="Calibri"/>
                <w:sz w:val="20"/>
              </w:rPr>
              <w:t>the impact of an order of forfeiture on any member of the immediate family of the person convicted of the offence, but only insofar as the dwelling</w:t>
            </w:r>
            <w:r w:rsidRPr="00FF1A67">
              <w:rPr>
                <w:rFonts w:eastAsia="Calibri"/>
                <w:sz w:val="20"/>
              </w:rPr>
              <w:noBreakHyphen/>
              <w:t>house was the family member’s principal residence at the time the charge was laid.</w:t>
            </w:r>
          </w:p>
          <w:p w:rsidR="00F754E8" w:rsidRPr="00FF1A67" w:rsidRDefault="00F754E8" w:rsidP="00511265">
            <w:pPr>
              <w:jc w:val="both"/>
              <w:rPr>
                <w:rFonts w:eastAsia="Calibri"/>
                <w:sz w:val="20"/>
              </w:rPr>
            </w:pPr>
          </w:p>
        </w:tc>
      </w:tr>
      <w:tr w:rsidR="00F754E8" w:rsidRPr="00FF1A67" w:rsidTr="00511265">
        <w:tc>
          <w:tcPr>
            <w:tcW w:w="2447" w:type="pct"/>
          </w:tcPr>
          <w:p w:rsidR="00F754E8" w:rsidRPr="00FF1A67" w:rsidRDefault="00F754E8" w:rsidP="00511265">
            <w:pPr>
              <w:jc w:val="both"/>
              <w:rPr>
                <w:rFonts w:eastAsia="Calibri"/>
                <w:sz w:val="20"/>
              </w:rPr>
            </w:pPr>
            <w:r w:rsidRPr="00FF1A67">
              <w:rPr>
                <w:rFonts w:eastAsia="Calibri"/>
                <w:sz w:val="20"/>
              </w:rPr>
              <w:t>June 19, 2012</w:t>
            </w:r>
          </w:p>
          <w:p w:rsidR="00F754E8" w:rsidRPr="00FF1A67" w:rsidRDefault="00F754E8" w:rsidP="00511265">
            <w:pPr>
              <w:jc w:val="both"/>
              <w:rPr>
                <w:rFonts w:eastAsia="Calibri"/>
                <w:sz w:val="20"/>
              </w:rPr>
            </w:pPr>
            <w:r w:rsidRPr="00FF1A67">
              <w:rPr>
                <w:rFonts w:eastAsia="Calibri"/>
                <w:sz w:val="20"/>
              </w:rPr>
              <w:t>Court of Québec, Criminal and Penal Division</w:t>
            </w:r>
          </w:p>
          <w:p w:rsidR="00F754E8" w:rsidRPr="00FF1A67" w:rsidRDefault="00F754E8" w:rsidP="00511265">
            <w:pPr>
              <w:jc w:val="both"/>
              <w:rPr>
                <w:rFonts w:eastAsia="Calibri"/>
                <w:sz w:val="20"/>
              </w:rPr>
            </w:pPr>
            <w:r w:rsidRPr="00FF1A67">
              <w:rPr>
                <w:rFonts w:eastAsia="Calibri"/>
                <w:sz w:val="20"/>
              </w:rPr>
              <w:t>(Judge Chapdelaine)</w:t>
            </w:r>
          </w:p>
          <w:p w:rsidR="00F754E8" w:rsidRPr="00FF1A67" w:rsidRDefault="007B5898" w:rsidP="00511265">
            <w:pPr>
              <w:jc w:val="both"/>
              <w:rPr>
                <w:rFonts w:eastAsia="Calibri"/>
                <w:sz w:val="20"/>
              </w:rPr>
            </w:pPr>
            <w:hyperlink r:id="rId25" w:history="1">
              <w:r w:rsidR="00F754E8" w:rsidRPr="00FF1A67">
                <w:rPr>
                  <w:rFonts w:eastAsia="Calibri"/>
                  <w:color w:val="0000FF"/>
                  <w:sz w:val="20"/>
                  <w:u w:val="single"/>
                </w:rPr>
                <w:t>2012 QCCQ 4913</w:t>
              </w:r>
            </w:hyperlink>
          </w:p>
          <w:p w:rsidR="00F754E8" w:rsidRPr="00FF1A67" w:rsidRDefault="00F754E8" w:rsidP="00511265">
            <w:pPr>
              <w:jc w:val="both"/>
              <w:rPr>
                <w:rFonts w:eastAsia="Calibri"/>
                <w:sz w:val="20"/>
              </w:rPr>
            </w:pPr>
          </w:p>
        </w:tc>
        <w:tc>
          <w:tcPr>
            <w:tcW w:w="223" w:type="pct"/>
          </w:tcPr>
          <w:p w:rsidR="00F754E8" w:rsidRPr="00FF1A67" w:rsidRDefault="00F754E8" w:rsidP="00511265">
            <w:pPr>
              <w:jc w:val="both"/>
              <w:rPr>
                <w:rFonts w:eastAsia="Calibri"/>
                <w:sz w:val="20"/>
              </w:rPr>
            </w:pPr>
          </w:p>
        </w:tc>
        <w:tc>
          <w:tcPr>
            <w:tcW w:w="2330" w:type="pct"/>
          </w:tcPr>
          <w:p w:rsidR="00F754E8" w:rsidRPr="00FF1A67" w:rsidRDefault="00F754E8" w:rsidP="00511265">
            <w:pPr>
              <w:jc w:val="both"/>
              <w:rPr>
                <w:rFonts w:eastAsia="Calibri"/>
                <w:sz w:val="20"/>
              </w:rPr>
            </w:pPr>
            <w:r w:rsidRPr="00FF1A67">
              <w:rPr>
                <w:rFonts w:eastAsia="Calibri"/>
                <w:sz w:val="20"/>
              </w:rPr>
              <w:t>Motion for forfeiture of real property granted in part: partial (50%) forfeiture ordered in favour of AGQ</w:t>
            </w:r>
          </w:p>
          <w:p w:rsidR="00F754E8" w:rsidRPr="00FF1A67" w:rsidRDefault="00F754E8" w:rsidP="00511265">
            <w:pPr>
              <w:jc w:val="both"/>
              <w:rPr>
                <w:rFonts w:eastAsia="Calibri"/>
                <w:sz w:val="20"/>
              </w:rPr>
            </w:pPr>
          </w:p>
        </w:tc>
      </w:tr>
      <w:tr w:rsidR="00F754E8" w:rsidRPr="00FF1A67" w:rsidTr="00511265">
        <w:tc>
          <w:tcPr>
            <w:tcW w:w="2447" w:type="pct"/>
          </w:tcPr>
          <w:p w:rsidR="00F754E8" w:rsidRPr="00FF1A67" w:rsidRDefault="00F754E8" w:rsidP="00511265">
            <w:pPr>
              <w:jc w:val="both"/>
              <w:rPr>
                <w:rFonts w:eastAsia="Calibri"/>
                <w:sz w:val="20"/>
              </w:rPr>
            </w:pPr>
            <w:r w:rsidRPr="00FF1A67">
              <w:rPr>
                <w:rFonts w:eastAsia="Calibri"/>
                <w:sz w:val="20"/>
              </w:rPr>
              <w:t>February 25, 2013</w:t>
            </w:r>
          </w:p>
          <w:p w:rsidR="00F754E8" w:rsidRPr="00FF1A67" w:rsidRDefault="00F754E8" w:rsidP="00511265">
            <w:pPr>
              <w:jc w:val="both"/>
              <w:rPr>
                <w:rFonts w:eastAsia="Calibri"/>
                <w:sz w:val="20"/>
              </w:rPr>
            </w:pPr>
            <w:r w:rsidRPr="00FF1A67">
              <w:rPr>
                <w:rFonts w:eastAsia="Calibri"/>
                <w:sz w:val="20"/>
              </w:rPr>
              <w:t>Quebec Court of Appeal (Montréal)</w:t>
            </w:r>
          </w:p>
          <w:p w:rsidR="00F754E8" w:rsidRPr="00FF1A67" w:rsidRDefault="00F754E8" w:rsidP="00511265">
            <w:pPr>
              <w:jc w:val="both"/>
              <w:rPr>
                <w:rFonts w:eastAsia="Calibri"/>
                <w:sz w:val="20"/>
              </w:rPr>
            </w:pPr>
            <w:r w:rsidRPr="00FF1A67">
              <w:rPr>
                <w:rFonts w:eastAsia="Calibri"/>
                <w:sz w:val="20"/>
              </w:rPr>
              <w:t>(Dalphond, Dufresne and Gascon JJ.A.)</w:t>
            </w:r>
          </w:p>
          <w:p w:rsidR="00F754E8" w:rsidRPr="00FF1A67" w:rsidRDefault="007B5898" w:rsidP="00511265">
            <w:pPr>
              <w:jc w:val="both"/>
              <w:rPr>
                <w:rFonts w:eastAsia="Calibri"/>
                <w:sz w:val="20"/>
              </w:rPr>
            </w:pPr>
            <w:hyperlink r:id="rId26" w:history="1">
              <w:r w:rsidR="00F754E8" w:rsidRPr="00FF1A67">
                <w:rPr>
                  <w:rFonts w:eastAsia="Calibri"/>
                  <w:color w:val="0000FF"/>
                  <w:sz w:val="20"/>
                  <w:u w:val="single"/>
                </w:rPr>
                <w:t>2013 QCCA 354</w:t>
              </w:r>
            </w:hyperlink>
          </w:p>
          <w:p w:rsidR="00F754E8" w:rsidRPr="00FF1A67" w:rsidRDefault="00F754E8" w:rsidP="00511265">
            <w:pPr>
              <w:jc w:val="both"/>
              <w:rPr>
                <w:rFonts w:eastAsia="Calibri"/>
                <w:sz w:val="20"/>
              </w:rPr>
            </w:pPr>
          </w:p>
        </w:tc>
        <w:tc>
          <w:tcPr>
            <w:tcW w:w="223" w:type="pct"/>
          </w:tcPr>
          <w:p w:rsidR="00F754E8" w:rsidRPr="00FF1A67" w:rsidRDefault="00F754E8" w:rsidP="00511265">
            <w:pPr>
              <w:jc w:val="both"/>
              <w:rPr>
                <w:rFonts w:eastAsia="Calibri"/>
                <w:sz w:val="20"/>
              </w:rPr>
            </w:pPr>
          </w:p>
        </w:tc>
        <w:tc>
          <w:tcPr>
            <w:tcW w:w="2330" w:type="pct"/>
          </w:tcPr>
          <w:p w:rsidR="00F754E8" w:rsidRPr="00FF1A67" w:rsidRDefault="00F754E8" w:rsidP="00511265">
            <w:pPr>
              <w:jc w:val="both"/>
              <w:rPr>
                <w:rFonts w:eastAsia="Calibri"/>
                <w:sz w:val="20"/>
              </w:rPr>
            </w:pPr>
            <w:r w:rsidRPr="00FF1A67">
              <w:rPr>
                <w:rFonts w:eastAsia="Calibri"/>
                <w:sz w:val="20"/>
              </w:rPr>
              <w:t>Appeal allowed and forfeiture of all of property ordered</w:t>
            </w:r>
          </w:p>
        </w:tc>
      </w:tr>
      <w:tr w:rsidR="00F754E8" w:rsidRPr="00FF1A67" w:rsidTr="00511265">
        <w:tc>
          <w:tcPr>
            <w:tcW w:w="2447" w:type="pct"/>
          </w:tcPr>
          <w:p w:rsidR="00F754E8" w:rsidRPr="00FF1A67" w:rsidRDefault="00F754E8" w:rsidP="00511265">
            <w:pPr>
              <w:jc w:val="both"/>
              <w:rPr>
                <w:rFonts w:eastAsia="Calibri"/>
                <w:sz w:val="20"/>
              </w:rPr>
            </w:pPr>
            <w:r w:rsidRPr="00FF1A67">
              <w:rPr>
                <w:rFonts w:eastAsia="Calibri"/>
                <w:sz w:val="20"/>
              </w:rPr>
              <w:t>March 5, 2014</w:t>
            </w:r>
          </w:p>
          <w:p w:rsidR="00F754E8" w:rsidRPr="00FF1A67" w:rsidRDefault="00F754E8" w:rsidP="00511265">
            <w:pPr>
              <w:jc w:val="both"/>
              <w:rPr>
                <w:rFonts w:eastAsia="Calibri"/>
                <w:sz w:val="20"/>
              </w:rPr>
            </w:pPr>
            <w:r w:rsidRPr="00FF1A67">
              <w:rPr>
                <w:rFonts w:eastAsia="Calibri"/>
                <w:sz w:val="20"/>
              </w:rPr>
              <w:t>Supreme Court of Canada</w:t>
            </w:r>
          </w:p>
        </w:tc>
        <w:tc>
          <w:tcPr>
            <w:tcW w:w="223" w:type="pct"/>
          </w:tcPr>
          <w:p w:rsidR="00F754E8" w:rsidRPr="00FF1A67" w:rsidRDefault="00F754E8" w:rsidP="00511265">
            <w:pPr>
              <w:jc w:val="both"/>
              <w:rPr>
                <w:rFonts w:eastAsia="Calibri"/>
                <w:sz w:val="20"/>
              </w:rPr>
            </w:pPr>
          </w:p>
        </w:tc>
        <w:tc>
          <w:tcPr>
            <w:tcW w:w="2330" w:type="pct"/>
          </w:tcPr>
          <w:p w:rsidR="00F754E8" w:rsidRPr="00FF1A67" w:rsidRDefault="00F754E8" w:rsidP="00511265">
            <w:pPr>
              <w:jc w:val="both"/>
              <w:rPr>
                <w:rFonts w:eastAsia="Calibri"/>
                <w:sz w:val="20"/>
              </w:rPr>
            </w:pPr>
            <w:r w:rsidRPr="00FF1A67">
              <w:rPr>
                <w:rFonts w:eastAsia="Calibri"/>
                <w:sz w:val="20"/>
              </w:rPr>
              <w:t>Application for leave to appeal and motion for extension of time filed</w:t>
            </w:r>
          </w:p>
        </w:tc>
      </w:tr>
    </w:tbl>
    <w:p w:rsidR="00C17D9D" w:rsidRDefault="00C17D9D" w:rsidP="000E2959">
      <w:pPr>
        <w:rPr>
          <w:sz w:val="20"/>
          <w:szCs w:val="20"/>
        </w:rPr>
      </w:pPr>
    </w:p>
    <w:p w:rsidR="00C17D9D" w:rsidRPr="00C50A5C" w:rsidRDefault="007B5898" w:rsidP="00C17D9D">
      <w:pPr>
        <w:rPr>
          <w:sz w:val="20"/>
          <w:szCs w:val="20"/>
        </w:rPr>
      </w:pPr>
      <w:r>
        <w:rPr>
          <w:sz w:val="20"/>
          <w:szCs w:val="20"/>
          <w:lang w:val="fr-CA"/>
        </w:rPr>
        <w:pict>
          <v:rect id="_x0000_i1050" style="width:2in;height:1pt" o:hrpct="0" o:hralign="center" o:hrstd="t" o:hrnoshade="t" o:hr="t" fillcolor="black [3213]" stroked="f"/>
        </w:pict>
      </w:r>
    </w:p>
    <w:p w:rsidR="00C17D9D" w:rsidRDefault="00C17D9D" w:rsidP="00C17D9D">
      <w:pPr>
        <w:rPr>
          <w:sz w:val="20"/>
          <w:szCs w:val="20"/>
        </w:rPr>
      </w:pPr>
    </w:p>
    <w:p w:rsidR="00C17D9D" w:rsidRPr="001B157C" w:rsidRDefault="00C17D9D" w:rsidP="00C17D9D">
      <w:pPr>
        <w:rPr>
          <w:sz w:val="20"/>
          <w:szCs w:val="20"/>
          <w:u w:val="single"/>
          <w:lang w:val="fr-CA"/>
        </w:rPr>
      </w:pPr>
      <w:r w:rsidRPr="001B157C">
        <w:rPr>
          <w:sz w:val="20"/>
          <w:szCs w:val="20"/>
          <w:u w:val="single"/>
          <w:lang w:val="fr-CA"/>
        </w:rPr>
        <w:lastRenderedPageBreak/>
        <w:t>RÉSUMÉ DE L’AFFAIRE</w:t>
      </w:r>
    </w:p>
    <w:p w:rsidR="00C17D9D" w:rsidRDefault="00C17D9D"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62"/>
        <w:gridCol w:w="425"/>
        <w:gridCol w:w="4440"/>
      </w:tblGrid>
      <w:tr w:rsidR="00F754E8" w:rsidRPr="007B5898" w:rsidTr="00511265">
        <w:tc>
          <w:tcPr>
            <w:tcW w:w="5000" w:type="pct"/>
            <w:gridSpan w:val="3"/>
          </w:tcPr>
          <w:p w:rsidR="00F754E8" w:rsidRPr="00FF1A67" w:rsidRDefault="00F754E8" w:rsidP="00511265">
            <w:pPr>
              <w:jc w:val="both"/>
              <w:rPr>
                <w:rFonts w:eastAsia="Calibri"/>
                <w:sz w:val="20"/>
                <w:lang w:val="fr-CA"/>
              </w:rPr>
            </w:pPr>
            <w:r w:rsidRPr="00FF1A67">
              <w:rPr>
                <w:rFonts w:eastAsia="Calibri"/>
                <w:sz w:val="20"/>
                <w:lang w:val="fr-CA"/>
              </w:rPr>
              <w:t xml:space="preserve">Droit criminel — Drogues et autres substances réglementées — Produits de la criminalité — Ordonnances de confiscation — La Cour d’appel a-t-elle erré en adoptant une interprétation restrictive et limitative des facteurs énoncés aux art. 19.1(3) et (4) de la </w:t>
            </w:r>
            <w:r w:rsidRPr="00FF1A67">
              <w:rPr>
                <w:rFonts w:eastAsia="Calibri"/>
                <w:i/>
                <w:sz w:val="20"/>
                <w:lang w:val="fr-CA"/>
              </w:rPr>
              <w:t>Loi réglementant certaines drogues et autres substances</w:t>
            </w:r>
            <w:r w:rsidRPr="00FF1A67">
              <w:rPr>
                <w:rFonts w:eastAsia="Calibri"/>
                <w:sz w:val="20"/>
                <w:lang w:val="fr-CA"/>
              </w:rPr>
              <w:t>, L.C. 1996, ch. 19, pour conclure à la confiscation totale de l’immeuble dont le demandeur était propriétaire? — La Cour d’appel a-t-elle erré dans son interprétation des considérations familiales pour conclure que les conditions du par. 19.1(4) de la loi</w:t>
            </w:r>
            <w:r w:rsidRPr="00FF1A67">
              <w:rPr>
                <w:rFonts w:eastAsia="Calibri"/>
                <w:i/>
                <w:sz w:val="20"/>
                <w:lang w:val="fr-CA"/>
              </w:rPr>
              <w:t xml:space="preserve"> </w:t>
            </w:r>
            <w:r w:rsidRPr="00FF1A67">
              <w:rPr>
                <w:rFonts w:eastAsia="Calibri"/>
                <w:sz w:val="20"/>
                <w:lang w:val="fr-CA"/>
              </w:rPr>
              <w:t>n’ont pas été satisfaites? — La Cour d’appel a-telle erré en substituant son interprétation des faits à celle du juge de première instance?</w:t>
            </w:r>
          </w:p>
        </w:tc>
      </w:tr>
      <w:tr w:rsidR="00F754E8" w:rsidRPr="007B5898" w:rsidTr="00511265">
        <w:tc>
          <w:tcPr>
            <w:tcW w:w="5000" w:type="pct"/>
            <w:gridSpan w:val="3"/>
          </w:tcPr>
          <w:p w:rsidR="00F754E8" w:rsidRPr="00FF1A67" w:rsidRDefault="00F754E8" w:rsidP="00511265">
            <w:pPr>
              <w:jc w:val="both"/>
              <w:rPr>
                <w:rFonts w:eastAsia="Calibri"/>
                <w:sz w:val="20"/>
                <w:lang w:val="fr-CA"/>
              </w:rPr>
            </w:pPr>
          </w:p>
        </w:tc>
      </w:tr>
      <w:tr w:rsidR="00F754E8" w:rsidRPr="007B5898" w:rsidTr="00511265">
        <w:tc>
          <w:tcPr>
            <w:tcW w:w="5000" w:type="pct"/>
            <w:gridSpan w:val="3"/>
          </w:tcPr>
          <w:p w:rsidR="00F754E8" w:rsidRPr="00FF1A67" w:rsidRDefault="00F754E8" w:rsidP="00511265">
            <w:pPr>
              <w:jc w:val="both"/>
              <w:rPr>
                <w:rFonts w:eastAsia="Calibri"/>
                <w:sz w:val="20"/>
                <w:lang w:val="fr-CA"/>
              </w:rPr>
            </w:pPr>
            <w:r w:rsidRPr="00FF1A67">
              <w:rPr>
                <w:rFonts w:eastAsia="Calibri"/>
                <w:sz w:val="20"/>
                <w:lang w:val="fr-CA"/>
              </w:rPr>
              <w:t xml:space="preserve">À la suite du plaidoyer de culpabilité du demandeur concernant des accusations de complot pour produire du cannabis et de production de cannabis, le ministère public présente une requête pour l’obtention d’une ordonnance de confiscation de l’immeuble du demandeur qui comprend une maison d’habitation et un garage, lequel a servi à la culture et à la production de la marihuana saisie lors d’une perquisition ayant mené aux accusations.  La présente demande porte sur l’application du test de proportionnalité requis par les par. 19.1(3) et 19.1(4) de la </w:t>
            </w:r>
            <w:r w:rsidRPr="00FF1A67">
              <w:rPr>
                <w:rFonts w:eastAsia="Calibri"/>
                <w:i/>
                <w:sz w:val="20"/>
                <w:lang w:val="fr-CA"/>
              </w:rPr>
              <w:t>Loi réglementant certaines drogues et autres substances</w:t>
            </w:r>
            <w:r w:rsidRPr="00FF1A67">
              <w:rPr>
                <w:rFonts w:eastAsia="Calibri"/>
                <w:sz w:val="20"/>
                <w:lang w:val="fr-CA"/>
              </w:rPr>
              <w:t>.  Le par. 19.1(4) prévoit plus précisément que lorsque le bien infractionnel comprend une maison d’habitation, le tribunal doit aussi prendre en compte l’effet qu’aurait la confiscation à l’égard d’un membre de la famille immédiate de la personne reconnue coupable de l’infraction, mais uniquement dans la mesure où la maison était la résidence principale de ce membre de la famille avant que l’accusation ne soit portée.</w:t>
            </w:r>
          </w:p>
          <w:p w:rsidR="00F754E8" w:rsidRPr="00FF1A67" w:rsidRDefault="00F754E8" w:rsidP="00511265">
            <w:pPr>
              <w:jc w:val="both"/>
              <w:rPr>
                <w:rFonts w:eastAsia="Calibri"/>
                <w:sz w:val="20"/>
                <w:lang w:val="fr-CA"/>
              </w:rPr>
            </w:pPr>
          </w:p>
        </w:tc>
      </w:tr>
      <w:tr w:rsidR="00F754E8" w:rsidRPr="007B5898" w:rsidTr="00511265">
        <w:tc>
          <w:tcPr>
            <w:tcW w:w="2447" w:type="pct"/>
          </w:tcPr>
          <w:p w:rsidR="00F754E8" w:rsidRPr="00FF1A67" w:rsidRDefault="00F754E8" w:rsidP="00511265">
            <w:pPr>
              <w:jc w:val="both"/>
              <w:rPr>
                <w:rFonts w:eastAsia="Calibri"/>
                <w:sz w:val="20"/>
                <w:lang w:val="fr-CA"/>
              </w:rPr>
            </w:pPr>
            <w:r w:rsidRPr="00FF1A67">
              <w:rPr>
                <w:rFonts w:eastAsia="Calibri"/>
                <w:sz w:val="20"/>
                <w:lang w:val="fr-CA"/>
              </w:rPr>
              <w:t>Le 19 juin 2012</w:t>
            </w:r>
          </w:p>
          <w:p w:rsidR="00F754E8" w:rsidRPr="00FF1A67" w:rsidRDefault="00F754E8" w:rsidP="00511265">
            <w:pPr>
              <w:jc w:val="both"/>
              <w:rPr>
                <w:rFonts w:eastAsia="Calibri"/>
                <w:sz w:val="20"/>
                <w:lang w:val="fr-CA"/>
              </w:rPr>
            </w:pPr>
            <w:r w:rsidRPr="00FF1A67">
              <w:rPr>
                <w:rFonts w:eastAsia="Calibri"/>
                <w:sz w:val="20"/>
                <w:lang w:val="fr-CA"/>
              </w:rPr>
              <w:t>Cour du Québec, Chambre criminelle et pénale</w:t>
            </w:r>
          </w:p>
          <w:p w:rsidR="00F754E8" w:rsidRPr="00FF1A67" w:rsidRDefault="00F754E8" w:rsidP="00511265">
            <w:pPr>
              <w:jc w:val="both"/>
              <w:rPr>
                <w:rFonts w:eastAsia="Calibri"/>
                <w:sz w:val="20"/>
                <w:lang w:val="fr-CA"/>
              </w:rPr>
            </w:pPr>
            <w:r w:rsidRPr="00FF1A67">
              <w:rPr>
                <w:rFonts w:eastAsia="Calibri"/>
                <w:sz w:val="20"/>
                <w:lang w:val="fr-CA"/>
              </w:rPr>
              <w:t>(Le juge Chapdelaine)</w:t>
            </w:r>
          </w:p>
          <w:p w:rsidR="00F754E8" w:rsidRPr="00FF1A67" w:rsidRDefault="007B5898" w:rsidP="00511265">
            <w:pPr>
              <w:jc w:val="both"/>
              <w:rPr>
                <w:rFonts w:eastAsia="Calibri"/>
                <w:sz w:val="20"/>
                <w:lang w:val="fr-CA"/>
              </w:rPr>
            </w:pPr>
            <w:hyperlink r:id="rId27" w:history="1">
              <w:r w:rsidR="00F754E8" w:rsidRPr="00FF1A67">
                <w:rPr>
                  <w:rFonts w:eastAsia="Calibri"/>
                  <w:color w:val="0000FF"/>
                  <w:sz w:val="20"/>
                  <w:u w:val="single"/>
                  <w:lang w:val="fr-CA"/>
                </w:rPr>
                <w:t>2012 QCCQ 4913</w:t>
              </w:r>
            </w:hyperlink>
          </w:p>
          <w:p w:rsidR="00F754E8" w:rsidRPr="00FF1A67" w:rsidRDefault="00F754E8" w:rsidP="00511265">
            <w:pPr>
              <w:jc w:val="both"/>
              <w:rPr>
                <w:rFonts w:eastAsia="Calibri"/>
                <w:sz w:val="20"/>
                <w:lang w:val="fr-FR"/>
              </w:rPr>
            </w:pPr>
          </w:p>
        </w:tc>
        <w:tc>
          <w:tcPr>
            <w:tcW w:w="223" w:type="pct"/>
          </w:tcPr>
          <w:p w:rsidR="00F754E8" w:rsidRPr="00FF1A67" w:rsidRDefault="00F754E8" w:rsidP="00511265">
            <w:pPr>
              <w:jc w:val="both"/>
              <w:rPr>
                <w:rFonts w:eastAsia="Calibri"/>
                <w:sz w:val="20"/>
                <w:lang w:val="fr-FR"/>
              </w:rPr>
            </w:pPr>
          </w:p>
        </w:tc>
        <w:tc>
          <w:tcPr>
            <w:tcW w:w="2330" w:type="pct"/>
          </w:tcPr>
          <w:p w:rsidR="00F754E8" w:rsidRPr="00FF1A67" w:rsidRDefault="00F754E8" w:rsidP="00511265">
            <w:pPr>
              <w:jc w:val="both"/>
              <w:rPr>
                <w:rFonts w:eastAsia="Calibri"/>
                <w:sz w:val="20"/>
                <w:lang w:val="fr-CA"/>
              </w:rPr>
            </w:pPr>
            <w:r w:rsidRPr="00FF1A67">
              <w:rPr>
                <w:rFonts w:eastAsia="Calibri"/>
                <w:sz w:val="20"/>
                <w:lang w:val="fr-CA"/>
              </w:rPr>
              <w:t>Requête en confiscation d’un immeuble accueillie en partie : confiscation partielle (50%) ordonnée au profit du PGQ</w:t>
            </w:r>
          </w:p>
          <w:p w:rsidR="00F754E8" w:rsidRPr="00FF1A67" w:rsidRDefault="00F754E8" w:rsidP="00511265">
            <w:pPr>
              <w:jc w:val="both"/>
              <w:rPr>
                <w:rFonts w:eastAsia="Calibri"/>
                <w:sz w:val="20"/>
                <w:lang w:val="fr-CA"/>
              </w:rPr>
            </w:pPr>
          </w:p>
        </w:tc>
      </w:tr>
      <w:tr w:rsidR="00F754E8" w:rsidRPr="007B5898" w:rsidTr="00511265">
        <w:tc>
          <w:tcPr>
            <w:tcW w:w="2447" w:type="pct"/>
          </w:tcPr>
          <w:p w:rsidR="00F754E8" w:rsidRPr="00FF1A67" w:rsidRDefault="00F754E8" w:rsidP="00511265">
            <w:pPr>
              <w:jc w:val="both"/>
              <w:rPr>
                <w:rFonts w:eastAsia="Calibri"/>
                <w:sz w:val="20"/>
                <w:lang w:val="fr-CA"/>
              </w:rPr>
            </w:pPr>
            <w:r w:rsidRPr="00FF1A67">
              <w:rPr>
                <w:rFonts w:eastAsia="Calibri"/>
                <w:sz w:val="20"/>
                <w:lang w:val="fr-CA"/>
              </w:rPr>
              <w:t>Le 25 février 2013</w:t>
            </w:r>
          </w:p>
          <w:p w:rsidR="00F754E8" w:rsidRPr="00FF1A67" w:rsidRDefault="00F754E8" w:rsidP="00511265">
            <w:pPr>
              <w:jc w:val="both"/>
              <w:rPr>
                <w:rFonts w:eastAsia="Calibri"/>
                <w:sz w:val="20"/>
                <w:lang w:val="fr-CA"/>
              </w:rPr>
            </w:pPr>
            <w:r w:rsidRPr="00FF1A67">
              <w:rPr>
                <w:rFonts w:eastAsia="Calibri"/>
                <w:sz w:val="20"/>
                <w:lang w:val="fr-CA"/>
              </w:rPr>
              <w:t>Cour d’appel du Québec (Montréal)</w:t>
            </w:r>
          </w:p>
          <w:p w:rsidR="00F754E8" w:rsidRPr="00FF1A67" w:rsidRDefault="00F754E8" w:rsidP="00511265">
            <w:pPr>
              <w:jc w:val="both"/>
              <w:rPr>
                <w:rFonts w:eastAsia="Calibri"/>
                <w:sz w:val="20"/>
                <w:lang w:val="fr-CA"/>
              </w:rPr>
            </w:pPr>
            <w:r w:rsidRPr="00FF1A67">
              <w:rPr>
                <w:rFonts w:eastAsia="Calibri"/>
                <w:sz w:val="20"/>
                <w:lang w:val="fr-CA"/>
              </w:rPr>
              <w:t>(Les juges Dalphond, Dufresne et Gascon)</w:t>
            </w:r>
          </w:p>
          <w:p w:rsidR="00F754E8" w:rsidRPr="00FF1A67" w:rsidRDefault="007B5898" w:rsidP="00511265">
            <w:pPr>
              <w:jc w:val="both"/>
              <w:rPr>
                <w:rFonts w:eastAsia="Calibri"/>
                <w:sz w:val="20"/>
                <w:lang w:val="fr-CA"/>
              </w:rPr>
            </w:pPr>
            <w:hyperlink r:id="rId28" w:history="1">
              <w:r w:rsidR="00F754E8" w:rsidRPr="00FF1A67">
                <w:rPr>
                  <w:rFonts w:eastAsia="Calibri"/>
                  <w:color w:val="0000FF"/>
                  <w:sz w:val="20"/>
                  <w:u w:val="single"/>
                  <w:lang w:val="fr-CA"/>
                </w:rPr>
                <w:t>2013 QCCA 354</w:t>
              </w:r>
            </w:hyperlink>
          </w:p>
          <w:p w:rsidR="00F754E8" w:rsidRPr="00FF1A67" w:rsidRDefault="00F754E8" w:rsidP="00511265">
            <w:pPr>
              <w:jc w:val="both"/>
              <w:rPr>
                <w:rFonts w:eastAsia="Calibri"/>
                <w:sz w:val="20"/>
                <w:lang w:val="fr-FR"/>
              </w:rPr>
            </w:pPr>
          </w:p>
        </w:tc>
        <w:tc>
          <w:tcPr>
            <w:tcW w:w="223" w:type="pct"/>
          </w:tcPr>
          <w:p w:rsidR="00F754E8" w:rsidRPr="00FF1A67" w:rsidRDefault="00F754E8" w:rsidP="00511265">
            <w:pPr>
              <w:jc w:val="both"/>
              <w:rPr>
                <w:rFonts w:eastAsia="Calibri"/>
                <w:sz w:val="20"/>
                <w:lang w:val="fr-FR"/>
              </w:rPr>
            </w:pPr>
          </w:p>
        </w:tc>
        <w:tc>
          <w:tcPr>
            <w:tcW w:w="2330" w:type="pct"/>
          </w:tcPr>
          <w:p w:rsidR="00F754E8" w:rsidRPr="00FF1A67" w:rsidRDefault="00F754E8" w:rsidP="00511265">
            <w:pPr>
              <w:jc w:val="both"/>
              <w:rPr>
                <w:rFonts w:eastAsia="Calibri"/>
                <w:sz w:val="20"/>
                <w:lang w:val="fr-CA"/>
              </w:rPr>
            </w:pPr>
            <w:r w:rsidRPr="00FF1A67">
              <w:rPr>
                <w:rFonts w:eastAsia="Calibri"/>
                <w:sz w:val="20"/>
                <w:lang w:val="fr-CA"/>
              </w:rPr>
              <w:t>Appel accueilli et confiscation totale de l’immeuble ordonnée</w:t>
            </w:r>
          </w:p>
        </w:tc>
      </w:tr>
      <w:tr w:rsidR="00F754E8" w:rsidRPr="007B5898" w:rsidTr="00511265">
        <w:tc>
          <w:tcPr>
            <w:tcW w:w="2447" w:type="pct"/>
          </w:tcPr>
          <w:p w:rsidR="00F754E8" w:rsidRPr="00FF1A67" w:rsidRDefault="00F754E8" w:rsidP="00511265">
            <w:pPr>
              <w:jc w:val="both"/>
              <w:rPr>
                <w:rFonts w:eastAsia="Calibri"/>
                <w:sz w:val="20"/>
                <w:lang w:val="fr-CA"/>
              </w:rPr>
            </w:pPr>
            <w:r w:rsidRPr="00FF1A67">
              <w:rPr>
                <w:rFonts w:eastAsia="Calibri"/>
                <w:sz w:val="20"/>
                <w:lang w:val="fr-CA"/>
              </w:rPr>
              <w:t>Le 5 mars 2014</w:t>
            </w:r>
          </w:p>
          <w:p w:rsidR="00F754E8" w:rsidRPr="00FF1A67" w:rsidRDefault="00F754E8" w:rsidP="00511265">
            <w:pPr>
              <w:jc w:val="both"/>
              <w:rPr>
                <w:rFonts w:eastAsia="Calibri"/>
                <w:sz w:val="20"/>
                <w:lang w:val="fr-FR"/>
              </w:rPr>
            </w:pPr>
            <w:r w:rsidRPr="00FF1A67">
              <w:rPr>
                <w:rFonts w:eastAsia="Calibri"/>
                <w:sz w:val="20"/>
                <w:lang w:val="fr-CA"/>
              </w:rPr>
              <w:t>Cour suprême du Canada</w:t>
            </w:r>
          </w:p>
        </w:tc>
        <w:tc>
          <w:tcPr>
            <w:tcW w:w="223" w:type="pct"/>
          </w:tcPr>
          <w:p w:rsidR="00F754E8" w:rsidRPr="00FF1A67" w:rsidRDefault="00F754E8" w:rsidP="00511265">
            <w:pPr>
              <w:jc w:val="both"/>
              <w:rPr>
                <w:rFonts w:eastAsia="Calibri"/>
                <w:sz w:val="20"/>
                <w:lang w:val="fr-FR"/>
              </w:rPr>
            </w:pPr>
          </w:p>
        </w:tc>
        <w:tc>
          <w:tcPr>
            <w:tcW w:w="2330" w:type="pct"/>
          </w:tcPr>
          <w:p w:rsidR="00F754E8" w:rsidRPr="00FF1A67" w:rsidRDefault="00F754E8" w:rsidP="00511265">
            <w:pPr>
              <w:jc w:val="both"/>
              <w:rPr>
                <w:rFonts w:eastAsia="Calibri"/>
                <w:sz w:val="20"/>
                <w:lang w:val="fr-CA"/>
              </w:rPr>
            </w:pPr>
            <w:r w:rsidRPr="00FF1A67">
              <w:rPr>
                <w:rFonts w:eastAsia="Calibri"/>
                <w:sz w:val="20"/>
                <w:lang w:val="fr-CA"/>
              </w:rPr>
              <w:t>Demande d’autorisation d’appel et requête en prorogation des délais déposées</w:t>
            </w:r>
          </w:p>
        </w:tc>
      </w:tr>
    </w:tbl>
    <w:p w:rsidR="00C17D9D" w:rsidRPr="00F754E8" w:rsidRDefault="00C17D9D" w:rsidP="000E2959">
      <w:pPr>
        <w:rPr>
          <w:sz w:val="20"/>
          <w:szCs w:val="20"/>
          <w:lang w:val="fr-CA"/>
        </w:rPr>
      </w:pPr>
    </w:p>
    <w:p w:rsidR="00C17D9D" w:rsidRDefault="007B5898" w:rsidP="000E2959">
      <w:pPr>
        <w:rPr>
          <w:sz w:val="20"/>
          <w:szCs w:val="20"/>
        </w:rPr>
      </w:pPr>
      <w:r>
        <w:rPr>
          <w:sz w:val="20"/>
          <w:szCs w:val="20"/>
          <w:lang w:val="fr-CA"/>
        </w:rPr>
        <w:pict>
          <v:rect id="_x0000_i1051" style="width:2in;height:1pt" o:hrpct="0" o:hralign="center" o:hrstd="t" o:hrnoshade="t" o:hr="t" fillcolor="black [3213]" stroked="f"/>
        </w:pict>
      </w:r>
    </w:p>
    <w:p w:rsidR="00C17D9D" w:rsidRDefault="00C17D9D" w:rsidP="000E2959">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34D20" w:rsidRPr="00034D20" w:rsidTr="00B11123">
        <w:trPr>
          <w:cantSplit/>
        </w:trPr>
        <w:tc>
          <w:tcPr>
            <w:tcW w:w="1458" w:type="dxa"/>
          </w:tcPr>
          <w:p w:rsidR="00034D20" w:rsidRPr="00034D20" w:rsidRDefault="00034D20" w:rsidP="00034D20">
            <w:pPr>
              <w:rPr>
                <w:sz w:val="20"/>
              </w:rPr>
            </w:pPr>
            <w:r w:rsidRPr="00034D20">
              <w:rPr>
                <w:b/>
                <w:sz w:val="20"/>
                <w:lang w:val="fr-CA"/>
              </w:rPr>
              <w:t>35717</w:t>
            </w:r>
          </w:p>
          <w:p w:rsidR="00034D20" w:rsidRPr="00034D20" w:rsidRDefault="00034D20" w:rsidP="00034D20">
            <w:pPr>
              <w:rPr>
                <w:b/>
                <w:sz w:val="20"/>
                <w:lang w:val="fr-CA"/>
              </w:rPr>
            </w:pPr>
          </w:p>
        </w:tc>
        <w:tc>
          <w:tcPr>
            <w:tcW w:w="8118" w:type="dxa"/>
          </w:tcPr>
          <w:p w:rsidR="00034D20" w:rsidRPr="00034D20" w:rsidRDefault="00034D20" w:rsidP="00034D20">
            <w:pPr>
              <w:rPr>
                <w:sz w:val="20"/>
              </w:rPr>
            </w:pPr>
            <w:r w:rsidRPr="00034D20">
              <w:rPr>
                <w:b/>
                <w:sz w:val="20"/>
                <w:u w:val="single"/>
              </w:rPr>
              <w:t>TransAlta Corporation v. Her Majesty the Queen</w:t>
            </w:r>
            <w:r w:rsidRPr="00034D20">
              <w:rPr>
                <w:sz w:val="20"/>
              </w:rPr>
              <w:t xml:space="preserve"> (F.C.) (Civil) (By Leave)</w:t>
            </w:r>
          </w:p>
          <w:p w:rsidR="00034D20" w:rsidRPr="00034D20" w:rsidRDefault="00034D20" w:rsidP="00034D20">
            <w:pPr>
              <w:rPr>
                <w:sz w:val="20"/>
              </w:rPr>
            </w:pPr>
          </w:p>
        </w:tc>
      </w:tr>
      <w:tr w:rsidR="00034D20" w:rsidRPr="00034D20" w:rsidTr="00B11123">
        <w:trPr>
          <w:cantSplit/>
        </w:trPr>
        <w:tc>
          <w:tcPr>
            <w:tcW w:w="1458" w:type="dxa"/>
          </w:tcPr>
          <w:p w:rsidR="00034D20" w:rsidRPr="00034D20" w:rsidRDefault="00034D20" w:rsidP="00034D20">
            <w:pPr>
              <w:rPr>
                <w:sz w:val="20"/>
              </w:rPr>
            </w:pPr>
            <w:r w:rsidRPr="00034D20">
              <w:rPr>
                <w:sz w:val="20"/>
              </w:rPr>
              <w:t>Coram :</w:t>
            </w:r>
          </w:p>
        </w:tc>
        <w:tc>
          <w:tcPr>
            <w:tcW w:w="8118" w:type="dxa"/>
          </w:tcPr>
          <w:p w:rsidR="00034D20" w:rsidRPr="00034D20" w:rsidRDefault="00034D20" w:rsidP="00034D20">
            <w:pPr>
              <w:rPr>
                <w:sz w:val="20"/>
              </w:rPr>
            </w:pPr>
            <w:r w:rsidRPr="00034D20">
              <w:rPr>
                <w:sz w:val="20"/>
                <w:u w:val="single"/>
              </w:rPr>
              <w:t>LeBel, Karakatsanis and Wagner JJ.</w:t>
            </w:r>
          </w:p>
          <w:p w:rsidR="00034D20" w:rsidRPr="00034D20" w:rsidRDefault="00034D20" w:rsidP="00034D20">
            <w:pPr>
              <w:rPr>
                <w:sz w:val="20"/>
                <w:u w:val="single"/>
              </w:rPr>
            </w:pPr>
          </w:p>
        </w:tc>
      </w:tr>
      <w:tr w:rsidR="00034D20" w:rsidRPr="007B5898" w:rsidTr="00B11123">
        <w:trPr>
          <w:cantSplit/>
        </w:trPr>
        <w:tc>
          <w:tcPr>
            <w:tcW w:w="9576" w:type="dxa"/>
            <w:gridSpan w:val="2"/>
          </w:tcPr>
          <w:p w:rsidR="00034D20" w:rsidRPr="00034D20" w:rsidRDefault="00034D20" w:rsidP="00034D20">
            <w:pPr>
              <w:ind w:firstLine="720"/>
              <w:jc w:val="both"/>
              <w:rPr>
                <w:sz w:val="20"/>
              </w:rPr>
            </w:pPr>
            <w:r w:rsidRPr="00034D20">
              <w:rPr>
                <w:sz w:val="20"/>
              </w:rPr>
              <w:t>The application for leave to appeal from the judgment of the Federal Court of Appeal, Number A-486-12, 2013 FCA 285, dated December 6, 2013, is dismissed with costs.</w:t>
            </w:r>
          </w:p>
          <w:p w:rsidR="00034D20" w:rsidRPr="00034D20" w:rsidRDefault="00034D20" w:rsidP="00034D20">
            <w:pPr>
              <w:jc w:val="both"/>
              <w:rPr>
                <w:sz w:val="20"/>
              </w:rPr>
            </w:pPr>
          </w:p>
          <w:p w:rsidR="00034D20" w:rsidRPr="00034D20" w:rsidRDefault="00034D20" w:rsidP="00034D20">
            <w:pPr>
              <w:ind w:firstLine="720"/>
              <w:jc w:val="both"/>
              <w:rPr>
                <w:sz w:val="20"/>
                <w:lang w:val="fr-CA"/>
              </w:rPr>
            </w:pPr>
            <w:r w:rsidRPr="00034D20">
              <w:rPr>
                <w:sz w:val="20"/>
                <w:lang w:val="fr-CA"/>
              </w:rPr>
              <w:t>La demande d’autorisation d’appel de l’arrêt de la Cour d’appel fédérale, numéro A-486-12, 2013 CAF 285, daté du 6 décembre 2013, est rejetée avec dépens.</w:t>
            </w:r>
          </w:p>
        </w:tc>
      </w:tr>
    </w:tbl>
    <w:p w:rsidR="00C17D9D" w:rsidRPr="00034D20" w:rsidRDefault="00C17D9D" w:rsidP="000E2959">
      <w:pPr>
        <w:rPr>
          <w:sz w:val="20"/>
          <w:szCs w:val="20"/>
          <w:lang w:val="fr-CA"/>
        </w:rPr>
      </w:pPr>
    </w:p>
    <w:p w:rsidR="00C17D9D" w:rsidRPr="001B157C" w:rsidRDefault="00C17D9D" w:rsidP="00C17D9D">
      <w:pPr>
        <w:rPr>
          <w:sz w:val="20"/>
          <w:szCs w:val="20"/>
          <w:u w:val="single"/>
        </w:rPr>
      </w:pPr>
      <w:r w:rsidRPr="001B157C">
        <w:rPr>
          <w:sz w:val="20"/>
          <w:szCs w:val="20"/>
          <w:u w:val="single"/>
        </w:rPr>
        <w:t>CASE SUMMARY</w:t>
      </w:r>
    </w:p>
    <w:p w:rsidR="00C17D9D" w:rsidRDefault="00C17D9D" w:rsidP="00C17D9D">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54E8" w:rsidRPr="00FF1A67" w:rsidTr="00511265">
        <w:tc>
          <w:tcPr>
            <w:tcW w:w="5000" w:type="pct"/>
            <w:gridSpan w:val="3"/>
          </w:tcPr>
          <w:p w:rsidR="00F754E8" w:rsidRPr="00FF1A67" w:rsidRDefault="00F754E8" w:rsidP="00511265">
            <w:pPr>
              <w:jc w:val="both"/>
              <w:rPr>
                <w:rFonts w:eastAsia="Calibri"/>
                <w:sz w:val="20"/>
              </w:rPr>
            </w:pPr>
            <w:r w:rsidRPr="00FF1A67">
              <w:rPr>
                <w:rFonts w:eastAsia="Calibri"/>
                <w:sz w:val="20"/>
              </w:rPr>
              <w:t xml:space="preserve">Civil Procedure — Costs — Rules of Tax Court of Canada — Taxation — </w:t>
            </w:r>
            <w:r w:rsidRPr="00FF1A67">
              <w:rPr>
                <w:rFonts w:eastAsia="Calibri"/>
                <w:spacing w:val="-3"/>
                <w:sz w:val="20"/>
              </w:rPr>
              <w:t xml:space="preserve">Whether applicant should have received substantial indemnity costs under the Tax Court of Canada’s enhanced costs rules — </w:t>
            </w:r>
            <w:r w:rsidRPr="00FF1A67">
              <w:rPr>
                <w:rFonts w:eastAsia="Calibri"/>
                <w:sz w:val="20"/>
              </w:rPr>
              <w:t xml:space="preserve">Whether Federal Court of Appeal’s judgment severely impedes efficacy of the Tax Court of Canada’s enhanced costs rules — Whether agreements to </w:t>
            </w:r>
            <w:r w:rsidRPr="00FF1A67">
              <w:rPr>
                <w:rFonts w:eastAsia="Calibri"/>
                <w:sz w:val="20"/>
              </w:rPr>
              <w:lastRenderedPageBreak/>
              <w:t xml:space="preserve">settle tax litigation are enforceable only if they accord with the Minister of National Revenue’s understanding of the law, therefore, the Minister may reject settlement offers with impunity. </w:t>
            </w:r>
          </w:p>
        </w:tc>
      </w:tr>
      <w:tr w:rsidR="00F754E8" w:rsidRPr="00FF1A67" w:rsidTr="00511265">
        <w:tc>
          <w:tcPr>
            <w:tcW w:w="5000" w:type="pct"/>
            <w:gridSpan w:val="3"/>
          </w:tcPr>
          <w:p w:rsidR="00F754E8" w:rsidRPr="00FF1A67" w:rsidRDefault="00F754E8" w:rsidP="00511265">
            <w:pPr>
              <w:jc w:val="both"/>
              <w:rPr>
                <w:rFonts w:eastAsia="Calibri"/>
                <w:sz w:val="20"/>
              </w:rPr>
            </w:pPr>
          </w:p>
        </w:tc>
      </w:tr>
      <w:tr w:rsidR="00F754E8" w:rsidRPr="00FF1A67" w:rsidTr="00511265">
        <w:tc>
          <w:tcPr>
            <w:tcW w:w="5000" w:type="pct"/>
            <w:gridSpan w:val="3"/>
          </w:tcPr>
          <w:p w:rsidR="00F754E8" w:rsidRPr="00FF1A67" w:rsidRDefault="00F754E8" w:rsidP="00511265">
            <w:pPr>
              <w:jc w:val="both"/>
              <w:rPr>
                <w:rFonts w:eastAsia="Calibri"/>
                <w:sz w:val="20"/>
              </w:rPr>
            </w:pPr>
            <w:r w:rsidRPr="00FF1A67">
              <w:rPr>
                <w:rFonts w:eastAsia="Calibri"/>
                <w:spacing w:val="-3"/>
                <w:sz w:val="20"/>
              </w:rPr>
              <w:t>The Minister of National Revenue disallowed deductions reported by the applicant in its 2001 to 2004 taxation years.  The applicant appealed to the Tax Court of Canada and then offered to settle.   The Crown rejected the settlement offer.  The Tax Court rendered a judgment that was more favourable to the applicant than the terms of the settlement offer.  The applicant sought substantial indemnity costs.  Its motion was dismissed.</w:t>
            </w:r>
          </w:p>
          <w:p w:rsidR="00F754E8" w:rsidRPr="00FF1A67" w:rsidRDefault="00F754E8" w:rsidP="00511265">
            <w:pPr>
              <w:jc w:val="both"/>
              <w:rPr>
                <w:rFonts w:eastAsia="Calibri"/>
                <w:sz w:val="20"/>
              </w:rPr>
            </w:pPr>
          </w:p>
        </w:tc>
      </w:tr>
      <w:tr w:rsidR="00F754E8" w:rsidRPr="00FF1A67" w:rsidTr="00511265">
        <w:tc>
          <w:tcPr>
            <w:tcW w:w="2427" w:type="pct"/>
          </w:tcPr>
          <w:p w:rsidR="00F754E8" w:rsidRPr="00FF1A67" w:rsidRDefault="00F754E8" w:rsidP="00511265">
            <w:pPr>
              <w:jc w:val="both"/>
              <w:rPr>
                <w:rFonts w:eastAsia="Calibri"/>
                <w:sz w:val="20"/>
              </w:rPr>
            </w:pPr>
            <w:r w:rsidRPr="00FF1A67">
              <w:rPr>
                <w:rFonts w:eastAsia="Calibri"/>
                <w:sz w:val="20"/>
              </w:rPr>
              <w:t>October 23, 2012</w:t>
            </w:r>
          </w:p>
          <w:p w:rsidR="00F754E8" w:rsidRPr="00FF1A67" w:rsidRDefault="00F754E8" w:rsidP="00511265">
            <w:pPr>
              <w:jc w:val="both"/>
              <w:rPr>
                <w:rFonts w:eastAsia="Calibri"/>
                <w:sz w:val="20"/>
              </w:rPr>
            </w:pPr>
            <w:r w:rsidRPr="00FF1A67">
              <w:rPr>
                <w:rFonts w:eastAsia="Calibri"/>
                <w:sz w:val="20"/>
              </w:rPr>
              <w:t>Tax Court of Canada</w:t>
            </w:r>
          </w:p>
          <w:p w:rsidR="00F754E8" w:rsidRPr="00FF1A67" w:rsidRDefault="00F754E8" w:rsidP="00511265">
            <w:pPr>
              <w:jc w:val="both"/>
              <w:rPr>
                <w:rFonts w:eastAsia="Calibri"/>
                <w:sz w:val="20"/>
              </w:rPr>
            </w:pPr>
            <w:r w:rsidRPr="00FF1A67">
              <w:rPr>
                <w:rFonts w:eastAsia="Calibri"/>
                <w:sz w:val="20"/>
              </w:rPr>
              <w:t xml:space="preserve">(Margeson J.) </w:t>
            </w:r>
          </w:p>
          <w:p w:rsidR="00F754E8" w:rsidRPr="00FF1A67" w:rsidRDefault="007B5898" w:rsidP="00511265">
            <w:pPr>
              <w:jc w:val="both"/>
              <w:rPr>
                <w:rFonts w:eastAsia="Calibri"/>
                <w:sz w:val="20"/>
              </w:rPr>
            </w:pPr>
            <w:hyperlink r:id="rId29" w:history="1">
              <w:r w:rsidR="00F754E8" w:rsidRPr="00FF1A67">
                <w:rPr>
                  <w:rFonts w:eastAsia="Calibri"/>
                  <w:color w:val="0000FF"/>
                  <w:sz w:val="20"/>
                  <w:u w:val="single"/>
                </w:rPr>
                <w:t>2012 TCC 375</w:t>
              </w:r>
            </w:hyperlink>
          </w:p>
          <w:p w:rsidR="00F754E8" w:rsidRPr="00FF1A67" w:rsidRDefault="00F754E8" w:rsidP="00511265">
            <w:pPr>
              <w:jc w:val="both"/>
              <w:rPr>
                <w:rFonts w:eastAsia="Calibri"/>
                <w:sz w:val="20"/>
              </w:rPr>
            </w:pPr>
          </w:p>
        </w:tc>
        <w:tc>
          <w:tcPr>
            <w:tcW w:w="243" w:type="pct"/>
          </w:tcPr>
          <w:p w:rsidR="00F754E8" w:rsidRPr="00FF1A67" w:rsidRDefault="00F754E8" w:rsidP="00511265">
            <w:pPr>
              <w:jc w:val="both"/>
              <w:rPr>
                <w:rFonts w:eastAsia="Calibri"/>
                <w:sz w:val="20"/>
              </w:rPr>
            </w:pPr>
          </w:p>
        </w:tc>
        <w:tc>
          <w:tcPr>
            <w:tcW w:w="2330" w:type="pct"/>
          </w:tcPr>
          <w:p w:rsidR="00F754E8" w:rsidRPr="00FF1A67" w:rsidRDefault="00F754E8" w:rsidP="00511265">
            <w:pPr>
              <w:jc w:val="both"/>
              <w:rPr>
                <w:rFonts w:eastAsia="Calibri"/>
                <w:sz w:val="20"/>
              </w:rPr>
            </w:pPr>
            <w:r w:rsidRPr="00FF1A67">
              <w:rPr>
                <w:rFonts w:eastAsia="Calibri"/>
                <w:spacing w:val="-3"/>
                <w:sz w:val="20"/>
              </w:rPr>
              <w:t>Motion for substantial indemnity costs dismissed</w:t>
            </w:r>
            <w:r w:rsidRPr="00FF1A67">
              <w:rPr>
                <w:rFonts w:eastAsia="Calibri"/>
                <w:sz w:val="20"/>
              </w:rPr>
              <w:t xml:space="preserve"> </w:t>
            </w:r>
          </w:p>
        </w:tc>
      </w:tr>
      <w:tr w:rsidR="00F754E8" w:rsidRPr="00FF1A67" w:rsidTr="00511265">
        <w:tc>
          <w:tcPr>
            <w:tcW w:w="2427" w:type="pct"/>
          </w:tcPr>
          <w:p w:rsidR="00F754E8" w:rsidRPr="00FF1A67" w:rsidRDefault="00F754E8" w:rsidP="00511265">
            <w:pPr>
              <w:jc w:val="both"/>
              <w:rPr>
                <w:rFonts w:eastAsia="Calibri"/>
                <w:sz w:val="20"/>
              </w:rPr>
            </w:pPr>
            <w:r w:rsidRPr="00FF1A67">
              <w:rPr>
                <w:rFonts w:eastAsia="Calibri"/>
                <w:sz w:val="20"/>
              </w:rPr>
              <w:t>December 6, 2013</w:t>
            </w:r>
          </w:p>
          <w:p w:rsidR="00F754E8" w:rsidRPr="00FF1A67" w:rsidRDefault="00F754E8" w:rsidP="00511265">
            <w:pPr>
              <w:jc w:val="both"/>
              <w:rPr>
                <w:rFonts w:eastAsia="Calibri"/>
                <w:sz w:val="20"/>
              </w:rPr>
            </w:pPr>
            <w:r w:rsidRPr="00FF1A67">
              <w:rPr>
                <w:rFonts w:eastAsia="Calibri"/>
                <w:sz w:val="20"/>
              </w:rPr>
              <w:t>Federal Court of Appeal</w:t>
            </w:r>
          </w:p>
          <w:p w:rsidR="00F754E8" w:rsidRPr="00FF1A67" w:rsidRDefault="00F754E8" w:rsidP="00511265">
            <w:pPr>
              <w:jc w:val="both"/>
              <w:rPr>
                <w:rFonts w:eastAsia="Calibri"/>
                <w:i/>
                <w:sz w:val="20"/>
              </w:rPr>
            </w:pPr>
            <w:r w:rsidRPr="00FF1A67">
              <w:rPr>
                <w:rFonts w:eastAsia="Calibri"/>
                <w:sz w:val="20"/>
              </w:rPr>
              <w:t>(Blais C.J.A., Dawson and O’Reilly (</w:t>
            </w:r>
            <w:r w:rsidRPr="00FF1A67">
              <w:rPr>
                <w:rFonts w:eastAsia="Calibri"/>
                <w:i/>
                <w:sz w:val="20"/>
              </w:rPr>
              <w:t xml:space="preserve">ex </w:t>
            </w:r>
          </w:p>
          <w:p w:rsidR="00F754E8" w:rsidRPr="00FF1A67" w:rsidRDefault="00F754E8" w:rsidP="00511265">
            <w:pPr>
              <w:jc w:val="both"/>
              <w:rPr>
                <w:rFonts w:eastAsia="Calibri"/>
                <w:sz w:val="20"/>
              </w:rPr>
            </w:pPr>
            <w:r w:rsidRPr="00FF1A67">
              <w:rPr>
                <w:rFonts w:eastAsia="Calibri"/>
                <w:i/>
                <w:sz w:val="20"/>
              </w:rPr>
              <w:t>officio</w:t>
            </w:r>
            <w:r w:rsidRPr="00FF1A67">
              <w:rPr>
                <w:rFonts w:eastAsia="Calibri"/>
                <w:sz w:val="20"/>
              </w:rPr>
              <w:t xml:space="preserve">)  JJ.A.) </w:t>
            </w:r>
          </w:p>
          <w:p w:rsidR="00F754E8" w:rsidRPr="00FF1A67" w:rsidRDefault="00F754E8" w:rsidP="00511265">
            <w:pPr>
              <w:jc w:val="both"/>
              <w:rPr>
                <w:rFonts w:eastAsia="Calibri"/>
                <w:sz w:val="20"/>
              </w:rPr>
            </w:pPr>
            <w:r w:rsidRPr="00FF1A67">
              <w:rPr>
                <w:rFonts w:eastAsia="Calibri"/>
                <w:sz w:val="20"/>
              </w:rPr>
              <w:t>A</w:t>
            </w:r>
            <w:r w:rsidRPr="00FF1A67">
              <w:rPr>
                <w:rFonts w:eastAsia="Calibri"/>
                <w:sz w:val="20"/>
              </w:rPr>
              <w:noBreakHyphen/>
              <w:t>486</w:t>
            </w:r>
            <w:r w:rsidRPr="00FF1A67">
              <w:rPr>
                <w:rFonts w:eastAsia="Calibri"/>
                <w:sz w:val="20"/>
              </w:rPr>
              <w:noBreakHyphen/>
              <w:t xml:space="preserve">12; </w:t>
            </w:r>
            <w:hyperlink r:id="rId30" w:history="1">
              <w:r w:rsidRPr="00FF1A67">
                <w:rPr>
                  <w:rFonts w:eastAsia="Calibri"/>
                  <w:color w:val="0000FF"/>
                  <w:sz w:val="20"/>
                  <w:u w:val="single"/>
                </w:rPr>
                <w:t>2013 FCA 285</w:t>
              </w:r>
            </w:hyperlink>
          </w:p>
          <w:p w:rsidR="00F754E8" w:rsidRPr="00FF1A67" w:rsidRDefault="00F754E8" w:rsidP="00511265">
            <w:pPr>
              <w:jc w:val="both"/>
              <w:rPr>
                <w:rFonts w:eastAsia="Calibri"/>
                <w:sz w:val="20"/>
              </w:rPr>
            </w:pPr>
          </w:p>
        </w:tc>
        <w:tc>
          <w:tcPr>
            <w:tcW w:w="243" w:type="pct"/>
          </w:tcPr>
          <w:p w:rsidR="00F754E8" w:rsidRPr="00FF1A67" w:rsidRDefault="00F754E8" w:rsidP="00511265">
            <w:pPr>
              <w:jc w:val="both"/>
              <w:rPr>
                <w:rFonts w:eastAsia="Calibri"/>
                <w:sz w:val="20"/>
              </w:rPr>
            </w:pPr>
          </w:p>
        </w:tc>
        <w:tc>
          <w:tcPr>
            <w:tcW w:w="2330" w:type="pct"/>
          </w:tcPr>
          <w:p w:rsidR="00F754E8" w:rsidRPr="00FF1A67" w:rsidRDefault="00F754E8" w:rsidP="00511265">
            <w:pPr>
              <w:jc w:val="both"/>
              <w:rPr>
                <w:rFonts w:eastAsia="Calibri"/>
                <w:sz w:val="20"/>
              </w:rPr>
            </w:pPr>
            <w:r w:rsidRPr="00FF1A67">
              <w:rPr>
                <w:rFonts w:eastAsia="Calibri"/>
                <w:sz w:val="20"/>
              </w:rPr>
              <w:t>Appeal dismissed</w:t>
            </w:r>
          </w:p>
          <w:p w:rsidR="00F754E8" w:rsidRPr="00FF1A67" w:rsidRDefault="00F754E8" w:rsidP="00511265">
            <w:pPr>
              <w:jc w:val="both"/>
              <w:rPr>
                <w:rFonts w:eastAsia="Calibri"/>
                <w:sz w:val="20"/>
              </w:rPr>
            </w:pPr>
          </w:p>
        </w:tc>
      </w:tr>
      <w:tr w:rsidR="00F754E8" w:rsidRPr="00FF1A67" w:rsidTr="00511265">
        <w:tc>
          <w:tcPr>
            <w:tcW w:w="2427" w:type="pct"/>
          </w:tcPr>
          <w:p w:rsidR="00F754E8" w:rsidRPr="00FF1A67" w:rsidRDefault="00F754E8" w:rsidP="00511265">
            <w:pPr>
              <w:jc w:val="both"/>
              <w:rPr>
                <w:rFonts w:eastAsia="Calibri"/>
                <w:sz w:val="20"/>
              </w:rPr>
            </w:pPr>
            <w:r w:rsidRPr="00FF1A67">
              <w:rPr>
                <w:rFonts w:eastAsia="Calibri"/>
                <w:sz w:val="20"/>
              </w:rPr>
              <w:t>February 4, 2014</w:t>
            </w:r>
          </w:p>
          <w:p w:rsidR="00F754E8" w:rsidRPr="00FF1A67" w:rsidRDefault="00F754E8" w:rsidP="00511265">
            <w:pPr>
              <w:jc w:val="both"/>
              <w:rPr>
                <w:rFonts w:eastAsia="Calibri"/>
                <w:sz w:val="20"/>
              </w:rPr>
            </w:pPr>
            <w:r w:rsidRPr="00FF1A67">
              <w:rPr>
                <w:rFonts w:eastAsia="Calibri"/>
                <w:sz w:val="20"/>
              </w:rPr>
              <w:t>Supreme Court of Canada</w:t>
            </w:r>
          </w:p>
        </w:tc>
        <w:tc>
          <w:tcPr>
            <w:tcW w:w="243" w:type="pct"/>
          </w:tcPr>
          <w:p w:rsidR="00F754E8" w:rsidRPr="00FF1A67" w:rsidRDefault="00F754E8" w:rsidP="00511265">
            <w:pPr>
              <w:jc w:val="both"/>
              <w:rPr>
                <w:rFonts w:eastAsia="Calibri"/>
                <w:sz w:val="20"/>
              </w:rPr>
            </w:pPr>
          </w:p>
        </w:tc>
        <w:tc>
          <w:tcPr>
            <w:tcW w:w="2330" w:type="pct"/>
          </w:tcPr>
          <w:p w:rsidR="00F754E8" w:rsidRPr="00FF1A67" w:rsidRDefault="00F754E8" w:rsidP="00511265">
            <w:pPr>
              <w:jc w:val="both"/>
              <w:rPr>
                <w:rFonts w:eastAsia="Calibri"/>
                <w:sz w:val="20"/>
              </w:rPr>
            </w:pPr>
            <w:r w:rsidRPr="00FF1A67">
              <w:rPr>
                <w:rFonts w:eastAsia="Calibri"/>
                <w:sz w:val="20"/>
              </w:rPr>
              <w:t>Application for leave to appeal filed</w:t>
            </w:r>
          </w:p>
          <w:p w:rsidR="00F754E8" w:rsidRPr="00FF1A67" w:rsidRDefault="00F754E8" w:rsidP="00511265">
            <w:pPr>
              <w:jc w:val="both"/>
              <w:rPr>
                <w:rFonts w:eastAsia="Calibri"/>
                <w:sz w:val="20"/>
              </w:rPr>
            </w:pPr>
          </w:p>
        </w:tc>
      </w:tr>
    </w:tbl>
    <w:p w:rsidR="001C2A9C" w:rsidRPr="00F754E8" w:rsidRDefault="001C2A9C" w:rsidP="00C17D9D">
      <w:pPr>
        <w:rPr>
          <w:sz w:val="20"/>
          <w:szCs w:val="20"/>
        </w:rPr>
      </w:pPr>
    </w:p>
    <w:p w:rsidR="00C17D9D" w:rsidRDefault="007B5898" w:rsidP="00C17D9D">
      <w:pPr>
        <w:rPr>
          <w:sz w:val="20"/>
          <w:szCs w:val="20"/>
        </w:rPr>
      </w:pPr>
      <w:r>
        <w:rPr>
          <w:sz w:val="20"/>
          <w:szCs w:val="20"/>
          <w:lang w:val="fr-CA"/>
        </w:rPr>
        <w:pict>
          <v:rect id="_x0000_i1052" style="width:2in;height:1pt" o:hrpct="0" o:hralign="center" o:hrstd="t" o:hrnoshade="t" o:hr="t" fillcolor="black [3213]" stroked="f"/>
        </w:pict>
      </w:r>
    </w:p>
    <w:p w:rsidR="00C17D9D" w:rsidRDefault="00C17D9D" w:rsidP="00C17D9D">
      <w:pPr>
        <w:rPr>
          <w:sz w:val="20"/>
          <w:szCs w:val="20"/>
        </w:rPr>
      </w:pPr>
    </w:p>
    <w:p w:rsidR="00C17D9D" w:rsidRPr="001B157C" w:rsidRDefault="00C17D9D" w:rsidP="00C17D9D">
      <w:pPr>
        <w:rPr>
          <w:sz w:val="20"/>
          <w:szCs w:val="20"/>
          <w:u w:val="single"/>
          <w:lang w:val="fr-CA"/>
        </w:rPr>
      </w:pPr>
      <w:r w:rsidRPr="001B157C">
        <w:rPr>
          <w:sz w:val="20"/>
          <w:szCs w:val="20"/>
          <w:u w:val="single"/>
          <w:lang w:val="fr-CA"/>
        </w:rPr>
        <w:t>RÉSUMÉ DE L’AFFAIRE</w:t>
      </w:r>
    </w:p>
    <w:p w:rsidR="00C17D9D" w:rsidRDefault="00C17D9D" w:rsidP="00C17D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54E8" w:rsidRPr="007B5898" w:rsidTr="00511265">
        <w:tc>
          <w:tcPr>
            <w:tcW w:w="5000" w:type="pct"/>
            <w:gridSpan w:val="3"/>
          </w:tcPr>
          <w:p w:rsidR="00F754E8" w:rsidRPr="00FF1A67" w:rsidRDefault="00F754E8" w:rsidP="00511265">
            <w:pPr>
              <w:jc w:val="both"/>
              <w:rPr>
                <w:rFonts w:eastAsia="Calibri"/>
                <w:sz w:val="20"/>
                <w:lang w:val="fr-CA"/>
              </w:rPr>
            </w:pPr>
            <w:r w:rsidRPr="00FF1A67">
              <w:rPr>
                <w:rFonts w:eastAsia="Calibri"/>
                <w:sz w:val="20"/>
                <w:lang w:val="fr-CA"/>
              </w:rPr>
              <w:t xml:space="preserve">Procédure civile — Dépens — Règles de la Cour canadienne de l’impôt — Droit fiscal — </w:t>
            </w:r>
            <w:r w:rsidRPr="00FF1A67">
              <w:rPr>
                <w:rFonts w:eastAsia="Calibri"/>
                <w:spacing w:val="-3"/>
                <w:sz w:val="20"/>
                <w:lang w:val="fr-CA"/>
              </w:rPr>
              <w:t xml:space="preserve">La demanderesse aurait-elle dû recevoir des dépens indemnitaires substantiels en application des règles de la Cour canadienne de l’impôt en matière de dépens majorés? — </w:t>
            </w:r>
            <w:r w:rsidRPr="00FF1A67">
              <w:rPr>
                <w:rFonts w:eastAsia="Calibri"/>
                <w:sz w:val="20"/>
                <w:lang w:val="fr-CA"/>
              </w:rPr>
              <w:t xml:space="preserve">Le jugement de la Cour d’appel fédérale a-t-il pour effet de diminuer grandement l’efficacité des règles de la Cour canadienne de l’impôt en matière de dépens majorés? — Les accords de règlement de litiges en matière fiscale sont-ils exécutoires seulement lorsqu’ils concordent avec l’interprétation du droit par le ministre du Revenu national, si bien que le ministre peut rejeter impunément des offres de règlement? </w:t>
            </w:r>
          </w:p>
        </w:tc>
      </w:tr>
      <w:tr w:rsidR="00F754E8" w:rsidRPr="007B5898" w:rsidTr="00511265">
        <w:tc>
          <w:tcPr>
            <w:tcW w:w="5000" w:type="pct"/>
            <w:gridSpan w:val="3"/>
          </w:tcPr>
          <w:p w:rsidR="00F754E8" w:rsidRPr="00FF1A67" w:rsidRDefault="00F754E8" w:rsidP="00511265">
            <w:pPr>
              <w:jc w:val="both"/>
              <w:rPr>
                <w:rFonts w:eastAsia="Calibri"/>
                <w:sz w:val="20"/>
                <w:lang w:val="fr-CA"/>
              </w:rPr>
            </w:pPr>
          </w:p>
        </w:tc>
      </w:tr>
      <w:tr w:rsidR="00F754E8" w:rsidRPr="007B5898" w:rsidTr="00511265">
        <w:tc>
          <w:tcPr>
            <w:tcW w:w="5000" w:type="pct"/>
            <w:gridSpan w:val="3"/>
          </w:tcPr>
          <w:p w:rsidR="00F754E8" w:rsidRPr="00FF1A67" w:rsidRDefault="00F754E8" w:rsidP="00511265">
            <w:pPr>
              <w:jc w:val="both"/>
              <w:rPr>
                <w:rFonts w:eastAsia="Calibri"/>
                <w:sz w:val="20"/>
                <w:lang w:val="fr-CA"/>
              </w:rPr>
            </w:pPr>
            <w:r w:rsidRPr="00FF1A67">
              <w:rPr>
                <w:rFonts w:eastAsia="Calibri"/>
                <w:spacing w:val="-3"/>
                <w:sz w:val="20"/>
                <w:lang w:val="fr-CA"/>
              </w:rPr>
              <w:t>Le ministre du Revenu national a refusé des déductions demandées par la demanderesse dans ses années d’imposition 2001 à 2004.  La demanderesse a interjeté appel à la Cour canadienne de l’impôt et a ensuite présenté une offre de règlement.  La Couronne a refusé l’offre de règlement.  La Cour de l’impôt a rendu un jugement qui était plus favorable à la demanderesse que l’offre de règlement.  La demanderesse a demandé des dépens indemnitaires substantiels.  Sa requête a été rejetée.</w:t>
            </w:r>
          </w:p>
          <w:p w:rsidR="00F754E8" w:rsidRPr="00FF1A67" w:rsidRDefault="00F754E8" w:rsidP="00511265">
            <w:pPr>
              <w:jc w:val="both"/>
              <w:rPr>
                <w:rFonts w:eastAsia="Calibri"/>
                <w:sz w:val="20"/>
                <w:lang w:val="fr-CA"/>
              </w:rPr>
            </w:pPr>
          </w:p>
        </w:tc>
      </w:tr>
      <w:tr w:rsidR="00F754E8" w:rsidRPr="007B5898" w:rsidTr="00511265">
        <w:tc>
          <w:tcPr>
            <w:tcW w:w="2427" w:type="pct"/>
          </w:tcPr>
          <w:p w:rsidR="00F754E8" w:rsidRPr="00FF1A67" w:rsidRDefault="00F754E8" w:rsidP="00511265">
            <w:pPr>
              <w:jc w:val="both"/>
              <w:rPr>
                <w:rFonts w:eastAsia="Calibri"/>
                <w:sz w:val="20"/>
                <w:lang w:val="fr-CA"/>
              </w:rPr>
            </w:pPr>
            <w:r w:rsidRPr="00FF1A67">
              <w:rPr>
                <w:rFonts w:eastAsia="Calibri"/>
                <w:sz w:val="20"/>
                <w:lang w:val="fr-CA"/>
              </w:rPr>
              <w:t>23 octobre 2012</w:t>
            </w:r>
          </w:p>
          <w:p w:rsidR="00F754E8" w:rsidRPr="00FF1A67" w:rsidRDefault="00F754E8" w:rsidP="00511265">
            <w:pPr>
              <w:jc w:val="both"/>
              <w:rPr>
                <w:rFonts w:eastAsia="Calibri"/>
                <w:sz w:val="20"/>
                <w:lang w:val="fr-CA"/>
              </w:rPr>
            </w:pPr>
            <w:r w:rsidRPr="00FF1A67">
              <w:rPr>
                <w:rFonts w:eastAsia="Calibri"/>
                <w:sz w:val="20"/>
                <w:lang w:val="fr-CA"/>
              </w:rPr>
              <w:t>Cour canadienne de l’impôt</w:t>
            </w:r>
          </w:p>
          <w:p w:rsidR="00F754E8" w:rsidRPr="00FF1A67" w:rsidRDefault="00F754E8" w:rsidP="00511265">
            <w:pPr>
              <w:jc w:val="both"/>
              <w:rPr>
                <w:rFonts w:eastAsia="Calibri"/>
                <w:sz w:val="20"/>
                <w:lang w:val="fr-CA"/>
              </w:rPr>
            </w:pPr>
            <w:r w:rsidRPr="00FF1A67">
              <w:rPr>
                <w:rFonts w:eastAsia="Calibri"/>
                <w:sz w:val="20"/>
                <w:lang w:val="fr-CA"/>
              </w:rPr>
              <w:t xml:space="preserve">(Juge Margeson) </w:t>
            </w:r>
          </w:p>
          <w:p w:rsidR="00F754E8" w:rsidRPr="00FF1A67" w:rsidRDefault="007B5898" w:rsidP="00511265">
            <w:pPr>
              <w:jc w:val="both"/>
              <w:rPr>
                <w:rFonts w:eastAsia="Calibri"/>
                <w:sz w:val="20"/>
                <w:lang w:val="fr-CA"/>
              </w:rPr>
            </w:pPr>
            <w:hyperlink r:id="rId31" w:history="1">
              <w:r w:rsidR="00F754E8" w:rsidRPr="00FF1A67">
                <w:rPr>
                  <w:rFonts w:eastAsia="Calibri"/>
                  <w:color w:val="0000FF"/>
                  <w:sz w:val="20"/>
                  <w:u w:val="single"/>
                  <w:lang w:val="fr-CA"/>
                </w:rPr>
                <w:t>2012 TCC 375</w:t>
              </w:r>
            </w:hyperlink>
          </w:p>
          <w:p w:rsidR="00F754E8" w:rsidRPr="00FF1A67" w:rsidRDefault="00F754E8" w:rsidP="00511265">
            <w:pPr>
              <w:jc w:val="both"/>
              <w:rPr>
                <w:rFonts w:eastAsia="Calibri"/>
                <w:sz w:val="20"/>
                <w:lang w:val="fr-CA"/>
              </w:rPr>
            </w:pPr>
          </w:p>
        </w:tc>
        <w:tc>
          <w:tcPr>
            <w:tcW w:w="243" w:type="pct"/>
          </w:tcPr>
          <w:p w:rsidR="00F754E8" w:rsidRPr="00FF1A67" w:rsidRDefault="00F754E8" w:rsidP="00511265">
            <w:pPr>
              <w:jc w:val="both"/>
              <w:rPr>
                <w:rFonts w:eastAsia="Calibri"/>
                <w:sz w:val="20"/>
                <w:lang w:val="fr-CA"/>
              </w:rPr>
            </w:pPr>
          </w:p>
        </w:tc>
        <w:tc>
          <w:tcPr>
            <w:tcW w:w="2330" w:type="pct"/>
          </w:tcPr>
          <w:p w:rsidR="00F754E8" w:rsidRPr="00FF1A67" w:rsidRDefault="00F754E8" w:rsidP="00511265">
            <w:pPr>
              <w:jc w:val="both"/>
              <w:rPr>
                <w:rFonts w:eastAsia="Calibri"/>
                <w:sz w:val="20"/>
                <w:lang w:val="fr-CA"/>
              </w:rPr>
            </w:pPr>
            <w:r w:rsidRPr="00FF1A67">
              <w:rPr>
                <w:rFonts w:eastAsia="Calibri"/>
                <w:spacing w:val="-3"/>
                <w:sz w:val="20"/>
                <w:lang w:val="fr-CA"/>
              </w:rPr>
              <w:t>Requête afin d'obtenir des dépens indemnitaires substantiels, rejetée</w:t>
            </w:r>
          </w:p>
        </w:tc>
      </w:tr>
      <w:tr w:rsidR="00F754E8" w:rsidRPr="00FF1A67" w:rsidTr="00511265">
        <w:tc>
          <w:tcPr>
            <w:tcW w:w="2427" w:type="pct"/>
          </w:tcPr>
          <w:p w:rsidR="00F754E8" w:rsidRPr="00FF1A67" w:rsidRDefault="00F754E8" w:rsidP="00511265">
            <w:pPr>
              <w:jc w:val="both"/>
              <w:rPr>
                <w:rFonts w:eastAsia="Calibri"/>
                <w:sz w:val="20"/>
                <w:lang w:val="fr-CA"/>
              </w:rPr>
            </w:pPr>
            <w:r w:rsidRPr="00FF1A67">
              <w:rPr>
                <w:rFonts w:eastAsia="Calibri"/>
                <w:sz w:val="20"/>
                <w:lang w:val="fr-CA"/>
              </w:rPr>
              <w:t>6 décembre 2013</w:t>
            </w:r>
          </w:p>
          <w:p w:rsidR="00F754E8" w:rsidRPr="00FF1A67" w:rsidRDefault="00F754E8" w:rsidP="00511265">
            <w:pPr>
              <w:jc w:val="both"/>
              <w:rPr>
                <w:rFonts w:eastAsia="Calibri"/>
                <w:sz w:val="20"/>
                <w:lang w:val="fr-CA"/>
              </w:rPr>
            </w:pPr>
            <w:r w:rsidRPr="00FF1A67">
              <w:rPr>
                <w:rFonts w:eastAsia="Calibri"/>
                <w:sz w:val="20"/>
                <w:lang w:val="fr-CA"/>
              </w:rPr>
              <w:t>Cour d’appel fédérale</w:t>
            </w:r>
          </w:p>
          <w:p w:rsidR="00F754E8" w:rsidRPr="00FF1A67" w:rsidRDefault="00F754E8" w:rsidP="00511265">
            <w:pPr>
              <w:jc w:val="both"/>
              <w:rPr>
                <w:rFonts w:eastAsia="Calibri"/>
                <w:sz w:val="20"/>
                <w:lang w:val="fr-CA"/>
              </w:rPr>
            </w:pPr>
            <w:r w:rsidRPr="00FF1A67">
              <w:rPr>
                <w:rFonts w:eastAsia="Calibri"/>
                <w:sz w:val="20"/>
                <w:lang w:val="fr-CA"/>
              </w:rPr>
              <w:t xml:space="preserve">(Juge en chef Blais, juges Dawson et O’Reilly (d’office)) </w:t>
            </w:r>
          </w:p>
          <w:p w:rsidR="00F754E8" w:rsidRPr="00FF1A67" w:rsidRDefault="00F754E8" w:rsidP="00511265">
            <w:pPr>
              <w:jc w:val="both"/>
              <w:rPr>
                <w:rFonts w:eastAsia="Calibri"/>
                <w:sz w:val="20"/>
                <w:lang w:val="fr-CA"/>
              </w:rPr>
            </w:pPr>
            <w:r w:rsidRPr="00FF1A67">
              <w:rPr>
                <w:rFonts w:eastAsia="Calibri"/>
                <w:sz w:val="20"/>
                <w:lang w:val="fr-CA"/>
              </w:rPr>
              <w:t>A</w:t>
            </w:r>
            <w:r w:rsidRPr="00FF1A67">
              <w:rPr>
                <w:rFonts w:eastAsia="Calibri"/>
                <w:sz w:val="20"/>
                <w:lang w:val="fr-CA"/>
              </w:rPr>
              <w:noBreakHyphen/>
              <w:t>486</w:t>
            </w:r>
            <w:r w:rsidRPr="00FF1A67">
              <w:rPr>
                <w:rFonts w:eastAsia="Calibri"/>
                <w:sz w:val="20"/>
                <w:lang w:val="fr-CA"/>
              </w:rPr>
              <w:noBreakHyphen/>
              <w:t xml:space="preserve">12; </w:t>
            </w:r>
            <w:hyperlink r:id="rId32" w:history="1">
              <w:r w:rsidRPr="00FF1A67">
                <w:rPr>
                  <w:rFonts w:eastAsia="Calibri"/>
                  <w:color w:val="0000FF"/>
                  <w:sz w:val="20"/>
                  <w:u w:val="single"/>
                  <w:lang w:val="fr-CA"/>
                </w:rPr>
                <w:t>2013 FCA 285</w:t>
              </w:r>
            </w:hyperlink>
          </w:p>
          <w:p w:rsidR="00F754E8" w:rsidRPr="00FF1A67" w:rsidRDefault="00F754E8" w:rsidP="00511265">
            <w:pPr>
              <w:jc w:val="both"/>
              <w:rPr>
                <w:rFonts w:eastAsia="Calibri"/>
                <w:sz w:val="20"/>
                <w:lang w:val="fr-CA"/>
              </w:rPr>
            </w:pPr>
          </w:p>
        </w:tc>
        <w:tc>
          <w:tcPr>
            <w:tcW w:w="243" w:type="pct"/>
          </w:tcPr>
          <w:p w:rsidR="00F754E8" w:rsidRPr="00FF1A67" w:rsidRDefault="00F754E8" w:rsidP="00511265">
            <w:pPr>
              <w:jc w:val="both"/>
              <w:rPr>
                <w:rFonts w:eastAsia="Calibri"/>
                <w:sz w:val="20"/>
                <w:lang w:val="fr-CA"/>
              </w:rPr>
            </w:pPr>
          </w:p>
        </w:tc>
        <w:tc>
          <w:tcPr>
            <w:tcW w:w="2330" w:type="pct"/>
          </w:tcPr>
          <w:p w:rsidR="00F754E8" w:rsidRPr="00FF1A67" w:rsidRDefault="00F754E8" w:rsidP="00511265">
            <w:pPr>
              <w:jc w:val="both"/>
              <w:rPr>
                <w:rFonts w:eastAsia="Calibri"/>
                <w:sz w:val="20"/>
                <w:lang w:val="fr-CA"/>
              </w:rPr>
            </w:pPr>
            <w:r w:rsidRPr="00FF1A67">
              <w:rPr>
                <w:rFonts w:eastAsia="Calibri"/>
                <w:sz w:val="20"/>
                <w:lang w:val="fr-CA"/>
              </w:rPr>
              <w:t>Appel rejeté</w:t>
            </w:r>
          </w:p>
          <w:p w:rsidR="00F754E8" w:rsidRPr="00FF1A67" w:rsidRDefault="00F754E8" w:rsidP="00511265">
            <w:pPr>
              <w:jc w:val="both"/>
              <w:rPr>
                <w:rFonts w:eastAsia="Calibri"/>
                <w:sz w:val="20"/>
                <w:lang w:val="fr-CA"/>
              </w:rPr>
            </w:pPr>
          </w:p>
        </w:tc>
      </w:tr>
      <w:tr w:rsidR="00F754E8" w:rsidRPr="00FF1A67" w:rsidTr="00511265">
        <w:tc>
          <w:tcPr>
            <w:tcW w:w="2427" w:type="pct"/>
          </w:tcPr>
          <w:p w:rsidR="00F754E8" w:rsidRPr="00FF1A67" w:rsidRDefault="00F754E8" w:rsidP="00511265">
            <w:pPr>
              <w:jc w:val="both"/>
              <w:rPr>
                <w:rFonts w:eastAsia="Calibri"/>
                <w:sz w:val="20"/>
                <w:lang w:val="fr-CA"/>
              </w:rPr>
            </w:pPr>
            <w:r w:rsidRPr="00FF1A67">
              <w:rPr>
                <w:rFonts w:eastAsia="Calibri"/>
                <w:sz w:val="20"/>
                <w:lang w:val="fr-CA"/>
              </w:rPr>
              <w:lastRenderedPageBreak/>
              <w:t>4 février 2014</w:t>
            </w:r>
          </w:p>
          <w:p w:rsidR="00F754E8" w:rsidRPr="00FF1A67" w:rsidRDefault="00F754E8" w:rsidP="00511265">
            <w:pPr>
              <w:jc w:val="both"/>
              <w:rPr>
                <w:rFonts w:eastAsia="Calibri"/>
                <w:sz w:val="20"/>
                <w:lang w:val="fr-CA"/>
              </w:rPr>
            </w:pPr>
            <w:r w:rsidRPr="00FF1A67">
              <w:rPr>
                <w:rFonts w:eastAsia="Calibri"/>
                <w:sz w:val="20"/>
                <w:lang w:val="fr-CA"/>
              </w:rPr>
              <w:t>Cour suprême du Canada</w:t>
            </w:r>
          </w:p>
        </w:tc>
        <w:tc>
          <w:tcPr>
            <w:tcW w:w="243" w:type="pct"/>
          </w:tcPr>
          <w:p w:rsidR="00F754E8" w:rsidRPr="00FF1A67" w:rsidRDefault="00F754E8" w:rsidP="00511265">
            <w:pPr>
              <w:jc w:val="both"/>
              <w:rPr>
                <w:rFonts w:eastAsia="Calibri"/>
                <w:sz w:val="20"/>
                <w:lang w:val="fr-CA"/>
              </w:rPr>
            </w:pPr>
          </w:p>
        </w:tc>
        <w:tc>
          <w:tcPr>
            <w:tcW w:w="2330" w:type="pct"/>
          </w:tcPr>
          <w:p w:rsidR="00F754E8" w:rsidRPr="00FF1A67" w:rsidRDefault="00F754E8" w:rsidP="00511265">
            <w:pPr>
              <w:jc w:val="both"/>
              <w:rPr>
                <w:rFonts w:eastAsia="Calibri"/>
                <w:sz w:val="20"/>
                <w:lang w:val="fr-CA"/>
              </w:rPr>
            </w:pPr>
            <w:r w:rsidRPr="00FF1A67">
              <w:rPr>
                <w:rFonts w:eastAsia="Calibri"/>
                <w:sz w:val="20"/>
                <w:lang w:val="fr-CA"/>
              </w:rPr>
              <w:t>Demande d’autorisation d’appel, rejetée</w:t>
            </w:r>
          </w:p>
          <w:p w:rsidR="00F754E8" w:rsidRPr="00FF1A67" w:rsidRDefault="00F754E8" w:rsidP="00511265">
            <w:pPr>
              <w:jc w:val="both"/>
              <w:rPr>
                <w:rFonts w:eastAsia="Calibri"/>
                <w:sz w:val="20"/>
                <w:lang w:val="fr-CA"/>
              </w:rPr>
            </w:pPr>
          </w:p>
        </w:tc>
      </w:tr>
    </w:tbl>
    <w:p w:rsidR="00C17D9D" w:rsidRDefault="00C17D9D" w:rsidP="00C17D9D">
      <w:pPr>
        <w:rPr>
          <w:sz w:val="20"/>
          <w:szCs w:val="20"/>
        </w:rPr>
      </w:pPr>
    </w:p>
    <w:p w:rsidR="00C17D9D" w:rsidRDefault="007B5898" w:rsidP="00C17D9D">
      <w:pPr>
        <w:rPr>
          <w:sz w:val="20"/>
          <w:szCs w:val="20"/>
        </w:rPr>
      </w:pPr>
      <w:r>
        <w:rPr>
          <w:sz w:val="20"/>
          <w:szCs w:val="20"/>
          <w:lang w:val="fr-CA"/>
        </w:rPr>
        <w:pict>
          <v:rect id="_x0000_i1053" style="width:2in;height:1pt" o:hrpct="0" o:hralign="center" o:hrstd="t" o:hrnoshade="t" o:hr="t" fillcolor="black [3213]" stroked="f"/>
        </w:pict>
      </w:r>
    </w:p>
    <w:p w:rsidR="00C17D9D" w:rsidRDefault="00C17D9D" w:rsidP="00C17D9D">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34D20" w:rsidRPr="00034D20" w:rsidTr="00B11123">
        <w:trPr>
          <w:cantSplit/>
        </w:trPr>
        <w:tc>
          <w:tcPr>
            <w:tcW w:w="1458" w:type="dxa"/>
          </w:tcPr>
          <w:p w:rsidR="00034D20" w:rsidRPr="00034D20" w:rsidRDefault="00034D20" w:rsidP="00034D20">
            <w:pPr>
              <w:rPr>
                <w:sz w:val="20"/>
              </w:rPr>
            </w:pPr>
            <w:r w:rsidRPr="00034D20">
              <w:rPr>
                <w:b/>
                <w:sz w:val="20"/>
                <w:lang w:val="fr-CA"/>
              </w:rPr>
              <w:t>35722</w:t>
            </w:r>
          </w:p>
          <w:p w:rsidR="00034D20" w:rsidRPr="00034D20" w:rsidRDefault="00034D20" w:rsidP="00034D20">
            <w:pPr>
              <w:rPr>
                <w:b/>
                <w:sz w:val="20"/>
                <w:lang w:val="fr-CA"/>
              </w:rPr>
            </w:pPr>
          </w:p>
        </w:tc>
        <w:tc>
          <w:tcPr>
            <w:tcW w:w="8118" w:type="dxa"/>
          </w:tcPr>
          <w:p w:rsidR="00034D20" w:rsidRPr="00034D20" w:rsidRDefault="00034D20" w:rsidP="00034D20">
            <w:pPr>
              <w:jc w:val="both"/>
              <w:rPr>
                <w:sz w:val="20"/>
              </w:rPr>
            </w:pPr>
            <w:r w:rsidRPr="00034D20">
              <w:rPr>
                <w:b/>
                <w:sz w:val="20"/>
                <w:u w:val="single"/>
              </w:rPr>
              <w:t>Wanda Cummings</w:t>
            </w:r>
            <w:r w:rsidR="005E67C1">
              <w:rPr>
                <w:b/>
                <w:sz w:val="20"/>
                <w:u w:val="single"/>
              </w:rPr>
              <w:t xml:space="preserve"> and</w:t>
            </w:r>
            <w:r w:rsidRPr="00034D20">
              <w:rPr>
                <w:b/>
                <w:sz w:val="20"/>
                <w:u w:val="single"/>
              </w:rPr>
              <w:t xml:space="preserve"> Gilliam Leigh v. Minister of Community Services, Capital District Health Authority, Department of Justice, Royal Canadian Mounted Police</w:t>
            </w:r>
            <w:r w:rsidR="005E67C1">
              <w:rPr>
                <w:b/>
                <w:sz w:val="20"/>
                <w:u w:val="single"/>
              </w:rPr>
              <w:t xml:space="preserve"> and</w:t>
            </w:r>
            <w:r w:rsidRPr="00034D20">
              <w:rPr>
                <w:b/>
                <w:sz w:val="20"/>
                <w:u w:val="single"/>
              </w:rPr>
              <w:t xml:space="preserve"> Department of Community Services AND BETWEEN Wanda Cummings</w:t>
            </w:r>
            <w:r w:rsidR="005E67C1">
              <w:rPr>
                <w:b/>
                <w:sz w:val="20"/>
                <w:u w:val="single"/>
              </w:rPr>
              <w:t xml:space="preserve"> and</w:t>
            </w:r>
            <w:r w:rsidRPr="00034D20">
              <w:rPr>
                <w:b/>
                <w:sz w:val="20"/>
                <w:u w:val="single"/>
              </w:rPr>
              <w:t xml:space="preserve"> Gilliam Leigh v. Belfast Mini-Mills and International Spinners Ltd</w:t>
            </w:r>
            <w:r w:rsidRPr="00034D20">
              <w:rPr>
                <w:sz w:val="20"/>
              </w:rPr>
              <w:t xml:space="preserve"> (N.S.) (Civil) (By Leave)</w:t>
            </w:r>
          </w:p>
          <w:p w:rsidR="00034D20" w:rsidRPr="00034D20" w:rsidRDefault="00034D20" w:rsidP="00034D20">
            <w:pPr>
              <w:jc w:val="both"/>
              <w:rPr>
                <w:sz w:val="20"/>
              </w:rPr>
            </w:pPr>
          </w:p>
        </w:tc>
      </w:tr>
      <w:tr w:rsidR="00034D20" w:rsidRPr="00034D20" w:rsidTr="00B11123">
        <w:trPr>
          <w:cantSplit/>
        </w:trPr>
        <w:tc>
          <w:tcPr>
            <w:tcW w:w="1458" w:type="dxa"/>
          </w:tcPr>
          <w:p w:rsidR="00034D20" w:rsidRPr="00034D20" w:rsidRDefault="00034D20" w:rsidP="00034D20">
            <w:pPr>
              <w:rPr>
                <w:sz w:val="20"/>
              </w:rPr>
            </w:pPr>
            <w:r w:rsidRPr="00034D20">
              <w:rPr>
                <w:sz w:val="20"/>
              </w:rPr>
              <w:t>Coram :</w:t>
            </w:r>
          </w:p>
        </w:tc>
        <w:tc>
          <w:tcPr>
            <w:tcW w:w="8118" w:type="dxa"/>
          </w:tcPr>
          <w:p w:rsidR="00034D20" w:rsidRPr="00034D20" w:rsidRDefault="00034D20" w:rsidP="00034D20">
            <w:pPr>
              <w:rPr>
                <w:sz w:val="20"/>
              </w:rPr>
            </w:pPr>
            <w:r w:rsidRPr="00034D20">
              <w:rPr>
                <w:sz w:val="20"/>
                <w:u w:val="single"/>
              </w:rPr>
              <w:t>Abella, Rothstein and Moldaver JJ.</w:t>
            </w:r>
          </w:p>
          <w:p w:rsidR="00034D20" w:rsidRPr="00034D20" w:rsidRDefault="00034D20" w:rsidP="00034D20">
            <w:pPr>
              <w:rPr>
                <w:sz w:val="20"/>
                <w:u w:val="single"/>
              </w:rPr>
            </w:pPr>
          </w:p>
        </w:tc>
      </w:tr>
      <w:tr w:rsidR="00034D20" w:rsidRPr="007B5898" w:rsidTr="00B11123">
        <w:trPr>
          <w:cantSplit/>
        </w:trPr>
        <w:tc>
          <w:tcPr>
            <w:tcW w:w="9576" w:type="dxa"/>
            <w:gridSpan w:val="2"/>
          </w:tcPr>
          <w:p w:rsidR="00034D20" w:rsidRPr="00034D20" w:rsidRDefault="00034D20" w:rsidP="00034D20">
            <w:pPr>
              <w:ind w:firstLine="720"/>
              <w:jc w:val="both"/>
              <w:rPr>
                <w:sz w:val="20"/>
              </w:rPr>
            </w:pPr>
            <w:r w:rsidRPr="00034D20">
              <w:rPr>
                <w:sz w:val="20"/>
              </w:rPr>
              <w:t>The motion for a sealing order is dismissed. The motion for an extension of time to serve and file the application for leave to appeal from the judgments of the Nova Scotia Court of Appeal, Number CA 341127, 2011 NSCA 2, dated January 6, 2011, and Number CA 341131, 2011 NSCA 56, dated June 9, 2011, is dismissed with costs to the respondent Belfast Mini-Mills Ltd. and International Spinners Ltd. In any event, had such motion been granted, all ancillary motions would have been dismissed and the application for leave to appeal would have been dismissed with costs to the respondent Belfast Mini-Mills Ltd. and International Spinners Ltd.</w:t>
            </w:r>
          </w:p>
          <w:p w:rsidR="00034D20" w:rsidRPr="00034D20" w:rsidRDefault="00034D20" w:rsidP="00034D20">
            <w:pPr>
              <w:jc w:val="both"/>
              <w:rPr>
                <w:sz w:val="20"/>
              </w:rPr>
            </w:pPr>
          </w:p>
          <w:p w:rsidR="00034D20" w:rsidRPr="00034D20" w:rsidRDefault="00034D20" w:rsidP="00034D20">
            <w:pPr>
              <w:ind w:firstLine="720"/>
              <w:jc w:val="both"/>
              <w:rPr>
                <w:sz w:val="20"/>
                <w:lang w:val="fr-CA"/>
              </w:rPr>
            </w:pPr>
            <w:r w:rsidRPr="00034D20">
              <w:rPr>
                <w:sz w:val="20"/>
                <w:lang w:val="fr-CA"/>
              </w:rPr>
              <w:t>La requête visant à obtenir une ordonnance de mise sous scellés est rejetée. La requête en prorogation du délai de signification et de dépôt de la demande d’autorisation d’appel des arrêts de la Cour d’appel de la Nouvelle-Écosse, numéro CA 341127, 2011 NSCA 2, daté du 6 janvier 2011, et numéro CA 341131, 2011 NSCA 56, daté du 9 juin 2011, est rejetée avec dépens en faveur de l’intimée Belfast Mini-Mills Ltd. and International Spinners Ltd. Quoi qu’il en soit, même si la requête avait été accueillie, les requêtes accessoires auraient été rejetées et la demande d’autorisation d’appel aurait été rejetée avec dépens en faveur de l’intimée Belfast Mini-Mills Ltd. and International Spinners Ltd.</w:t>
            </w:r>
          </w:p>
        </w:tc>
      </w:tr>
    </w:tbl>
    <w:p w:rsidR="00C17D9D" w:rsidRPr="00034D20" w:rsidRDefault="00C17D9D" w:rsidP="000E2959">
      <w:pPr>
        <w:rPr>
          <w:sz w:val="20"/>
          <w:szCs w:val="20"/>
          <w:lang w:val="fr-CA"/>
        </w:rPr>
      </w:pPr>
    </w:p>
    <w:p w:rsidR="00C17D9D" w:rsidRPr="001B157C" w:rsidRDefault="00C17D9D" w:rsidP="00C17D9D">
      <w:pPr>
        <w:rPr>
          <w:sz w:val="20"/>
          <w:szCs w:val="20"/>
          <w:u w:val="single"/>
        </w:rPr>
      </w:pPr>
      <w:r w:rsidRPr="001B157C">
        <w:rPr>
          <w:sz w:val="20"/>
          <w:szCs w:val="20"/>
          <w:u w:val="single"/>
        </w:rPr>
        <w:t>CASE SUMMARY</w:t>
      </w:r>
    </w:p>
    <w:p w:rsidR="00C17D9D" w:rsidRDefault="00C17D9D" w:rsidP="00C17D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24715" w:rsidRPr="00FF1A67" w:rsidTr="00511265">
        <w:tc>
          <w:tcPr>
            <w:tcW w:w="5000" w:type="pct"/>
            <w:gridSpan w:val="3"/>
          </w:tcPr>
          <w:p w:rsidR="00F24715" w:rsidRPr="00FF1A67" w:rsidRDefault="00F24715" w:rsidP="00511265">
            <w:pPr>
              <w:jc w:val="both"/>
              <w:rPr>
                <w:rFonts w:eastAsia="Calibri"/>
                <w:smallCaps/>
                <w:sz w:val="20"/>
              </w:rPr>
            </w:pPr>
            <w:r w:rsidRPr="00FF1A67">
              <w:rPr>
                <w:rFonts w:eastAsia="Calibri"/>
                <w:smallCaps/>
                <w:sz w:val="20"/>
              </w:rPr>
              <w:t xml:space="preserve">(Sealing </w:t>
            </w:r>
            <w:r>
              <w:rPr>
                <w:rFonts w:eastAsia="Calibri"/>
                <w:smallCaps/>
                <w:sz w:val="20"/>
              </w:rPr>
              <w:t>O</w:t>
            </w:r>
            <w:r w:rsidRPr="00FF1A67">
              <w:rPr>
                <w:rFonts w:eastAsia="Calibri"/>
                <w:smallCaps/>
                <w:sz w:val="20"/>
              </w:rPr>
              <w:t>rder)</w:t>
            </w:r>
          </w:p>
          <w:p w:rsidR="00F24715" w:rsidRPr="00FF1A67" w:rsidRDefault="00F24715" w:rsidP="00511265">
            <w:pPr>
              <w:jc w:val="both"/>
              <w:rPr>
                <w:rFonts w:eastAsia="Calibri"/>
                <w:sz w:val="20"/>
              </w:rPr>
            </w:pPr>
          </w:p>
          <w:p w:rsidR="00F24715" w:rsidRPr="00FF1A67" w:rsidRDefault="00F24715" w:rsidP="00511265">
            <w:pPr>
              <w:jc w:val="both"/>
              <w:rPr>
                <w:rFonts w:eastAsia="Calibri"/>
                <w:sz w:val="20"/>
              </w:rPr>
            </w:pPr>
            <w:r w:rsidRPr="00FF1A67">
              <w:rPr>
                <w:rFonts w:eastAsia="Calibri"/>
                <w:i/>
                <w:sz w:val="20"/>
              </w:rPr>
              <w:t>Charter of Rights</w:t>
            </w:r>
            <w:r w:rsidRPr="00FF1A67">
              <w:rPr>
                <w:rFonts w:eastAsia="Calibri"/>
                <w:sz w:val="20"/>
              </w:rPr>
              <w:t xml:space="preserve"> – Search and seizure – Respondents in main action obtaining court documents concerning applicants in other court cases – Whether Applicants were subjected to unlawful searches and seizure resulting in jurisdictional order – Whether there was injustice warranting intervention by this Court – Whether underlying appeals are of superordinate national importance</w:t>
            </w:r>
          </w:p>
        </w:tc>
      </w:tr>
      <w:tr w:rsidR="00F24715" w:rsidRPr="00FF1A67" w:rsidTr="00511265">
        <w:tc>
          <w:tcPr>
            <w:tcW w:w="5000" w:type="pct"/>
            <w:gridSpan w:val="3"/>
          </w:tcPr>
          <w:p w:rsidR="00F24715" w:rsidRPr="00FF1A67" w:rsidRDefault="00F24715" w:rsidP="00511265">
            <w:pPr>
              <w:jc w:val="both"/>
              <w:rPr>
                <w:rFonts w:eastAsia="Calibri"/>
                <w:sz w:val="20"/>
              </w:rPr>
            </w:pPr>
          </w:p>
        </w:tc>
      </w:tr>
      <w:tr w:rsidR="00F24715" w:rsidRPr="00FF1A67" w:rsidTr="00511265">
        <w:tc>
          <w:tcPr>
            <w:tcW w:w="5000" w:type="pct"/>
            <w:gridSpan w:val="3"/>
          </w:tcPr>
          <w:p w:rsidR="00F24715" w:rsidRPr="00FF1A67" w:rsidRDefault="00F24715" w:rsidP="00511265">
            <w:pPr>
              <w:jc w:val="both"/>
              <w:rPr>
                <w:rFonts w:eastAsia="Calibri"/>
                <w:sz w:val="20"/>
              </w:rPr>
            </w:pPr>
            <w:r w:rsidRPr="00FF1A67">
              <w:rPr>
                <w:rFonts w:eastAsia="Calibri"/>
                <w:sz w:val="20"/>
              </w:rPr>
              <w:t>In 2006, the applicants brought an action against the respondents, Belfast Mini-Mills Ltd. and International Spinners Ltd., claiming that equipment sold by the respondents had design flaws that caused them business losses.  The respondents denied the allegations.  During the course of the litigation, the respondents discovered that the applicants were parties to five other proceedings in actions with government bodies.  They made copies of documents from those files and the applicants became aware of this.  The applicants sought an injunction that would preclude the respondents from introducing those documents in their action against the respondents.</w:t>
            </w:r>
          </w:p>
          <w:p w:rsidR="00F24715" w:rsidRPr="00FF1A67" w:rsidRDefault="00F24715" w:rsidP="00511265">
            <w:pPr>
              <w:jc w:val="both"/>
              <w:rPr>
                <w:rFonts w:eastAsia="Calibri"/>
                <w:sz w:val="20"/>
              </w:rPr>
            </w:pPr>
          </w:p>
        </w:tc>
      </w:tr>
      <w:tr w:rsidR="00F24715" w:rsidRPr="00FF1A67" w:rsidTr="00511265">
        <w:tc>
          <w:tcPr>
            <w:tcW w:w="2427" w:type="pct"/>
          </w:tcPr>
          <w:p w:rsidR="00F24715" w:rsidRPr="00FF1A67" w:rsidRDefault="00F24715" w:rsidP="00511265">
            <w:pPr>
              <w:jc w:val="both"/>
              <w:rPr>
                <w:rFonts w:eastAsia="Calibri"/>
                <w:sz w:val="20"/>
              </w:rPr>
            </w:pPr>
            <w:r w:rsidRPr="00FF1A67">
              <w:rPr>
                <w:rFonts w:eastAsia="Calibri"/>
                <w:sz w:val="20"/>
              </w:rPr>
              <w:t>November 9, 2010</w:t>
            </w:r>
          </w:p>
          <w:p w:rsidR="00F24715" w:rsidRPr="00FF1A67" w:rsidRDefault="00F24715" w:rsidP="00511265">
            <w:pPr>
              <w:jc w:val="both"/>
              <w:rPr>
                <w:rFonts w:eastAsia="Calibri"/>
                <w:sz w:val="20"/>
              </w:rPr>
            </w:pPr>
            <w:r w:rsidRPr="00FF1A67">
              <w:rPr>
                <w:rFonts w:eastAsia="Calibri"/>
                <w:sz w:val="20"/>
              </w:rPr>
              <w:t>Supreme Court of Nova Scotia</w:t>
            </w:r>
          </w:p>
          <w:p w:rsidR="00F24715" w:rsidRPr="00FF1A67" w:rsidRDefault="00F24715" w:rsidP="00511265">
            <w:pPr>
              <w:jc w:val="both"/>
              <w:rPr>
                <w:rFonts w:eastAsia="Calibri"/>
                <w:sz w:val="20"/>
              </w:rPr>
            </w:pPr>
            <w:r w:rsidRPr="00FF1A67">
              <w:rPr>
                <w:rFonts w:eastAsia="Calibri"/>
                <w:sz w:val="20"/>
              </w:rPr>
              <w:t>(Coughlan J.)</w:t>
            </w:r>
          </w:p>
          <w:p w:rsidR="00F24715" w:rsidRPr="00FF1A67" w:rsidRDefault="00F24715" w:rsidP="00511265">
            <w:pPr>
              <w:jc w:val="both"/>
              <w:rPr>
                <w:rFonts w:eastAsia="Calibri"/>
                <w:sz w:val="20"/>
              </w:rPr>
            </w:pPr>
            <w:r w:rsidRPr="00FF1A67">
              <w:rPr>
                <w:rFonts w:eastAsia="Calibri"/>
                <w:sz w:val="20"/>
              </w:rPr>
              <w:t>2010 NSSC 459</w:t>
            </w:r>
          </w:p>
          <w:p w:rsidR="00F24715" w:rsidRPr="00FF1A67" w:rsidRDefault="00F24715" w:rsidP="00511265">
            <w:pPr>
              <w:jc w:val="both"/>
              <w:rPr>
                <w:rFonts w:eastAsia="Calibri"/>
                <w:sz w:val="20"/>
              </w:rPr>
            </w:pPr>
          </w:p>
        </w:tc>
        <w:tc>
          <w:tcPr>
            <w:tcW w:w="243" w:type="pct"/>
          </w:tcPr>
          <w:p w:rsidR="00F24715" w:rsidRPr="00FF1A67" w:rsidRDefault="00F24715" w:rsidP="00511265">
            <w:pPr>
              <w:jc w:val="both"/>
              <w:rPr>
                <w:rFonts w:eastAsia="Calibri"/>
                <w:sz w:val="20"/>
              </w:rPr>
            </w:pPr>
          </w:p>
        </w:tc>
        <w:tc>
          <w:tcPr>
            <w:tcW w:w="2330" w:type="pct"/>
          </w:tcPr>
          <w:p w:rsidR="00F24715" w:rsidRPr="00FF1A67" w:rsidRDefault="00F24715" w:rsidP="00511265">
            <w:pPr>
              <w:jc w:val="both"/>
              <w:rPr>
                <w:rFonts w:eastAsia="Calibri"/>
                <w:sz w:val="20"/>
              </w:rPr>
            </w:pPr>
            <w:r w:rsidRPr="00FF1A67">
              <w:rPr>
                <w:rFonts w:eastAsia="Calibri"/>
                <w:sz w:val="20"/>
              </w:rPr>
              <w:t>Applicants’ motion for injunction dismissed</w:t>
            </w:r>
          </w:p>
        </w:tc>
      </w:tr>
      <w:tr w:rsidR="00F24715" w:rsidRPr="00FF1A67" w:rsidTr="00034D20">
        <w:trPr>
          <w:cantSplit/>
        </w:trPr>
        <w:tc>
          <w:tcPr>
            <w:tcW w:w="2427" w:type="pct"/>
          </w:tcPr>
          <w:p w:rsidR="00F24715" w:rsidRPr="00FF1A67" w:rsidRDefault="00F24715" w:rsidP="00511265">
            <w:pPr>
              <w:jc w:val="both"/>
              <w:rPr>
                <w:rFonts w:eastAsia="Calibri"/>
                <w:sz w:val="20"/>
              </w:rPr>
            </w:pPr>
            <w:r w:rsidRPr="00FF1A67">
              <w:rPr>
                <w:rFonts w:eastAsia="Calibri"/>
                <w:sz w:val="20"/>
              </w:rPr>
              <w:lastRenderedPageBreak/>
              <w:t>June 9, 2011</w:t>
            </w:r>
          </w:p>
          <w:p w:rsidR="00F24715" w:rsidRPr="00FF1A67" w:rsidRDefault="00F24715" w:rsidP="00511265">
            <w:pPr>
              <w:jc w:val="both"/>
              <w:rPr>
                <w:rFonts w:eastAsia="Calibri"/>
                <w:sz w:val="20"/>
              </w:rPr>
            </w:pPr>
            <w:r w:rsidRPr="00FF1A67">
              <w:rPr>
                <w:rFonts w:eastAsia="Calibri"/>
                <w:sz w:val="20"/>
              </w:rPr>
              <w:t>Nova Scotia Court of Appeal</w:t>
            </w:r>
          </w:p>
          <w:p w:rsidR="00F24715" w:rsidRPr="00FF1A67" w:rsidRDefault="00F24715" w:rsidP="00511265">
            <w:pPr>
              <w:jc w:val="both"/>
              <w:rPr>
                <w:rFonts w:eastAsia="Calibri"/>
                <w:sz w:val="20"/>
              </w:rPr>
            </w:pPr>
            <w:r w:rsidRPr="00FF1A67">
              <w:rPr>
                <w:rFonts w:eastAsia="Calibri"/>
                <w:sz w:val="20"/>
              </w:rPr>
              <w:t>(Fichaud, Farrar and Bryson JJ.A.)</w:t>
            </w:r>
          </w:p>
          <w:p w:rsidR="00F24715" w:rsidRPr="00FF1A67" w:rsidRDefault="00F24715" w:rsidP="00511265">
            <w:pPr>
              <w:jc w:val="both"/>
              <w:rPr>
                <w:rFonts w:eastAsia="Calibri"/>
                <w:sz w:val="20"/>
              </w:rPr>
            </w:pPr>
            <w:r w:rsidRPr="00FF1A67">
              <w:rPr>
                <w:rFonts w:eastAsia="Calibri"/>
                <w:sz w:val="20"/>
              </w:rPr>
              <w:t>2011 NSCA 56</w:t>
            </w:r>
          </w:p>
          <w:p w:rsidR="00F24715" w:rsidRPr="00FF1A67" w:rsidRDefault="00F24715" w:rsidP="00511265">
            <w:pPr>
              <w:jc w:val="both"/>
              <w:rPr>
                <w:rFonts w:eastAsia="Calibri"/>
                <w:sz w:val="20"/>
              </w:rPr>
            </w:pPr>
          </w:p>
        </w:tc>
        <w:tc>
          <w:tcPr>
            <w:tcW w:w="243" w:type="pct"/>
          </w:tcPr>
          <w:p w:rsidR="00F24715" w:rsidRPr="00FF1A67" w:rsidRDefault="00F24715" w:rsidP="00511265">
            <w:pPr>
              <w:jc w:val="both"/>
              <w:rPr>
                <w:rFonts w:eastAsia="Calibri"/>
                <w:sz w:val="20"/>
              </w:rPr>
            </w:pPr>
          </w:p>
        </w:tc>
        <w:tc>
          <w:tcPr>
            <w:tcW w:w="2330" w:type="pct"/>
          </w:tcPr>
          <w:p w:rsidR="00F24715" w:rsidRPr="00FF1A67" w:rsidRDefault="00F24715" w:rsidP="00511265">
            <w:pPr>
              <w:jc w:val="both"/>
              <w:rPr>
                <w:rFonts w:eastAsia="Calibri"/>
                <w:sz w:val="20"/>
              </w:rPr>
            </w:pPr>
            <w:r w:rsidRPr="00FF1A67">
              <w:rPr>
                <w:rFonts w:eastAsia="Calibri"/>
                <w:sz w:val="20"/>
              </w:rPr>
              <w:t>Appeal dismissed</w:t>
            </w:r>
          </w:p>
        </w:tc>
      </w:tr>
      <w:tr w:rsidR="00F24715" w:rsidRPr="00FF1A67" w:rsidTr="00034D20">
        <w:trPr>
          <w:cantSplit/>
        </w:trPr>
        <w:tc>
          <w:tcPr>
            <w:tcW w:w="2427" w:type="pct"/>
          </w:tcPr>
          <w:p w:rsidR="00F24715" w:rsidRPr="00FF1A67" w:rsidRDefault="00F24715" w:rsidP="00511265">
            <w:pPr>
              <w:jc w:val="both"/>
              <w:rPr>
                <w:rFonts w:eastAsia="Calibri"/>
                <w:sz w:val="20"/>
              </w:rPr>
            </w:pPr>
            <w:r w:rsidRPr="00FF1A67">
              <w:rPr>
                <w:rFonts w:eastAsia="Calibri"/>
                <w:sz w:val="20"/>
              </w:rPr>
              <w:t>October 1, 2013</w:t>
            </w:r>
          </w:p>
          <w:p w:rsidR="00F24715" w:rsidRPr="00FF1A67" w:rsidRDefault="00F24715" w:rsidP="00511265">
            <w:pPr>
              <w:jc w:val="both"/>
              <w:rPr>
                <w:rFonts w:eastAsia="Calibri"/>
                <w:sz w:val="20"/>
              </w:rPr>
            </w:pPr>
            <w:r w:rsidRPr="00FF1A67">
              <w:rPr>
                <w:rFonts w:eastAsia="Calibri"/>
                <w:sz w:val="20"/>
              </w:rPr>
              <w:t>Nova Scotia Court of Appeal</w:t>
            </w:r>
          </w:p>
          <w:p w:rsidR="00F24715" w:rsidRPr="00FF1A67" w:rsidRDefault="00F24715" w:rsidP="00511265">
            <w:pPr>
              <w:jc w:val="both"/>
              <w:rPr>
                <w:rFonts w:eastAsia="Calibri"/>
                <w:sz w:val="20"/>
              </w:rPr>
            </w:pPr>
            <w:r w:rsidRPr="00FF1A67">
              <w:rPr>
                <w:rFonts w:eastAsia="Calibri"/>
                <w:sz w:val="20"/>
              </w:rPr>
              <w:t>(Fichaud J.A.)</w:t>
            </w:r>
          </w:p>
          <w:p w:rsidR="00F24715" w:rsidRPr="00FF1A67" w:rsidRDefault="00F24715" w:rsidP="00511265">
            <w:pPr>
              <w:jc w:val="both"/>
              <w:rPr>
                <w:rFonts w:eastAsia="Calibri"/>
                <w:sz w:val="20"/>
              </w:rPr>
            </w:pPr>
            <w:r w:rsidRPr="00FF1A67">
              <w:rPr>
                <w:rFonts w:eastAsia="Calibri"/>
                <w:sz w:val="20"/>
              </w:rPr>
              <w:t>2013 NSCA 110</w:t>
            </w:r>
          </w:p>
          <w:p w:rsidR="00F24715" w:rsidRPr="00FF1A67" w:rsidRDefault="00F24715" w:rsidP="00511265">
            <w:pPr>
              <w:jc w:val="both"/>
              <w:rPr>
                <w:rFonts w:eastAsia="Calibri"/>
                <w:sz w:val="20"/>
              </w:rPr>
            </w:pPr>
          </w:p>
        </w:tc>
        <w:tc>
          <w:tcPr>
            <w:tcW w:w="243" w:type="pct"/>
          </w:tcPr>
          <w:p w:rsidR="00F24715" w:rsidRPr="00FF1A67" w:rsidRDefault="00F24715" w:rsidP="00511265">
            <w:pPr>
              <w:jc w:val="both"/>
              <w:rPr>
                <w:rFonts w:eastAsia="Calibri"/>
                <w:sz w:val="20"/>
              </w:rPr>
            </w:pPr>
          </w:p>
        </w:tc>
        <w:tc>
          <w:tcPr>
            <w:tcW w:w="2330" w:type="pct"/>
          </w:tcPr>
          <w:p w:rsidR="00F24715" w:rsidRPr="00FF1A67" w:rsidRDefault="00F24715" w:rsidP="00511265">
            <w:pPr>
              <w:jc w:val="both"/>
              <w:rPr>
                <w:rFonts w:eastAsia="Calibri"/>
                <w:sz w:val="20"/>
              </w:rPr>
            </w:pPr>
            <w:r w:rsidRPr="00FF1A67">
              <w:rPr>
                <w:rFonts w:eastAsia="Calibri"/>
                <w:sz w:val="20"/>
              </w:rPr>
              <w:t xml:space="preserve">Applicants’ motion to consolidate their appeals granted; Order requiring applicants to post security for costs </w:t>
            </w:r>
          </w:p>
          <w:p w:rsidR="00F24715" w:rsidRPr="00FF1A67" w:rsidRDefault="00F24715" w:rsidP="00511265">
            <w:pPr>
              <w:jc w:val="both"/>
              <w:rPr>
                <w:rFonts w:eastAsia="Calibri"/>
                <w:sz w:val="20"/>
              </w:rPr>
            </w:pPr>
          </w:p>
        </w:tc>
      </w:tr>
      <w:tr w:rsidR="00F24715" w:rsidRPr="00FF1A67" w:rsidTr="00034D20">
        <w:trPr>
          <w:cantSplit/>
        </w:trPr>
        <w:tc>
          <w:tcPr>
            <w:tcW w:w="2427" w:type="pct"/>
          </w:tcPr>
          <w:p w:rsidR="00F24715" w:rsidRPr="00FF1A67" w:rsidRDefault="00F24715" w:rsidP="00511265">
            <w:pPr>
              <w:jc w:val="both"/>
              <w:rPr>
                <w:rFonts w:eastAsia="Calibri"/>
                <w:sz w:val="20"/>
              </w:rPr>
            </w:pPr>
            <w:r w:rsidRPr="00FF1A67">
              <w:rPr>
                <w:rFonts w:eastAsia="Calibri"/>
                <w:sz w:val="20"/>
              </w:rPr>
              <w:t>February 12, 2014</w:t>
            </w:r>
          </w:p>
          <w:p w:rsidR="00F24715" w:rsidRPr="00FF1A67" w:rsidRDefault="00F24715" w:rsidP="00511265">
            <w:pPr>
              <w:jc w:val="both"/>
              <w:rPr>
                <w:rFonts w:eastAsia="Calibri"/>
                <w:sz w:val="20"/>
              </w:rPr>
            </w:pPr>
            <w:r w:rsidRPr="00FF1A67">
              <w:rPr>
                <w:rFonts w:eastAsia="Calibri"/>
                <w:sz w:val="20"/>
              </w:rPr>
              <w:t>Supreme Court of Canada</w:t>
            </w:r>
          </w:p>
          <w:p w:rsidR="00F24715" w:rsidRPr="00FF1A67" w:rsidRDefault="00F24715" w:rsidP="00511265">
            <w:pPr>
              <w:jc w:val="both"/>
              <w:rPr>
                <w:rFonts w:eastAsia="Calibri"/>
                <w:sz w:val="20"/>
              </w:rPr>
            </w:pPr>
          </w:p>
        </w:tc>
        <w:tc>
          <w:tcPr>
            <w:tcW w:w="243" w:type="pct"/>
          </w:tcPr>
          <w:p w:rsidR="00F24715" w:rsidRPr="00FF1A67" w:rsidRDefault="00F24715" w:rsidP="00511265">
            <w:pPr>
              <w:jc w:val="both"/>
              <w:rPr>
                <w:rFonts w:eastAsia="Calibri"/>
                <w:sz w:val="20"/>
              </w:rPr>
            </w:pPr>
          </w:p>
        </w:tc>
        <w:tc>
          <w:tcPr>
            <w:tcW w:w="2330" w:type="pct"/>
          </w:tcPr>
          <w:p w:rsidR="00F24715" w:rsidRPr="00FF1A67" w:rsidRDefault="00F24715" w:rsidP="00511265">
            <w:pPr>
              <w:jc w:val="both"/>
              <w:rPr>
                <w:rFonts w:eastAsia="Calibri"/>
                <w:sz w:val="20"/>
              </w:rPr>
            </w:pPr>
            <w:r w:rsidRPr="00FF1A67">
              <w:rPr>
                <w:rFonts w:eastAsia="Calibri"/>
                <w:sz w:val="20"/>
              </w:rPr>
              <w:t>Motion for extension of time to serve and file application for leave to appeal and application for leave to appeal filed</w:t>
            </w:r>
          </w:p>
        </w:tc>
      </w:tr>
    </w:tbl>
    <w:p w:rsidR="00C17D9D" w:rsidRDefault="00C17D9D" w:rsidP="00C17D9D">
      <w:pPr>
        <w:rPr>
          <w:sz w:val="20"/>
          <w:szCs w:val="20"/>
        </w:rPr>
      </w:pPr>
    </w:p>
    <w:p w:rsidR="00C17D9D" w:rsidRPr="00C50A5C" w:rsidRDefault="007B5898" w:rsidP="00C17D9D">
      <w:pPr>
        <w:rPr>
          <w:sz w:val="20"/>
          <w:szCs w:val="20"/>
        </w:rPr>
      </w:pPr>
      <w:r>
        <w:rPr>
          <w:sz w:val="20"/>
          <w:szCs w:val="20"/>
          <w:lang w:val="fr-CA"/>
        </w:rPr>
        <w:pict>
          <v:rect id="_x0000_i1054" style="width:2in;height:1pt" o:hrpct="0" o:hralign="center" o:hrstd="t" o:hrnoshade="t" o:hr="t" fillcolor="black [3213]" stroked="f"/>
        </w:pict>
      </w:r>
    </w:p>
    <w:p w:rsidR="00C17D9D" w:rsidRDefault="00C17D9D" w:rsidP="00C17D9D">
      <w:pPr>
        <w:rPr>
          <w:sz w:val="20"/>
          <w:szCs w:val="20"/>
        </w:rPr>
      </w:pPr>
    </w:p>
    <w:p w:rsidR="00C17D9D" w:rsidRPr="001B157C" w:rsidRDefault="00C17D9D" w:rsidP="00C17D9D">
      <w:pPr>
        <w:rPr>
          <w:sz w:val="20"/>
          <w:szCs w:val="20"/>
          <w:u w:val="single"/>
          <w:lang w:val="fr-CA"/>
        </w:rPr>
      </w:pPr>
      <w:r w:rsidRPr="001B157C">
        <w:rPr>
          <w:sz w:val="20"/>
          <w:szCs w:val="20"/>
          <w:u w:val="single"/>
          <w:lang w:val="fr-CA"/>
        </w:rPr>
        <w:t>RÉSUMÉ DE L’AFFAIRE</w:t>
      </w:r>
    </w:p>
    <w:p w:rsidR="00C17D9D" w:rsidRDefault="00C17D9D" w:rsidP="00C17D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24715" w:rsidRPr="007B5898" w:rsidTr="00511265">
        <w:tc>
          <w:tcPr>
            <w:tcW w:w="5000" w:type="pct"/>
            <w:gridSpan w:val="3"/>
          </w:tcPr>
          <w:p w:rsidR="00F24715" w:rsidRPr="00FF1A67" w:rsidRDefault="00F24715" w:rsidP="00511265">
            <w:pPr>
              <w:jc w:val="both"/>
              <w:rPr>
                <w:rFonts w:eastAsia="Calibri"/>
                <w:smallCaps/>
                <w:sz w:val="20"/>
                <w:lang w:val="fr-CA"/>
              </w:rPr>
            </w:pPr>
            <w:r w:rsidRPr="00FF1A67">
              <w:rPr>
                <w:rFonts w:eastAsia="Calibri"/>
                <w:smallCaps/>
                <w:sz w:val="20"/>
                <w:lang w:val="fr-CA"/>
              </w:rPr>
              <w:t>(</w:t>
            </w:r>
            <w:r>
              <w:rPr>
                <w:rFonts w:eastAsia="Calibri"/>
                <w:smallCaps/>
                <w:sz w:val="20"/>
                <w:lang w:val="fr-CA"/>
              </w:rPr>
              <w:t>O</w:t>
            </w:r>
            <w:r w:rsidRPr="00FF1A67">
              <w:rPr>
                <w:rFonts w:eastAsia="Calibri"/>
                <w:smallCaps/>
                <w:sz w:val="20"/>
                <w:lang w:val="fr-CA"/>
              </w:rPr>
              <w:t>rdonnance de mise sous scellés)</w:t>
            </w:r>
          </w:p>
          <w:p w:rsidR="00F24715" w:rsidRPr="00FF1A67" w:rsidRDefault="00F24715" w:rsidP="00511265">
            <w:pPr>
              <w:jc w:val="both"/>
              <w:rPr>
                <w:rFonts w:eastAsia="Calibri"/>
                <w:sz w:val="20"/>
                <w:lang w:val="fr-CA"/>
              </w:rPr>
            </w:pPr>
          </w:p>
          <w:p w:rsidR="00F24715" w:rsidRPr="00FF1A67" w:rsidRDefault="00F24715" w:rsidP="00511265">
            <w:pPr>
              <w:jc w:val="both"/>
              <w:rPr>
                <w:rFonts w:eastAsia="Calibri"/>
                <w:sz w:val="20"/>
                <w:lang w:val="fr-CA"/>
              </w:rPr>
            </w:pPr>
            <w:r w:rsidRPr="00FF1A67">
              <w:rPr>
                <w:rFonts w:eastAsia="Calibri"/>
                <w:i/>
                <w:sz w:val="20"/>
                <w:lang w:val="fr-CA"/>
              </w:rPr>
              <w:t>Charte des droits</w:t>
            </w:r>
            <w:r w:rsidRPr="00FF1A67">
              <w:rPr>
                <w:rFonts w:eastAsia="Calibri"/>
                <w:sz w:val="20"/>
                <w:lang w:val="fr-CA"/>
              </w:rPr>
              <w:t xml:space="preserve"> – Fouilles, perquisitions et saisies – Obtention par les intimés dans l’action principale de documents sur d’autres affaires portées devant les tribunaux auxquelles sont parties les demanderesses – Les demanderesses ont-elles fait l’objet de fouilles, de perquisitions et de saisies abusives ayant donné lieu à une ordonnance judiciaire? – Y avait-il une injustice justifiant l’intervention de la Cour? – Les appels sous-jacents sont-ils d’une importance nationale supérieure? </w:t>
            </w:r>
          </w:p>
        </w:tc>
      </w:tr>
      <w:tr w:rsidR="00F24715" w:rsidRPr="007B5898" w:rsidTr="00511265">
        <w:tc>
          <w:tcPr>
            <w:tcW w:w="5000" w:type="pct"/>
            <w:gridSpan w:val="3"/>
          </w:tcPr>
          <w:p w:rsidR="00F24715" w:rsidRPr="00FF1A67" w:rsidRDefault="00F24715" w:rsidP="00511265">
            <w:pPr>
              <w:jc w:val="both"/>
              <w:rPr>
                <w:rFonts w:eastAsia="Calibri"/>
                <w:sz w:val="20"/>
                <w:lang w:val="fr-CA"/>
              </w:rPr>
            </w:pPr>
          </w:p>
        </w:tc>
      </w:tr>
      <w:tr w:rsidR="00F24715" w:rsidRPr="007B5898" w:rsidTr="00511265">
        <w:tc>
          <w:tcPr>
            <w:tcW w:w="5000" w:type="pct"/>
            <w:gridSpan w:val="3"/>
          </w:tcPr>
          <w:p w:rsidR="00F24715" w:rsidRPr="00FF1A67" w:rsidRDefault="00F24715" w:rsidP="00511265">
            <w:pPr>
              <w:jc w:val="both"/>
              <w:rPr>
                <w:rFonts w:eastAsia="Calibri"/>
                <w:sz w:val="20"/>
                <w:lang w:val="fr-CA"/>
              </w:rPr>
            </w:pPr>
            <w:r w:rsidRPr="00FF1A67">
              <w:rPr>
                <w:rFonts w:eastAsia="Calibri"/>
                <w:sz w:val="20"/>
                <w:lang w:val="fr-CA"/>
              </w:rPr>
              <w:t xml:space="preserve">En 2006, les demanderesses ont intenté contre les intimées, Belfast Mini-Mills Ltd. et International Spinners Ltd., une action dans laquelle elles allèguent que l’équipement que leur a vendu les intimées avait des vices de conception à l’origine de leurs pertes d’entreprise.  Les intimées ont nié les allégations.  Au cours de l’instance, les intimées ont appris que les demanderesses étaient parties à cinq autres actions mettant en cause des organismes gouvernementaux.  Elles ont reproduit des documents de ces dossiers, ce dont ont eu vent les demanderesses, qui ont demandé une injonction interdisant aux intimées de produire ces documents dans l’action intentée contre elles par les demanderesses. </w:t>
            </w:r>
          </w:p>
          <w:p w:rsidR="00F24715" w:rsidRPr="00FF1A67" w:rsidRDefault="00F24715" w:rsidP="00511265">
            <w:pPr>
              <w:jc w:val="both"/>
              <w:rPr>
                <w:rFonts w:eastAsia="Calibri"/>
                <w:sz w:val="20"/>
                <w:lang w:val="fr-CA"/>
              </w:rPr>
            </w:pPr>
          </w:p>
        </w:tc>
      </w:tr>
      <w:tr w:rsidR="00F24715" w:rsidRPr="007B5898" w:rsidTr="00511265">
        <w:tc>
          <w:tcPr>
            <w:tcW w:w="2427" w:type="pct"/>
          </w:tcPr>
          <w:p w:rsidR="00F24715" w:rsidRPr="00FF1A67" w:rsidRDefault="00F24715" w:rsidP="00511265">
            <w:pPr>
              <w:jc w:val="both"/>
              <w:rPr>
                <w:rFonts w:eastAsia="Calibri"/>
                <w:sz w:val="20"/>
                <w:lang w:val="fr-CA"/>
              </w:rPr>
            </w:pPr>
            <w:r w:rsidRPr="00FF1A67">
              <w:rPr>
                <w:rFonts w:eastAsia="Calibri"/>
                <w:sz w:val="20"/>
                <w:lang w:val="fr-CA"/>
              </w:rPr>
              <w:t>9 novembre 2010</w:t>
            </w:r>
          </w:p>
          <w:p w:rsidR="00F24715" w:rsidRPr="00FF1A67" w:rsidRDefault="00F24715" w:rsidP="00511265">
            <w:pPr>
              <w:jc w:val="both"/>
              <w:rPr>
                <w:rFonts w:eastAsia="Calibri"/>
                <w:sz w:val="20"/>
                <w:lang w:val="fr-CA"/>
              </w:rPr>
            </w:pPr>
            <w:r w:rsidRPr="00FF1A67">
              <w:rPr>
                <w:rFonts w:eastAsia="Calibri"/>
                <w:sz w:val="20"/>
                <w:lang w:val="fr-CA"/>
              </w:rPr>
              <w:t>Cour suprême de la Nouvelle-Écosse</w:t>
            </w:r>
          </w:p>
          <w:p w:rsidR="00F24715" w:rsidRPr="00FF1A67" w:rsidRDefault="00F24715" w:rsidP="00511265">
            <w:pPr>
              <w:jc w:val="both"/>
              <w:rPr>
                <w:rFonts w:eastAsia="Calibri"/>
                <w:sz w:val="20"/>
              </w:rPr>
            </w:pPr>
            <w:r w:rsidRPr="00FF1A67">
              <w:rPr>
                <w:rFonts w:eastAsia="Calibri"/>
                <w:sz w:val="20"/>
              </w:rPr>
              <w:t>(Juge Coughlan)</w:t>
            </w:r>
          </w:p>
          <w:p w:rsidR="00F24715" w:rsidRPr="00FF1A67" w:rsidRDefault="00F24715" w:rsidP="00511265">
            <w:pPr>
              <w:jc w:val="both"/>
              <w:rPr>
                <w:rFonts w:eastAsia="Calibri"/>
                <w:sz w:val="20"/>
              </w:rPr>
            </w:pPr>
            <w:r w:rsidRPr="00FF1A67">
              <w:rPr>
                <w:rFonts w:eastAsia="Calibri"/>
                <w:sz w:val="20"/>
              </w:rPr>
              <w:t>2010 NSSC 459</w:t>
            </w:r>
          </w:p>
          <w:p w:rsidR="00F24715" w:rsidRPr="00FF1A67" w:rsidRDefault="00F24715" w:rsidP="00511265">
            <w:pPr>
              <w:jc w:val="both"/>
              <w:rPr>
                <w:rFonts w:eastAsia="Calibri"/>
                <w:sz w:val="20"/>
              </w:rPr>
            </w:pPr>
          </w:p>
        </w:tc>
        <w:tc>
          <w:tcPr>
            <w:tcW w:w="243" w:type="pct"/>
          </w:tcPr>
          <w:p w:rsidR="00F24715" w:rsidRPr="00FF1A67" w:rsidRDefault="00F24715" w:rsidP="00511265">
            <w:pPr>
              <w:jc w:val="both"/>
              <w:rPr>
                <w:rFonts w:eastAsia="Calibri"/>
                <w:sz w:val="20"/>
              </w:rPr>
            </w:pPr>
          </w:p>
        </w:tc>
        <w:tc>
          <w:tcPr>
            <w:tcW w:w="2330" w:type="pct"/>
          </w:tcPr>
          <w:p w:rsidR="00F24715" w:rsidRPr="00FF1A67" w:rsidRDefault="00F24715" w:rsidP="00511265">
            <w:pPr>
              <w:jc w:val="both"/>
              <w:rPr>
                <w:rFonts w:eastAsia="Calibri"/>
                <w:sz w:val="20"/>
                <w:lang w:val="fr-CA"/>
              </w:rPr>
            </w:pPr>
            <w:r w:rsidRPr="00FF1A67">
              <w:rPr>
                <w:rFonts w:eastAsia="Calibri"/>
                <w:sz w:val="20"/>
                <w:lang w:val="fr-CA"/>
              </w:rPr>
              <w:t>Requête des demanderesses en injonction rejetée</w:t>
            </w:r>
          </w:p>
        </w:tc>
      </w:tr>
      <w:tr w:rsidR="00F24715" w:rsidRPr="00FF1A67" w:rsidTr="00511265">
        <w:tc>
          <w:tcPr>
            <w:tcW w:w="2427" w:type="pct"/>
          </w:tcPr>
          <w:p w:rsidR="00F24715" w:rsidRPr="00FF1A67" w:rsidRDefault="00F24715" w:rsidP="00511265">
            <w:pPr>
              <w:jc w:val="both"/>
              <w:rPr>
                <w:rFonts w:eastAsia="Calibri"/>
                <w:sz w:val="20"/>
                <w:lang w:val="fr-CA"/>
              </w:rPr>
            </w:pPr>
            <w:r w:rsidRPr="00FF1A67">
              <w:rPr>
                <w:rFonts w:eastAsia="Calibri"/>
                <w:sz w:val="20"/>
                <w:lang w:val="fr-CA"/>
              </w:rPr>
              <w:t>9 juin 2011</w:t>
            </w:r>
          </w:p>
          <w:p w:rsidR="00F24715" w:rsidRPr="00FF1A67" w:rsidRDefault="00F24715" w:rsidP="00511265">
            <w:pPr>
              <w:jc w:val="both"/>
              <w:rPr>
                <w:rFonts w:eastAsia="Calibri"/>
                <w:sz w:val="20"/>
                <w:lang w:val="fr-CA"/>
              </w:rPr>
            </w:pPr>
            <w:r w:rsidRPr="00FF1A67">
              <w:rPr>
                <w:rFonts w:eastAsia="Calibri"/>
                <w:sz w:val="20"/>
                <w:lang w:val="fr-CA"/>
              </w:rPr>
              <w:t xml:space="preserve">Cour d’appel de la Nouvelle-Écosse </w:t>
            </w:r>
          </w:p>
          <w:p w:rsidR="00F24715" w:rsidRPr="00FF1A67" w:rsidRDefault="00F24715" w:rsidP="00511265">
            <w:pPr>
              <w:jc w:val="both"/>
              <w:rPr>
                <w:rFonts w:eastAsia="Calibri"/>
                <w:sz w:val="20"/>
                <w:lang w:val="fr-CA"/>
              </w:rPr>
            </w:pPr>
            <w:r w:rsidRPr="00FF1A67">
              <w:rPr>
                <w:rFonts w:eastAsia="Calibri"/>
                <w:sz w:val="20"/>
                <w:lang w:val="fr-CA"/>
              </w:rPr>
              <w:t>(Juges Fichaud, Farrar et Bryson)</w:t>
            </w:r>
          </w:p>
          <w:p w:rsidR="00F24715" w:rsidRPr="00FF1A67" w:rsidRDefault="00F24715" w:rsidP="00511265">
            <w:pPr>
              <w:jc w:val="both"/>
              <w:rPr>
                <w:rFonts w:eastAsia="Calibri"/>
                <w:sz w:val="20"/>
              </w:rPr>
            </w:pPr>
            <w:r w:rsidRPr="00FF1A67">
              <w:rPr>
                <w:rFonts w:eastAsia="Calibri"/>
                <w:sz w:val="20"/>
              </w:rPr>
              <w:t>2011 NSCA 56</w:t>
            </w:r>
          </w:p>
          <w:p w:rsidR="00F24715" w:rsidRPr="00FF1A67" w:rsidRDefault="00F24715" w:rsidP="00511265">
            <w:pPr>
              <w:jc w:val="both"/>
              <w:rPr>
                <w:rFonts w:eastAsia="Calibri"/>
                <w:sz w:val="20"/>
              </w:rPr>
            </w:pPr>
          </w:p>
        </w:tc>
        <w:tc>
          <w:tcPr>
            <w:tcW w:w="243" w:type="pct"/>
          </w:tcPr>
          <w:p w:rsidR="00F24715" w:rsidRPr="00FF1A67" w:rsidRDefault="00F24715" w:rsidP="00511265">
            <w:pPr>
              <w:jc w:val="both"/>
              <w:rPr>
                <w:rFonts w:eastAsia="Calibri"/>
                <w:sz w:val="20"/>
              </w:rPr>
            </w:pPr>
          </w:p>
        </w:tc>
        <w:tc>
          <w:tcPr>
            <w:tcW w:w="2330" w:type="pct"/>
          </w:tcPr>
          <w:p w:rsidR="00F24715" w:rsidRPr="00FF1A67" w:rsidRDefault="00F24715" w:rsidP="00511265">
            <w:pPr>
              <w:jc w:val="both"/>
              <w:rPr>
                <w:rFonts w:eastAsia="Calibri"/>
                <w:sz w:val="20"/>
              </w:rPr>
            </w:pPr>
            <w:r w:rsidRPr="00FF1A67">
              <w:rPr>
                <w:rFonts w:eastAsia="Calibri"/>
                <w:sz w:val="20"/>
              </w:rPr>
              <w:t>Appel rejeté</w:t>
            </w:r>
          </w:p>
        </w:tc>
      </w:tr>
      <w:tr w:rsidR="00F24715" w:rsidRPr="007B5898" w:rsidTr="00511265">
        <w:tc>
          <w:tcPr>
            <w:tcW w:w="2427" w:type="pct"/>
          </w:tcPr>
          <w:p w:rsidR="00F24715" w:rsidRPr="00FF1A67" w:rsidRDefault="00F24715" w:rsidP="00511265">
            <w:pPr>
              <w:jc w:val="both"/>
              <w:rPr>
                <w:rFonts w:eastAsia="Calibri"/>
                <w:sz w:val="20"/>
                <w:lang w:val="fr-CA"/>
              </w:rPr>
            </w:pPr>
            <w:r w:rsidRPr="00FF1A67">
              <w:rPr>
                <w:rFonts w:eastAsia="Calibri"/>
                <w:sz w:val="20"/>
                <w:lang w:val="fr-CA"/>
              </w:rPr>
              <w:t>1</w:t>
            </w:r>
            <w:r w:rsidRPr="00FF1A67">
              <w:rPr>
                <w:rFonts w:eastAsia="Calibri"/>
                <w:sz w:val="20"/>
                <w:vertAlign w:val="superscript"/>
                <w:lang w:val="fr-CA"/>
              </w:rPr>
              <w:t>er</w:t>
            </w:r>
            <w:r w:rsidRPr="00FF1A67">
              <w:rPr>
                <w:rFonts w:eastAsia="Calibri"/>
                <w:sz w:val="20"/>
                <w:lang w:val="fr-CA"/>
              </w:rPr>
              <w:t xml:space="preserve"> octobre 2013</w:t>
            </w:r>
          </w:p>
          <w:p w:rsidR="00F24715" w:rsidRPr="00FF1A67" w:rsidRDefault="00F24715" w:rsidP="00511265">
            <w:pPr>
              <w:jc w:val="both"/>
              <w:rPr>
                <w:rFonts w:eastAsia="Calibri"/>
                <w:sz w:val="20"/>
                <w:lang w:val="fr-CA"/>
              </w:rPr>
            </w:pPr>
            <w:r w:rsidRPr="00FF1A67">
              <w:rPr>
                <w:rFonts w:eastAsia="Calibri"/>
                <w:sz w:val="20"/>
                <w:lang w:val="fr-CA"/>
              </w:rPr>
              <w:t xml:space="preserve">Cour d’appel de la Nouvelle-Écosse </w:t>
            </w:r>
          </w:p>
          <w:p w:rsidR="00F24715" w:rsidRPr="00FF1A67" w:rsidRDefault="00F24715" w:rsidP="00511265">
            <w:pPr>
              <w:jc w:val="both"/>
              <w:rPr>
                <w:rFonts w:eastAsia="Calibri"/>
                <w:sz w:val="20"/>
              </w:rPr>
            </w:pPr>
            <w:r w:rsidRPr="00FF1A67">
              <w:rPr>
                <w:rFonts w:eastAsia="Calibri"/>
                <w:sz w:val="20"/>
              </w:rPr>
              <w:t>(Juge Fichaud)</w:t>
            </w:r>
          </w:p>
          <w:p w:rsidR="00F24715" w:rsidRPr="00FF1A67" w:rsidRDefault="00F24715" w:rsidP="00511265">
            <w:pPr>
              <w:jc w:val="both"/>
              <w:rPr>
                <w:rFonts w:eastAsia="Calibri"/>
                <w:sz w:val="20"/>
              </w:rPr>
            </w:pPr>
            <w:r w:rsidRPr="00FF1A67">
              <w:rPr>
                <w:rFonts w:eastAsia="Calibri"/>
                <w:sz w:val="20"/>
              </w:rPr>
              <w:t>2013 NSCA 110</w:t>
            </w:r>
          </w:p>
          <w:p w:rsidR="00F24715" w:rsidRPr="00FF1A67" w:rsidRDefault="00F24715" w:rsidP="00511265">
            <w:pPr>
              <w:jc w:val="both"/>
              <w:rPr>
                <w:rFonts w:eastAsia="Calibri"/>
                <w:sz w:val="20"/>
              </w:rPr>
            </w:pPr>
          </w:p>
        </w:tc>
        <w:tc>
          <w:tcPr>
            <w:tcW w:w="243" w:type="pct"/>
          </w:tcPr>
          <w:p w:rsidR="00F24715" w:rsidRPr="00FF1A67" w:rsidRDefault="00F24715" w:rsidP="00511265">
            <w:pPr>
              <w:jc w:val="both"/>
              <w:rPr>
                <w:rFonts w:eastAsia="Calibri"/>
                <w:sz w:val="20"/>
              </w:rPr>
            </w:pPr>
          </w:p>
        </w:tc>
        <w:tc>
          <w:tcPr>
            <w:tcW w:w="2330" w:type="pct"/>
          </w:tcPr>
          <w:p w:rsidR="00F24715" w:rsidRPr="00FF1A67" w:rsidRDefault="00F24715" w:rsidP="00511265">
            <w:pPr>
              <w:jc w:val="both"/>
              <w:rPr>
                <w:rFonts w:eastAsia="Calibri"/>
                <w:sz w:val="20"/>
                <w:lang w:val="fr-CA"/>
              </w:rPr>
            </w:pPr>
            <w:r w:rsidRPr="00FF1A67">
              <w:rPr>
                <w:rFonts w:eastAsia="Calibri"/>
                <w:sz w:val="20"/>
                <w:lang w:val="fr-CA"/>
              </w:rPr>
              <w:t>Requête des demanderesses en jonction de leurs appels accueillie; ordonnance les enjoignant de déposer un cautionnement pour dépens</w:t>
            </w:r>
          </w:p>
          <w:p w:rsidR="00F24715" w:rsidRPr="00FF1A67" w:rsidRDefault="00F24715" w:rsidP="00511265">
            <w:pPr>
              <w:jc w:val="both"/>
              <w:rPr>
                <w:rFonts w:eastAsia="Calibri"/>
                <w:sz w:val="20"/>
                <w:lang w:val="fr-CA"/>
              </w:rPr>
            </w:pPr>
          </w:p>
        </w:tc>
      </w:tr>
      <w:tr w:rsidR="00F24715" w:rsidRPr="007B5898" w:rsidTr="00034D20">
        <w:trPr>
          <w:cantSplit/>
        </w:trPr>
        <w:tc>
          <w:tcPr>
            <w:tcW w:w="2427" w:type="pct"/>
          </w:tcPr>
          <w:p w:rsidR="00F24715" w:rsidRPr="00FF1A67" w:rsidRDefault="00F24715" w:rsidP="00511265">
            <w:pPr>
              <w:jc w:val="both"/>
              <w:rPr>
                <w:rFonts w:eastAsia="Calibri"/>
                <w:sz w:val="20"/>
                <w:lang w:val="fr-CA"/>
              </w:rPr>
            </w:pPr>
            <w:r w:rsidRPr="00FF1A67">
              <w:rPr>
                <w:rFonts w:eastAsia="Calibri"/>
                <w:sz w:val="20"/>
                <w:lang w:val="fr-CA"/>
              </w:rPr>
              <w:lastRenderedPageBreak/>
              <w:t>12 février 2014</w:t>
            </w:r>
          </w:p>
          <w:p w:rsidR="00F24715" w:rsidRPr="00034D20" w:rsidRDefault="00F24715" w:rsidP="00511265">
            <w:pPr>
              <w:jc w:val="both"/>
              <w:rPr>
                <w:rFonts w:eastAsia="Calibri"/>
                <w:sz w:val="20"/>
                <w:lang w:val="fr-CA"/>
              </w:rPr>
            </w:pPr>
            <w:r w:rsidRPr="00FF1A67">
              <w:rPr>
                <w:rFonts w:eastAsia="Calibri"/>
                <w:sz w:val="20"/>
                <w:lang w:val="fr-CA"/>
              </w:rPr>
              <w:t>Cour suprême du Can</w:t>
            </w:r>
            <w:r w:rsidRPr="00034D20">
              <w:rPr>
                <w:rFonts w:eastAsia="Calibri"/>
                <w:sz w:val="20"/>
                <w:lang w:val="fr-CA"/>
              </w:rPr>
              <w:t>ada</w:t>
            </w:r>
          </w:p>
          <w:p w:rsidR="00F24715" w:rsidRPr="00FF1A67" w:rsidRDefault="00F24715" w:rsidP="00511265">
            <w:pPr>
              <w:jc w:val="both"/>
              <w:rPr>
                <w:rFonts w:eastAsia="Calibri"/>
                <w:sz w:val="20"/>
                <w:lang w:val="fr-CA"/>
              </w:rPr>
            </w:pPr>
          </w:p>
        </w:tc>
        <w:tc>
          <w:tcPr>
            <w:tcW w:w="243" w:type="pct"/>
          </w:tcPr>
          <w:p w:rsidR="00F24715" w:rsidRPr="00FF1A67" w:rsidRDefault="00F24715" w:rsidP="00511265">
            <w:pPr>
              <w:jc w:val="both"/>
              <w:rPr>
                <w:rFonts w:eastAsia="Calibri"/>
                <w:sz w:val="20"/>
                <w:lang w:val="fr-CA"/>
              </w:rPr>
            </w:pPr>
          </w:p>
        </w:tc>
        <w:tc>
          <w:tcPr>
            <w:tcW w:w="2330" w:type="pct"/>
          </w:tcPr>
          <w:p w:rsidR="00F24715" w:rsidRPr="00FF1A67" w:rsidRDefault="00F24715" w:rsidP="00511265">
            <w:pPr>
              <w:jc w:val="both"/>
              <w:rPr>
                <w:rFonts w:eastAsia="Calibri"/>
                <w:sz w:val="20"/>
                <w:lang w:val="fr-CA"/>
              </w:rPr>
            </w:pPr>
            <w:r w:rsidRPr="00FF1A67">
              <w:rPr>
                <w:rFonts w:eastAsia="Calibri"/>
                <w:sz w:val="20"/>
                <w:lang w:val="fr-CA"/>
              </w:rPr>
              <w:t xml:space="preserve">Requête en prorogation du délai pour signifier et déposer la demande d’autorisation d’appel et demande d’autorisation d’appel déposée </w:t>
            </w:r>
          </w:p>
        </w:tc>
      </w:tr>
    </w:tbl>
    <w:p w:rsidR="00C17D9D" w:rsidRPr="00F24715" w:rsidRDefault="00C17D9D" w:rsidP="00C17D9D">
      <w:pPr>
        <w:rPr>
          <w:sz w:val="20"/>
          <w:szCs w:val="20"/>
          <w:lang w:val="fr-CA"/>
        </w:rPr>
      </w:pPr>
    </w:p>
    <w:p w:rsidR="00C17D9D" w:rsidRDefault="007B5898" w:rsidP="00C17D9D">
      <w:pPr>
        <w:rPr>
          <w:sz w:val="20"/>
          <w:szCs w:val="20"/>
        </w:rPr>
      </w:pPr>
      <w:r>
        <w:rPr>
          <w:sz w:val="20"/>
          <w:szCs w:val="20"/>
          <w:lang w:val="fr-CA"/>
        </w:rPr>
        <w:pict>
          <v:rect id="_x0000_i1055" style="width:2in;height:1pt" o:hrpct="0" o:hralign="center" o:hrstd="t" o:hrnoshade="t" o:hr="t" fillcolor="black [3213]" stroked="f"/>
        </w:pict>
      </w:r>
    </w:p>
    <w:p w:rsidR="00C17D9D" w:rsidRDefault="00C17D9D" w:rsidP="00C17D9D">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C1AEC" w:rsidRPr="009C1AEC" w:rsidTr="00B11123">
        <w:trPr>
          <w:cantSplit/>
        </w:trPr>
        <w:tc>
          <w:tcPr>
            <w:tcW w:w="1458" w:type="dxa"/>
          </w:tcPr>
          <w:p w:rsidR="009C1AEC" w:rsidRPr="009C1AEC" w:rsidRDefault="009C1AEC" w:rsidP="009C1AEC">
            <w:pPr>
              <w:rPr>
                <w:sz w:val="20"/>
              </w:rPr>
            </w:pPr>
            <w:r w:rsidRPr="009C1AEC">
              <w:rPr>
                <w:b/>
                <w:sz w:val="20"/>
                <w:lang w:val="fr-CA"/>
              </w:rPr>
              <w:t>35730</w:t>
            </w:r>
          </w:p>
          <w:p w:rsidR="009C1AEC" w:rsidRPr="009C1AEC" w:rsidRDefault="009C1AEC" w:rsidP="009C1AEC">
            <w:pPr>
              <w:rPr>
                <w:b/>
                <w:sz w:val="20"/>
                <w:lang w:val="fr-CA"/>
              </w:rPr>
            </w:pPr>
          </w:p>
        </w:tc>
        <w:tc>
          <w:tcPr>
            <w:tcW w:w="8118" w:type="dxa"/>
          </w:tcPr>
          <w:p w:rsidR="009C1AEC" w:rsidRPr="009C1AEC" w:rsidRDefault="009C1AEC" w:rsidP="009C1AEC">
            <w:pPr>
              <w:jc w:val="both"/>
              <w:rPr>
                <w:sz w:val="20"/>
              </w:rPr>
            </w:pPr>
            <w:r w:rsidRPr="009C1AEC">
              <w:rPr>
                <w:b/>
                <w:sz w:val="20"/>
                <w:u w:val="single"/>
              </w:rPr>
              <w:t>Thomas Richard Jackson v. Canadian National Railway</w:t>
            </w:r>
            <w:r w:rsidR="001E19AB">
              <w:rPr>
                <w:b/>
                <w:sz w:val="20"/>
                <w:u w:val="single"/>
              </w:rPr>
              <w:t xml:space="preserve"> and</w:t>
            </w:r>
            <w:r w:rsidRPr="009C1AEC">
              <w:rPr>
                <w:b/>
                <w:sz w:val="20"/>
                <w:u w:val="single"/>
              </w:rPr>
              <w:t xml:space="preserve"> Canadian Pacific Railway</w:t>
            </w:r>
            <w:r w:rsidRPr="009C1AEC">
              <w:rPr>
                <w:sz w:val="20"/>
              </w:rPr>
              <w:t xml:space="preserve"> (Alta.) (Civil) (By Leave)</w:t>
            </w:r>
          </w:p>
          <w:p w:rsidR="009C1AEC" w:rsidRPr="009C1AEC" w:rsidRDefault="009C1AEC" w:rsidP="009C1AEC">
            <w:pPr>
              <w:jc w:val="both"/>
              <w:rPr>
                <w:sz w:val="20"/>
              </w:rPr>
            </w:pPr>
          </w:p>
        </w:tc>
      </w:tr>
      <w:tr w:rsidR="009C1AEC" w:rsidRPr="009C1AEC" w:rsidTr="00B11123">
        <w:trPr>
          <w:cantSplit/>
        </w:trPr>
        <w:tc>
          <w:tcPr>
            <w:tcW w:w="1458" w:type="dxa"/>
          </w:tcPr>
          <w:p w:rsidR="009C1AEC" w:rsidRPr="009C1AEC" w:rsidRDefault="009C1AEC" w:rsidP="009C1AEC">
            <w:pPr>
              <w:rPr>
                <w:sz w:val="20"/>
              </w:rPr>
            </w:pPr>
            <w:r w:rsidRPr="009C1AEC">
              <w:rPr>
                <w:sz w:val="20"/>
              </w:rPr>
              <w:t>Coram :</w:t>
            </w:r>
          </w:p>
        </w:tc>
        <w:tc>
          <w:tcPr>
            <w:tcW w:w="8118" w:type="dxa"/>
          </w:tcPr>
          <w:p w:rsidR="009C1AEC" w:rsidRPr="009C1AEC" w:rsidRDefault="009C1AEC" w:rsidP="009C1AEC">
            <w:pPr>
              <w:rPr>
                <w:sz w:val="20"/>
              </w:rPr>
            </w:pPr>
            <w:r w:rsidRPr="009C1AEC">
              <w:rPr>
                <w:sz w:val="20"/>
                <w:u w:val="single"/>
              </w:rPr>
              <w:t>LeBel, Karakatsanis and Wagner JJ.</w:t>
            </w:r>
          </w:p>
          <w:p w:rsidR="009C1AEC" w:rsidRPr="009C1AEC" w:rsidRDefault="009C1AEC" w:rsidP="009C1AEC">
            <w:pPr>
              <w:rPr>
                <w:sz w:val="20"/>
                <w:u w:val="single"/>
              </w:rPr>
            </w:pPr>
          </w:p>
        </w:tc>
      </w:tr>
      <w:tr w:rsidR="009C1AEC" w:rsidRPr="007B5898" w:rsidTr="00B11123">
        <w:trPr>
          <w:cantSplit/>
        </w:trPr>
        <w:tc>
          <w:tcPr>
            <w:tcW w:w="9576" w:type="dxa"/>
            <w:gridSpan w:val="2"/>
          </w:tcPr>
          <w:p w:rsidR="009C1AEC" w:rsidRPr="009C1AEC" w:rsidRDefault="009C1AEC" w:rsidP="009C1AEC">
            <w:pPr>
              <w:ind w:firstLine="720"/>
              <w:jc w:val="both"/>
              <w:rPr>
                <w:sz w:val="20"/>
              </w:rPr>
            </w:pPr>
            <w:r w:rsidRPr="009C1AEC">
              <w:rPr>
                <w:sz w:val="20"/>
              </w:rPr>
              <w:t>The application for leave to appeal from the judgment of the Court of Appeal of Alberta (Calgary), Number 1201-0323-AC, 2013 ABCA 440, dated December 20, 2013, is dismissed with costs.</w:t>
            </w:r>
          </w:p>
          <w:p w:rsidR="009C1AEC" w:rsidRPr="009C1AEC" w:rsidRDefault="009C1AEC" w:rsidP="009C1AEC">
            <w:pPr>
              <w:jc w:val="both"/>
              <w:rPr>
                <w:sz w:val="20"/>
              </w:rPr>
            </w:pPr>
          </w:p>
          <w:p w:rsidR="009C1AEC" w:rsidRPr="009C1AEC" w:rsidRDefault="009C1AEC" w:rsidP="009C1AEC">
            <w:pPr>
              <w:ind w:firstLine="720"/>
              <w:jc w:val="both"/>
              <w:rPr>
                <w:sz w:val="20"/>
                <w:lang w:val="fr-CA"/>
              </w:rPr>
            </w:pPr>
            <w:r w:rsidRPr="009C1AEC">
              <w:rPr>
                <w:sz w:val="20"/>
                <w:lang w:val="fr-CA"/>
              </w:rPr>
              <w:t>La demande d’autorisation d’appel de l’arrêt de la Cour d'appel de l’Alberta (Calgary), numéro 1201-0323-AC, 2013 ABCA 440, daté du 20 décembre 2013, est rejetée avec dépens.</w:t>
            </w:r>
          </w:p>
        </w:tc>
      </w:tr>
    </w:tbl>
    <w:p w:rsidR="00C17D9D" w:rsidRPr="009C1AEC" w:rsidRDefault="00C17D9D" w:rsidP="00C17D9D">
      <w:pPr>
        <w:rPr>
          <w:sz w:val="20"/>
          <w:szCs w:val="20"/>
          <w:lang w:val="fr-CA"/>
        </w:rPr>
      </w:pPr>
    </w:p>
    <w:p w:rsidR="00C17D9D" w:rsidRPr="001B157C" w:rsidRDefault="00C17D9D" w:rsidP="00C17D9D">
      <w:pPr>
        <w:rPr>
          <w:sz w:val="20"/>
          <w:szCs w:val="20"/>
          <w:u w:val="single"/>
        </w:rPr>
      </w:pPr>
      <w:r w:rsidRPr="001B157C">
        <w:rPr>
          <w:sz w:val="20"/>
          <w:szCs w:val="20"/>
          <w:u w:val="single"/>
        </w:rPr>
        <w:t>CASE SUMMARY</w:t>
      </w:r>
    </w:p>
    <w:p w:rsidR="00C17D9D" w:rsidRDefault="00C17D9D" w:rsidP="00C17D9D">
      <w:pPr>
        <w:rPr>
          <w:sz w:val="20"/>
          <w:szCs w:val="20"/>
          <w:lang w:val="fr-CA"/>
        </w:rPr>
      </w:pPr>
    </w:p>
    <w:tbl>
      <w:tblPr>
        <w:tblW w:w="4924" w:type="pct"/>
        <w:tblLayout w:type="fixed"/>
        <w:tblCellMar>
          <w:left w:w="0" w:type="dxa"/>
          <w:bottom w:w="99" w:type="dxa"/>
          <w:right w:w="0" w:type="dxa"/>
        </w:tblCellMar>
        <w:tblLook w:val="04A0" w:firstRow="1" w:lastRow="0" w:firstColumn="1" w:lastColumn="0" w:noHBand="0" w:noVBand="1"/>
      </w:tblPr>
      <w:tblGrid>
        <w:gridCol w:w="4597"/>
        <w:gridCol w:w="462"/>
        <w:gridCol w:w="4414"/>
      </w:tblGrid>
      <w:tr w:rsidR="00F01A60" w:rsidRPr="00FF1A67" w:rsidTr="00511265">
        <w:tc>
          <w:tcPr>
            <w:tcW w:w="5000" w:type="pct"/>
            <w:gridSpan w:val="3"/>
          </w:tcPr>
          <w:p w:rsidR="00F01A60" w:rsidRPr="00FF1A67" w:rsidRDefault="00F01A60" w:rsidP="00511265">
            <w:pPr>
              <w:jc w:val="both"/>
              <w:rPr>
                <w:rFonts w:eastAsia="Calibri"/>
                <w:sz w:val="20"/>
              </w:rPr>
            </w:pPr>
            <w:r w:rsidRPr="00FF1A67">
              <w:rPr>
                <w:rFonts w:eastAsia="Calibri"/>
                <w:sz w:val="20"/>
              </w:rPr>
              <w:t>Civil procedure – Class actions – Applicant seeking class certification of unjust enrichment action – Whether the Court has previously expressed an unresolved split opinion on the main issue of the proposed appeal – Whether decision of lower courts raise issues of law that has national importance and general application to industries governed by rate and revenue capping legislation.</w:t>
            </w:r>
          </w:p>
        </w:tc>
      </w:tr>
      <w:tr w:rsidR="00F01A60" w:rsidRPr="00FF1A67" w:rsidTr="00511265">
        <w:tc>
          <w:tcPr>
            <w:tcW w:w="5000" w:type="pct"/>
            <w:gridSpan w:val="3"/>
          </w:tcPr>
          <w:p w:rsidR="00F01A60" w:rsidRPr="00FF1A67" w:rsidRDefault="00F01A60" w:rsidP="00511265">
            <w:pPr>
              <w:jc w:val="both"/>
              <w:rPr>
                <w:rFonts w:eastAsia="Calibri"/>
                <w:sz w:val="20"/>
              </w:rPr>
            </w:pPr>
          </w:p>
        </w:tc>
      </w:tr>
      <w:tr w:rsidR="00F01A60" w:rsidRPr="00FF1A67" w:rsidTr="00511265">
        <w:tc>
          <w:tcPr>
            <w:tcW w:w="5000" w:type="pct"/>
            <w:gridSpan w:val="3"/>
          </w:tcPr>
          <w:p w:rsidR="00F01A60" w:rsidRPr="00FF1A67" w:rsidRDefault="00F01A60" w:rsidP="00511265">
            <w:pPr>
              <w:jc w:val="both"/>
              <w:rPr>
                <w:rFonts w:eastAsia="Calibri"/>
                <w:color w:val="000000"/>
                <w:sz w:val="20"/>
              </w:rPr>
            </w:pPr>
            <w:r w:rsidRPr="00FF1A67">
              <w:rPr>
                <w:rFonts w:eastAsia="Calibri"/>
                <w:color w:val="000000"/>
                <w:sz w:val="20"/>
              </w:rPr>
              <w:t xml:space="preserve">In 2010, Mr. Jackson, a Saskatchewan grain farmer, sued CN and CP seeking restitution for what he claimed were excessive freight rates that had unjustly enriched the Railways.  Mr. Jackson applied to have the action certified as a class action.  He sought to create a class of all persons who delivered grain to a grain delivery point during the class period and claimed restitution of overstated hopper car maintenance costs.  CN and CP claimed that they were entitled to charge what they did and brought an application for summary judgment dismissing Mr. Jackson’s claim. </w:t>
            </w:r>
          </w:p>
          <w:p w:rsidR="00F01A60" w:rsidRPr="00FF1A67" w:rsidRDefault="00F01A60" w:rsidP="00511265">
            <w:pPr>
              <w:jc w:val="both"/>
              <w:rPr>
                <w:rFonts w:eastAsia="Calibri"/>
                <w:sz w:val="20"/>
              </w:rPr>
            </w:pPr>
          </w:p>
        </w:tc>
      </w:tr>
      <w:tr w:rsidR="00F01A60" w:rsidRPr="00FF1A67" w:rsidTr="00511265">
        <w:tc>
          <w:tcPr>
            <w:tcW w:w="2426" w:type="pct"/>
          </w:tcPr>
          <w:p w:rsidR="00F01A60" w:rsidRPr="00FF1A67" w:rsidRDefault="00F01A60" w:rsidP="00511265">
            <w:pPr>
              <w:jc w:val="both"/>
              <w:rPr>
                <w:rFonts w:eastAsia="Calibri"/>
                <w:sz w:val="20"/>
              </w:rPr>
            </w:pPr>
            <w:r w:rsidRPr="00FF1A67">
              <w:rPr>
                <w:rFonts w:eastAsia="Calibri"/>
                <w:sz w:val="20"/>
              </w:rPr>
              <w:t>October 23, 2012</w:t>
            </w:r>
          </w:p>
          <w:p w:rsidR="00F01A60" w:rsidRPr="00FF1A67" w:rsidRDefault="00F01A60" w:rsidP="00511265">
            <w:pPr>
              <w:jc w:val="both"/>
              <w:rPr>
                <w:rFonts w:eastAsia="Calibri"/>
                <w:sz w:val="20"/>
              </w:rPr>
            </w:pPr>
            <w:r w:rsidRPr="00FF1A67">
              <w:rPr>
                <w:rFonts w:eastAsia="Calibri"/>
                <w:sz w:val="20"/>
              </w:rPr>
              <w:t>Court of Queen’s Bench of Alberta</w:t>
            </w:r>
          </w:p>
          <w:p w:rsidR="00F01A60" w:rsidRPr="00FF1A67" w:rsidRDefault="00F01A60" w:rsidP="00511265">
            <w:pPr>
              <w:jc w:val="both"/>
              <w:rPr>
                <w:rFonts w:eastAsia="Calibri"/>
                <w:sz w:val="20"/>
              </w:rPr>
            </w:pPr>
            <w:r w:rsidRPr="00FF1A67">
              <w:rPr>
                <w:rFonts w:eastAsia="Calibri"/>
                <w:sz w:val="20"/>
              </w:rPr>
              <w:t>(Martin J.)</w:t>
            </w:r>
          </w:p>
          <w:p w:rsidR="00F01A60" w:rsidRPr="00FF1A67" w:rsidRDefault="00F01A60" w:rsidP="00511265">
            <w:pPr>
              <w:jc w:val="both"/>
              <w:rPr>
                <w:rFonts w:eastAsia="Calibri"/>
                <w:sz w:val="20"/>
              </w:rPr>
            </w:pPr>
            <w:r w:rsidRPr="00FF1A67">
              <w:rPr>
                <w:rFonts w:eastAsia="Calibri"/>
                <w:sz w:val="20"/>
              </w:rPr>
              <w:t xml:space="preserve">2012 ABQB 652 </w:t>
            </w:r>
          </w:p>
          <w:p w:rsidR="00F01A60" w:rsidRPr="00FF1A67" w:rsidRDefault="00F01A60" w:rsidP="00511265">
            <w:pPr>
              <w:jc w:val="both"/>
              <w:rPr>
                <w:rFonts w:eastAsia="Calibri"/>
                <w:sz w:val="20"/>
              </w:rPr>
            </w:pPr>
          </w:p>
        </w:tc>
        <w:tc>
          <w:tcPr>
            <w:tcW w:w="244" w:type="pct"/>
          </w:tcPr>
          <w:p w:rsidR="00F01A60" w:rsidRPr="00FF1A67" w:rsidRDefault="00F01A60" w:rsidP="00511265">
            <w:pPr>
              <w:jc w:val="both"/>
              <w:rPr>
                <w:rFonts w:eastAsia="Calibri"/>
                <w:sz w:val="20"/>
              </w:rPr>
            </w:pPr>
          </w:p>
        </w:tc>
        <w:tc>
          <w:tcPr>
            <w:tcW w:w="2330" w:type="pct"/>
          </w:tcPr>
          <w:p w:rsidR="00F01A60" w:rsidRPr="00FF1A67" w:rsidRDefault="00F01A60" w:rsidP="00511265">
            <w:pPr>
              <w:jc w:val="both"/>
              <w:rPr>
                <w:rFonts w:eastAsia="Calibri"/>
                <w:sz w:val="20"/>
              </w:rPr>
            </w:pPr>
            <w:r w:rsidRPr="00FF1A67">
              <w:rPr>
                <w:rFonts w:eastAsia="Calibri"/>
                <w:sz w:val="20"/>
              </w:rPr>
              <w:t>Applicant’s motion for certification of action as class action dismissed; Respondents’ motion for summary judgment granted.  Action dismissed.</w:t>
            </w:r>
          </w:p>
          <w:p w:rsidR="00F01A60" w:rsidRPr="00FF1A67" w:rsidRDefault="00F01A60" w:rsidP="00511265">
            <w:pPr>
              <w:jc w:val="both"/>
              <w:rPr>
                <w:rFonts w:eastAsia="Calibri"/>
                <w:sz w:val="20"/>
              </w:rPr>
            </w:pPr>
          </w:p>
        </w:tc>
      </w:tr>
      <w:tr w:rsidR="00F01A60" w:rsidRPr="00FF1A67" w:rsidTr="00511265">
        <w:tc>
          <w:tcPr>
            <w:tcW w:w="2426" w:type="pct"/>
          </w:tcPr>
          <w:p w:rsidR="00F01A60" w:rsidRPr="00FF1A67" w:rsidRDefault="00F01A60" w:rsidP="00511265">
            <w:pPr>
              <w:jc w:val="both"/>
              <w:rPr>
                <w:rFonts w:eastAsia="Calibri"/>
                <w:sz w:val="20"/>
              </w:rPr>
            </w:pPr>
            <w:r w:rsidRPr="00FF1A67">
              <w:rPr>
                <w:rFonts w:eastAsia="Calibri"/>
                <w:sz w:val="20"/>
              </w:rPr>
              <w:t>December 20, 2013</w:t>
            </w:r>
          </w:p>
          <w:p w:rsidR="00F01A60" w:rsidRPr="00FF1A67" w:rsidRDefault="00F01A60" w:rsidP="00511265">
            <w:pPr>
              <w:jc w:val="both"/>
              <w:rPr>
                <w:rFonts w:eastAsia="Calibri"/>
                <w:sz w:val="20"/>
              </w:rPr>
            </w:pPr>
            <w:r w:rsidRPr="00FF1A67">
              <w:rPr>
                <w:rFonts w:eastAsia="Calibri"/>
                <w:sz w:val="20"/>
              </w:rPr>
              <w:t>Court of Appeal of Alberta (Calgary)</w:t>
            </w:r>
          </w:p>
          <w:p w:rsidR="00F01A60" w:rsidRPr="00FF1A67" w:rsidRDefault="00F01A60" w:rsidP="00511265">
            <w:pPr>
              <w:jc w:val="both"/>
              <w:rPr>
                <w:rFonts w:eastAsia="Calibri"/>
                <w:sz w:val="20"/>
              </w:rPr>
            </w:pPr>
            <w:r w:rsidRPr="00FF1A67">
              <w:rPr>
                <w:rFonts w:eastAsia="Calibri"/>
                <w:sz w:val="20"/>
              </w:rPr>
              <w:t>(O'Brien, Martin and O'Ferrall JJ.A.)</w:t>
            </w:r>
          </w:p>
          <w:p w:rsidR="00F01A60" w:rsidRPr="00FF1A67" w:rsidRDefault="00F01A60" w:rsidP="00511265">
            <w:pPr>
              <w:jc w:val="both"/>
              <w:rPr>
                <w:rFonts w:eastAsia="Calibri"/>
                <w:sz w:val="20"/>
              </w:rPr>
            </w:pPr>
            <w:r w:rsidRPr="00FF1A67">
              <w:rPr>
                <w:rFonts w:eastAsia="Calibri"/>
                <w:sz w:val="20"/>
              </w:rPr>
              <w:t>2013 ABCA 440</w:t>
            </w:r>
          </w:p>
          <w:p w:rsidR="00F01A60" w:rsidRPr="00FF1A67" w:rsidRDefault="00F01A60" w:rsidP="00511265">
            <w:pPr>
              <w:jc w:val="both"/>
              <w:rPr>
                <w:rFonts w:eastAsia="Calibri"/>
                <w:sz w:val="20"/>
              </w:rPr>
            </w:pPr>
          </w:p>
        </w:tc>
        <w:tc>
          <w:tcPr>
            <w:tcW w:w="244" w:type="pct"/>
          </w:tcPr>
          <w:p w:rsidR="00F01A60" w:rsidRPr="00FF1A67" w:rsidRDefault="00F01A60" w:rsidP="00511265">
            <w:pPr>
              <w:jc w:val="both"/>
              <w:rPr>
                <w:rFonts w:eastAsia="Calibri"/>
                <w:sz w:val="20"/>
              </w:rPr>
            </w:pPr>
          </w:p>
        </w:tc>
        <w:tc>
          <w:tcPr>
            <w:tcW w:w="2330" w:type="pct"/>
          </w:tcPr>
          <w:p w:rsidR="00F01A60" w:rsidRPr="00FF1A67" w:rsidRDefault="00F01A60" w:rsidP="00511265">
            <w:pPr>
              <w:jc w:val="both"/>
              <w:rPr>
                <w:rFonts w:eastAsia="Calibri"/>
                <w:sz w:val="20"/>
              </w:rPr>
            </w:pPr>
            <w:r w:rsidRPr="00FF1A67">
              <w:rPr>
                <w:rFonts w:eastAsia="Calibri"/>
                <w:sz w:val="20"/>
              </w:rPr>
              <w:t>Appeal dismissed.</w:t>
            </w:r>
          </w:p>
          <w:p w:rsidR="00F01A60" w:rsidRPr="00FF1A67" w:rsidRDefault="00F01A60" w:rsidP="00511265">
            <w:pPr>
              <w:jc w:val="both"/>
              <w:rPr>
                <w:rFonts w:eastAsia="Calibri"/>
                <w:sz w:val="20"/>
              </w:rPr>
            </w:pPr>
          </w:p>
        </w:tc>
      </w:tr>
      <w:tr w:rsidR="00F01A60" w:rsidRPr="00FF1A67" w:rsidTr="00511265">
        <w:tc>
          <w:tcPr>
            <w:tcW w:w="2426" w:type="pct"/>
          </w:tcPr>
          <w:p w:rsidR="00F01A60" w:rsidRPr="00FF1A67" w:rsidRDefault="00F01A60" w:rsidP="00511265">
            <w:pPr>
              <w:jc w:val="both"/>
              <w:rPr>
                <w:rFonts w:eastAsia="Calibri"/>
                <w:sz w:val="20"/>
              </w:rPr>
            </w:pPr>
            <w:r w:rsidRPr="00FF1A67">
              <w:rPr>
                <w:rFonts w:eastAsia="Calibri"/>
                <w:sz w:val="20"/>
              </w:rPr>
              <w:t>February 14, 2014</w:t>
            </w:r>
          </w:p>
          <w:p w:rsidR="00F01A60" w:rsidRPr="00FF1A67" w:rsidRDefault="00F01A60" w:rsidP="00511265">
            <w:pPr>
              <w:jc w:val="both"/>
              <w:rPr>
                <w:rFonts w:eastAsia="Calibri"/>
                <w:sz w:val="20"/>
              </w:rPr>
            </w:pPr>
            <w:r w:rsidRPr="00FF1A67">
              <w:rPr>
                <w:rFonts w:eastAsia="Calibri"/>
                <w:sz w:val="20"/>
              </w:rPr>
              <w:t>Supreme Court of Canada</w:t>
            </w:r>
          </w:p>
        </w:tc>
        <w:tc>
          <w:tcPr>
            <w:tcW w:w="244" w:type="pct"/>
          </w:tcPr>
          <w:p w:rsidR="00F01A60" w:rsidRPr="00FF1A67" w:rsidRDefault="00F01A60" w:rsidP="00511265">
            <w:pPr>
              <w:jc w:val="both"/>
              <w:rPr>
                <w:rFonts w:eastAsia="Calibri"/>
                <w:sz w:val="20"/>
              </w:rPr>
            </w:pPr>
          </w:p>
        </w:tc>
        <w:tc>
          <w:tcPr>
            <w:tcW w:w="2330" w:type="pct"/>
          </w:tcPr>
          <w:p w:rsidR="00F01A60" w:rsidRPr="00FF1A67" w:rsidRDefault="00F01A60" w:rsidP="00511265">
            <w:pPr>
              <w:jc w:val="both"/>
              <w:rPr>
                <w:rFonts w:eastAsia="Calibri"/>
                <w:sz w:val="20"/>
              </w:rPr>
            </w:pPr>
            <w:r w:rsidRPr="00FF1A67">
              <w:rPr>
                <w:rFonts w:eastAsia="Calibri"/>
                <w:sz w:val="20"/>
              </w:rPr>
              <w:t>Application for leave to appeal filed.</w:t>
            </w:r>
          </w:p>
        </w:tc>
      </w:tr>
    </w:tbl>
    <w:p w:rsidR="001C2A9C" w:rsidRPr="00F01A60" w:rsidRDefault="001C2A9C" w:rsidP="00C17D9D">
      <w:pPr>
        <w:rPr>
          <w:sz w:val="20"/>
          <w:szCs w:val="20"/>
        </w:rPr>
      </w:pPr>
    </w:p>
    <w:p w:rsidR="00C17D9D" w:rsidRDefault="007B5898" w:rsidP="00C17D9D">
      <w:pPr>
        <w:rPr>
          <w:sz w:val="20"/>
          <w:szCs w:val="20"/>
        </w:rPr>
      </w:pPr>
      <w:r>
        <w:rPr>
          <w:sz w:val="20"/>
          <w:szCs w:val="20"/>
          <w:lang w:val="fr-CA"/>
        </w:rPr>
        <w:pict>
          <v:rect id="_x0000_i1056" style="width:2in;height:1pt" o:hrpct="0" o:hralign="center" o:hrstd="t" o:hrnoshade="t" o:hr="t" fillcolor="black [3213]" stroked="f"/>
        </w:pict>
      </w:r>
    </w:p>
    <w:p w:rsidR="00C17D9D" w:rsidRDefault="00C17D9D" w:rsidP="00C17D9D">
      <w:pPr>
        <w:rPr>
          <w:sz w:val="20"/>
          <w:szCs w:val="20"/>
        </w:rPr>
      </w:pPr>
    </w:p>
    <w:p w:rsidR="00C17D9D" w:rsidRPr="001B157C" w:rsidRDefault="00C17D9D" w:rsidP="00C17D9D">
      <w:pPr>
        <w:rPr>
          <w:sz w:val="20"/>
          <w:szCs w:val="20"/>
          <w:u w:val="single"/>
          <w:lang w:val="fr-CA"/>
        </w:rPr>
      </w:pPr>
      <w:r w:rsidRPr="001B157C">
        <w:rPr>
          <w:sz w:val="20"/>
          <w:szCs w:val="20"/>
          <w:u w:val="single"/>
          <w:lang w:val="fr-CA"/>
        </w:rPr>
        <w:t>RÉSUMÉ DE L’AFFAIRE</w:t>
      </w:r>
    </w:p>
    <w:p w:rsidR="00C17D9D" w:rsidRDefault="00C17D9D" w:rsidP="00C17D9D">
      <w:pPr>
        <w:rPr>
          <w:sz w:val="20"/>
          <w:szCs w:val="20"/>
        </w:rPr>
      </w:pPr>
    </w:p>
    <w:tbl>
      <w:tblPr>
        <w:tblW w:w="4924" w:type="pct"/>
        <w:tblLayout w:type="fixed"/>
        <w:tblCellMar>
          <w:left w:w="0" w:type="dxa"/>
          <w:bottom w:w="99" w:type="dxa"/>
          <w:right w:w="0" w:type="dxa"/>
        </w:tblCellMar>
        <w:tblLook w:val="04A0" w:firstRow="1" w:lastRow="0" w:firstColumn="1" w:lastColumn="0" w:noHBand="0" w:noVBand="1"/>
      </w:tblPr>
      <w:tblGrid>
        <w:gridCol w:w="4597"/>
        <w:gridCol w:w="462"/>
        <w:gridCol w:w="4414"/>
      </w:tblGrid>
      <w:tr w:rsidR="00F01A60" w:rsidRPr="007B5898" w:rsidTr="00511265">
        <w:tc>
          <w:tcPr>
            <w:tcW w:w="5000" w:type="pct"/>
            <w:gridSpan w:val="3"/>
          </w:tcPr>
          <w:p w:rsidR="00F01A60" w:rsidRPr="00FF1A67" w:rsidRDefault="00F01A60" w:rsidP="00511265">
            <w:pPr>
              <w:jc w:val="both"/>
              <w:rPr>
                <w:rFonts w:eastAsia="Calibri"/>
                <w:sz w:val="20"/>
                <w:lang w:val="fr-CA"/>
              </w:rPr>
            </w:pPr>
            <w:r w:rsidRPr="00FF1A67">
              <w:rPr>
                <w:rFonts w:eastAsia="Calibri"/>
                <w:sz w:val="20"/>
                <w:lang w:val="fr-CA"/>
              </w:rPr>
              <w:t xml:space="preserve">Procédure civile – Recours collectifs – Demandeur sollicitant la certification d’un recours collectif pour enrichissement injustifié – La Cour a-t-elle déjà exprimé des opinions partagées sur la question principale de l’appel </w:t>
            </w:r>
            <w:r w:rsidRPr="00FF1A67">
              <w:rPr>
                <w:rFonts w:eastAsia="Calibri"/>
                <w:sz w:val="20"/>
                <w:lang w:val="fr-CA"/>
              </w:rPr>
              <w:lastRenderedPageBreak/>
              <w:t>projeté? – Les décisions des tribunaux inférieurs soulèvent-elles des questions de droit d’importance nationale s’appliquant de façon générale aux entreprises régies par les lois relatives aux plafonds de revenus et de tarifs?</w:t>
            </w:r>
          </w:p>
        </w:tc>
      </w:tr>
      <w:tr w:rsidR="00F01A60" w:rsidRPr="007B5898" w:rsidTr="00511265">
        <w:tc>
          <w:tcPr>
            <w:tcW w:w="5000" w:type="pct"/>
            <w:gridSpan w:val="3"/>
          </w:tcPr>
          <w:p w:rsidR="00F01A60" w:rsidRPr="00FF1A67" w:rsidRDefault="00F01A60" w:rsidP="00511265">
            <w:pPr>
              <w:jc w:val="both"/>
              <w:rPr>
                <w:rFonts w:eastAsia="Calibri"/>
                <w:sz w:val="20"/>
                <w:lang w:val="fr-CA"/>
              </w:rPr>
            </w:pPr>
          </w:p>
        </w:tc>
      </w:tr>
      <w:tr w:rsidR="00F01A60" w:rsidRPr="007B5898" w:rsidTr="00511265">
        <w:tc>
          <w:tcPr>
            <w:tcW w:w="5000" w:type="pct"/>
            <w:gridSpan w:val="3"/>
          </w:tcPr>
          <w:p w:rsidR="00F01A60" w:rsidRPr="00FF1A67" w:rsidRDefault="00F01A60" w:rsidP="00511265">
            <w:pPr>
              <w:jc w:val="both"/>
              <w:rPr>
                <w:rFonts w:eastAsia="Calibri"/>
                <w:sz w:val="20"/>
                <w:lang w:val="fr-CA"/>
              </w:rPr>
            </w:pPr>
            <w:r w:rsidRPr="00FF1A67">
              <w:rPr>
                <w:rFonts w:eastAsia="Calibri"/>
                <w:color w:val="000000"/>
                <w:sz w:val="20"/>
                <w:lang w:val="fr-CA"/>
              </w:rPr>
              <w:t>En 2010, M. Jackson, un producteur de céréales de la Saskatchewan, a poursuivi le CN et le CP afin d’obtenir la restitution de ce qu’il considérait être des tarifs marchandises excessifs ayant injustement enrichi ces entreprises.  M. Jackson a demandé la certification de l’action en tant que recours collectif.  Il voulait créer un groupe composé de toutes les personnes ayant livré du grain à un point de livraison durant la période visée par le recours, et demandait la restitution des coûts surestimés d’entretien des wagons</w:t>
            </w:r>
            <w:r w:rsidRPr="00FF1A67">
              <w:rPr>
                <w:rFonts w:eastAsia="Calibri"/>
                <w:color w:val="000000"/>
                <w:sz w:val="20"/>
                <w:lang w:val="fr-CA"/>
              </w:rPr>
              <w:noBreakHyphen/>
              <w:t xml:space="preserve">trémies.  Le CN et le CP ont soutenu qu’ils avaient le droit d’imposer ces tarifs et ont présenté une demande de jugement sommaire rejetant la demande de M. Jackson. </w:t>
            </w:r>
          </w:p>
          <w:p w:rsidR="00F01A60" w:rsidRPr="00FF1A67" w:rsidRDefault="00F01A60" w:rsidP="00511265">
            <w:pPr>
              <w:jc w:val="both"/>
              <w:rPr>
                <w:rFonts w:eastAsia="Calibri"/>
                <w:sz w:val="20"/>
                <w:lang w:val="fr-CA"/>
              </w:rPr>
            </w:pPr>
          </w:p>
        </w:tc>
      </w:tr>
      <w:tr w:rsidR="00F01A60" w:rsidRPr="00FF1A67" w:rsidTr="00511265">
        <w:tc>
          <w:tcPr>
            <w:tcW w:w="2426" w:type="pct"/>
          </w:tcPr>
          <w:p w:rsidR="00F01A60" w:rsidRPr="00FF1A67" w:rsidRDefault="00F01A60" w:rsidP="00511265">
            <w:pPr>
              <w:jc w:val="both"/>
              <w:rPr>
                <w:rFonts w:eastAsia="Calibri"/>
                <w:sz w:val="20"/>
                <w:lang w:val="fr-CA"/>
              </w:rPr>
            </w:pPr>
            <w:r w:rsidRPr="00FF1A67">
              <w:rPr>
                <w:rFonts w:eastAsia="Calibri"/>
                <w:sz w:val="20"/>
                <w:lang w:val="fr-CA"/>
              </w:rPr>
              <w:t>23 octobre 2012</w:t>
            </w:r>
          </w:p>
          <w:p w:rsidR="00F01A60" w:rsidRPr="00FF1A67" w:rsidRDefault="00F01A60" w:rsidP="00511265">
            <w:pPr>
              <w:jc w:val="both"/>
              <w:rPr>
                <w:rFonts w:eastAsia="Calibri"/>
                <w:sz w:val="20"/>
                <w:lang w:val="fr-CA"/>
              </w:rPr>
            </w:pPr>
            <w:r w:rsidRPr="00FF1A67">
              <w:rPr>
                <w:rFonts w:eastAsia="Calibri"/>
                <w:sz w:val="20"/>
                <w:lang w:val="fr-CA"/>
              </w:rPr>
              <w:t>Cour du Banc de la Reine de l’Alberta</w:t>
            </w:r>
          </w:p>
          <w:p w:rsidR="00F01A60" w:rsidRPr="00FF1A67" w:rsidRDefault="00F01A60" w:rsidP="00511265">
            <w:pPr>
              <w:jc w:val="both"/>
              <w:rPr>
                <w:rFonts w:eastAsia="Calibri"/>
                <w:sz w:val="20"/>
                <w:lang w:val="fr-CA"/>
              </w:rPr>
            </w:pPr>
            <w:r w:rsidRPr="00FF1A67">
              <w:rPr>
                <w:rFonts w:eastAsia="Calibri"/>
                <w:sz w:val="20"/>
                <w:lang w:val="fr-CA"/>
              </w:rPr>
              <w:t>(Juge Martin)</w:t>
            </w:r>
          </w:p>
          <w:p w:rsidR="00F01A60" w:rsidRPr="00FF1A67" w:rsidRDefault="00F01A60" w:rsidP="00511265">
            <w:pPr>
              <w:jc w:val="both"/>
              <w:rPr>
                <w:rFonts w:eastAsia="Calibri"/>
                <w:sz w:val="20"/>
                <w:lang w:val="fr-CA"/>
              </w:rPr>
            </w:pPr>
            <w:r w:rsidRPr="00FF1A67">
              <w:rPr>
                <w:rFonts w:eastAsia="Calibri"/>
                <w:sz w:val="20"/>
                <w:lang w:val="fr-CA"/>
              </w:rPr>
              <w:t xml:space="preserve">2012 ABQB 652 </w:t>
            </w:r>
          </w:p>
          <w:p w:rsidR="00F01A60" w:rsidRPr="00FF1A67" w:rsidRDefault="00F01A60" w:rsidP="00511265">
            <w:pPr>
              <w:jc w:val="both"/>
              <w:rPr>
                <w:rFonts w:eastAsia="Calibri"/>
                <w:sz w:val="20"/>
                <w:lang w:val="fr-CA"/>
              </w:rPr>
            </w:pPr>
          </w:p>
        </w:tc>
        <w:tc>
          <w:tcPr>
            <w:tcW w:w="244" w:type="pct"/>
          </w:tcPr>
          <w:p w:rsidR="00F01A60" w:rsidRPr="00FF1A67" w:rsidRDefault="00F01A60" w:rsidP="00511265">
            <w:pPr>
              <w:jc w:val="both"/>
              <w:rPr>
                <w:rFonts w:eastAsia="Calibri"/>
                <w:sz w:val="20"/>
                <w:lang w:val="fr-CA"/>
              </w:rPr>
            </w:pPr>
          </w:p>
        </w:tc>
        <w:tc>
          <w:tcPr>
            <w:tcW w:w="2330" w:type="pct"/>
          </w:tcPr>
          <w:p w:rsidR="00F01A60" w:rsidRPr="00FF1A67" w:rsidRDefault="00F01A60" w:rsidP="00511265">
            <w:pPr>
              <w:jc w:val="both"/>
              <w:rPr>
                <w:rFonts w:eastAsia="Calibri"/>
                <w:sz w:val="20"/>
                <w:lang w:val="fr-CA"/>
              </w:rPr>
            </w:pPr>
            <w:r w:rsidRPr="00FF1A67">
              <w:rPr>
                <w:rFonts w:eastAsia="Calibri"/>
                <w:sz w:val="20"/>
                <w:lang w:val="fr-CA"/>
              </w:rPr>
              <w:t>Requête du demandeur pour faire certifier l’action en tant que recours collectif rejetée; requête en jugement sommaire des intimés accueillie.  Action rejetée.</w:t>
            </w:r>
          </w:p>
          <w:p w:rsidR="00F01A60" w:rsidRPr="00FF1A67" w:rsidRDefault="00F01A60" w:rsidP="00511265">
            <w:pPr>
              <w:jc w:val="both"/>
              <w:rPr>
                <w:rFonts w:eastAsia="Calibri"/>
                <w:sz w:val="20"/>
                <w:lang w:val="fr-CA"/>
              </w:rPr>
            </w:pPr>
          </w:p>
        </w:tc>
      </w:tr>
      <w:tr w:rsidR="00F01A60" w:rsidRPr="00FF1A67" w:rsidTr="00511265">
        <w:tc>
          <w:tcPr>
            <w:tcW w:w="2426" w:type="pct"/>
          </w:tcPr>
          <w:p w:rsidR="00F01A60" w:rsidRPr="00FF1A67" w:rsidRDefault="00F01A60" w:rsidP="00511265">
            <w:pPr>
              <w:jc w:val="both"/>
              <w:rPr>
                <w:rFonts w:eastAsia="Calibri"/>
                <w:sz w:val="20"/>
                <w:lang w:val="fr-CA"/>
              </w:rPr>
            </w:pPr>
            <w:r w:rsidRPr="00FF1A67">
              <w:rPr>
                <w:rFonts w:eastAsia="Calibri"/>
                <w:sz w:val="20"/>
                <w:lang w:val="fr-CA"/>
              </w:rPr>
              <w:t>20 décembre 2013</w:t>
            </w:r>
          </w:p>
          <w:p w:rsidR="00F01A60" w:rsidRPr="00FF1A67" w:rsidRDefault="00F01A60" w:rsidP="00511265">
            <w:pPr>
              <w:jc w:val="both"/>
              <w:rPr>
                <w:rFonts w:eastAsia="Calibri"/>
                <w:sz w:val="20"/>
                <w:lang w:val="fr-CA"/>
              </w:rPr>
            </w:pPr>
            <w:r w:rsidRPr="00FF1A67">
              <w:rPr>
                <w:rFonts w:eastAsia="Calibri"/>
                <w:sz w:val="20"/>
                <w:lang w:val="fr-CA"/>
              </w:rPr>
              <w:t>Cour d’appel de l’Alberta (Calgary)</w:t>
            </w:r>
          </w:p>
          <w:p w:rsidR="00F01A60" w:rsidRPr="00FF1A67" w:rsidRDefault="00F01A60" w:rsidP="00511265">
            <w:pPr>
              <w:jc w:val="both"/>
              <w:rPr>
                <w:rFonts w:eastAsia="Calibri"/>
                <w:sz w:val="20"/>
                <w:lang w:val="fr-CA"/>
              </w:rPr>
            </w:pPr>
            <w:r w:rsidRPr="00FF1A67">
              <w:rPr>
                <w:rFonts w:eastAsia="Calibri"/>
                <w:sz w:val="20"/>
                <w:lang w:val="fr-CA"/>
              </w:rPr>
              <w:t>(Juges O’Brien, Martin et O’Ferrall)</w:t>
            </w:r>
          </w:p>
          <w:p w:rsidR="00F01A60" w:rsidRPr="00FF1A67" w:rsidRDefault="00F01A60" w:rsidP="00511265">
            <w:pPr>
              <w:jc w:val="both"/>
              <w:rPr>
                <w:rFonts w:eastAsia="Calibri"/>
                <w:sz w:val="20"/>
                <w:lang w:val="fr-CA"/>
              </w:rPr>
            </w:pPr>
            <w:r w:rsidRPr="00FF1A67">
              <w:rPr>
                <w:rFonts w:eastAsia="Calibri"/>
                <w:sz w:val="20"/>
                <w:lang w:val="fr-CA"/>
              </w:rPr>
              <w:t>2013 ABCA 440</w:t>
            </w:r>
          </w:p>
          <w:p w:rsidR="00F01A60" w:rsidRPr="00FF1A67" w:rsidRDefault="00F01A60" w:rsidP="00511265">
            <w:pPr>
              <w:jc w:val="both"/>
              <w:rPr>
                <w:rFonts w:eastAsia="Calibri"/>
                <w:sz w:val="20"/>
                <w:lang w:val="fr-CA"/>
              </w:rPr>
            </w:pPr>
          </w:p>
        </w:tc>
        <w:tc>
          <w:tcPr>
            <w:tcW w:w="244" w:type="pct"/>
          </w:tcPr>
          <w:p w:rsidR="00F01A60" w:rsidRPr="00FF1A67" w:rsidRDefault="00F01A60" w:rsidP="00511265">
            <w:pPr>
              <w:jc w:val="both"/>
              <w:rPr>
                <w:rFonts w:eastAsia="Calibri"/>
                <w:sz w:val="20"/>
                <w:lang w:val="fr-CA"/>
              </w:rPr>
            </w:pPr>
          </w:p>
        </w:tc>
        <w:tc>
          <w:tcPr>
            <w:tcW w:w="2330" w:type="pct"/>
          </w:tcPr>
          <w:p w:rsidR="00F01A60" w:rsidRPr="00FF1A67" w:rsidRDefault="00F01A60" w:rsidP="00511265">
            <w:pPr>
              <w:jc w:val="both"/>
              <w:rPr>
                <w:rFonts w:eastAsia="Calibri"/>
                <w:sz w:val="20"/>
                <w:lang w:val="fr-CA"/>
              </w:rPr>
            </w:pPr>
            <w:r w:rsidRPr="00FF1A67">
              <w:rPr>
                <w:rFonts w:eastAsia="Calibri"/>
                <w:sz w:val="20"/>
                <w:lang w:val="fr-CA"/>
              </w:rPr>
              <w:t>Appel rejeté.</w:t>
            </w:r>
          </w:p>
          <w:p w:rsidR="00F01A60" w:rsidRPr="00FF1A67" w:rsidRDefault="00F01A60" w:rsidP="00511265">
            <w:pPr>
              <w:jc w:val="both"/>
              <w:rPr>
                <w:rFonts w:eastAsia="Calibri"/>
                <w:sz w:val="20"/>
                <w:lang w:val="fr-CA"/>
              </w:rPr>
            </w:pPr>
          </w:p>
        </w:tc>
      </w:tr>
      <w:tr w:rsidR="00F01A60" w:rsidRPr="00FF1A67" w:rsidTr="00511265">
        <w:tc>
          <w:tcPr>
            <w:tcW w:w="2426" w:type="pct"/>
          </w:tcPr>
          <w:p w:rsidR="00F01A60" w:rsidRPr="00FF1A67" w:rsidRDefault="00F01A60" w:rsidP="00511265">
            <w:pPr>
              <w:jc w:val="both"/>
              <w:rPr>
                <w:rFonts w:eastAsia="Calibri"/>
                <w:sz w:val="20"/>
                <w:lang w:val="fr-CA"/>
              </w:rPr>
            </w:pPr>
            <w:r w:rsidRPr="00FF1A67">
              <w:rPr>
                <w:rFonts w:eastAsia="Calibri"/>
                <w:sz w:val="20"/>
                <w:lang w:val="fr-CA"/>
              </w:rPr>
              <w:t>14 février 2014</w:t>
            </w:r>
          </w:p>
          <w:p w:rsidR="00F01A60" w:rsidRPr="00FF1A67" w:rsidRDefault="00F01A60" w:rsidP="00511265">
            <w:pPr>
              <w:jc w:val="both"/>
              <w:rPr>
                <w:rFonts w:eastAsia="Calibri"/>
                <w:sz w:val="20"/>
                <w:lang w:val="fr-CA"/>
              </w:rPr>
            </w:pPr>
            <w:r w:rsidRPr="00FF1A67">
              <w:rPr>
                <w:rFonts w:eastAsia="Calibri"/>
                <w:sz w:val="20"/>
                <w:lang w:val="fr-CA"/>
              </w:rPr>
              <w:t>Cour suprême du Canada</w:t>
            </w:r>
          </w:p>
        </w:tc>
        <w:tc>
          <w:tcPr>
            <w:tcW w:w="244" w:type="pct"/>
          </w:tcPr>
          <w:p w:rsidR="00F01A60" w:rsidRPr="00FF1A67" w:rsidRDefault="00F01A60" w:rsidP="00511265">
            <w:pPr>
              <w:jc w:val="both"/>
              <w:rPr>
                <w:rFonts w:eastAsia="Calibri"/>
                <w:sz w:val="20"/>
                <w:lang w:val="fr-CA"/>
              </w:rPr>
            </w:pPr>
          </w:p>
        </w:tc>
        <w:tc>
          <w:tcPr>
            <w:tcW w:w="2330" w:type="pct"/>
          </w:tcPr>
          <w:p w:rsidR="00F01A60" w:rsidRPr="00FF1A67" w:rsidRDefault="00F01A60" w:rsidP="00511265">
            <w:pPr>
              <w:jc w:val="both"/>
              <w:rPr>
                <w:rFonts w:eastAsia="Calibri"/>
                <w:sz w:val="20"/>
                <w:lang w:val="fr-CA"/>
              </w:rPr>
            </w:pPr>
            <w:r w:rsidRPr="00FF1A67">
              <w:rPr>
                <w:rFonts w:eastAsia="Calibri"/>
                <w:sz w:val="20"/>
                <w:lang w:val="fr-CA"/>
              </w:rPr>
              <w:t>Demande d’autorisation d’appel déposée.</w:t>
            </w:r>
          </w:p>
          <w:p w:rsidR="00F01A60" w:rsidRPr="00FF1A67" w:rsidRDefault="00F01A60" w:rsidP="00511265">
            <w:pPr>
              <w:jc w:val="both"/>
              <w:rPr>
                <w:rFonts w:eastAsia="Calibri"/>
                <w:sz w:val="20"/>
                <w:lang w:val="fr-CA"/>
              </w:rPr>
            </w:pPr>
          </w:p>
        </w:tc>
      </w:tr>
    </w:tbl>
    <w:p w:rsidR="00C17D9D" w:rsidRDefault="00C17D9D" w:rsidP="00C17D9D">
      <w:pPr>
        <w:rPr>
          <w:sz w:val="20"/>
          <w:szCs w:val="20"/>
        </w:rPr>
      </w:pPr>
    </w:p>
    <w:p w:rsidR="00C17D9D" w:rsidRDefault="007B5898" w:rsidP="00C17D9D">
      <w:pPr>
        <w:rPr>
          <w:sz w:val="20"/>
          <w:szCs w:val="20"/>
        </w:rPr>
      </w:pPr>
      <w:r>
        <w:rPr>
          <w:sz w:val="20"/>
          <w:szCs w:val="20"/>
          <w:lang w:val="fr-CA"/>
        </w:rPr>
        <w:pict>
          <v:rect id="_x0000_i1057" style="width:2in;height:1pt" o:hrpct="0" o:hralign="center" o:hrstd="t" o:hrnoshade="t" o:hr="t" fillcolor="black [3213]" stroked="f"/>
        </w:pict>
      </w:r>
    </w:p>
    <w:p w:rsidR="00C17D9D" w:rsidRDefault="00C17D9D" w:rsidP="00C17D9D">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C1AEC" w:rsidRPr="009C1AEC" w:rsidTr="00B11123">
        <w:trPr>
          <w:cantSplit/>
        </w:trPr>
        <w:tc>
          <w:tcPr>
            <w:tcW w:w="1458" w:type="dxa"/>
          </w:tcPr>
          <w:p w:rsidR="009C1AEC" w:rsidRPr="009C1AEC" w:rsidRDefault="009C1AEC" w:rsidP="009C1AEC">
            <w:pPr>
              <w:rPr>
                <w:sz w:val="20"/>
              </w:rPr>
            </w:pPr>
            <w:r w:rsidRPr="009C1AEC">
              <w:rPr>
                <w:b/>
                <w:sz w:val="20"/>
                <w:lang w:val="fr-CA"/>
              </w:rPr>
              <w:t>35739</w:t>
            </w:r>
          </w:p>
          <w:p w:rsidR="009C1AEC" w:rsidRPr="009C1AEC" w:rsidRDefault="009C1AEC" w:rsidP="009C1AEC">
            <w:pPr>
              <w:rPr>
                <w:b/>
                <w:sz w:val="20"/>
                <w:lang w:val="fr-CA"/>
              </w:rPr>
            </w:pPr>
          </w:p>
        </w:tc>
        <w:tc>
          <w:tcPr>
            <w:tcW w:w="8118" w:type="dxa"/>
          </w:tcPr>
          <w:p w:rsidR="009C1AEC" w:rsidRPr="009C1AEC" w:rsidRDefault="009C1AEC" w:rsidP="009C1AEC">
            <w:pPr>
              <w:jc w:val="both"/>
              <w:rPr>
                <w:sz w:val="20"/>
              </w:rPr>
            </w:pPr>
            <w:r w:rsidRPr="009C1AEC">
              <w:rPr>
                <w:b/>
                <w:sz w:val="20"/>
                <w:u w:val="single"/>
              </w:rPr>
              <w:t>Superintendent of Motor Vehicles</w:t>
            </w:r>
            <w:r w:rsidR="00EE3499">
              <w:rPr>
                <w:b/>
                <w:sz w:val="20"/>
                <w:u w:val="single"/>
              </w:rPr>
              <w:t xml:space="preserve"> and</w:t>
            </w:r>
            <w:r w:rsidRPr="009C1AEC">
              <w:rPr>
                <w:b/>
                <w:sz w:val="20"/>
                <w:u w:val="single"/>
              </w:rPr>
              <w:t xml:space="preserve"> Attorney General of British Columbia v. Jennifer Anne Scott</w:t>
            </w:r>
            <w:r w:rsidRPr="009C1AEC">
              <w:rPr>
                <w:sz w:val="20"/>
              </w:rPr>
              <w:t xml:space="preserve"> (B.C.) (Civil) (By Leave)</w:t>
            </w:r>
          </w:p>
          <w:p w:rsidR="009C1AEC" w:rsidRPr="009C1AEC" w:rsidRDefault="009C1AEC" w:rsidP="009C1AEC">
            <w:pPr>
              <w:jc w:val="both"/>
              <w:rPr>
                <w:sz w:val="20"/>
              </w:rPr>
            </w:pPr>
          </w:p>
        </w:tc>
      </w:tr>
      <w:tr w:rsidR="009C1AEC" w:rsidRPr="009C1AEC" w:rsidTr="00B11123">
        <w:trPr>
          <w:cantSplit/>
        </w:trPr>
        <w:tc>
          <w:tcPr>
            <w:tcW w:w="1458" w:type="dxa"/>
          </w:tcPr>
          <w:p w:rsidR="009C1AEC" w:rsidRPr="009C1AEC" w:rsidRDefault="009C1AEC" w:rsidP="009C1AEC">
            <w:pPr>
              <w:rPr>
                <w:sz w:val="20"/>
              </w:rPr>
            </w:pPr>
            <w:r w:rsidRPr="009C1AEC">
              <w:rPr>
                <w:sz w:val="20"/>
              </w:rPr>
              <w:t>Coram :</w:t>
            </w:r>
          </w:p>
        </w:tc>
        <w:tc>
          <w:tcPr>
            <w:tcW w:w="8118" w:type="dxa"/>
          </w:tcPr>
          <w:p w:rsidR="009C1AEC" w:rsidRPr="009C1AEC" w:rsidRDefault="009C1AEC" w:rsidP="009C1AEC">
            <w:pPr>
              <w:rPr>
                <w:sz w:val="20"/>
              </w:rPr>
            </w:pPr>
            <w:r w:rsidRPr="009C1AEC">
              <w:rPr>
                <w:sz w:val="20"/>
                <w:u w:val="single"/>
              </w:rPr>
              <w:t>McLachlin C.J. and Cromwell and Wagner JJ.</w:t>
            </w:r>
          </w:p>
          <w:p w:rsidR="009C1AEC" w:rsidRPr="009C1AEC" w:rsidRDefault="009C1AEC" w:rsidP="009C1AEC">
            <w:pPr>
              <w:rPr>
                <w:sz w:val="20"/>
                <w:u w:val="single"/>
              </w:rPr>
            </w:pPr>
          </w:p>
        </w:tc>
      </w:tr>
      <w:tr w:rsidR="009C1AEC" w:rsidRPr="007B5898" w:rsidTr="00B11123">
        <w:trPr>
          <w:cantSplit/>
        </w:trPr>
        <w:tc>
          <w:tcPr>
            <w:tcW w:w="9576" w:type="dxa"/>
            <w:gridSpan w:val="2"/>
          </w:tcPr>
          <w:p w:rsidR="009C1AEC" w:rsidRPr="009C1AEC" w:rsidRDefault="009C1AEC" w:rsidP="009C1AEC">
            <w:pPr>
              <w:ind w:firstLine="720"/>
              <w:jc w:val="both"/>
              <w:rPr>
                <w:sz w:val="20"/>
              </w:rPr>
            </w:pPr>
            <w:r w:rsidRPr="009C1AEC">
              <w:rPr>
                <w:sz w:val="20"/>
              </w:rPr>
              <w:t>The motion for an extension of time to serve and file the respondent’s response is granted.  The application for leave to appeal from the judgment of the Court of Appeal for British Columbia (Vancouver), Number CA040687, 2013 BCCA 554, dated December 23, 2013, is dismissed with costs.</w:t>
            </w:r>
          </w:p>
          <w:p w:rsidR="009C1AEC" w:rsidRPr="009C1AEC" w:rsidRDefault="009C1AEC" w:rsidP="009C1AEC">
            <w:pPr>
              <w:jc w:val="both"/>
              <w:rPr>
                <w:sz w:val="20"/>
              </w:rPr>
            </w:pPr>
          </w:p>
          <w:p w:rsidR="009C1AEC" w:rsidRPr="009C1AEC" w:rsidRDefault="009C1AEC" w:rsidP="009C1AEC">
            <w:pPr>
              <w:ind w:firstLine="720"/>
              <w:jc w:val="both"/>
              <w:rPr>
                <w:sz w:val="20"/>
                <w:lang w:val="fr-CA"/>
              </w:rPr>
            </w:pPr>
            <w:r w:rsidRPr="009C1AEC">
              <w:rPr>
                <w:sz w:val="20"/>
                <w:lang w:val="fr-CA"/>
              </w:rPr>
              <w:t>La requête en prorogation du délai de signification et de dépôt de la réponse de l’intimée est accueillie.  La demande d’autorisation d’appel de l’arrêt de la Cour d’appel de la Colombie-Britannique (Vancouver), numéro CA040687, 2013 BCCA 554, daté du 23 décembre 2013, est rejetée avec dépens.</w:t>
            </w:r>
          </w:p>
        </w:tc>
      </w:tr>
    </w:tbl>
    <w:p w:rsidR="00C17D9D" w:rsidRPr="009C1AEC" w:rsidRDefault="00C17D9D" w:rsidP="000E2959">
      <w:pPr>
        <w:rPr>
          <w:sz w:val="20"/>
          <w:szCs w:val="20"/>
          <w:lang w:val="fr-CA"/>
        </w:rPr>
      </w:pPr>
    </w:p>
    <w:p w:rsidR="00C17D9D" w:rsidRPr="001B157C" w:rsidRDefault="00C17D9D" w:rsidP="00C17D9D">
      <w:pPr>
        <w:rPr>
          <w:sz w:val="20"/>
          <w:szCs w:val="20"/>
          <w:u w:val="single"/>
        </w:rPr>
      </w:pPr>
      <w:r w:rsidRPr="001B157C">
        <w:rPr>
          <w:sz w:val="20"/>
          <w:szCs w:val="20"/>
          <w:u w:val="single"/>
        </w:rPr>
        <w:t>CASE SUMMARY</w:t>
      </w:r>
    </w:p>
    <w:p w:rsidR="00C17D9D" w:rsidRDefault="00C17D9D" w:rsidP="00C17D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01A60" w:rsidRPr="00FF1A67" w:rsidTr="00511265">
        <w:tc>
          <w:tcPr>
            <w:tcW w:w="5000" w:type="pct"/>
            <w:gridSpan w:val="3"/>
          </w:tcPr>
          <w:p w:rsidR="00F01A60" w:rsidRPr="00FF1A67" w:rsidRDefault="00F01A60" w:rsidP="00511265">
            <w:pPr>
              <w:jc w:val="both"/>
              <w:rPr>
                <w:rFonts w:eastAsia="Calibri"/>
                <w:sz w:val="20"/>
              </w:rPr>
            </w:pPr>
            <w:r w:rsidRPr="00FF1A67">
              <w:rPr>
                <w:rFonts w:eastAsia="Calibri"/>
                <w:sz w:val="20"/>
              </w:rPr>
              <w:t xml:space="preserve">Administrative law — Judicial review — Standard of review — Reasonableness — Transportation law — Motor vehicles — Whether the conclusion that a reviewing court need not defer to administrative decisions that result in reasonable outcomes if the court disagrees with the manner in which the decision-maker assessed credibility or determined the facts is inconsistent with the legislative purpose of the immediate roadside driving prohibition provisions in the </w:t>
            </w:r>
            <w:r w:rsidRPr="00FF1A67">
              <w:rPr>
                <w:rFonts w:eastAsia="Calibri"/>
                <w:i/>
                <w:sz w:val="20"/>
              </w:rPr>
              <w:t>Motor Vehicle Act</w:t>
            </w:r>
            <w:r w:rsidRPr="00FF1A67">
              <w:rPr>
                <w:rFonts w:eastAsia="Calibri"/>
                <w:sz w:val="20"/>
              </w:rPr>
              <w:t>, R.S.B.C. 1996, c. 318, and this Court’s recent jurisprudence settling the appropriate standard for judicial review.</w:t>
            </w:r>
          </w:p>
        </w:tc>
      </w:tr>
      <w:tr w:rsidR="00F01A60" w:rsidRPr="00FF1A67" w:rsidTr="00511265">
        <w:tc>
          <w:tcPr>
            <w:tcW w:w="5000" w:type="pct"/>
            <w:gridSpan w:val="3"/>
          </w:tcPr>
          <w:p w:rsidR="00F01A60" w:rsidRPr="00FF1A67" w:rsidRDefault="00F01A60" w:rsidP="00511265">
            <w:pPr>
              <w:jc w:val="both"/>
              <w:rPr>
                <w:rFonts w:eastAsia="Calibri"/>
                <w:sz w:val="20"/>
              </w:rPr>
            </w:pPr>
          </w:p>
        </w:tc>
      </w:tr>
      <w:tr w:rsidR="00F01A60" w:rsidRPr="00FF1A67" w:rsidTr="00511265">
        <w:tc>
          <w:tcPr>
            <w:tcW w:w="5000" w:type="pct"/>
            <w:gridSpan w:val="3"/>
          </w:tcPr>
          <w:p w:rsidR="00F01A60" w:rsidRPr="00FF1A67" w:rsidRDefault="00F01A60" w:rsidP="00511265">
            <w:pPr>
              <w:jc w:val="both"/>
              <w:rPr>
                <w:rFonts w:eastAsia="Calibri"/>
                <w:sz w:val="20"/>
              </w:rPr>
            </w:pPr>
            <w:r w:rsidRPr="00FF1A67">
              <w:rPr>
                <w:rFonts w:eastAsia="Calibri"/>
                <w:sz w:val="20"/>
              </w:rPr>
              <w:t xml:space="preserve">On September 18, 2012, Ms. Scott was one driver in a motor vehicle accident.  A police officer issued her a roadside driving prohibition under the </w:t>
            </w:r>
            <w:r w:rsidRPr="00FF1A67">
              <w:rPr>
                <w:rFonts w:eastAsia="Calibri"/>
                <w:i/>
                <w:sz w:val="20"/>
              </w:rPr>
              <w:t>Motor Vehicle Act</w:t>
            </w:r>
            <w:r w:rsidRPr="00FF1A67">
              <w:rPr>
                <w:rFonts w:eastAsia="Calibri"/>
                <w:sz w:val="20"/>
              </w:rPr>
              <w:t xml:space="preserve">, R.S.B.C. 1996, c. 318, s. 215.41, on the ground that she had refused </w:t>
            </w:r>
            <w:r w:rsidRPr="00FF1A67">
              <w:rPr>
                <w:rFonts w:eastAsia="Calibri"/>
                <w:sz w:val="20"/>
              </w:rPr>
              <w:lastRenderedPageBreak/>
              <w:t>to comply with his demand for a breath sample.</w:t>
            </w:r>
          </w:p>
          <w:p w:rsidR="00F01A60" w:rsidRPr="00FF1A67" w:rsidRDefault="00F01A60" w:rsidP="00511265">
            <w:pPr>
              <w:jc w:val="both"/>
              <w:rPr>
                <w:rFonts w:eastAsia="Calibri"/>
                <w:sz w:val="20"/>
              </w:rPr>
            </w:pPr>
          </w:p>
          <w:p w:rsidR="00F01A60" w:rsidRPr="00FF1A67" w:rsidRDefault="00F01A60" w:rsidP="00511265">
            <w:pPr>
              <w:jc w:val="both"/>
              <w:rPr>
                <w:rFonts w:eastAsia="Calibri"/>
                <w:sz w:val="20"/>
              </w:rPr>
            </w:pPr>
            <w:r w:rsidRPr="00FF1A67">
              <w:rPr>
                <w:rFonts w:eastAsia="Calibri"/>
                <w:sz w:val="20"/>
              </w:rPr>
              <w:t>An adjudicator upheld the prohibition, preferring the officer’s report to Ms. Scott’s evidence. Ms. Scott sought judicial review.  Having found that the method the adjudicator used to assess credibility was “fundamentally flawed” in several respects, Schultes J. set aside the adjudicator’s decision.  The Court of Appeal agreed and dismissed the Superintendent’s appeal.</w:t>
            </w:r>
          </w:p>
          <w:p w:rsidR="00F01A60" w:rsidRPr="00FF1A67" w:rsidRDefault="00F01A60" w:rsidP="00511265">
            <w:pPr>
              <w:jc w:val="both"/>
              <w:rPr>
                <w:rFonts w:eastAsia="Calibri"/>
                <w:sz w:val="20"/>
              </w:rPr>
            </w:pPr>
          </w:p>
        </w:tc>
      </w:tr>
      <w:tr w:rsidR="00F01A60" w:rsidRPr="00FF1A67" w:rsidTr="009C1AEC">
        <w:trPr>
          <w:cantSplit/>
        </w:trPr>
        <w:tc>
          <w:tcPr>
            <w:tcW w:w="2427" w:type="pct"/>
          </w:tcPr>
          <w:p w:rsidR="00F01A60" w:rsidRPr="00FF1A67" w:rsidRDefault="00F01A60" w:rsidP="00511265">
            <w:pPr>
              <w:jc w:val="both"/>
              <w:rPr>
                <w:rFonts w:eastAsia="Calibri"/>
                <w:sz w:val="20"/>
              </w:rPr>
            </w:pPr>
            <w:r w:rsidRPr="00FF1A67">
              <w:rPr>
                <w:rFonts w:eastAsia="Calibri"/>
                <w:sz w:val="20"/>
              </w:rPr>
              <w:lastRenderedPageBreak/>
              <w:t>March 1, 2013</w:t>
            </w:r>
          </w:p>
          <w:p w:rsidR="00F01A60" w:rsidRPr="00FF1A67" w:rsidRDefault="00F01A60" w:rsidP="00511265">
            <w:pPr>
              <w:jc w:val="both"/>
              <w:rPr>
                <w:rFonts w:eastAsia="Calibri"/>
                <w:sz w:val="20"/>
              </w:rPr>
            </w:pPr>
            <w:r w:rsidRPr="00FF1A67">
              <w:rPr>
                <w:rFonts w:eastAsia="Calibri"/>
                <w:sz w:val="20"/>
              </w:rPr>
              <w:t>Supreme Court of British Columbia</w:t>
            </w:r>
          </w:p>
          <w:p w:rsidR="00F01A60" w:rsidRPr="00FF1A67" w:rsidRDefault="00F01A60" w:rsidP="00511265">
            <w:pPr>
              <w:jc w:val="both"/>
              <w:rPr>
                <w:rFonts w:eastAsia="Calibri"/>
                <w:sz w:val="20"/>
              </w:rPr>
            </w:pPr>
            <w:r w:rsidRPr="00FF1A67">
              <w:rPr>
                <w:rFonts w:eastAsia="Calibri"/>
                <w:sz w:val="20"/>
              </w:rPr>
              <w:t>(Schultes J.)</w:t>
            </w:r>
          </w:p>
          <w:p w:rsidR="00F01A60" w:rsidRPr="00FF1A67" w:rsidRDefault="007B5898" w:rsidP="00511265">
            <w:pPr>
              <w:jc w:val="both"/>
              <w:rPr>
                <w:rFonts w:eastAsia="Calibri"/>
                <w:sz w:val="20"/>
              </w:rPr>
            </w:pPr>
            <w:hyperlink r:id="rId33" w:history="1">
              <w:r w:rsidR="00F01A60" w:rsidRPr="00FF1A67">
                <w:rPr>
                  <w:rFonts w:eastAsia="Calibri"/>
                  <w:color w:val="0000FF"/>
                  <w:sz w:val="20"/>
                  <w:u w:val="single"/>
                </w:rPr>
                <w:t>2013 BCSC 676</w:t>
              </w:r>
            </w:hyperlink>
          </w:p>
          <w:p w:rsidR="00F01A60" w:rsidRPr="00FF1A67" w:rsidRDefault="00F01A60" w:rsidP="00511265">
            <w:pPr>
              <w:jc w:val="both"/>
              <w:rPr>
                <w:rFonts w:eastAsia="Calibri"/>
                <w:sz w:val="20"/>
              </w:rPr>
            </w:pPr>
          </w:p>
        </w:tc>
        <w:tc>
          <w:tcPr>
            <w:tcW w:w="243" w:type="pct"/>
          </w:tcPr>
          <w:p w:rsidR="00F01A60" w:rsidRPr="00FF1A67" w:rsidRDefault="00F01A60" w:rsidP="00511265">
            <w:pPr>
              <w:jc w:val="both"/>
              <w:rPr>
                <w:rFonts w:eastAsia="Calibri"/>
                <w:sz w:val="20"/>
              </w:rPr>
            </w:pPr>
          </w:p>
        </w:tc>
        <w:tc>
          <w:tcPr>
            <w:tcW w:w="2330" w:type="pct"/>
          </w:tcPr>
          <w:p w:rsidR="00F01A60" w:rsidRPr="00FF1A67" w:rsidRDefault="00F01A60" w:rsidP="00511265">
            <w:pPr>
              <w:jc w:val="both"/>
              <w:rPr>
                <w:rFonts w:eastAsia="Calibri"/>
                <w:sz w:val="20"/>
              </w:rPr>
            </w:pPr>
            <w:r w:rsidRPr="00FF1A67">
              <w:rPr>
                <w:rFonts w:eastAsia="Calibri"/>
                <w:sz w:val="20"/>
              </w:rPr>
              <w:t xml:space="preserve">Decision of adjudicator set aside; Superintendent of Motor Vehicles to rehear application to review driving prohibition served pursuant to s. 215.41 of the </w:t>
            </w:r>
            <w:r w:rsidRPr="00FF1A67">
              <w:rPr>
                <w:rFonts w:eastAsia="Calibri"/>
                <w:i/>
                <w:sz w:val="20"/>
              </w:rPr>
              <w:t>Motor Vehicle Act</w:t>
            </w:r>
            <w:r w:rsidRPr="00FF1A67">
              <w:rPr>
                <w:rFonts w:eastAsia="Calibri"/>
                <w:sz w:val="20"/>
              </w:rPr>
              <w:t xml:space="preserve"> on September 18, 2012; driving prohibition stayed until decision on rehearing</w:t>
            </w:r>
          </w:p>
          <w:p w:rsidR="00F01A60" w:rsidRPr="00FF1A67" w:rsidRDefault="00F01A60" w:rsidP="00511265">
            <w:pPr>
              <w:jc w:val="both"/>
              <w:rPr>
                <w:rFonts w:eastAsia="Calibri"/>
                <w:sz w:val="20"/>
              </w:rPr>
            </w:pPr>
          </w:p>
        </w:tc>
      </w:tr>
      <w:tr w:rsidR="00F01A60" w:rsidRPr="00FF1A67" w:rsidTr="009C1AEC">
        <w:trPr>
          <w:cantSplit/>
        </w:trPr>
        <w:tc>
          <w:tcPr>
            <w:tcW w:w="2427" w:type="pct"/>
          </w:tcPr>
          <w:p w:rsidR="00F01A60" w:rsidRPr="00FF1A67" w:rsidRDefault="00F01A60" w:rsidP="00511265">
            <w:pPr>
              <w:jc w:val="both"/>
              <w:rPr>
                <w:rFonts w:eastAsia="Calibri"/>
                <w:sz w:val="20"/>
              </w:rPr>
            </w:pPr>
            <w:r w:rsidRPr="00FF1A67">
              <w:rPr>
                <w:rFonts w:eastAsia="Calibri"/>
                <w:sz w:val="20"/>
              </w:rPr>
              <w:t>December 23, 2013</w:t>
            </w:r>
          </w:p>
          <w:p w:rsidR="00F01A60" w:rsidRPr="00FF1A67" w:rsidRDefault="00F01A60" w:rsidP="00511265">
            <w:pPr>
              <w:jc w:val="both"/>
              <w:rPr>
                <w:rFonts w:eastAsia="Calibri"/>
                <w:sz w:val="20"/>
              </w:rPr>
            </w:pPr>
            <w:r w:rsidRPr="00FF1A67">
              <w:rPr>
                <w:rFonts w:eastAsia="Calibri"/>
                <w:sz w:val="20"/>
              </w:rPr>
              <w:t xml:space="preserve">Court of Appeal for British Columbia </w:t>
            </w:r>
          </w:p>
          <w:p w:rsidR="00F01A60" w:rsidRPr="00FF1A67" w:rsidRDefault="00F01A60" w:rsidP="00511265">
            <w:pPr>
              <w:jc w:val="both"/>
              <w:rPr>
                <w:rFonts w:eastAsia="Calibri"/>
                <w:sz w:val="20"/>
                <w:lang w:val="fr-CA"/>
              </w:rPr>
            </w:pPr>
            <w:r w:rsidRPr="00FF1A67">
              <w:rPr>
                <w:rFonts w:eastAsia="Calibri"/>
                <w:sz w:val="20"/>
                <w:lang w:val="fr-CA"/>
              </w:rPr>
              <w:t>(Vancouver)</w:t>
            </w:r>
          </w:p>
          <w:p w:rsidR="00F01A60" w:rsidRPr="00FF1A67" w:rsidRDefault="00F01A60" w:rsidP="00511265">
            <w:pPr>
              <w:jc w:val="both"/>
              <w:rPr>
                <w:rFonts w:eastAsia="Calibri"/>
                <w:sz w:val="20"/>
                <w:lang w:val="fr-CA"/>
              </w:rPr>
            </w:pPr>
            <w:r w:rsidRPr="00FF1A67">
              <w:rPr>
                <w:rFonts w:eastAsia="Calibri"/>
                <w:sz w:val="20"/>
                <w:lang w:val="fr-CA"/>
              </w:rPr>
              <w:t>(Saunders, Tysoe, Goepel JJ.A.)</w:t>
            </w:r>
          </w:p>
          <w:p w:rsidR="00F01A60" w:rsidRPr="00FF1A67" w:rsidRDefault="007B5898" w:rsidP="00511265">
            <w:pPr>
              <w:jc w:val="both"/>
              <w:rPr>
                <w:rFonts w:eastAsia="Calibri"/>
                <w:sz w:val="20"/>
              </w:rPr>
            </w:pPr>
            <w:hyperlink r:id="rId34" w:history="1">
              <w:r w:rsidR="00F01A60" w:rsidRPr="00FF1A67">
                <w:rPr>
                  <w:rFonts w:eastAsia="Calibri"/>
                  <w:color w:val="0000FF"/>
                  <w:sz w:val="20"/>
                  <w:u w:val="single"/>
                </w:rPr>
                <w:t>2013 BCCA 554</w:t>
              </w:r>
            </w:hyperlink>
          </w:p>
          <w:p w:rsidR="00F01A60" w:rsidRPr="00FF1A67" w:rsidRDefault="00F01A60" w:rsidP="00511265">
            <w:pPr>
              <w:jc w:val="both"/>
              <w:rPr>
                <w:rFonts w:eastAsia="Calibri"/>
                <w:sz w:val="20"/>
              </w:rPr>
            </w:pPr>
          </w:p>
        </w:tc>
        <w:tc>
          <w:tcPr>
            <w:tcW w:w="243" w:type="pct"/>
          </w:tcPr>
          <w:p w:rsidR="00F01A60" w:rsidRPr="00FF1A67" w:rsidRDefault="00F01A60" w:rsidP="00511265">
            <w:pPr>
              <w:jc w:val="both"/>
              <w:rPr>
                <w:rFonts w:eastAsia="Calibri"/>
                <w:sz w:val="20"/>
              </w:rPr>
            </w:pPr>
          </w:p>
        </w:tc>
        <w:tc>
          <w:tcPr>
            <w:tcW w:w="2330" w:type="pct"/>
          </w:tcPr>
          <w:p w:rsidR="00F01A60" w:rsidRPr="00FF1A67" w:rsidRDefault="00F01A60" w:rsidP="00511265">
            <w:pPr>
              <w:jc w:val="both"/>
              <w:rPr>
                <w:rFonts w:eastAsia="Calibri"/>
                <w:sz w:val="20"/>
              </w:rPr>
            </w:pPr>
            <w:r w:rsidRPr="00FF1A67">
              <w:rPr>
                <w:rFonts w:eastAsia="Calibri"/>
                <w:sz w:val="20"/>
              </w:rPr>
              <w:t>Appeal dismissed</w:t>
            </w:r>
          </w:p>
          <w:p w:rsidR="00F01A60" w:rsidRPr="00FF1A67" w:rsidRDefault="00F01A60" w:rsidP="00511265">
            <w:pPr>
              <w:jc w:val="both"/>
              <w:rPr>
                <w:rFonts w:eastAsia="Calibri"/>
                <w:sz w:val="20"/>
              </w:rPr>
            </w:pPr>
          </w:p>
        </w:tc>
      </w:tr>
      <w:tr w:rsidR="00F01A60" w:rsidRPr="00FF1A67" w:rsidTr="009C1AEC">
        <w:trPr>
          <w:cantSplit/>
        </w:trPr>
        <w:tc>
          <w:tcPr>
            <w:tcW w:w="2427" w:type="pct"/>
          </w:tcPr>
          <w:p w:rsidR="00F01A60" w:rsidRPr="00FF1A67" w:rsidRDefault="00F01A60" w:rsidP="00511265">
            <w:pPr>
              <w:jc w:val="both"/>
              <w:rPr>
                <w:rFonts w:eastAsia="Calibri"/>
                <w:sz w:val="20"/>
              </w:rPr>
            </w:pPr>
            <w:r w:rsidRPr="00FF1A67">
              <w:rPr>
                <w:rFonts w:eastAsia="Calibri"/>
                <w:sz w:val="20"/>
              </w:rPr>
              <w:t>February 21, 2014</w:t>
            </w:r>
          </w:p>
          <w:p w:rsidR="00F01A60" w:rsidRPr="00FF1A67" w:rsidRDefault="00F01A60" w:rsidP="00511265">
            <w:pPr>
              <w:jc w:val="both"/>
              <w:rPr>
                <w:rFonts w:eastAsia="Calibri"/>
                <w:sz w:val="20"/>
              </w:rPr>
            </w:pPr>
            <w:r w:rsidRPr="00FF1A67">
              <w:rPr>
                <w:rFonts w:eastAsia="Calibri"/>
                <w:sz w:val="20"/>
              </w:rPr>
              <w:t>Supreme Court of Canada</w:t>
            </w:r>
          </w:p>
        </w:tc>
        <w:tc>
          <w:tcPr>
            <w:tcW w:w="243" w:type="pct"/>
          </w:tcPr>
          <w:p w:rsidR="00F01A60" w:rsidRPr="00FF1A67" w:rsidRDefault="00F01A60" w:rsidP="00511265">
            <w:pPr>
              <w:jc w:val="both"/>
              <w:rPr>
                <w:rFonts w:eastAsia="Calibri"/>
                <w:sz w:val="20"/>
              </w:rPr>
            </w:pPr>
          </w:p>
        </w:tc>
        <w:tc>
          <w:tcPr>
            <w:tcW w:w="2330" w:type="pct"/>
          </w:tcPr>
          <w:p w:rsidR="00F01A60" w:rsidRPr="00FF1A67" w:rsidRDefault="00F01A60" w:rsidP="00511265">
            <w:pPr>
              <w:jc w:val="both"/>
              <w:rPr>
                <w:rFonts w:eastAsia="Calibri"/>
                <w:sz w:val="20"/>
              </w:rPr>
            </w:pPr>
            <w:r w:rsidRPr="00FF1A67">
              <w:rPr>
                <w:rFonts w:eastAsia="Calibri"/>
                <w:sz w:val="20"/>
              </w:rPr>
              <w:t>Application for leave to appeal filed</w:t>
            </w:r>
          </w:p>
          <w:p w:rsidR="00F01A60" w:rsidRPr="00FF1A67" w:rsidRDefault="00F01A60" w:rsidP="00511265">
            <w:pPr>
              <w:jc w:val="both"/>
              <w:rPr>
                <w:rFonts w:eastAsia="Calibri"/>
                <w:sz w:val="20"/>
              </w:rPr>
            </w:pPr>
          </w:p>
        </w:tc>
      </w:tr>
    </w:tbl>
    <w:p w:rsidR="00C17D9D" w:rsidRDefault="00C17D9D" w:rsidP="00C17D9D">
      <w:pPr>
        <w:rPr>
          <w:sz w:val="20"/>
          <w:szCs w:val="20"/>
        </w:rPr>
      </w:pPr>
    </w:p>
    <w:p w:rsidR="00C17D9D" w:rsidRPr="00C50A5C" w:rsidRDefault="007B5898" w:rsidP="00C17D9D">
      <w:pPr>
        <w:rPr>
          <w:sz w:val="20"/>
          <w:szCs w:val="20"/>
        </w:rPr>
      </w:pPr>
      <w:r>
        <w:rPr>
          <w:sz w:val="20"/>
          <w:szCs w:val="20"/>
          <w:lang w:val="fr-CA"/>
        </w:rPr>
        <w:pict>
          <v:rect id="_x0000_i1058" style="width:2in;height:1pt" o:hrpct="0" o:hralign="center" o:hrstd="t" o:hrnoshade="t" o:hr="t" fillcolor="black [3213]" stroked="f"/>
        </w:pict>
      </w:r>
    </w:p>
    <w:p w:rsidR="00C17D9D" w:rsidRDefault="00C17D9D" w:rsidP="00C17D9D">
      <w:pPr>
        <w:rPr>
          <w:sz w:val="20"/>
          <w:szCs w:val="20"/>
        </w:rPr>
      </w:pPr>
    </w:p>
    <w:p w:rsidR="00C17D9D" w:rsidRPr="001B157C" w:rsidRDefault="00C17D9D" w:rsidP="00C17D9D">
      <w:pPr>
        <w:rPr>
          <w:sz w:val="20"/>
          <w:szCs w:val="20"/>
          <w:u w:val="single"/>
          <w:lang w:val="fr-CA"/>
        </w:rPr>
      </w:pPr>
      <w:r w:rsidRPr="001B157C">
        <w:rPr>
          <w:sz w:val="20"/>
          <w:szCs w:val="20"/>
          <w:u w:val="single"/>
          <w:lang w:val="fr-CA"/>
        </w:rPr>
        <w:t>RÉSUMÉ DE L’AFFAIRE</w:t>
      </w:r>
    </w:p>
    <w:p w:rsidR="00C17D9D" w:rsidRDefault="00C17D9D" w:rsidP="00C17D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01A60" w:rsidRPr="007B5898" w:rsidTr="00511265">
        <w:tc>
          <w:tcPr>
            <w:tcW w:w="5000" w:type="pct"/>
            <w:gridSpan w:val="3"/>
          </w:tcPr>
          <w:p w:rsidR="00F01A60" w:rsidRPr="00FF1A67" w:rsidRDefault="00F01A60" w:rsidP="00511265">
            <w:pPr>
              <w:jc w:val="both"/>
              <w:rPr>
                <w:rFonts w:eastAsia="Calibri"/>
                <w:sz w:val="20"/>
                <w:lang w:val="fr-CA"/>
              </w:rPr>
            </w:pPr>
            <w:r w:rsidRPr="00FF1A67">
              <w:rPr>
                <w:rFonts w:eastAsia="Calibri"/>
                <w:sz w:val="20"/>
                <w:lang w:val="fr-CA"/>
              </w:rPr>
              <w:t xml:space="preserve">Droit administratif — Contrôle judiciaire — Norme de contrôle — Raisonnabilité — Droit des transports — Véhicules automobiles — La conclusion selon laquelle la cour de révision n’a pas à faire preuve de déférence à l’égard des décisions administratives donnant lieu à des résultats raisonnables si elle désapprouve la manière dont le décideur a évalué la crédibilité ou tiré ses conclusions de fait est-elle incompatible avec l’objet des dispositions relatives à l’interdiction immédiate de conduire prévues dans la </w:t>
            </w:r>
            <w:r w:rsidRPr="00FF1A67">
              <w:rPr>
                <w:rFonts w:eastAsia="Calibri"/>
                <w:i/>
                <w:sz w:val="20"/>
                <w:lang w:val="fr-CA"/>
              </w:rPr>
              <w:t>Motor Vehicle Act</w:t>
            </w:r>
            <w:r w:rsidRPr="00FF1A67">
              <w:rPr>
                <w:rFonts w:eastAsia="Calibri"/>
                <w:sz w:val="20"/>
                <w:lang w:val="fr-CA"/>
              </w:rPr>
              <w:t>, R.S.B.C. 1996, ch. 318, et avec la jurisprudence récente de la Cour établissant la norme de contrôle qu’il convient d’appliquer?</w:t>
            </w:r>
          </w:p>
        </w:tc>
      </w:tr>
      <w:tr w:rsidR="00F01A60" w:rsidRPr="007B5898" w:rsidTr="00511265">
        <w:tc>
          <w:tcPr>
            <w:tcW w:w="5000" w:type="pct"/>
            <w:gridSpan w:val="3"/>
          </w:tcPr>
          <w:p w:rsidR="00F01A60" w:rsidRPr="00FF1A67" w:rsidRDefault="00F01A60" w:rsidP="00511265">
            <w:pPr>
              <w:jc w:val="both"/>
              <w:rPr>
                <w:rFonts w:eastAsia="Calibri"/>
                <w:sz w:val="20"/>
                <w:lang w:val="fr-CA"/>
              </w:rPr>
            </w:pPr>
          </w:p>
        </w:tc>
      </w:tr>
      <w:tr w:rsidR="00F01A60" w:rsidRPr="007B5898" w:rsidTr="00511265">
        <w:tc>
          <w:tcPr>
            <w:tcW w:w="5000" w:type="pct"/>
            <w:gridSpan w:val="3"/>
          </w:tcPr>
          <w:p w:rsidR="00F01A60" w:rsidRPr="00FF1A67" w:rsidRDefault="00F01A60" w:rsidP="00511265">
            <w:pPr>
              <w:jc w:val="both"/>
              <w:rPr>
                <w:rFonts w:eastAsia="Calibri"/>
                <w:sz w:val="20"/>
                <w:lang w:val="fr-CA"/>
              </w:rPr>
            </w:pPr>
            <w:r w:rsidRPr="00FF1A67">
              <w:rPr>
                <w:rFonts w:eastAsia="Calibri"/>
                <w:sz w:val="20"/>
                <w:lang w:val="fr-CA"/>
              </w:rPr>
              <w:t xml:space="preserve">Mme Scott était la conductrice d’un véhicule en cause dans un accident automobile survenu le 18 septembre 2012.  Un policier lui a signifié une interdiction de conduire en application de la </w:t>
            </w:r>
            <w:r w:rsidRPr="00FF1A67">
              <w:rPr>
                <w:rFonts w:eastAsia="Calibri"/>
                <w:i/>
                <w:sz w:val="20"/>
                <w:lang w:val="fr-CA"/>
              </w:rPr>
              <w:t>Motor Vehicle Act</w:t>
            </w:r>
            <w:r w:rsidRPr="00FF1A67">
              <w:rPr>
                <w:rFonts w:eastAsia="Calibri"/>
                <w:sz w:val="20"/>
                <w:lang w:val="fr-CA"/>
              </w:rPr>
              <w:t>, R.S.B.C. 1996, ch. 318, art. 215.41, au motif qu’elle avait refusé de lui fournir un échantillon d’haleine.</w:t>
            </w:r>
          </w:p>
          <w:p w:rsidR="00F01A60" w:rsidRPr="00FF1A67" w:rsidRDefault="00F01A60" w:rsidP="00511265">
            <w:pPr>
              <w:jc w:val="both"/>
              <w:rPr>
                <w:rFonts w:eastAsia="Calibri"/>
                <w:sz w:val="20"/>
                <w:lang w:val="fr-CA"/>
              </w:rPr>
            </w:pPr>
          </w:p>
          <w:p w:rsidR="00F01A60" w:rsidRPr="00FF1A67" w:rsidRDefault="00F01A60" w:rsidP="00511265">
            <w:pPr>
              <w:jc w:val="both"/>
              <w:rPr>
                <w:rFonts w:eastAsia="Calibri"/>
                <w:sz w:val="20"/>
                <w:lang w:val="fr-CA"/>
              </w:rPr>
            </w:pPr>
            <w:r w:rsidRPr="00FF1A67">
              <w:rPr>
                <w:rFonts w:eastAsia="Calibri"/>
                <w:sz w:val="20"/>
                <w:lang w:val="fr-CA"/>
              </w:rPr>
              <w:t>Un arbitre a confirmé l’interdiction, préférant le rapport de police au témoignage de Mme Scott.  Mme Scott a demandé le contrôle judiciaire de cette décision.  Ayant conclu que la méthode utilisée par l’arbitre pour évaluer la crédibilité était [</w:t>
            </w:r>
            <w:r w:rsidRPr="00FF1A67">
              <w:rPr>
                <w:rFonts w:eastAsia="Calibri"/>
                <w:smallCaps/>
                <w:sz w:val="20"/>
                <w:lang w:val="fr-CA"/>
              </w:rPr>
              <w:t>traduction</w:t>
            </w:r>
            <w:r w:rsidRPr="00FF1A67">
              <w:rPr>
                <w:rFonts w:eastAsia="Calibri"/>
                <w:sz w:val="20"/>
                <w:lang w:val="fr-CA"/>
              </w:rPr>
              <w:t>] « fondamentalement viciée » à plusieurs égards, le juge Schultes a annulé sa décision.  La Cour d’appel a partagé le même avis et a rejeté l’appel du surintendant.</w:t>
            </w:r>
          </w:p>
          <w:p w:rsidR="00F01A60" w:rsidRPr="00FF1A67" w:rsidRDefault="00F01A60" w:rsidP="00511265">
            <w:pPr>
              <w:jc w:val="both"/>
              <w:rPr>
                <w:rFonts w:eastAsia="Calibri"/>
                <w:sz w:val="20"/>
                <w:lang w:val="fr-CA"/>
              </w:rPr>
            </w:pPr>
          </w:p>
        </w:tc>
      </w:tr>
      <w:tr w:rsidR="00F01A60" w:rsidRPr="007B5898" w:rsidTr="00511265">
        <w:tc>
          <w:tcPr>
            <w:tcW w:w="2427" w:type="pct"/>
          </w:tcPr>
          <w:p w:rsidR="00F01A60" w:rsidRPr="00FF1A67" w:rsidRDefault="00F01A60" w:rsidP="00511265">
            <w:pPr>
              <w:jc w:val="both"/>
              <w:rPr>
                <w:rFonts w:eastAsia="Calibri"/>
                <w:sz w:val="20"/>
                <w:lang w:val="fr-CA"/>
              </w:rPr>
            </w:pPr>
            <w:r w:rsidRPr="00FF1A67">
              <w:rPr>
                <w:rFonts w:eastAsia="Calibri"/>
                <w:sz w:val="20"/>
                <w:lang w:val="fr-CA"/>
              </w:rPr>
              <w:t>1</w:t>
            </w:r>
            <w:r w:rsidRPr="00FF1A67">
              <w:rPr>
                <w:rFonts w:eastAsia="Calibri"/>
                <w:sz w:val="20"/>
                <w:vertAlign w:val="superscript"/>
                <w:lang w:val="fr-CA"/>
              </w:rPr>
              <w:t>er</w:t>
            </w:r>
            <w:r w:rsidRPr="00FF1A67">
              <w:rPr>
                <w:rFonts w:eastAsia="Calibri"/>
                <w:sz w:val="20"/>
                <w:lang w:val="fr-CA"/>
              </w:rPr>
              <w:t> mars 2013</w:t>
            </w:r>
          </w:p>
          <w:p w:rsidR="00F01A60" w:rsidRPr="00FF1A67" w:rsidRDefault="00F01A60" w:rsidP="00511265">
            <w:pPr>
              <w:jc w:val="both"/>
              <w:rPr>
                <w:rFonts w:eastAsia="Calibri"/>
                <w:sz w:val="20"/>
                <w:lang w:val="fr-CA"/>
              </w:rPr>
            </w:pPr>
            <w:r w:rsidRPr="00FF1A67">
              <w:rPr>
                <w:rFonts w:eastAsia="Calibri"/>
                <w:sz w:val="20"/>
                <w:lang w:val="fr-CA"/>
              </w:rPr>
              <w:t>Cour suprême de la Colombie</w:t>
            </w:r>
            <w:r w:rsidRPr="00FF1A67">
              <w:rPr>
                <w:rFonts w:eastAsia="Calibri"/>
                <w:sz w:val="20"/>
                <w:lang w:val="fr-CA"/>
              </w:rPr>
              <w:noBreakHyphen/>
              <w:t>Britannique</w:t>
            </w:r>
          </w:p>
          <w:p w:rsidR="00F01A60" w:rsidRPr="00FF1A67" w:rsidRDefault="00F01A60" w:rsidP="00511265">
            <w:pPr>
              <w:jc w:val="both"/>
              <w:rPr>
                <w:rFonts w:eastAsia="Calibri"/>
                <w:sz w:val="20"/>
                <w:lang w:val="fr-CA"/>
              </w:rPr>
            </w:pPr>
            <w:r w:rsidRPr="00FF1A67">
              <w:rPr>
                <w:rFonts w:eastAsia="Calibri"/>
                <w:sz w:val="20"/>
                <w:lang w:val="fr-CA"/>
              </w:rPr>
              <w:t>(Juge Schultes)</w:t>
            </w:r>
          </w:p>
          <w:p w:rsidR="00F01A60" w:rsidRPr="00FF1A67" w:rsidRDefault="007B5898" w:rsidP="00511265">
            <w:pPr>
              <w:jc w:val="both"/>
              <w:rPr>
                <w:rFonts w:eastAsia="Calibri"/>
                <w:sz w:val="20"/>
                <w:lang w:val="fr-CA"/>
              </w:rPr>
            </w:pPr>
            <w:hyperlink r:id="rId35" w:history="1">
              <w:r w:rsidR="00F01A60" w:rsidRPr="00FF1A67">
                <w:rPr>
                  <w:rFonts w:eastAsia="Calibri"/>
                  <w:color w:val="0000FF"/>
                  <w:sz w:val="20"/>
                  <w:u w:val="single"/>
                  <w:lang w:val="fr-CA"/>
                </w:rPr>
                <w:t>2013 BCSC 676</w:t>
              </w:r>
            </w:hyperlink>
          </w:p>
          <w:p w:rsidR="00F01A60" w:rsidRPr="00FF1A67" w:rsidRDefault="00F01A60" w:rsidP="00511265">
            <w:pPr>
              <w:jc w:val="both"/>
              <w:rPr>
                <w:rFonts w:eastAsia="Calibri"/>
                <w:sz w:val="20"/>
                <w:lang w:val="fr-CA"/>
              </w:rPr>
            </w:pPr>
          </w:p>
        </w:tc>
        <w:tc>
          <w:tcPr>
            <w:tcW w:w="243" w:type="pct"/>
          </w:tcPr>
          <w:p w:rsidR="00F01A60" w:rsidRPr="00FF1A67" w:rsidRDefault="00F01A60" w:rsidP="00511265">
            <w:pPr>
              <w:jc w:val="both"/>
              <w:rPr>
                <w:rFonts w:eastAsia="Calibri"/>
                <w:sz w:val="20"/>
                <w:lang w:val="fr-CA"/>
              </w:rPr>
            </w:pPr>
          </w:p>
        </w:tc>
        <w:tc>
          <w:tcPr>
            <w:tcW w:w="2330" w:type="pct"/>
          </w:tcPr>
          <w:p w:rsidR="00F01A60" w:rsidRPr="00FF1A67" w:rsidRDefault="00F01A60" w:rsidP="00511265">
            <w:pPr>
              <w:jc w:val="both"/>
              <w:rPr>
                <w:rFonts w:eastAsia="Calibri"/>
                <w:sz w:val="20"/>
                <w:lang w:val="fr-CA"/>
              </w:rPr>
            </w:pPr>
            <w:r w:rsidRPr="00FF1A67">
              <w:rPr>
                <w:rFonts w:eastAsia="Calibri"/>
                <w:sz w:val="20"/>
                <w:lang w:val="fr-CA"/>
              </w:rPr>
              <w:t xml:space="preserve">Décision de l’arbitre annulée; ordonnance intimant au Superintendent of Motor Vehicles d’entendre de nouveau la demande de révision de l’interdiction de conduire signifiée le 18 septembre 2012 en application de l’art. 215.41 de la </w:t>
            </w:r>
            <w:r w:rsidRPr="00FF1A67">
              <w:rPr>
                <w:rFonts w:eastAsia="Calibri"/>
                <w:i/>
                <w:sz w:val="20"/>
                <w:lang w:val="fr-CA"/>
              </w:rPr>
              <w:t>Motor Vehicle Act</w:t>
            </w:r>
            <w:r w:rsidRPr="00FF1A67">
              <w:rPr>
                <w:rFonts w:eastAsia="Calibri"/>
                <w:sz w:val="20"/>
                <w:lang w:val="fr-CA"/>
              </w:rPr>
              <w:t>; suspension de l’interdiction de conduire jusqu’à ce qu’une décision soit rendue à l’issue de la nouvelle audience</w:t>
            </w:r>
          </w:p>
          <w:p w:rsidR="00F01A60" w:rsidRPr="00FF1A67" w:rsidRDefault="00F01A60" w:rsidP="00511265">
            <w:pPr>
              <w:jc w:val="both"/>
              <w:rPr>
                <w:rFonts w:eastAsia="Calibri"/>
                <w:sz w:val="20"/>
                <w:lang w:val="fr-CA"/>
              </w:rPr>
            </w:pPr>
          </w:p>
        </w:tc>
      </w:tr>
      <w:tr w:rsidR="00F01A60" w:rsidRPr="00FF1A67" w:rsidTr="00511265">
        <w:tc>
          <w:tcPr>
            <w:tcW w:w="2427" w:type="pct"/>
          </w:tcPr>
          <w:p w:rsidR="00F01A60" w:rsidRPr="00FF1A67" w:rsidRDefault="00F01A60" w:rsidP="00511265">
            <w:pPr>
              <w:jc w:val="both"/>
              <w:rPr>
                <w:rFonts w:eastAsia="Calibri"/>
                <w:sz w:val="20"/>
                <w:lang w:val="fr-CA"/>
              </w:rPr>
            </w:pPr>
            <w:r w:rsidRPr="00FF1A67">
              <w:rPr>
                <w:rFonts w:eastAsia="Calibri"/>
                <w:sz w:val="20"/>
                <w:lang w:val="fr-CA"/>
              </w:rPr>
              <w:lastRenderedPageBreak/>
              <w:t>23 décembre 2013</w:t>
            </w:r>
          </w:p>
          <w:p w:rsidR="00F01A60" w:rsidRPr="00FF1A67" w:rsidRDefault="00F01A60" w:rsidP="00511265">
            <w:pPr>
              <w:jc w:val="both"/>
              <w:rPr>
                <w:rFonts w:eastAsia="Calibri"/>
                <w:sz w:val="20"/>
                <w:lang w:val="fr-CA"/>
              </w:rPr>
            </w:pPr>
            <w:r w:rsidRPr="00FF1A67">
              <w:rPr>
                <w:rFonts w:eastAsia="Calibri"/>
                <w:sz w:val="20"/>
                <w:lang w:val="fr-CA"/>
              </w:rPr>
              <w:t>Cour d’appel de la Colombie</w:t>
            </w:r>
            <w:r w:rsidRPr="00FF1A67">
              <w:rPr>
                <w:rFonts w:eastAsia="Calibri"/>
                <w:sz w:val="20"/>
                <w:lang w:val="fr-CA"/>
              </w:rPr>
              <w:noBreakHyphen/>
              <w:t xml:space="preserve">Britannique </w:t>
            </w:r>
          </w:p>
          <w:p w:rsidR="00F01A60" w:rsidRPr="00FF1A67" w:rsidRDefault="00F01A60" w:rsidP="00511265">
            <w:pPr>
              <w:jc w:val="both"/>
              <w:rPr>
                <w:rFonts w:eastAsia="Calibri"/>
                <w:sz w:val="20"/>
                <w:lang w:val="fr-CA"/>
              </w:rPr>
            </w:pPr>
            <w:r w:rsidRPr="00FF1A67">
              <w:rPr>
                <w:rFonts w:eastAsia="Calibri"/>
                <w:sz w:val="20"/>
                <w:lang w:val="fr-CA"/>
              </w:rPr>
              <w:t>(Vancouver)</w:t>
            </w:r>
          </w:p>
          <w:p w:rsidR="00F01A60" w:rsidRPr="00FF1A67" w:rsidRDefault="00F01A60" w:rsidP="00511265">
            <w:pPr>
              <w:jc w:val="both"/>
              <w:rPr>
                <w:rFonts w:eastAsia="Calibri"/>
                <w:sz w:val="20"/>
                <w:lang w:val="fr-CA"/>
              </w:rPr>
            </w:pPr>
            <w:r w:rsidRPr="00FF1A67">
              <w:rPr>
                <w:rFonts w:eastAsia="Calibri"/>
                <w:sz w:val="20"/>
                <w:lang w:val="fr-CA"/>
              </w:rPr>
              <w:t>(Juges Saunders, Tysoe et Goepel)</w:t>
            </w:r>
          </w:p>
          <w:p w:rsidR="00F01A60" w:rsidRPr="00FF1A67" w:rsidRDefault="007B5898" w:rsidP="00511265">
            <w:pPr>
              <w:jc w:val="both"/>
              <w:rPr>
                <w:rFonts w:eastAsia="Calibri"/>
                <w:sz w:val="20"/>
                <w:lang w:val="fr-CA"/>
              </w:rPr>
            </w:pPr>
            <w:hyperlink r:id="rId36" w:history="1">
              <w:r w:rsidR="00F01A60" w:rsidRPr="00FF1A67">
                <w:rPr>
                  <w:rFonts w:eastAsia="Calibri"/>
                  <w:color w:val="0000FF"/>
                  <w:sz w:val="20"/>
                  <w:u w:val="single"/>
                  <w:lang w:val="fr-CA"/>
                </w:rPr>
                <w:t>2013 BCCA 554</w:t>
              </w:r>
            </w:hyperlink>
          </w:p>
          <w:p w:rsidR="00F01A60" w:rsidRPr="00FF1A67" w:rsidRDefault="00F01A60" w:rsidP="00511265">
            <w:pPr>
              <w:jc w:val="both"/>
              <w:rPr>
                <w:rFonts w:eastAsia="Calibri"/>
                <w:sz w:val="20"/>
                <w:lang w:val="fr-CA"/>
              </w:rPr>
            </w:pPr>
          </w:p>
        </w:tc>
        <w:tc>
          <w:tcPr>
            <w:tcW w:w="243" w:type="pct"/>
          </w:tcPr>
          <w:p w:rsidR="00F01A60" w:rsidRPr="00FF1A67" w:rsidRDefault="00F01A60" w:rsidP="00511265">
            <w:pPr>
              <w:jc w:val="both"/>
              <w:rPr>
                <w:rFonts w:eastAsia="Calibri"/>
                <w:sz w:val="20"/>
                <w:lang w:val="fr-CA"/>
              </w:rPr>
            </w:pPr>
          </w:p>
        </w:tc>
        <w:tc>
          <w:tcPr>
            <w:tcW w:w="2330" w:type="pct"/>
          </w:tcPr>
          <w:p w:rsidR="00F01A60" w:rsidRPr="00FF1A67" w:rsidRDefault="00F01A60" w:rsidP="00511265">
            <w:pPr>
              <w:jc w:val="both"/>
              <w:rPr>
                <w:rFonts w:eastAsia="Calibri"/>
                <w:sz w:val="20"/>
                <w:lang w:val="fr-CA"/>
              </w:rPr>
            </w:pPr>
            <w:r w:rsidRPr="00FF1A67">
              <w:rPr>
                <w:rFonts w:eastAsia="Calibri"/>
                <w:sz w:val="20"/>
                <w:lang w:val="fr-CA"/>
              </w:rPr>
              <w:t>Appel rejeté</w:t>
            </w:r>
          </w:p>
          <w:p w:rsidR="00F01A60" w:rsidRPr="00FF1A67" w:rsidRDefault="00F01A60" w:rsidP="00511265">
            <w:pPr>
              <w:jc w:val="both"/>
              <w:rPr>
                <w:rFonts w:eastAsia="Calibri"/>
                <w:sz w:val="20"/>
                <w:lang w:val="fr-CA"/>
              </w:rPr>
            </w:pPr>
          </w:p>
        </w:tc>
      </w:tr>
      <w:tr w:rsidR="00F01A60" w:rsidRPr="00FF1A67" w:rsidTr="009C1AEC">
        <w:trPr>
          <w:cantSplit/>
        </w:trPr>
        <w:tc>
          <w:tcPr>
            <w:tcW w:w="2427" w:type="pct"/>
          </w:tcPr>
          <w:p w:rsidR="00F01A60" w:rsidRPr="00FF1A67" w:rsidRDefault="00F01A60" w:rsidP="00511265">
            <w:pPr>
              <w:jc w:val="both"/>
              <w:rPr>
                <w:rFonts w:eastAsia="Calibri"/>
                <w:sz w:val="20"/>
                <w:lang w:val="fr-CA"/>
              </w:rPr>
            </w:pPr>
            <w:r w:rsidRPr="00FF1A67">
              <w:rPr>
                <w:rFonts w:eastAsia="Calibri"/>
                <w:sz w:val="20"/>
                <w:lang w:val="fr-CA"/>
              </w:rPr>
              <w:t>21 février 2014</w:t>
            </w:r>
          </w:p>
          <w:p w:rsidR="00F01A60" w:rsidRPr="00FF1A67" w:rsidRDefault="00F01A60" w:rsidP="00511265">
            <w:pPr>
              <w:jc w:val="both"/>
              <w:rPr>
                <w:rFonts w:eastAsia="Calibri"/>
                <w:sz w:val="20"/>
                <w:lang w:val="fr-CA"/>
              </w:rPr>
            </w:pPr>
            <w:r w:rsidRPr="00FF1A67">
              <w:rPr>
                <w:rFonts w:eastAsia="Calibri"/>
                <w:sz w:val="20"/>
                <w:lang w:val="fr-CA"/>
              </w:rPr>
              <w:t>Cour suprême du Canada</w:t>
            </w:r>
          </w:p>
        </w:tc>
        <w:tc>
          <w:tcPr>
            <w:tcW w:w="243" w:type="pct"/>
          </w:tcPr>
          <w:p w:rsidR="00F01A60" w:rsidRPr="00FF1A67" w:rsidRDefault="00F01A60" w:rsidP="00511265">
            <w:pPr>
              <w:jc w:val="both"/>
              <w:rPr>
                <w:rFonts w:eastAsia="Calibri"/>
                <w:sz w:val="20"/>
                <w:lang w:val="fr-CA"/>
              </w:rPr>
            </w:pPr>
          </w:p>
        </w:tc>
        <w:tc>
          <w:tcPr>
            <w:tcW w:w="2330" w:type="pct"/>
          </w:tcPr>
          <w:p w:rsidR="00F01A60" w:rsidRPr="00FF1A67" w:rsidRDefault="00F01A60" w:rsidP="00511265">
            <w:pPr>
              <w:jc w:val="both"/>
              <w:rPr>
                <w:rFonts w:eastAsia="Calibri"/>
                <w:sz w:val="20"/>
                <w:lang w:val="fr-CA"/>
              </w:rPr>
            </w:pPr>
            <w:r w:rsidRPr="00FF1A67">
              <w:rPr>
                <w:rFonts w:eastAsia="Calibri"/>
                <w:sz w:val="20"/>
                <w:lang w:val="fr-CA"/>
              </w:rPr>
              <w:t>Demande d’autorisation d’appel déposée</w:t>
            </w:r>
          </w:p>
          <w:p w:rsidR="00F01A60" w:rsidRPr="00FF1A67" w:rsidRDefault="00F01A60" w:rsidP="00511265">
            <w:pPr>
              <w:jc w:val="both"/>
              <w:rPr>
                <w:rFonts w:eastAsia="Calibri"/>
                <w:sz w:val="20"/>
                <w:lang w:val="fr-CA"/>
              </w:rPr>
            </w:pPr>
          </w:p>
        </w:tc>
      </w:tr>
    </w:tbl>
    <w:p w:rsidR="00C17D9D" w:rsidRDefault="00C17D9D" w:rsidP="00C17D9D">
      <w:pPr>
        <w:rPr>
          <w:sz w:val="20"/>
          <w:szCs w:val="20"/>
        </w:rPr>
      </w:pPr>
    </w:p>
    <w:p w:rsidR="00C17D9D" w:rsidRDefault="007B5898" w:rsidP="00C17D9D">
      <w:pPr>
        <w:rPr>
          <w:sz w:val="20"/>
          <w:szCs w:val="20"/>
        </w:rPr>
      </w:pPr>
      <w:r>
        <w:rPr>
          <w:sz w:val="20"/>
          <w:szCs w:val="20"/>
          <w:lang w:val="fr-CA"/>
        </w:rPr>
        <w:pict>
          <v:rect id="_x0000_i1059" style="width:2in;height:1pt" o:hrpct="0" o:hralign="center" o:hrstd="t" o:hrnoshade="t" o:hr="t" fillcolor="black [3213]" stroked="f"/>
        </w:pict>
      </w:r>
    </w:p>
    <w:p w:rsidR="00C17D9D" w:rsidRDefault="00C17D9D" w:rsidP="00C17D9D">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C1AEC" w:rsidRPr="009C1AEC" w:rsidTr="00B11123">
        <w:trPr>
          <w:cantSplit/>
        </w:trPr>
        <w:tc>
          <w:tcPr>
            <w:tcW w:w="1458" w:type="dxa"/>
          </w:tcPr>
          <w:p w:rsidR="009C1AEC" w:rsidRPr="009C1AEC" w:rsidRDefault="009C1AEC" w:rsidP="009C1AEC">
            <w:pPr>
              <w:rPr>
                <w:sz w:val="20"/>
              </w:rPr>
            </w:pPr>
            <w:r w:rsidRPr="009C1AEC">
              <w:rPr>
                <w:b/>
                <w:sz w:val="20"/>
                <w:lang w:val="fr-CA"/>
              </w:rPr>
              <w:t>35753</w:t>
            </w:r>
          </w:p>
          <w:p w:rsidR="009C1AEC" w:rsidRPr="009C1AEC" w:rsidRDefault="009C1AEC" w:rsidP="009C1AEC">
            <w:pPr>
              <w:rPr>
                <w:b/>
                <w:sz w:val="20"/>
                <w:lang w:val="fr-CA"/>
              </w:rPr>
            </w:pPr>
          </w:p>
        </w:tc>
        <w:tc>
          <w:tcPr>
            <w:tcW w:w="8118" w:type="dxa"/>
          </w:tcPr>
          <w:p w:rsidR="009C1AEC" w:rsidRPr="009C1AEC" w:rsidRDefault="009C1AEC" w:rsidP="009C1AEC">
            <w:pPr>
              <w:rPr>
                <w:sz w:val="20"/>
              </w:rPr>
            </w:pPr>
            <w:r w:rsidRPr="009C1AEC">
              <w:rPr>
                <w:b/>
                <w:sz w:val="20"/>
                <w:u w:val="single"/>
              </w:rPr>
              <w:t>Allan George Bassenden v. City of Saint-Lazare</w:t>
            </w:r>
            <w:r w:rsidRPr="009C1AEC">
              <w:rPr>
                <w:sz w:val="20"/>
              </w:rPr>
              <w:t xml:space="preserve"> (Que.) (Civil) (By Leave)</w:t>
            </w:r>
          </w:p>
          <w:p w:rsidR="009C1AEC" w:rsidRPr="009C1AEC" w:rsidRDefault="009C1AEC" w:rsidP="009C1AEC">
            <w:pPr>
              <w:rPr>
                <w:sz w:val="20"/>
              </w:rPr>
            </w:pPr>
          </w:p>
        </w:tc>
      </w:tr>
      <w:tr w:rsidR="009C1AEC" w:rsidRPr="009C1AEC" w:rsidTr="00B11123">
        <w:trPr>
          <w:cantSplit/>
        </w:trPr>
        <w:tc>
          <w:tcPr>
            <w:tcW w:w="1458" w:type="dxa"/>
          </w:tcPr>
          <w:p w:rsidR="009C1AEC" w:rsidRPr="009C1AEC" w:rsidRDefault="009C1AEC" w:rsidP="009C1AEC">
            <w:pPr>
              <w:rPr>
                <w:sz w:val="20"/>
              </w:rPr>
            </w:pPr>
            <w:r w:rsidRPr="009C1AEC">
              <w:rPr>
                <w:sz w:val="20"/>
              </w:rPr>
              <w:t>Coram :</w:t>
            </w:r>
          </w:p>
        </w:tc>
        <w:tc>
          <w:tcPr>
            <w:tcW w:w="8118" w:type="dxa"/>
          </w:tcPr>
          <w:p w:rsidR="009C1AEC" w:rsidRPr="009C1AEC" w:rsidRDefault="009C1AEC" w:rsidP="009C1AEC">
            <w:pPr>
              <w:rPr>
                <w:sz w:val="20"/>
              </w:rPr>
            </w:pPr>
            <w:r w:rsidRPr="009C1AEC">
              <w:rPr>
                <w:sz w:val="20"/>
                <w:u w:val="single"/>
              </w:rPr>
              <w:t>LeBel, Karakatsanis and Wagner JJ.</w:t>
            </w:r>
          </w:p>
          <w:p w:rsidR="009C1AEC" w:rsidRPr="009C1AEC" w:rsidRDefault="009C1AEC" w:rsidP="009C1AEC">
            <w:pPr>
              <w:rPr>
                <w:sz w:val="20"/>
                <w:u w:val="single"/>
              </w:rPr>
            </w:pPr>
          </w:p>
        </w:tc>
      </w:tr>
      <w:tr w:rsidR="009C1AEC" w:rsidRPr="007B5898" w:rsidTr="00B11123">
        <w:trPr>
          <w:cantSplit/>
        </w:trPr>
        <w:tc>
          <w:tcPr>
            <w:tcW w:w="9576" w:type="dxa"/>
            <w:gridSpan w:val="2"/>
          </w:tcPr>
          <w:p w:rsidR="009C1AEC" w:rsidRPr="009C1AEC" w:rsidRDefault="009C1AEC" w:rsidP="009C1AEC">
            <w:pPr>
              <w:ind w:firstLine="720"/>
              <w:jc w:val="both"/>
              <w:rPr>
                <w:sz w:val="20"/>
              </w:rPr>
            </w:pPr>
            <w:r w:rsidRPr="009C1AEC">
              <w:rPr>
                <w:sz w:val="20"/>
              </w:rPr>
              <w:t>The motion for an extension of time to serve the application for leave to appeal is granted. The application for leave to appeal from the judgment of the Court of Appeal of Quebec (Montréal), Number 500-09-023710-130, 2013 QCCA 1977, dated November 14, 2013, is dismissed with costs.</w:t>
            </w:r>
          </w:p>
          <w:p w:rsidR="009C1AEC" w:rsidRPr="009C1AEC" w:rsidRDefault="009C1AEC" w:rsidP="009C1AEC">
            <w:pPr>
              <w:jc w:val="both"/>
              <w:rPr>
                <w:sz w:val="20"/>
              </w:rPr>
            </w:pPr>
          </w:p>
          <w:p w:rsidR="009C1AEC" w:rsidRPr="009C1AEC" w:rsidRDefault="009C1AEC" w:rsidP="009C1AEC">
            <w:pPr>
              <w:ind w:firstLine="720"/>
              <w:jc w:val="both"/>
              <w:rPr>
                <w:sz w:val="20"/>
                <w:lang w:val="fr-CA"/>
              </w:rPr>
            </w:pPr>
            <w:r w:rsidRPr="009C1AEC">
              <w:rPr>
                <w:sz w:val="20"/>
                <w:lang w:val="fr-CA"/>
              </w:rPr>
              <w:t>La requête en prorogation du délai de signification de la demande d’autorisation d’appel est accueillie. La demande d’autorisation d’appel de l’arrêt de la Cour d’appel du Québec (Montréal), numéro 500-09-023710-130, 2013 QCCA 1977, daté du 14 novembre 2013, est rejetée avec dépens.</w:t>
            </w:r>
          </w:p>
        </w:tc>
      </w:tr>
    </w:tbl>
    <w:p w:rsidR="00C17D9D" w:rsidRPr="009C1AEC" w:rsidRDefault="00C17D9D" w:rsidP="00C17D9D">
      <w:pPr>
        <w:rPr>
          <w:sz w:val="20"/>
          <w:szCs w:val="20"/>
          <w:lang w:val="fr-CA"/>
        </w:rPr>
      </w:pPr>
    </w:p>
    <w:p w:rsidR="00C17D9D" w:rsidRPr="001B157C" w:rsidRDefault="00C17D9D" w:rsidP="00C17D9D">
      <w:pPr>
        <w:rPr>
          <w:sz w:val="20"/>
          <w:szCs w:val="20"/>
          <w:u w:val="single"/>
        </w:rPr>
      </w:pPr>
      <w:r w:rsidRPr="001B157C">
        <w:rPr>
          <w:sz w:val="20"/>
          <w:szCs w:val="20"/>
          <w:u w:val="single"/>
        </w:rPr>
        <w:t>CASE SUMMARY</w:t>
      </w:r>
    </w:p>
    <w:p w:rsidR="00C17D9D" w:rsidRDefault="00C17D9D" w:rsidP="00C17D9D">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C3A2C" w:rsidRPr="00FF1A67" w:rsidTr="00511265">
        <w:tc>
          <w:tcPr>
            <w:tcW w:w="5000" w:type="pct"/>
            <w:gridSpan w:val="3"/>
          </w:tcPr>
          <w:p w:rsidR="00DC3A2C" w:rsidRPr="00FF1A67" w:rsidRDefault="00DC3A2C" w:rsidP="00511265">
            <w:pPr>
              <w:jc w:val="both"/>
              <w:rPr>
                <w:rFonts w:eastAsia="Calibri"/>
                <w:sz w:val="20"/>
              </w:rPr>
            </w:pPr>
            <w:r w:rsidRPr="00FF1A67">
              <w:rPr>
                <w:rFonts w:eastAsia="Calibri"/>
                <w:sz w:val="20"/>
              </w:rPr>
              <w:t>Municipal law – By-laws restricting use of property to single family dwellings – Applicant ordered to remove camping trailer from property – Whether application for leave raises an issue of national importance.</w:t>
            </w:r>
          </w:p>
          <w:p w:rsidR="00DC3A2C" w:rsidRPr="00FF1A67" w:rsidRDefault="00DC3A2C" w:rsidP="00511265">
            <w:pPr>
              <w:jc w:val="both"/>
              <w:rPr>
                <w:rFonts w:eastAsia="Calibri"/>
                <w:sz w:val="20"/>
              </w:rPr>
            </w:pPr>
          </w:p>
          <w:p w:rsidR="00DC3A2C" w:rsidRPr="00FF1A67" w:rsidRDefault="00DC3A2C" w:rsidP="00511265">
            <w:pPr>
              <w:jc w:val="both"/>
              <w:rPr>
                <w:rFonts w:eastAsia="Calibri"/>
                <w:sz w:val="20"/>
              </w:rPr>
            </w:pPr>
            <w:r w:rsidRPr="00FF1A67">
              <w:rPr>
                <w:rFonts w:eastAsia="Calibri"/>
                <w:sz w:val="20"/>
              </w:rPr>
              <w:t>The Applicant, a resident of the City of Saint-Lazare (the “City” or Respondent), owns a camping trailer which he placed onto his property in 2009.  As a result of having lost his home due to a house fire, the Applicant moved into his camping trailer.  A number of inspections were subsequently undertaken by representatives of the City, and it was determined that the Applicant had violated the City’s zoning by-law restricting the use of the property to single family dwellings.</w:t>
            </w:r>
          </w:p>
        </w:tc>
      </w:tr>
      <w:tr w:rsidR="00DC3A2C" w:rsidRPr="00FF1A67" w:rsidTr="00511265">
        <w:tc>
          <w:tcPr>
            <w:tcW w:w="5000" w:type="pct"/>
            <w:gridSpan w:val="3"/>
          </w:tcPr>
          <w:p w:rsidR="00DC3A2C" w:rsidRPr="00FF1A67" w:rsidRDefault="00DC3A2C" w:rsidP="00511265">
            <w:pPr>
              <w:jc w:val="both"/>
              <w:rPr>
                <w:rFonts w:eastAsia="Calibri"/>
                <w:sz w:val="20"/>
              </w:rPr>
            </w:pPr>
          </w:p>
        </w:tc>
      </w:tr>
      <w:tr w:rsidR="00DC3A2C" w:rsidRPr="00FF1A67" w:rsidTr="00511265">
        <w:tc>
          <w:tcPr>
            <w:tcW w:w="2427" w:type="pct"/>
          </w:tcPr>
          <w:p w:rsidR="00DC3A2C" w:rsidRPr="00FF1A67" w:rsidRDefault="00DC3A2C" w:rsidP="00511265">
            <w:pPr>
              <w:jc w:val="both"/>
              <w:rPr>
                <w:rFonts w:eastAsia="Calibri"/>
                <w:sz w:val="20"/>
              </w:rPr>
            </w:pPr>
            <w:r w:rsidRPr="00FF1A67">
              <w:rPr>
                <w:rFonts w:eastAsia="Calibri"/>
                <w:sz w:val="20"/>
              </w:rPr>
              <w:t>June 11, 2013</w:t>
            </w:r>
          </w:p>
          <w:p w:rsidR="00DC3A2C" w:rsidRPr="00FF1A67" w:rsidRDefault="00DC3A2C" w:rsidP="00511265">
            <w:pPr>
              <w:jc w:val="both"/>
              <w:rPr>
                <w:rFonts w:eastAsia="Calibri"/>
                <w:sz w:val="20"/>
              </w:rPr>
            </w:pPr>
            <w:r w:rsidRPr="00FF1A67">
              <w:rPr>
                <w:rFonts w:eastAsia="Calibri"/>
                <w:sz w:val="20"/>
              </w:rPr>
              <w:t>Superior Court of Quebec</w:t>
            </w:r>
          </w:p>
          <w:p w:rsidR="00DC3A2C" w:rsidRPr="00FF1A67" w:rsidRDefault="00DC3A2C" w:rsidP="00511265">
            <w:pPr>
              <w:jc w:val="both"/>
              <w:rPr>
                <w:rFonts w:eastAsia="Calibri"/>
                <w:sz w:val="20"/>
              </w:rPr>
            </w:pPr>
            <w:r w:rsidRPr="00FF1A67">
              <w:rPr>
                <w:rFonts w:eastAsia="Calibri"/>
                <w:sz w:val="20"/>
              </w:rPr>
              <w:t>(Nadeau J.)</w:t>
            </w:r>
          </w:p>
          <w:p w:rsidR="00DC3A2C" w:rsidRPr="00FF1A67" w:rsidRDefault="00DC3A2C" w:rsidP="00511265">
            <w:pPr>
              <w:jc w:val="both"/>
              <w:rPr>
                <w:rFonts w:eastAsia="Calibri"/>
                <w:sz w:val="20"/>
              </w:rPr>
            </w:pPr>
            <w:r w:rsidRPr="00FF1A67">
              <w:rPr>
                <w:rFonts w:eastAsia="Calibri"/>
                <w:sz w:val="20"/>
              </w:rPr>
              <w:t>No. 760-17-002947-128</w:t>
            </w:r>
          </w:p>
          <w:p w:rsidR="00DC3A2C" w:rsidRPr="00FF1A67" w:rsidRDefault="00DC3A2C" w:rsidP="00511265">
            <w:pPr>
              <w:jc w:val="both"/>
              <w:rPr>
                <w:rFonts w:eastAsia="Calibri"/>
                <w:sz w:val="20"/>
              </w:rPr>
            </w:pPr>
          </w:p>
        </w:tc>
        <w:tc>
          <w:tcPr>
            <w:tcW w:w="243" w:type="pct"/>
          </w:tcPr>
          <w:p w:rsidR="00DC3A2C" w:rsidRPr="00FF1A67" w:rsidRDefault="00DC3A2C" w:rsidP="00511265">
            <w:pPr>
              <w:jc w:val="both"/>
              <w:rPr>
                <w:rFonts w:eastAsia="Calibri"/>
                <w:sz w:val="20"/>
              </w:rPr>
            </w:pPr>
          </w:p>
        </w:tc>
        <w:tc>
          <w:tcPr>
            <w:tcW w:w="2330" w:type="pct"/>
          </w:tcPr>
          <w:p w:rsidR="00DC3A2C" w:rsidRPr="00FF1A67" w:rsidRDefault="00DC3A2C" w:rsidP="00511265">
            <w:pPr>
              <w:jc w:val="both"/>
              <w:rPr>
                <w:rFonts w:eastAsia="Calibri"/>
                <w:sz w:val="20"/>
              </w:rPr>
            </w:pPr>
            <w:r w:rsidRPr="00FF1A67">
              <w:rPr>
                <w:rFonts w:eastAsia="Calibri"/>
                <w:sz w:val="20"/>
              </w:rPr>
              <w:t>By-law violation confirmed.</w:t>
            </w:r>
          </w:p>
          <w:p w:rsidR="00DC3A2C" w:rsidRPr="00FF1A67" w:rsidRDefault="00DC3A2C" w:rsidP="00511265">
            <w:pPr>
              <w:jc w:val="both"/>
              <w:rPr>
                <w:rFonts w:eastAsia="Calibri"/>
                <w:sz w:val="20"/>
              </w:rPr>
            </w:pPr>
          </w:p>
        </w:tc>
      </w:tr>
      <w:tr w:rsidR="00DC3A2C" w:rsidRPr="00FF1A67" w:rsidTr="00511265">
        <w:tc>
          <w:tcPr>
            <w:tcW w:w="2427" w:type="pct"/>
          </w:tcPr>
          <w:p w:rsidR="00DC3A2C" w:rsidRPr="00FF1A67" w:rsidRDefault="00DC3A2C" w:rsidP="00511265">
            <w:pPr>
              <w:jc w:val="both"/>
              <w:rPr>
                <w:rFonts w:eastAsia="Calibri"/>
                <w:sz w:val="20"/>
              </w:rPr>
            </w:pPr>
            <w:r w:rsidRPr="00FF1A67">
              <w:rPr>
                <w:rFonts w:eastAsia="Calibri"/>
                <w:sz w:val="20"/>
              </w:rPr>
              <w:t>October 13, 2013</w:t>
            </w:r>
          </w:p>
          <w:p w:rsidR="00DC3A2C" w:rsidRPr="00FF1A67" w:rsidRDefault="00DC3A2C" w:rsidP="00511265">
            <w:pPr>
              <w:jc w:val="both"/>
              <w:rPr>
                <w:rFonts w:eastAsia="Calibri"/>
                <w:sz w:val="20"/>
              </w:rPr>
            </w:pPr>
            <w:r w:rsidRPr="00FF1A67">
              <w:rPr>
                <w:rFonts w:eastAsia="Calibri"/>
                <w:sz w:val="20"/>
              </w:rPr>
              <w:t>Court of Appeal of Quebec (Montréal)</w:t>
            </w:r>
          </w:p>
          <w:p w:rsidR="00DC3A2C" w:rsidRPr="00FF1A67" w:rsidRDefault="00DC3A2C" w:rsidP="00511265">
            <w:pPr>
              <w:jc w:val="both"/>
              <w:rPr>
                <w:rFonts w:eastAsia="Calibri"/>
                <w:sz w:val="20"/>
              </w:rPr>
            </w:pPr>
            <w:r w:rsidRPr="00FF1A67">
              <w:rPr>
                <w:rFonts w:eastAsia="Calibri"/>
                <w:sz w:val="20"/>
              </w:rPr>
              <w:t>(Hilton J.A.)</w:t>
            </w:r>
          </w:p>
          <w:p w:rsidR="00DC3A2C" w:rsidRPr="00FF1A67" w:rsidRDefault="00DC3A2C" w:rsidP="00511265">
            <w:pPr>
              <w:jc w:val="both"/>
              <w:rPr>
                <w:rFonts w:eastAsia="Calibri"/>
                <w:sz w:val="20"/>
              </w:rPr>
            </w:pPr>
            <w:r w:rsidRPr="00FF1A67">
              <w:rPr>
                <w:rFonts w:eastAsia="Calibri"/>
                <w:sz w:val="20"/>
              </w:rPr>
              <w:t>No. 500-09-023710-130</w:t>
            </w:r>
          </w:p>
          <w:p w:rsidR="00DC3A2C" w:rsidRPr="00FF1A67" w:rsidRDefault="007B5898" w:rsidP="00511265">
            <w:pPr>
              <w:jc w:val="both"/>
              <w:rPr>
                <w:rFonts w:eastAsia="Calibri"/>
                <w:sz w:val="20"/>
              </w:rPr>
            </w:pPr>
            <w:hyperlink r:id="rId37" w:history="1">
              <w:r w:rsidR="00DC3A2C" w:rsidRPr="00FF1A67">
                <w:rPr>
                  <w:rFonts w:eastAsia="Calibri"/>
                  <w:color w:val="0000FF"/>
                  <w:sz w:val="20"/>
                  <w:u w:val="single"/>
                </w:rPr>
                <w:t>2013 QCCA 1818</w:t>
              </w:r>
            </w:hyperlink>
          </w:p>
          <w:p w:rsidR="00DC3A2C" w:rsidRPr="00FF1A67" w:rsidRDefault="00DC3A2C" w:rsidP="00511265">
            <w:pPr>
              <w:jc w:val="both"/>
              <w:rPr>
                <w:rFonts w:eastAsia="Calibri"/>
                <w:sz w:val="20"/>
              </w:rPr>
            </w:pPr>
          </w:p>
        </w:tc>
        <w:tc>
          <w:tcPr>
            <w:tcW w:w="243" w:type="pct"/>
          </w:tcPr>
          <w:p w:rsidR="00DC3A2C" w:rsidRPr="00FF1A67" w:rsidRDefault="00DC3A2C" w:rsidP="00511265">
            <w:pPr>
              <w:jc w:val="both"/>
              <w:rPr>
                <w:rFonts w:eastAsia="Calibri"/>
                <w:sz w:val="20"/>
              </w:rPr>
            </w:pPr>
          </w:p>
        </w:tc>
        <w:tc>
          <w:tcPr>
            <w:tcW w:w="2330" w:type="pct"/>
          </w:tcPr>
          <w:p w:rsidR="00DC3A2C" w:rsidRPr="00FF1A67" w:rsidRDefault="00DC3A2C" w:rsidP="00511265">
            <w:pPr>
              <w:jc w:val="both"/>
              <w:rPr>
                <w:rFonts w:eastAsia="Calibri"/>
                <w:sz w:val="20"/>
              </w:rPr>
            </w:pPr>
            <w:r w:rsidRPr="00FF1A67">
              <w:rPr>
                <w:rFonts w:eastAsia="Calibri"/>
                <w:sz w:val="20"/>
              </w:rPr>
              <w:t>Applicant’s motion for leave to appeal dismissed on grounds that Court of Appeal did not have jurisdiction to hear said motion and that Applicant could appeal as of right.</w:t>
            </w:r>
          </w:p>
          <w:p w:rsidR="00DC3A2C" w:rsidRPr="00FF1A67" w:rsidRDefault="00DC3A2C" w:rsidP="00511265">
            <w:pPr>
              <w:jc w:val="both"/>
              <w:rPr>
                <w:rFonts w:eastAsia="Calibri"/>
                <w:sz w:val="20"/>
              </w:rPr>
            </w:pPr>
          </w:p>
        </w:tc>
      </w:tr>
      <w:tr w:rsidR="00DC3A2C" w:rsidRPr="00FF1A67" w:rsidTr="00511265">
        <w:tc>
          <w:tcPr>
            <w:tcW w:w="2427" w:type="pct"/>
          </w:tcPr>
          <w:p w:rsidR="00DC3A2C" w:rsidRPr="00FF1A67" w:rsidRDefault="00DC3A2C" w:rsidP="00511265">
            <w:pPr>
              <w:jc w:val="both"/>
              <w:rPr>
                <w:rFonts w:eastAsia="Calibri"/>
                <w:sz w:val="20"/>
              </w:rPr>
            </w:pPr>
            <w:r w:rsidRPr="00FF1A67">
              <w:rPr>
                <w:rFonts w:eastAsia="Calibri"/>
                <w:sz w:val="20"/>
              </w:rPr>
              <w:t>November 14, 2013</w:t>
            </w:r>
          </w:p>
          <w:p w:rsidR="00DC3A2C" w:rsidRPr="00FF1A67" w:rsidRDefault="00DC3A2C" w:rsidP="00511265">
            <w:pPr>
              <w:jc w:val="both"/>
              <w:rPr>
                <w:rFonts w:eastAsia="Calibri"/>
                <w:sz w:val="20"/>
              </w:rPr>
            </w:pPr>
            <w:r w:rsidRPr="00FF1A67">
              <w:rPr>
                <w:rFonts w:eastAsia="Calibri"/>
                <w:sz w:val="20"/>
              </w:rPr>
              <w:t>Court of Appeal of Quebec (Montréal)</w:t>
            </w:r>
          </w:p>
          <w:p w:rsidR="00DC3A2C" w:rsidRPr="00FF1A67" w:rsidRDefault="00DC3A2C" w:rsidP="00511265">
            <w:pPr>
              <w:jc w:val="both"/>
              <w:rPr>
                <w:rFonts w:eastAsia="Calibri"/>
                <w:sz w:val="20"/>
              </w:rPr>
            </w:pPr>
            <w:r w:rsidRPr="00FF1A67">
              <w:rPr>
                <w:rFonts w:eastAsia="Calibri"/>
                <w:sz w:val="20"/>
              </w:rPr>
              <w:t>(Duval Hesler, Vézina and Lévesque JJ.A.)</w:t>
            </w:r>
          </w:p>
          <w:p w:rsidR="00DC3A2C" w:rsidRPr="00FF1A67" w:rsidRDefault="00DC3A2C" w:rsidP="00511265">
            <w:pPr>
              <w:jc w:val="both"/>
              <w:rPr>
                <w:rFonts w:eastAsia="Calibri"/>
                <w:sz w:val="20"/>
              </w:rPr>
            </w:pPr>
            <w:r w:rsidRPr="00FF1A67">
              <w:rPr>
                <w:rFonts w:eastAsia="Calibri"/>
                <w:sz w:val="20"/>
              </w:rPr>
              <w:t>No. 500-09-023710-130</w:t>
            </w:r>
          </w:p>
          <w:p w:rsidR="00DC3A2C" w:rsidRPr="00FF1A67" w:rsidRDefault="007B5898" w:rsidP="00511265">
            <w:pPr>
              <w:jc w:val="both"/>
              <w:rPr>
                <w:rFonts w:eastAsia="Calibri"/>
                <w:sz w:val="20"/>
              </w:rPr>
            </w:pPr>
            <w:hyperlink r:id="rId38" w:history="1">
              <w:r w:rsidR="00DC3A2C" w:rsidRPr="00FF1A67">
                <w:rPr>
                  <w:rFonts w:eastAsia="Calibri"/>
                  <w:color w:val="0000FF"/>
                  <w:sz w:val="20"/>
                  <w:u w:val="single"/>
                </w:rPr>
                <w:t>2013 QCCA 1977</w:t>
              </w:r>
            </w:hyperlink>
          </w:p>
          <w:p w:rsidR="00DC3A2C" w:rsidRPr="00FF1A67" w:rsidRDefault="00DC3A2C" w:rsidP="00511265">
            <w:pPr>
              <w:jc w:val="both"/>
              <w:rPr>
                <w:rFonts w:eastAsia="Calibri"/>
                <w:sz w:val="20"/>
              </w:rPr>
            </w:pPr>
          </w:p>
        </w:tc>
        <w:tc>
          <w:tcPr>
            <w:tcW w:w="243" w:type="pct"/>
          </w:tcPr>
          <w:p w:rsidR="00DC3A2C" w:rsidRPr="00FF1A67" w:rsidRDefault="00DC3A2C" w:rsidP="00511265">
            <w:pPr>
              <w:jc w:val="both"/>
              <w:rPr>
                <w:rFonts w:eastAsia="Calibri"/>
                <w:sz w:val="20"/>
                <w:lang w:val="fr-CA"/>
              </w:rPr>
            </w:pPr>
          </w:p>
        </w:tc>
        <w:tc>
          <w:tcPr>
            <w:tcW w:w="2330" w:type="pct"/>
          </w:tcPr>
          <w:p w:rsidR="00DC3A2C" w:rsidRPr="00FF1A67" w:rsidRDefault="00DC3A2C" w:rsidP="00511265">
            <w:pPr>
              <w:jc w:val="both"/>
              <w:rPr>
                <w:rFonts w:eastAsia="Calibri"/>
                <w:sz w:val="20"/>
              </w:rPr>
            </w:pPr>
            <w:r w:rsidRPr="00FF1A67">
              <w:rPr>
                <w:rFonts w:eastAsia="Calibri"/>
                <w:sz w:val="20"/>
              </w:rPr>
              <w:t>Applicant’s motion for leave to appeal after expiry of term dismissed.</w:t>
            </w:r>
          </w:p>
          <w:p w:rsidR="00DC3A2C" w:rsidRPr="00FF1A67" w:rsidRDefault="00DC3A2C" w:rsidP="00511265">
            <w:pPr>
              <w:jc w:val="both"/>
              <w:rPr>
                <w:rFonts w:eastAsia="Calibri"/>
                <w:sz w:val="20"/>
              </w:rPr>
            </w:pPr>
          </w:p>
        </w:tc>
      </w:tr>
      <w:tr w:rsidR="00DC3A2C" w:rsidRPr="00FF1A67" w:rsidTr="00511265">
        <w:tc>
          <w:tcPr>
            <w:tcW w:w="2427" w:type="pct"/>
          </w:tcPr>
          <w:p w:rsidR="00DC3A2C" w:rsidRPr="00FF1A67" w:rsidRDefault="00DC3A2C" w:rsidP="00511265">
            <w:pPr>
              <w:jc w:val="both"/>
              <w:rPr>
                <w:rFonts w:eastAsia="Calibri"/>
                <w:sz w:val="20"/>
              </w:rPr>
            </w:pPr>
            <w:r w:rsidRPr="00FF1A67">
              <w:rPr>
                <w:rFonts w:eastAsia="Calibri"/>
                <w:sz w:val="20"/>
              </w:rPr>
              <w:lastRenderedPageBreak/>
              <w:t>January 3, 2014</w:t>
            </w:r>
          </w:p>
          <w:p w:rsidR="00DC3A2C" w:rsidRPr="00FF1A67" w:rsidRDefault="00DC3A2C" w:rsidP="00511265">
            <w:pPr>
              <w:jc w:val="both"/>
              <w:rPr>
                <w:rFonts w:eastAsia="Calibri"/>
                <w:sz w:val="20"/>
              </w:rPr>
            </w:pPr>
            <w:r w:rsidRPr="00FF1A67">
              <w:rPr>
                <w:rFonts w:eastAsia="Calibri"/>
                <w:sz w:val="20"/>
              </w:rPr>
              <w:t>Supreme Court of Canada</w:t>
            </w:r>
          </w:p>
          <w:p w:rsidR="00DC3A2C" w:rsidRPr="00FF1A67" w:rsidRDefault="00DC3A2C" w:rsidP="00511265">
            <w:pPr>
              <w:jc w:val="both"/>
              <w:rPr>
                <w:rFonts w:eastAsia="Calibri"/>
                <w:sz w:val="20"/>
              </w:rPr>
            </w:pPr>
          </w:p>
        </w:tc>
        <w:tc>
          <w:tcPr>
            <w:tcW w:w="243" w:type="pct"/>
          </w:tcPr>
          <w:p w:rsidR="00DC3A2C" w:rsidRPr="00FF1A67" w:rsidRDefault="00DC3A2C" w:rsidP="00511265">
            <w:pPr>
              <w:jc w:val="both"/>
              <w:rPr>
                <w:rFonts w:eastAsia="Calibri"/>
                <w:sz w:val="20"/>
              </w:rPr>
            </w:pPr>
          </w:p>
        </w:tc>
        <w:tc>
          <w:tcPr>
            <w:tcW w:w="2330" w:type="pct"/>
          </w:tcPr>
          <w:p w:rsidR="00DC3A2C" w:rsidRPr="00FF1A67" w:rsidRDefault="00DC3A2C" w:rsidP="00511265">
            <w:pPr>
              <w:jc w:val="both"/>
              <w:rPr>
                <w:rFonts w:eastAsia="Calibri"/>
                <w:sz w:val="20"/>
              </w:rPr>
            </w:pPr>
            <w:r w:rsidRPr="00FF1A67">
              <w:rPr>
                <w:rFonts w:eastAsia="Calibri"/>
                <w:sz w:val="20"/>
              </w:rPr>
              <w:t>Application for leave to appeal filed.</w:t>
            </w:r>
          </w:p>
          <w:p w:rsidR="00DC3A2C" w:rsidRPr="00FF1A67" w:rsidRDefault="00DC3A2C" w:rsidP="00511265">
            <w:pPr>
              <w:jc w:val="both"/>
              <w:rPr>
                <w:rFonts w:eastAsia="Calibri"/>
                <w:sz w:val="20"/>
              </w:rPr>
            </w:pPr>
          </w:p>
        </w:tc>
      </w:tr>
      <w:tr w:rsidR="00DC3A2C" w:rsidRPr="00FF1A67" w:rsidTr="00511265">
        <w:tc>
          <w:tcPr>
            <w:tcW w:w="2427" w:type="pct"/>
          </w:tcPr>
          <w:p w:rsidR="00DC3A2C" w:rsidRPr="00FF1A67" w:rsidRDefault="00DC3A2C" w:rsidP="00511265">
            <w:pPr>
              <w:jc w:val="both"/>
              <w:rPr>
                <w:rFonts w:eastAsia="Calibri"/>
                <w:sz w:val="20"/>
              </w:rPr>
            </w:pPr>
            <w:r w:rsidRPr="00FF1A67">
              <w:rPr>
                <w:rFonts w:eastAsia="Calibri"/>
                <w:sz w:val="20"/>
              </w:rPr>
              <w:t>February 27, 2014</w:t>
            </w:r>
          </w:p>
          <w:p w:rsidR="00DC3A2C" w:rsidRPr="00FF1A67" w:rsidRDefault="00DC3A2C" w:rsidP="00511265">
            <w:pPr>
              <w:jc w:val="both"/>
              <w:rPr>
                <w:rFonts w:eastAsia="Calibri"/>
                <w:sz w:val="20"/>
              </w:rPr>
            </w:pPr>
            <w:r w:rsidRPr="00FF1A67">
              <w:rPr>
                <w:rFonts w:eastAsia="Calibri"/>
                <w:sz w:val="20"/>
              </w:rPr>
              <w:t>Supreme Court of Canada</w:t>
            </w:r>
          </w:p>
        </w:tc>
        <w:tc>
          <w:tcPr>
            <w:tcW w:w="243" w:type="pct"/>
          </w:tcPr>
          <w:p w:rsidR="00DC3A2C" w:rsidRPr="00FF1A67" w:rsidRDefault="00DC3A2C" w:rsidP="00511265">
            <w:pPr>
              <w:jc w:val="both"/>
              <w:rPr>
                <w:rFonts w:eastAsia="Calibri"/>
                <w:sz w:val="20"/>
              </w:rPr>
            </w:pPr>
          </w:p>
        </w:tc>
        <w:tc>
          <w:tcPr>
            <w:tcW w:w="2330" w:type="pct"/>
          </w:tcPr>
          <w:p w:rsidR="00DC3A2C" w:rsidRPr="00FF1A67" w:rsidRDefault="00DC3A2C" w:rsidP="00511265">
            <w:pPr>
              <w:jc w:val="both"/>
              <w:rPr>
                <w:rFonts w:eastAsia="Calibri"/>
                <w:sz w:val="20"/>
              </w:rPr>
            </w:pPr>
            <w:r w:rsidRPr="00FF1A67">
              <w:rPr>
                <w:rFonts w:eastAsia="Calibri"/>
                <w:sz w:val="20"/>
              </w:rPr>
              <w:t>Motion to extend time to serve the Respondent filed by Applicant.</w:t>
            </w:r>
          </w:p>
        </w:tc>
      </w:tr>
    </w:tbl>
    <w:p w:rsidR="00DC3A2C" w:rsidRPr="00DC3A2C" w:rsidRDefault="00DC3A2C" w:rsidP="00C17D9D">
      <w:pPr>
        <w:rPr>
          <w:sz w:val="20"/>
          <w:szCs w:val="20"/>
        </w:rPr>
      </w:pPr>
    </w:p>
    <w:p w:rsidR="00C17D9D" w:rsidRDefault="007B5898" w:rsidP="00C17D9D">
      <w:pPr>
        <w:rPr>
          <w:sz w:val="20"/>
          <w:szCs w:val="20"/>
        </w:rPr>
      </w:pPr>
      <w:r>
        <w:rPr>
          <w:sz w:val="20"/>
          <w:szCs w:val="20"/>
          <w:lang w:val="fr-CA"/>
        </w:rPr>
        <w:pict>
          <v:rect id="_x0000_i1060" style="width:2in;height:1pt" o:hrpct="0" o:hralign="center" o:hrstd="t" o:hrnoshade="t" o:hr="t" fillcolor="black [3213]" stroked="f"/>
        </w:pict>
      </w:r>
    </w:p>
    <w:p w:rsidR="00C17D9D" w:rsidRDefault="00C17D9D" w:rsidP="00C17D9D">
      <w:pPr>
        <w:rPr>
          <w:sz w:val="20"/>
          <w:szCs w:val="20"/>
        </w:rPr>
      </w:pPr>
    </w:p>
    <w:p w:rsidR="00C17D9D" w:rsidRPr="001B157C" w:rsidRDefault="00C17D9D" w:rsidP="00C17D9D">
      <w:pPr>
        <w:rPr>
          <w:sz w:val="20"/>
          <w:szCs w:val="20"/>
          <w:u w:val="single"/>
          <w:lang w:val="fr-CA"/>
        </w:rPr>
      </w:pPr>
      <w:r w:rsidRPr="001B157C">
        <w:rPr>
          <w:sz w:val="20"/>
          <w:szCs w:val="20"/>
          <w:u w:val="single"/>
          <w:lang w:val="fr-CA"/>
        </w:rPr>
        <w:t>RÉSUMÉ DE L’AFFAIRE</w:t>
      </w:r>
    </w:p>
    <w:p w:rsidR="00C17D9D" w:rsidRDefault="00C17D9D" w:rsidP="00C17D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C3A2C" w:rsidRPr="007B5898" w:rsidTr="00511265">
        <w:tc>
          <w:tcPr>
            <w:tcW w:w="5000" w:type="pct"/>
            <w:gridSpan w:val="3"/>
          </w:tcPr>
          <w:p w:rsidR="00DC3A2C" w:rsidRPr="00FF1A67" w:rsidRDefault="00DC3A2C" w:rsidP="00511265">
            <w:pPr>
              <w:jc w:val="both"/>
              <w:rPr>
                <w:rFonts w:eastAsia="Calibri"/>
                <w:sz w:val="20"/>
                <w:lang w:val="fr-CA"/>
              </w:rPr>
            </w:pPr>
            <w:r w:rsidRPr="00FF1A67">
              <w:rPr>
                <w:rFonts w:eastAsia="Calibri"/>
                <w:sz w:val="20"/>
                <w:lang w:val="fr-CA"/>
              </w:rPr>
              <w:t>Droit municipal – Règlement qui limite l’usage de la propriété aux maisons unifamiliales – Le demandeur a été sommé d’enlever une roulotte de sa propriété – La demande d’autorisation soulève-t-elle une question d’importance nationale?</w:t>
            </w:r>
          </w:p>
          <w:p w:rsidR="00DC3A2C" w:rsidRPr="00FF1A67" w:rsidRDefault="00DC3A2C" w:rsidP="00511265">
            <w:pPr>
              <w:jc w:val="both"/>
              <w:rPr>
                <w:rFonts w:eastAsia="Calibri"/>
                <w:sz w:val="20"/>
                <w:lang w:val="fr-CA"/>
              </w:rPr>
            </w:pPr>
          </w:p>
          <w:p w:rsidR="00DC3A2C" w:rsidRPr="00FF1A67" w:rsidRDefault="00DC3A2C" w:rsidP="00511265">
            <w:pPr>
              <w:jc w:val="both"/>
              <w:rPr>
                <w:rFonts w:eastAsia="Calibri"/>
                <w:sz w:val="20"/>
                <w:lang w:val="fr-CA"/>
              </w:rPr>
            </w:pPr>
            <w:r w:rsidRPr="00FF1A67">
              <w:rPr>
                <w:rFonts w:eastAsia="Calibri"/>
                <w:sz w:val="20"/>
                <w:lang w:val="fr-CA"/>
              </w:rPr>
              <w:t>Le demandeur, un résident de la Ville de Saint-Lazare (la « Ville », intimée), est propriétaire d’une roulotte qu’il a placée sur sa propriété en 2009.  Après avoir perdu sa maison à la suite d’un incendie, le demandeur a emménagé dans sa roulotte.  Des représentants de la Ville ont par la suite entrepris un certain nombre d’inspections, et on a jugé que le demandeur avait violé le règlement de zonage de la Ville limitant l’usage de la propriété aux maisons unifamiliales.</w:t>
            </w:r>
          </w:p>
        </w:tc>
      </w:tr>
      <w:tr w:rsidR="00DC3A2C" w:rsidRPr="007B5898" w:rsidTr="00511265">
        <w:tc>
          <w:tcPr>
            <w:tcW w:w="5000" w:type="pct"/>
            <w:gridSpan w:val="3"/>
          </w:tcPr>
          <w:p w:rsidR="00DC3A2C" w:rsidRPr="00FF1A67" w:rsidRDefault="00DC3A2C" w:rsidP="00511265">
            <w:pPr>
              <w:jc w:val="both"/>
              <w:rPr>
                <w:rFonts w:eastAsia="Calibri"/>
                <w:sz w:val="20"/>
                <w:lang w:val="fr-CA"/>
              </w:rPr>
            </w:pPr>
          </w:p>
        </w:tc>
      </w:tr>
      <w:tr w:rsidR="00DC3A2C" w:rsidRPr="00FF1A67" w:rsidTr="00511265">
        <w:tc>
          <w:tcPr>
            <w:tcW w:w="2427" w:type="pct"/>
          </w:tcPr>
          <w:p w:rsidR="00DC3A2C" w:rsidRPr="00FF1A67" w:rsidRDefault="00DC3A2C" w:rsidP="00511265">
            <w:pPr>
              <w:jc w:val="both"/>
              <w:rPr>
                <w:rFonts w:eastAsia="Calibri"/>
                <w:sz w:val="20"/>
                <w:lang w:val="fr-CA"/>
              </w:rPr>
            </w:pPr>
            <w:r w:rsidRPr="00FF1A67">
              <w:rPr>
                <w:rFonts w:eastAsia="Calibri"/>
                <w:sz w:val="20"/>
                <w:lang w:val="fr-CA"/>
              </w:rPr>
              <w:t>11 juin 2013</w:t>
            </w:r>
          </w:p>
          <w:p w:rsidR="00DC3A2C" w:rsidRPr="00FF1A67" w:rsidRDefault="00DC3A2C" w:rsidP="00511265">
            <w:pPr>
              <w:jc w:val="both"/>
              <w:rPr>
                <w:rFonts w:eastAsia="Calibri"/>
                <w:sz w:val="20"/>
                <w:lang w:val="fr-CA"/>
              </w:rPr>
            </w:pPr>
            <w:r w:rsidRPr="00FF1A67">
              <w:rPr>
                <w:rFonts w:eastAsia="Calibri"/>
                <w:sz w:val="20"/>
                <w:lang w:val="fr-CA"/>
              </w:rPr>
              <w:t xml:space="preserve">Cour supérieure du Québec </w:t>
            </w:r>
          </w:p>
          <w:p w:rsidR="00DC3A2C" w:rsidRPr="00FF1A67" w:rsidRDefault="00DC3A2C" w:rsidP="00511265">
            <w:pPr>
              <w:jc w:val="both"/>
              <w:rPr>
                <w:rFonts w:eastAsia="Calibri"/>
                <w:sz w:val="20"/>
                <w:lang w:val="fr-CA"/>
              </w:rPr>
            </w:pPr>
            <w:r w:rsidRPr="00FF1A67">
              <w:rPr>
                <w:rFonts w:eastAsia="Calibri"/>
                <w:sz w:val="20"/>
                <w:lang w:val="fr-CA"/>
              </w:rPr>
              <w:t>(Juge Nadeau)</w:t>
            </w:r>
          </w:p>
          <w:p w:rsidR="00DC3A2C" w:rsidRPr="00FF1A67" w:rsidRDefault="00DC3A2C" w:rsidP="00511265">
            <w:pPr>
              <w:jc w:val="both"/>
              <w:rPr>
                <w:rFonts w:eastAsia="Calibri"/>
                <w:sz w:val="20"/>
                <w:lang w:val="fr-CA"/>
              </w:rPr>
            </w:pPr>
            <w:r w:rsidRPr="00FF1A67">
              <w:rPr>
                <w:rFonts w:eastAsia="Calibri"/>
                <w:sz w:val="20"/>
                <w:lang w:val="fr-CA"/>
              </w:rPr>
              <w:t>N</w:t>
            </w:r>
            <w:r w:rsidRPr="00FF1A67">
              <w:rPr>
                <w:rFonts w:eastAsia="Calibri"/>
                <w:sz w:val="20"/>
                <w:vertAlign w:val="superscript"/>
                <w:lang w:val="fr-CA"/>
              </w:rPr>
              <w:t>o</w:t>
            </w:r>
            <w:r w:rsidRPr="00FF1A67">
              <w:rPr>
                <w:rFonts w:eastAsia="Calibri"/>
                <w:sz w:val="20"/>
                <w:lang w:val="fr-CA"/>
              </w:rPr>
              <w:t xml:space="preserve"> 760-17-002947-128</w:t>
            </w:r>
          </w:p>
          <w:p w:rsidR="00DC3A2C" w:rsidRPr="00FF1A67" w:rsidRDefault="00DC3A2C" w:rsidP="00511265">
            <w:pPr>
              <w:jc w:val="both"/>
              <w:rPr>
                <w:rFonts w:eastAsia="Calibri"/>
                <w:sz w:val="20"/>
                <w:lang w:val="fr-CA"/>
              </w:rPr>
            </w:pPr>
          </w:p>
        </w:tc>
        <w:tc>
          <w:tcPr>
            <w:tcW w:w="243" w:type="pct"/>
          </w:tcPr>
          <w:p w:rsidR="00DC3A2C" w:rsidRPr="00FF1A67" w:rsidRDefault="00DC3A2C" w:rsidP="00511265">
            <w:pPr>
              <w:jc w:val="both"/>
              <w:rPr>
                <w:rFonts w:eastAsia="Calibri"/>
                <w:sz w:val="20"/>
                <w:lang w:val="fr-CA"/>
              </w:rPr>
            </w:pPr>
          </w:p>
        </w:tc>
        <w:tc>
          <w:tcPr>
            <w:tcW w:w="2330" w:type="pct"/>
          </w:tcPr>
          <w:p w:rsidR="00DC3A2C" w:rsidRPr="00FF1A67" w:rsidRDefault="00DC3A2C" w:rsidP="00511265">
            <w:pPr>
              <w:jc w:val="both"/>
              <w:rPr>
                <w:rFonts w:eastAsia="Calibri"/>
                <w:sz w:val="20"/>
                <w:lang w:val="fr-CA"/>
              </w:rPr>
            </w:pPr>
            <w:r w:rsidRPr="00FF1A67">
              <w:rPr>
                <w:rFonts w:eastAsia="Calibri"/>
                <w:sz w:val="20"/>
                <w:lang w:val="fr-CA"/>
              </w:rPr>
              <w:t>Violation du règlement, confirmée.</w:t>
            </w:r>
          </w:p>
          <w:p w:rsidR="00DC3A2C" w:rsidRPr="00FF1A67" w:rsidRDefault="00DC3A2C" w:rsidP="00511265">
            <w:pPr>
              <w:jc w:val="both"/>
              <w:rPr>
                <w:rFonts w:eastAsia="Calibri"/>
                <w:sz w:val="20"/>
                <w:lang w:val="fr-CA"/>
              </w:rPr>
            </w:pPr>
          </w:p>
        </w:tc>
      </w:tr>
      <w:tr w:rsidR="00DC3A2C" w:rsidRPr="007B5898" w:rsidTr="00511265">
        <w:tc>
          <w:tcPr>
            <w:tcW w:w="2427" w:type="pct"/>
          </w:tcPr>
          <w:p w:rsidR="00DC3A2C" w:rsidRPr="00FF1A67" w:rsidRDefault="00DC3A2C" w:rsidP="00511265">
            <w:pPr>
              <w:jc w:val="both"/>
              <w:rPr>
                <w:rFonts w:eastAsia="Calibri"/>
                <w:sz w:val="20"/>
                <w:lang w:val="fr-CA"/>
              </w:rPr>
            </w:pPr>
            <w:r w:rsidRPr="00FF1A67">
              <w:rPr>
                <w:rFonts w:eastAsia="Calibri"/>
                <w:sz w:val="20"/>
                <w:lang w:val="fr-CA"/>
              </w:rPr>
              <w:t>13 octobre 2013</w:t>
            </w:r>
          </w:p>
          <w:p w:rsidR="00DC3A2C" w:rsidRPr="00FF1A67" w:rsidRDefault="00DC3A2C" w:rsidP="00511265">
            <w:pPr>
              <w:jc w:val="both"/>
              <w:rPr>
                <w:rFonts w:eastAsia="Calibri"/>
                <w:sz w:val="20"/>
                <w:lang w:val="fr-CA"/>
              </w:rPr>
            </w:pPr>
            <w:r w:rsidRPr="00FF1A67">
              <w:rPr>
                <w:rFonts w:eastAsia="Calibri"/>
                <w:sz w:val="20"/>
                <w:lang w:val="fr-CA"/>
              </w:rPr>
              <w:t>Cour d’appel du Québec (Montréal)</w:t>
            </w:r>
          </w:p>
          <w:p w:rsidR="00DC3A2C" w:rsidRPr="00FF1A67" w:rsidRDefault="00DC3A2C" w:rsidP="00511265">
            <w:pPr>
              <w:jc w:val="both"/>
              <w:rPr>
                <w:rFonts w:eastAsia="Calibri"/>
                <w:sz w:val="20"/>
                <w:lang w:val="fr-CA"/>
              </w:rPr>
            </w:pPr>
            <w:r w:rsidRPr="00FF1A67">
              <w:rPr>
                <w:rFonts w:eastAsia="Calibri"/>
                <w:sz w:val="20"/>
                <w:lang w:val="fr-CA"/>
              </w:rPr>
              <w:t>(Juge Hilton)</w:t>
            </w:r>
          </w:p>
          <w:p w:rsidR="00DC3A2C" w:rsidRPr="00FF1A67" w:rsidRDefault="00DC3A2C" w:rsidP="00511265">
            <w:pPr>
              <w:jc w:val="both"/>
              <w:rPr>
                <w:rFonts w:eastAsia="Calibri"/>
                <w:sz w:val="20"/>
                <w:lang w:val="fr-CA"/>
              </w:rPr>
            </w:pPr>
            <w:r w:rsidRPr="00FF1A67">
              <w:rPr>
                <w:rFonts w:eastAsia="Calibri"/>
                <w:sz w:val="20"/>
                <w:lang w:val="fr-CA"/>
              </w:rPr>
              <w:t>N</w:t>
            </w:r>
            <w:r w:rsidRPr="00FF1A67">
              <w:rPr>
                <w:rFonts w:eastAsia="Calibri"/>
                <w:sz w:val="20"/>
                <w:vertAlign w:val="superscript"/>
                <w:lang w:val="fr-CA"/>
              </w:rPr>
              <w:t>o</w:t>
            </w:r>
            <w:r w:rsidRPr="00FF1A67">
              <w:rPr>
                <w:rFonts w:eastAsia="Calibri"/>
                <w:sz w:val="20"/>
                <w:lang w:val="fr-CA"/>
              </w:rPr>
              <w:t xml:space="preserve"> 500-09-023710-130</w:t>
            </w:r>
          </w:p>
          <w:p w:rsidR="00DC3A2C" w:rsidRPr="00FF1A67" w:rsidRDefault="007B5898" w:rsidP="00511265">
            <w:pPr>
              <w:jc w:val="both"/>
              <w:rPr>
                <w:rFonts w:eastAsia="Calibri"/>
                <w:sz w:val="20"/>
                <w:lang w:val="fr-CA"/>
              </w:rPr>
            </w:pPr>
            <w:hyperlink r:id="rId39" w:history="1">
              <w:r w:rsidR="00DC3A2C" w:rsidRPr="00FF1A67">
                <w:rPr>
                  <w:rFonts w:eastAsia="Calibri"/>
                  <w:color w:val="0000FF"/>
                  <w:sz w:val="20"/>
                  <w:u w:val="single"/>
                  <w:lang w:val="fr-CA"/>
                </w:rPr>
                <w:t>2013 QCCA 1818</w:t>
              </w:r>
            </w:hyperlink>
          </w:p>
          <w:p w:rsidR="00DC3A2C" w:rsidRPr="00FF1A67" w:rsidRDefault="00DC3A2C" w:rsidP="00511265">
            <w:pPr>
              <w:jc w:val="both"/>
              <w:rPr>
                <w:rFonts w:eastAsia="Calibri"/>
                <w:sz w:val="20"/>
                <w:lang w:val="fr-CA"/>
              </w:rPr>
            </w:pPr>
          </w:p>
        </w:tc>
        <w:tc>
          <w:tcPr>
            <w:tcW w:w="243" w:type="pct"/>
          </w:tcPr>
          <w:p w:rsidR="00DC3A2C" w:rsidRPr="00FF1A67" w:rsidRDefault="00DC3A2C" w:rsidP="00511265">
            <w:pPr>
              <w:jc w:val="both"/>
              <w:rPr>
                <w:rFonts w:eastAsia="Calibri"/>
                <w:sz w:val="20"/>
                <w:lang w:val="fr-CA"/>
              </w:rPr>
            </w:pPr>
          </w:p>
        </w:tc>
        <w:tc>
          <w:tcPr>
            <w:tcW w:w="2330" w:type="pct"/>
          </w:tcPr>
          <w:p w:rsidR="00DC3A2C" w:rsidRPr="00FF1A67" w:rsidRDefault="00DC3A2C" w:rsidP="00511265">
            <w:pPr>
              <w:jc w:val="both"/>
              <w:rPr>
                <w:rFonts w:eastAsia="Calibri"/>
                <w:sz w:val="20"/>
                <w:lang w:val="fr-CA"/>
              </w:rPr>
            </w:pPr>
            <w:r w:rsidRPr="00FF1A67">
              <w:rPr>
                <w:rFonts w:eastAsia="Calibri"/>
                <w:sz w:val="20"/>
                <w:lang w:val="fr-CA"/>
              </w:rPr>
              <w:t>Requête du demandeur en autorisation d’appel, rejetée au motif que la Cour d’appel n’avait pas compétence pour entendre la requête et que le demandeur pouvait interjeter appel de plein droit.</w:t>
            </w:r>
          </w:p>
          <w:p w:rsidR="00DC3A2C" w:rsidRPr="00FF1A67" w:rsidRDefault="00DC3A2C" w:rsidP="00511265">
            <w:pPr>
              <w:jc w:val="both"/>
              <w:rPr>
                <w:rFonts w:eastAsia="Calibri"/>
                <w:sz w:val="20"/>
                <w:lang w:val="fr-CA"/>
              </w:rPr>
            </w:pPr>
          </w:p>
        </w:tc>
      </w:tr>
      <w:tr w:rsidR="00DC3A2C" w:rsidRPr="007B5898" w:rsidTr="00511265">
        <w:tc>
          <w:tcPr>
            <w:tcW w:w="2427" w:type="pct"/>
          </w:tcPr>
          <w:p w:rsidR="00DC3A2C" w:rsidRPr="00FF1A67" w:rsidRDefault="00DC3A2C" w:rsidP="00511265">
            <w:pPr>
              <w:jc w:val="both"/>
              <w:rPr>
                <w:rFonts w:eastAsia="Calibri"/>
                <w:sz w:val="20"/>
                <w:lang w:val="fr-CA"/>
              </w:rPr>
            </w:pPr>
            <w:r w:rsidRPr="00FF1A67">
              <w:rPr>
                <w:rFonts w:eastAsia="Calibri"/>
                <w:sz w:val="20"/>
                <w:lang w:val="fr-CA"/>
              </w:rPr>
              <w:t>14 novembre 2013</w:t>
            </w:r>
          </w:p>
          <w:p w:rsidR="00DC3A2C" w:rsidRPr="00FF1A67" w:rsidRDefault="00DC3A2C" w:rsidP="00511265">
            <w:pPr>
              <w:jc w:val="both"/>
              <w:rPr>
                <w:rFonts w:eastAsia="Calibri"/>
                <w:sz w:val="20"/>
                <w:lang w:val="fr-CA"/>
              </w:rPr>
            </w:pPr>
            <w:r w:rsidRPr="00FF1A67">
              <w:rPr>
                <w:rFonts w:eastAsia="Calibri"/>
                <w:sz w:val="20"/>
                <w:lang w:val="fr-CA"/>
              </w:rPr>
              <w:t>Cour d’appel du Québec (Montréal)</w:t>
            </w:r>
          </w:p>
          <w:p w:rsidR="00DC3A2C" w:rsidRPr="00FF1A67" w:rsidRDefault="00DC3A2C" w:rsidP="00511265">
            <w:pPr>
              <w:jc w:val="both"/>
              <w:rPr>
                <w:rFonts w:eastAsia="Calibri"/>
                <w:sz w:val="20"/>
                <w:lang w:val="fr-CA"/>
              </w:rPr>
            </w:pPr>
            <w:r w:rsidRPr="00FF1A67">
              <w:rPr>
                <w:rFonts w:eastAsia="Calibri"/>
                <w:sz w:val="20"/>
                <w:lang w:val="fr-CA"/>
              </w:rPr>
              <w:t>(Juges Duval Hesler, Vézina et Lévesque)</w:t>
            </w:r>
          </w:p>
          <w:p w:rsidR="00DC3A2C" w:rsidRPr="00FF1A67" w:rsidRDefault="00DC3A2C" w:rsidP="00511265">
            <w:pPr>
              <w:jc w:val="both"/>
              <w:rPr>
                <w:rFonts w:eastAsia="Calibri"/>
                <w:sz w:val="20"/>
                <w:lang w:val="fr-CA"/>
              </w:rPr>
            </w:pPr>
            <w:r w:rsidRPr="00FF1A67">
              <w:rPr>
                <w:rFonts w:eastAsia="Calibri"/>
                <w:sz w:val="20"/>
                <w:lang w:val="fr-CA"/>
              </w:rPr>
              <w:t>N</w:t>
            </w:r>
            <w:r w:rsidRPr="00FF1A67">
              <w:rPr>
                <w:rFonts w:eastAsia="Calibri"/>
                <w:sz w:val="20"/>
                <w:vertAlign w:val="superscript"/>
                <w:lang w:val="fr-CA"/>
              </w:rPr>
              <w:t>o</w:t>
            </w:r>
            <w:r w:rsidRPr="00FF1A67">
              <w:rPr>
                <w:rFonts w:eastAsia="Calibri"/>
                <w:sz w:val="20"/>
                <w:lang w:val="fr-CA"/>
              </w:rPr>
              <w:t xml:space="preserve"> 500-09-023710-130</w:t>
            </w:r>
          </w:p>
          <w:p w:rsidR="00DC3A2C" w:rsidRPr="00FF1A67" w:rsidRDefault="007B5898" w:rsidP="00511265">
            <w:pPr>
              <w:jc w:val="both"/>
              <w:rPr>
                <w:rFonts w:eastAsia="Calibri"/>
                <w:sz w:val="20"/>
                <w:lang w:val="fr-CA"/>
              </w:rPr>
            </w:pPr>
            <w:hyperlink r:id="rId40" w:history="1">
              <w:r w:rsidR="00DC3A2C" w:rsidRPr="00FF1A67">
                <w:rPr>
                  <w:rFonts w:eastAsia="Calibri"/>
                  <w:color w:val="0000FF"/>
                  <w:sz w:val="20"/>
                  <w:u w:val="single"/>
                  <w:lang w:val="fr-CA"/>
                </w:rPr>
                <w:t>2013 QCCA 1977</w:t>
              </w:r>
            </w:hyperlink>
          </w:p>
          <w:p w:rsidR="00DC3A2C" w:rsidRPr="00FF1A67" w:rsidRDefault="00DC3A2C" w:rsidP="00511265">
            <w:pPr>
              <w:jc w:val="both"/>
              <w:rPr>
                <w:rFonts w:eastAsia="Calibri"/>
                <w:sz w:val="20"/>
                <w:lang w:val="fr-CA"/>
              </w:rPr>
            </w:pPr>
          </w:p>
        </w:tc>
        <w:tc>
          <w:tcPr>
            <w:tcW w:w="243" w:type="pct"/>
          </w:tcPr>
          <w:p w:rsidR="00DC3A2C" w:rsidRPr="00FF1A67" w:rsidRDefault="00DC3A2C" w:rsidP="00511265">
            <w:pPr>
              <w:jc w:val="both"/>
              <w:rPr>
                <w:rFonts w:eastAsia="Calibri"/>
                <w:sz w:val="20"/>
                <w:lang w:val="fr-CA"/>
              </w:rPr>
            </w:pPr>
          </w:p>
        </w:tc>
        <w:tc>
          <w:tcPr>
            <w:tcW w:w="2330" w:type="pct"/>
          </w:tcPr>
          <w:p w:rsidR="00DC3A2C" w:rsidRPr="00FF1A67" w:rsidRDefault="00DC3A2C" w:rsidP="00511265">
            <w:pPr>
              <w:jc w:val="both"/>
              <w:rPr>
                <w:rFonts w:eastAsia="Calibri"/>
                <w:sz w:val="20"/>
                <w:lang w:val="fr-CA"/>
              </w:rPr>
            </w:pPr>
            <w:r w:rsidRPr="00FF1A67">
              <w:rPr>
                <w:rFonts w:eastAsia="Calibri"/>
                <w:sz w:val="20"/>
                <w:lang w:val="fr-CA"/>
              </w:rPr>
              <w:t>Requête du demandeur en autorisation d’appel après l’expiration du délai, rejetée.</w:t>
            </w:r>
          </w:p>
          <w:p w:rsidR="00DC3A2C" w:rsidRPr="00FF1A67" w:rsidRDefault="00DC3A2C" w:rsidP="00511265">
            <w:pPr>
              <w:jc w:val="both"/>
              <w:rPr>
                <w:rFonts w:eastAsia="Calibri"/>
                <w:sz w:val="20"/>
                <w:lang w:val="fr-CA"/>
              </w:rPr>
            </w:pPr>
          </w:p>
        </w:tc>
      </w:tr>
      <w:tr w:rsidR="00DC3A2C" w:rsidRPr="00FF1A67" w:rsidTr="00511265">
        <w:tc>
          <w:tcPr>
            <w:tcW w:w="2427" w:type="pct"/>
          </w:tcPr>
          <w:p w:rsidR="00DC3A2C" w:rsidRPr="00FF1A67" w:rsidRDefault="00DC3A2C" w:rsidP="00511265">
            <w:pPr>
              <w:jc w:val="both"/>
              <w:rPr>
                <w:rFonts w:eastAsia="Calibri"/>
                <w:sz w:val="20"/>
                <w:lang w:val="fr-CA"/>
              </w:rPr>
            </w:pPr>
            <w:r w:rsidRPr="00FF1A67">
              <w:rPr>
                <w:rFonts w:eastAsia="Calibri"/>
                <w:sz w:val="20"/>
                <w:lang w:val="fr-CA"/>
              </w:rPr>
              <w:t>3 janvier 2014</w:t>
            </w:r>
          </w:p>
          <w:p w:rsidR="00DC3A2C" w:rsidRPr="00FF1A67" w:rsidRDefault="00DC3A2C" w:rsidP="00511265">
            <w:pPr>
              <w:jc w:val="both"/>
              <w:rPr>
                <w:rFonts w:eastAsia="Calibri"/>
                <w:sz w:val="20"/>
                <w:lang w:val="fr-CA"/>
              </w:rPr>
            </w:pPr>
            <w:r w:rsidRPr="00FF1A67">
              <w:rPr>
                <w:rFonts w:eastAsia="Calibri"/>
                <w:sz w:val="20"/>
                <w:lang w:val="fr-CA"/>
              </w:rPr>
              <w:t>Cour suprême du Canada</w:t>
            </w:r>
          </w:p>
          <w:p w:rsidR="00DC3A2C" w:rsidRPr="00FF1A67" w:rsidRDefault="00DC3A2C" w:rsidP="00511265">
            <w:pPr>
              <w:jc w:val="both"/>
              <w:rPr>
                <w:rFonts w:eastAsia="Calibri"/>
                <w:sz w:val="20"/>
                <w:lang w:val="fr-CA"/>
              </w:rPr>
            </w:pPr>
          </w:p>
        </w:tc>
        <w:tc>
          <w:tcPr>
            <w:tcW w:w="243" w:type="pct"/>
          </w:tcPr>
          <w:p w:rsidR="00DC3A2C" w:rsidRPr="00FF1A67" w:rsidRDefault="00DC3A2C" w:rsidP="00511265">
            <w:pPr>
              <w:jc w:val="both"/>
              <w:rPr>
                <w:rFonts w:eastAsia="Calibri"/>
                <w:sz w:val="20"/>
                <w:lang w:val="fr-CA"/>
              </w:rPr>
            </w:pPr>
          </w:p>
        </w:tc>
        <w:tc>
          <w:tcPr>
            <w:tcW w:w="2330" w:type="pct"/>
          </w:tcPr>
          <w:p w:rsidR="00DC3A2C" w:rsidRPr="00FF1A67" w:rsidRDefault="00DC3A2C" w:rsidP="00511265">
            <w:pPr>
              <w:jc w:val="both"/>
              <w:rPr>
                <w:rFonts w:eastAsia="Calibri"/>
                <w:sz w:val="20"/>
                <w:lang w:val="fr-CA"/>
              </w:rPr>
            </w:pPr>
            <w:r w:rsidRPr="00FF1A67">
              <w:rPr>
                <w:rFonts w:eastAsia="Calibri"/>
                <w:sz w:val="20"/>
                <w:lang w:val="fr-CA"/>
              </w:rPr>
              <w:t>Demande d’autorisation d’appel, déposée.</w:t>
            </w:r>
          </w:p>
          <w:p w:rsidR="00DC3A2C" w:rsidRPr="00FF1A67" w:rsidRDefault="00DC3A2C" w:rsidP="00511265">
            <w:pPr>
              <w:jc w:val="both"/>
              <w:rPr>
                <w:rFonts w:eastAsia="Calibri"/>
                <w:sz w:val="20"/>
                <w:lang w:val="fr-CA"/>
              </w:rPr>
            </w:pPr>
          </w:p>
        </w:tc>
      </w:tr>
      <w:tr w:rsidR="00DC3A2C" w:rsidRPr="007B5898" w:rsidTr="00511265">
        <w:tc>
          <w:tcPr>
            <w:tcW w:w="2427" w:type="pct"/>
          </w:tcPr>
          <w:p w:rsidR="00DC3A2C" w:rsidRPr="00FF1A67" w:rsidRDefault="00DC3A2C" w:rsidP="00511265">
            <w:pPr>
              <w:jc w:val="both"/>
              <w:rPr>
                <w:rFonts w:eastAsia="Calibri"/>
                <w:sz w:val="20"/>
                <w:lang w:val="fr-CA"/>
              </w:rPr>
            </w:pPr>
            <w:r w:rsidRPr="00FF1A67">
              <w:rPr>
                <w:rFonts w:eastAsia="Calibri"/>
                <w:sz w:val="20"/>
                <w:lang w:val="fr-CA"/>
              </w:rPr>
              <w:t>27 février 2014</w:t>
            </w:r>
          </w:p>
          <w:p w:rsidR="00DC3A2C" w:rsidRPr="00FF1A67" w:rsidRDefault="00DC3A2C" w:rsidP="00511265">
            <w:pPr>
              <w:jc w:val="both"/>
              <w:rPr>
                <w:rFonts w:eastAsia="Calibri"/>
                <w:sz w:val="20"/>
                <w:lang w:val="fr-CA"/>
              </w:rPr>
            </w:pPr>
            <w:r w:rsidRPr="00FF1A67">
              <w:rPr>
                <w:rFonts w:eastAsia="Calibri"/>
                <w:sz w:val="20"/>
                <w:lang w:val="fr-CA"/>
              </w:rPr>
              <w:t>Cour suprême du Canada</w:t>
            </w:r>
          </w:p>
        </w:tc>
        <w:tc>
          <w:tcPr>
            <w:tcW w:w="243" w:type="pct"/>
          </w:tcPr>
          <w:p w:rsidR="00DC3A2C" w:rsidRPr="00FF1A67" w:rsidRDefault="00DC3A2C" w:rsidP="00511265">
            <w:pPr>
              <w:jc w:val="both"/>
              <w:rPr>
                <w:rFonts w:eastAsia="Calibri"/>
                <w:sz w:val="20"/>
                <w:lang w:val="fr-CA"/>
              </w:rPr>
            </w:pPr>
          </w:p>
        </w:tc>
        <w:tc>
          <w:tcPr>
            <w:tcW w:w="2330" w:type="pct"/>
          </w:tcPr>
          <w:p w:rsidR="00DC3A2C" w:rsidRPr="00FF1A67" w:rsidRDefault="00DC3A2C" w:rsidP="00511265">
            <w:pPr>
              <w:jc w:val="both"/>
              <w:rPr>
                <w:rFonts w:eastAsia="Calibri"/>
                <w:sz w:val="20"/>
                <w:lang w:val="fr-CA"/>
              </w:rPr>
            </w:pPr>
            <w:r w:rsidRPr="00FF1A67">
              <w:rPr>
                <w:rFonts w:eastAsia="Calibri"/>
                <w:sz w:val="20"/>
                <w:lang w:val="fr-CA"/>
              </w:rPr>
              <w:t>Requête en prorogation du délai de signification à l’intimée, déposée par le demandeur.</w:t>
            </w:r>
          </w:p>
        </w:tc>
      </w:tr>
    </w:tbl>
    <w:p w:rsidR="00C17D9D" w:rsidRPr="00DC3A2C" w:rsidRDefault="00C17D9D" w:rsidP="00C17D9D">
      <w:pPr>
        <w:rPr>
          <w:sz w:val="20"/>
          <w:szCs w:val="20"/>
          <w:lang w:val="fr-CA"/>
        </w:rPr>
      </w:pPr>
    </w:p>
    <w:p w:rsidR="00C17D9D" w:rsidRDefault="007B5898" w:rsidP="00C17D9D">
      <w:pPr>
        <w:rPr>
          <w:sz w:val="20"/>
          <w:szCs w:val="20"/>
        </w:rPr>
      </w:pPr>
      <w:r>
        <w:rPr>
          <w:sz w:val="20"/>
          <w:szCs w:val="20"/>
          <w:lang w:val="fr-CA"/>
        </w:rPr>
        <w:pict>
          <v:rect id="_x0000_i1061" style="width:2in;height:1pt" o:hrpct="0" o:hralign="center" o:hrstd="t" o:hrnoshade="t" o:hr="t" fillcolor="black [3213]" stroked="f"/>
        </w:pict>
      </w:r>
    </w:p>
    <w:p w:rsidR="009C1AEC" w:rsidRDefault="009C1AEC">
      <w:pPr>
        <w:rPr>
          <w:sz w:val="20"/>
          <w:szCs w:val="20"/>
        </w:rPr>
      </w:pPr>
      <w:r>
        <w:rPr>
          <w:sz w:val="20"/>
          <w:szCs w:val="20"/>
        </w:rPr>
        <w:br w:type="page"/>
      </w: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C1AEC" w:rsidRPr="009C1AEC" w:rsidTr="00B11123">
        <w:trPr>
          <w:cantSplit/>
        </w:trPr>
        <w:tc>
          <w:tcPr>
            <w:tcW w:w="1458" w:type="dxa"/>
          </w:tcPr>
          <w:p w:rsidR="009C1AEC" w:rsidRPr="009C1AEC" w:rsidRDefault="009C1AEC" w:rsidP="009C1AEC">
            <w:pPr>
              <w:rPr>
                <w:sz w:val="20"/>
              </w:rPr>
            </w:pPr>
            <w:r w:rsidRPr="009C1AEC">
              <w:rPr>
                <w:b/>
                <w:sz w:val="20"/>
                <w:lang w:val="fr-CA"/>
              </w:rPr>
              <w:lastRenderedPageBreak/>
              <w:t>35761</w:t>
            </w:r>
          </w:p>
          <w:p w:rsidR="009C1AEC" w:rsidRPr="009C1AEC" w:rsidRDefault="009C1AEC" w:rsidP="009C1AEC">
            <w:pPr>
              <w:rPr>
                <w:b/>
                <w:sz w:val="20"/>
                <w:lang w:val="fr-CA"/>
              </w:rPr>
            </w:pPr>
          </w:p>
        </w:tc>
        <w:tc>
          <w:tcPr>
            <w:tcW w:w="8118" w:type="dxa"/>
          </w:tcPr>
          <w:p w:rsidR="009C1AEC" w:rsidRPr="009C1AEC" w:rsidRDefault="009C1AEC" w:rsidP="009C1AEC">
            <w:pPr>
              <w:jc w:val="both"/>
              <w:rPr>
                <w:sz w:val="20"/>
              </w:rPr>
            </w:pPr>
            <w:r w:rsidRPr="009C1AEC">
              <w:rPr>
                <w:b/>
                <w:sz w:val="20"/>
                <w:u w:val="single"/>
              </w:rPr>
              <w:t>Donald James Marttunen v. Workplace Safety and Insurance Appeals Tribunal</w:t>
            </w:r>
            <w:r w:rsidRPr="009C1AEC">
              <w:rPr>
                <w:sz w:val="20"/>
              </w:rPr>
              <w:t xml:space="preserve"> (Ont.) (Civil) (By Leave)</w:t>
            </w:r>
          </w:p>
          <w:p w:rsidR="009C1AEC" w:rsidRPr="009C1AEC" w:rsidRDefault="009C1AEC" w:rsidP="009C1AEC">
            <w:pPr>
              <w:jc w:val="both"/>
              <w:rPr>
                <w:sz w:val="20"/>
              </w:rPr>
            </w:pPr>
          </w:p>
        </w:tc>
      </w:tr>
      <w:tr w:rsidR="009C1AEC" w:rsidRPr="009C1AEC" w:rsidTr="00B11123">
        <w:trPr>
          <w:cantSplit/>
        </w:trPr>
        <w:tc>
          <w:tcPr>
            <w:tcW w:w="1458" w:type="dxa"/>
          </w:tcPr>
          <w:p w:rsidR="009C1AEC" w:rsidRPr="009C1AEC" w:rsidRDefault="009C1AEC" w:rsidP="009C1AEC">
            <w:pPr>
              <w:rPr>
                <w:sz w:val="20"/>
              </w:rPr>
            </w:pPr>
            <w:r w:rsidRPr="009C1AEC">
              <w:rPr>
                <w:sz w:val="20"/>
              </w:rPr>
              <w:t>Coram :</w:t>
            </w:r>
          </w:p>
        </w:tc>
        <w:tc>
          <w:tcPr>
            <w:tcW w:w="8118" w:type="dxa"/>
          </w:tcPr>
          <w:p w:rsidR="009C1AEC" w:rsidRPr="009C1AEC" w:rsidRDefault="009C1AEC" w:rsidP="009C1AEC">
            <w:pPr>
              <w:rPr>
                <w:sz w:val="20"/>
              </w:rPr>
            </w:pPr>
            <w:r w:rsidRPr="009C1AEC">
              <w:rPr>
                <w:sz w:val="20"/>
                <w:u w:val="single"/>
              </w:rPr>
              <w:t>Abella, Rothstein and Moldaver JJ.</w:t>
            </w:r>
          </w:p>
          <w:p w:rsidR="009C1AEC" w:rsidRPr="009C1AEC" w:rsidRDefault="009C1AEC" w:rsidP="009C1AEC">
            <w:pPr>
              <w:rPr>
                <w:sz w:val="20"/>
                <w:u w:val="single"/>
              </w:rPr>
            </w:pPr>
          </w:p>
        </w:tc>
      </w:tr>
      <w:tr w:rsidR="009C1AEC" w:rsidRPr="007B5898" w:rsidTr="00B11123">
        <w:trPr>
          <w:cantSplit/>
        </w:trPr>
        <w:tc>
          <w:tcPr>
            <w:tcW w:w="9576" w:type="dxa"/>
            <w:gridSpan w:val="2"/>
          </w:tcPr>
          <w:p w:rsidR="009C1AEC" w:rsidRPr="009C1AEC" w:rsidRDefault="009C1AEC" w:rsidP="009C1AEC">
            <w:pPr>
              <w:ind w:firstLine="720"/>
              <w:jc w:val="both"/>
              <w:rPr>
                <w:sz w:val="20"/>
              </w:rPr>
            </w:pPr>
            <w:r w:rsidRPr="009C1AEC">
              <w:rPr>
                <w:sz w:val="20"/>
              </w:rPr>
              <w:t>The application for leave to appeal from the judgment of the Court of Appeal for Ontario, Number M42793, dated January 23, 2014, is dismissed without costs.</w:t>
            </w:r>
          </w:p>
          <w:p w:rsidR="009C1AEC" w:rsidRPr="009C1AEC" w:rsidRDefault="009C1AEC" w:rsidP="009C1AEC">
            <w:pPr>
              <w:jc w:val="both"/>
              <w:rPr>
                <w:sz w:val="20"/>
              </w:rPr>
            </w:pPr>
          </w:p>
          <w:p w:rsidR="009C1AEC" w:rsidRPr="009C1AEC" w:rsidRDefault="009C1AEC" w:rsidP="009C1AEC">
            <w:pPr>
              <w:ind w:firstLine="720"/>
              <w:jc w:val="both"/>
              <w:rPr>
                <w:sz w:val="20"/>
                <w:lang w:val="fr-CA"/>
              </w:rPr>
            </w:pPr>
            <w:r w:rsidRPr="009C1AEC">
              <w:rPr>
                <w:sz w:val="20"/>
                <w:lang w:val="fr-CA"/>
              </w:rPr>
              <w:t>La demande d’autorisation d’appel de l’arrêt de la Cour d’appel de l’Ontario, numéro M42793, daté du 23 janvier 2014, est rejetée sans dépens.</w:t>
            </w:r>
          </w:p>
        </w:tc>
      </w:tr>
    </w:tbl>
    <w:p w:rsidR="00C17D9D" w:rsidRPr="009C1AEC" w:rsidRDefault="00C17D9D" w:rsidP="000E2959">
      <w:pPr>
        <w:rPr>
          <w:sz w:val="20"/>
          <w:szCs w:val="20"/>
          <w:lang w:val="fr-CA"/>
        </w:rPr>
      </w:pPr>
    </w:p>
    <w:p w:rsidR="00C17D9D" w:rsidRPr="001B157C" w:rsidRDefault="00C17D9D" w:rsidP="00C17D9D">
      <w:pPr>
        <w:rPr>
          <w:sz w:val="20"/>
          <w:szCs w:val="20"/>
          <w:u w:val="single"/>
        </w:rPr>
      </w:pPr>
      <w:r w:rsidRPr="001B157C">
        <w:rPr>
          <w:sz w:val="20"/>
          <w:szCs w:val="20"/>
          <w:u w:val="single"/>
        </w:rPr>
        <w:t>CASE SUMMARY</w:t>
      </w:r>
    </w:p>
    <w:p w:rsidR="00C17D9D" w:rsidRDefault="00C17D9D" w:rsidP="00C17D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76C7" w:rsidRPr="00FF1A67" w:rsidTr="00511265">
        <w:tc>
          <w:tcPr>
            <w:tcW w:w="5000" w:type="pct"/>
            <w:gridSpan w:val="3"/>
          </w:tcPr>
          <w:p w:rsidR="008F76C7" w:rsidRPr="00FF1A67" w:rsidRDefault="008F76C7" w:rsidP="00511265">
            <w:pPr>
              <w:jc w:val="both"/>
              <w:rPr>
                <w:rFonts w:eastAsia="Calibri"/>
                <w:sz w:val="20"/>
              </w:rPr>
            </w:pPr>
            <w:r w:rsidRPr="00FF1A67">
              <w:rPr>
                <w:rFonts w:eastAsia="Calibri"/>
                <w:sz w:val="20"/>
              </w:rPr>
              <w:t xml:space="preserve">Workers’ compensation — Payment of benefits — Workplace Safety and Insurance Appeals Tribunal finding that applicant was not entitled to benefit under s. 147(4) of </w:t>
            </w:r>
            <w:r w:rsidRPr="00FF1A67">
              <w:rPr>
                <w:rFonts w:eastAsia="Calibri"/>
                <w:i/>
                <w:sz w:val="20"/>
              </w:rPr>
              <w:t>Workers’ Compensation Act</w:t>
            </w:r>
            <w:r w:rsidRPr="00FF1A67">
              <w:rPr>
                <w:rFonts w:eastAsia="Calibri"/>
                <w:sz w:val="20"/>
              </w:rPr>
              <w:t xml:space="preserve"> but was entitled to benefit under s. 147(2) — Applicant argued he should receive benefits under both sections — Applicant launched nine requests for reconsideration, all of which Tribunal dismissed — Superior Court also dismissed his judicial review application and Court of Appeal dismissed his leave application —</w:t>
            </w:r>
            <w:r w:rsidRPr="00FF1A67">
              <w:rPr>
                <w:rFonts w:eastAsia="Calibri"/>
                <w:i/>
                <w:sz w:val="20"/>
              </w:rPr>
              <w:t xml:space="preserve"> Workers’ Compensation Act</w:t>
            </w:r>
            <w:r w:rsidRPr="00FF1A67">
              <w:rPr>
                <w:rFonts w:eastAsia="Calibri"/>
                <w:sz w:val="20"/>
              </w:rPr>
              <w:t>, R.S.O. 1990, c. W. 11.</w:t>
            </w:r>
          </w:p>
        </w:tc>
      </w:tr>
      <w:tr w:rsidR="008F76C7" w:rsidRPr="00FF1A67" w:rsidTr="00511265">
        <w:tc>
          <w:tcPr>
            <w:tcW w:w="5000" w:type="pct"/>
            <w:gridSpan w:val="3"/>
          </w:tcPr>
          <w:p w:rsidR="008F76C7" w:rsidRPr="00FF1A67" w:rsidRDefault="008F76C7" w:rsidP="00511265">
            <w:pPr>
              <w:jc w:val="both"/>
              <w:rPr>
                <w:rFonts w:eastAsia="Calibri"/>
                <w:sz w:val="20"/>
              </w:rPr>
            </w:pPr>
          </w:p>
        </w:tc>
      </w:tr>
      <w:tr w:rsidR="008F76C7" w:rsidRPr="00FF1A67" w:rsidTr="00511265">
        <w:tc>
          <w:tcPr>
            <w:tcW w:w="5000" w:type="pct"/>
            <w:gridSpan w:val="3"/>
          </w:tcPr>
          <w:p w:rsidR="008F76C7" w:rsidRPr="00FF1A67" w:rsidRDefault="008F76C7" w:rsidP="00511265">
            <w:pPr>
              <w:jc w:val="both"/>
              <w:rPr>
                <w:rFonts w:eastAsia="Calibri"/>
                <w:sz w:val="20"/>
              </w:rPr>
            </w:pPr>
            <w:r w:rsidRPr="00FF1A67">
              <w:rPr>
                <w:rFonts w:eastAsia="Calibri"/>
                <w:sz w:val="20"/>
              </w:rPr>
              <w:t xml:space="preserve">This is an application for leave to appeal a 2004 decision of the Workplace Safety and Insurance Appeals Tribunal. In its decision, the Tribunal concluded that the applicant, Mr. Marttunen, was not entitled to a benefit pursuant to s. 147(4) of the </w:t>
            </w:r>
            <w:r w:rsidRPr="00FF1A67">
              <w:rPr>
                <w:rFonts w:eastAsia="Calibri"/>
                <w:i/>
                <w:sz w:val="20"/>
              </w:rPr>
              <w:t>Workers’ Compensation Act</w:t>
            </w:r>
            <w:r w:rsidRPr="00FF1A67">
              <w:rPr>
                <w:rFonts w:eastAsia="Calibri"/>
                <w:sz w:val="20"/>
              </w:rPr>
              <w:t xml:space="preserve">, R.S.O. 1990, c. W. 11, but was entitled to a benefit under s. 147(2). </w:t>
            </w:r>
          </w:p>
          <w:p w:rsidR="008F76C7" w:rsidRPr="00FF1A67" w:rsidRDefault="008F76C7" w:rsidP="00511265">
            <w:pPr>
              <w:jc w:val="both"/>
              <w:rPr>
                <w:rFonts w:eastAsia="Calibri"/>
                <w:sz w:val="20"/>
              </w:rPr>
            </w:pPr>
          </w:p>
          <w:p w:rsidR="008F76C7" w:rsidRPr="00FF1A67" w:rsidRDefault="008F76C7" w:rsidP="00511265">
            <w:pPr>
              <w:jc w:val="both"/>
              <w:rPr>
                <w:rFonts w:eastAsia="Calibri"/>
                <w:sz w:val="20"/>
              </w:rPr>
            </w:pPr>
            <w:r w:rsidRPr="00FF1A67">
              <w:rPr>
                <w:rFonts w:eastAsia="Calibri"/>
                <w:sz w:val="20"/>
              </w:rPr>
              <w:t xml:space="preserve">Mr. Marttunen suffered a right rotator cuff injury in 1986 and again one year later.  In 1989, he was assessed for a permanent disability award.  Mr. Marttunen also received supplements under s. 147(4) of the Act for a two-year period on the basis that he was “unlikely to benefit” from a vocational rehabilitation program.  Mr. Marttunen, however, sought the benefits provided for in s. 147(2) for workers who were “likely to benefit” from a vocational rehabilitation program. The Tribunal agreed and terminated his benefits under s. 147(4).  The Tribunal determined that, after vocational rehabilitation, Mr. Marttunen’s earning capacity had increased to the amount described in s. 147(2) and that he was not entitled to benefits subsequent to mid 1998. </w:t>
            </w:r>
          </w:p>
          <w:p w:rsidR="008F76C7" w:rsidRPr="00FF1A67" w:rsidRDefault="008F76C7" w:rsidP="00511265">
            <w:pPr>
              <w:jc w:val="both"/>
              <w:rPr>
                <w:rFonts w:eastAsia="Calibri"/>
                <w:sz w:val="20"/>
              </w:rPr>
            </w:pPr>
          </w:p>
          <w:p w:rsidR="008F76C7" w:rsidRPr="00FF1A67" w:rsidRDefault="008F76C7" w:rsidP="00511265">
            <w:pPr>
              <w:jc w:val="both"/>
              <w:rPr>
                <w:rFonts w:eastAsia="Calibri"/>
                <w:sz w:val="20"/>
              </w:rPr>
            </w:pPr>
            <w:r w:rsidRPr="00FF1A67">
              <w:rPr>
                <w:rFonts w:eastAsia="Calibri"/>
                <w:sz w:val="20"/>
              </w:rPr>
              <w:t>Mr. Marttunen was not satisfied and launched nine requests for reconsideration and a judicial review, all of which the Superior Court dismissed.  The Court of Appeal also dismissed his application for leave to appeal to that court.</w:t>
            </w:r>
          </w:p>
          <w:p w:rsidR="008F76C7" w:rsidRPr="00FF1A67" w:rsidRDefault="008F76C7" w:rsidP="00511265">
            <w:pPr>
              <w:jc w:val="both"/>
              <w:rPr>
                <w:rFonts w:eastAsia="Calibri"/>
                <w:sz w:val="20"/>
              </w:rPr>
            </w:pPr>
          </w:p>
        </w:tc>
      </w:tr>
      <w:tr w:rsidR="008F76C7" w:rsidRPr="00FF1A67" w:rsidTr="00511265">
        <w:tc>
          <w:tcPr>
            <w:tcW w:w="2427" w:type="pct"/>
          </w:tcPr>
          <w:p w:rsidR="008F76C7" w:rsidRPr="00FF1A67" w:rsidRDefault="008F76C7" w:rsidP="00511265">
            <w:pPr>
              <w:jc w:val="both"/>
              <w:rPr>
                <w:rFonts w:eastAsia="Calibri"/>
                <w:sz w:val="20"/>
              </w:rPr>
            </w:pPr>
            <w:r w:rsidRPr="00FF1A67">
              <w:rPr>
                <w:rFonts w:eastAsia="Calibri"/>
                <w:sz w:val="20"/>
              </w:rPr>
              <w:t>August 1, 2013</w:t>
            </w:r>
          </w:p>
          <w:p w:rsidR="008F76C7" w:rsidRPr="00FF1A67" w:rsidRDefault="008F76C7" w:rsidP="00511265">
            <w:pPr>
              <w:jc w:val="both"/>
              <w:rPr>
                <w:rFonts w:eastAsia="Calibri"/>
                <w:sz w:val="20"/>
              </w:rPr>
            </w:pPr>
            <w:r w:rsidRPr="00FF1A67">
              <w:rPr>
                <w:rFonts w:eastAsia="Calibri"/>
                <w:sz w:val="20"/>
              </w:rPr>
              <w:t>Ontario Superior Court of Justice</w:t>
            </w:r>
          </w:p>
          <w:p w:rsidR="008F76C7" w:rsidRPr="00FF1A67" w:rsidRDefault="008F76C7" w:rsidP="00511265">
            <w:pPr>
              <w:jc w:val="both"/>
              <w:rPr>
                <w:rFonts w:eastAsia="Calibri"/>
                <w:sz w:val="20"/>
              </w:rPr>
            </w:pPr>
            <w:r w:rsidRPr="00FF1A67">
              <w:rPr>
                <w:rFonts w:eastAsia="Calibri"/>
                <w:sz w:val="20"/>
              </w:rPr>
              <w:t>(Matlow, Lederer and Mulligan JJ.)</w:t>
            </w:r>
          </w:p>
          <w:p w:rsidR="008F76C7" w:rsidRPr="00FF1A67" w:rsidRDefault="007B5898" w:rsidP="00511265">
            <w:pPr>
              <w:jc w:val="both"/>
              <w:rPr>
                <w:rFonts w:eastAsia="Calibri"/>
                <w:sz w:val="20"/>
              </w:rPr>
            </w:pPr>
            <w:hyperlink r:id="rId41" w:history="1">
              <w:r w:rsidR="008F76C7" w:rsidRPr="00FF1A67">
                <w:rPr>
                  <w:rFonts w:eastAsia="Calibri"/>
                  <w:color w:val="0000FF"/>
                  <w:sz w:val="20"/>
                  <w:u w:val="single"/>
                </w:rPr>
                <w:t>2013 ONSC 4317</w:t>
              </w:r>
            </w:hyperlink>
          </w:p>
          <w:p w:rsidR="008F76C7" w:rsidRPr="00FF1A67" w:rsidRDefault="008F76C7" w:rsidP="00511265">
            <w:pPr>
              <w:jc w:val="both"/>
              <w:rPr>
                <w:rFonts w:eastAsia="Calibri"/>
                <w:sz w:val="20"/>
              </w:rPr>
            </w:pPr>
          </w:p>
        </w:tc>
        <w:tc>
          <w:tcPr>
            <w:tcW w:w="243" w:type="pct"/>
          </w:tcPr>
          <w:p w:rsidR="008F76C7" w:rsidRPr="00FF1A67" w:rsidRDefault="008F76C7" w:rsidP="00511265">
            <w:pPr>
              <w:jc w:val="both"/>
              <w:rPr>
                <w:rFonts w:eastAsia="Calibri"/>
                <w:sz w:val="20"/>
              </w:rPr>
            </w:pPr>
          </w:p>
        </w:tc>
        <w:tc>
          <w:tcPr>
            <w:tcW w:w="2330" w:type="pct"/>
          </w:tcPr>
          <w:p w:rsidR="008F76C7" w:rsidRPr="00FF1A67" w:rsidRDefault="008F76C7" w:rsidP="00511265">
            <w:pPr>
              <w:jc w:val="both"/>
              <w:rPr>
                <w:rFonts w:eastAsia="Calibri"/>
                <w:sz w:val="20"/>
              </w:rPr>
            </w:pPr>
            <w:r w:rsidRPr="00FF1A67">
              <w:rPr>
                <w:rFonts w:eastAsia="Calibri"/>
                <w:sz w:val="20"/>
              </w:rPr>
              <w:t>Application for judicial review dismissed</w:t>
            </w:r>
          </w:p>
          <w:p w:rsidR="008F76C7" w:rsidRPr="00FF1A67" w:rsidRDefault="008F76C7" w:rsidP="00511265">
            <w:pPr>
              <w:jc w:val="both"/>
              <w:rPr>
                <w:rFonts w:eastAsia="Calibri"/>
                <w:sz w:val="20"/>
              </w:rPr>
            </w:pPr>
          </w:p>
        </w:tc>
      </w:tr>
      <w:tr w:rsidR="008F76C7" w:rsidRPr="00FF1A67" w:rsidTr="00511265">
        <w:tc>
          <w:tcPr>
            <w:tcW w:w="2427" w:type="pct"/>
          </w:tcPr>
          <w:p w:rsidR="008F76C7" w:rsidRPr="00FF1A67" w:rsidRDefault="008F76C7" w:rsidP="00511265">
            <w:pPr>
              <w:jc w:val="both"/>
              <w:rPr>
                <w:rFonts w:eastAsia="Calibri"/>
                <w:sz w:val="20"/>
              </w:rPr>
            </w:pPr>
            <w:r w:rsidRPr="00FF1A67">
              <w:rPr>
                <w:rFonts w:eastAsia="Calibri"/>
                <w:sz w:val="20"/>
              </w:rPr>
              <w:t>January 23, 2014</w:t>
            </w:r>
          </w:p>
          <w:p w:rsidR="008F76C7" w:rsidRPr="00FF1A67" w:rsidRDefault="008F76C7" w:rsidP="00511265">
            <w:pPr>
              <w:jc w:val="both"/>
              <w:rPr>
                <w:rFonts w:eastAsia="Calibri"/>
                <w:sz w:val="20"/>
              </w:rPr>
            </w:pPr>
            <w:r w:rsidRPr="00FF1A67">
              <w:rPr>
                <w:rFonts w:eastAsia="Calibri"/>
                <w:sz w:val="20"/>
              </w:rPr>
              <w:t>Court of Appeal for Ontario</w:t>
            </w:r>
          </w:p>
          <w:p w:rsidR="008F76C7" w:rsidRPr="00FF1A67" w:rsidRDefault="008F76C7" w:rsidP="00511265">
            <w:pPr>
              <w:jc w:val="both"/>
              <w:rPr>
                <w:rFonts w:eastAsia="Calibri"/>
                <w:sz w:val="20"/>
              </w:rPr>
            </w:pPr>
            <w:r w:rsidRPr="00FF1A67">
              <w:rPr>
                <w:rFonts w:eastAsia="Calibri"/>
                <w:sz w:val="20"/>
              </w:rPr>
              <w:t>(Rosenberg, Cronk and Tulloch JJ.A.)</w:t>
            </w:r>
          </w:p>
          <w:p w:rsidR="008F76C7" w:rsidRPr="00FF1A67" w:rsidRDefault="008F76C7" w:rsidP="00511265">
            <w:pPr>
              <w:jc w:val="both"/>
              <w:rPr>
                <w:rFonts w:eastAsia="Calibri"/>
                <w:sz w:val="20"/>
              </w:rPr>
            </w:pPr>
          </w:p>
        </w:tc>
        <w:tc>
          <w:tcPr>
            <w:tcW w:w="243" w:type="pct"/>
          </w:tcPr>
          <w:p w:rsidR="008F76C7" w:rsidRPr="00FF1A67" w:rsidRDefault="008F76C7" w:rsidP="00511265">
            <w:pPr>
              <w:jc w:val="both"/>
              <w:rPr>
                <w:rFonts w:eastAsia="Calibri"/>
                <w:sz w:val="20"/>
              </w:rPr>
            </w:pPr>
          </w:p>
        </w:tc>
        <w:tc>
          <w:tcPr>
            <w:tcW w:w="2330" w:type="pct"/>
          </w:tcPr>
          <w:p w:rsidR="008F76C7" w:rsidRPr="00FF1A67" w:rsidRDefault="008F76C7" w:rsidP="00511265">
            <w:pPr>
              <w:jc w:val="both"/>
              <w:rPr>
                <w:rFonts w:eastAsia="Calibri"/>
                <w:sz w:val="20"/>
              </w:rPr>
            </w:pPr>
            <w:r w:rsidRPr="00FF1A67">
              <w:rPr>
                <w:rFonts w:eastAsia="Calibri"/>
                <w:sz w:val="20"/>
              </w:rPr>
              <w:t>Application for leave to appeal dismissed</w:t>
            </w:r>
          </w:p>
          <w:p w:rsidR="008F76C7" w:rsidRPr="00FF1A67" w:rsidRDefault="008F76C7" w:rsidP="00511265">
            <w:pPr>
              <w:jc w:val="both"/>
              <w:rPr>
                <w:rFonts w:eastAsia="Calibri"/>
                <w:sz w:val="20"/>
              </w:rPr>
            </w:pPr>
          </w:p>
        </w:tc>
      </w:tr>
      <w:tr w:rsidR="008F76C7" w:rsidRPr="00FF1A67" w:rsidTr="00511265">
        <w:tc>
          <w:tcPr>
            <w:tcW w:w="2427" w:type="pct"/>
          </w:tcPr>
          <w:p w:rsidR="008F76C7" w:rsidRPr="00FF1A67" w:rsidRDefault="008F76C7" w:rsidP="00511265">
            <w:pPr>
              <w:jc w:val="both"/>
              <w:rPr>
                <w:rFonts w:eastAsia="Calibri"/>
                <w:sz w:val="20"/>
              </w:rPr>
            </w:pPr>
            <w:r w:rsidRPr="00FF1A67">
              <w:rPr>
                <w:rFonts w:eastAsia="Calibri"/>
                <w:sz w:val="20"/>
              </w:rPr>
              <w:t>February 14, 2014</w:t>
            </w:r>
          </w:p>
          <w:p w:rsidR="008F76C7" w:rsidRPr="00FF1A67" w:rsidRDefault="008F76C7" w:rsidP="00511265">
            <w:pPr>
              <w:jc w:val="both"/>
              <w:rPr>
                <w:rFonts w:eastAsia="Calibri"/>
                <w:sz w:val="20"/>
              </w:rPr>
            </w:pPr>
            <w:r w:rsidRPr="00FF1A67">
              <w:rPr>
                <w:rFonts w:eastAsia="Calibri"/>
                <w:sz w:val="20"/>
              </w:rPr>
              <w:t>Supreme Court of Canada</w:t>
            </w:r>
          </w:p>
        </w:tc>
        <w:tc>
          <w:tcPr>
            <w:tcW w:w="243" w:type="pct"/>
          </w:tcPr>
          <w:p w:rsidR="008F76C7" w:rsidRPr="00FF1A67" w:rsidRDefault="008F76C7" w:rsidP="00511265">
            <w:pPr>
              <w:jc w:val="both"/>
              <w:rPr>
                <w:rFonts w:eastAsia="Calibri"/>
                <w:sz w:val="20"/>
              </w:rPr>
            </w:pPr>
          </w:p>
        </w:tc>
        <w:tc>
          <w:tcPr>
            <w:tcW w:w="2330" w:type="pct"/>
          </w:tcPr>
          <w:p w:rsidR="008F76C7" w:rsidRPr="00FF1A67" w:rsidRDefault="008F76C7" w:rsidP="00511265">
            <w:pPr>
              <w:jc w:val="both"/>
              <w:rPr>
                <w:rFonts w:eastAsia="Calibri"/>
                <w:sz w:val="20"/>
              </w:rPr>
            </w:pPr>
            <w:r w:rsidRPr="00FF1A67">
              <w:rPr>
                <w:rFonts w:eastAsia="Calibri"/>
                <w:sz w:val="20"/>
              </w:rPr>
              <w:t>Application for leave to appeal filed</w:t>
            </w:r>
          </w:p>
          <w:p w:rsidR="008F76C7" w:rsidRPr="00FF1A67" w:rsidRDefault="008F76C7" w:rsidP="00511265">
            <w:pPr>
              <w:jc w:val="both"/>
              <w:rPr>
                <w:rFonts w:eastAsia="Calibri"/>
                <w:sz w:val="20"/>
              </w:rPr>
            </w:pPr>
          </w:p>
        </w:tc>
      </w:tr>
    </w:tbl>
    <w:p w:rsidR="00C17D9D" w:rsidRDefault="00C17D9D" w:rsidP="00C17D9D">
      <w:pPr>
        <w:rPr>
          <w:sz w:val="20"/>
          <w:szCs w:val="20"/>
        </w:rPr>
      </w:pPr>
    </w:p>
    <w:p w:rsidR="00C17D9D" w:rsidRPr="00C50A5C" w:rsidRDefault="007B5898" w:rsidP="00C17D9D">
      <w:pPr>
        <w:rPr>
          <w:sz w:val="20"/>
          <w:szCs w:val="20"/>
        </w:rPr>
      </w:pPr>
      <w:r>
        <w:rPr>
          <w:sz w:val="20"/>
          <w:szCs w:val="20"/>
          <w:lang w:val="fr-CA"/>
        </w:rPr>
        <w:pict>
          <v:rect id="_x0000_i1062" style="width:2in;height:1pt" o:hrpct="0" o:hralign="center" o:hrstd="t" o:hrnoshade="t" o:hr="t" fillcolor="black [3213]" stroked="f"/>
        </w:pict>
      </w:r>
    </w:p>
    <w:p w:rsidR="009C1AEC" w:rsidRDefault="009C1AEC">
      <w:pPr>
        <w:rPr>
          <w:sz w:val="20"/>
          <w:szCs w:val="20"/>
        </w:rPr>
      </w:pPr>
      <w:r>
        <w:rPr>
          <w:sz w:val="20"/>
          <w:szCs w:val="20"/>
        </w:rPr>
        <w:br w:type="page"/>
      </w:r>
    </w:p>
    <w:p w:rsidR="00C17D9D" w:rsidRPr="001B157C" w:rsidRDefault="00C17D9D" w:rsidP="00C17D9D">
      <w:pPr>
        <w:rPr>
          <w:sz w:val="20"/>
          <w:szCs w:val="20"/>
          <w:u w:val="single"/>
          <w:lang w:val="fr-CA"/>
        </w:rPr>
      </w:pPr>
      <w:r w:rsidRPr="001B157C">
        <w:rPr>
          <w:sz w:val="20"/>
          <w:szCs w:val="20"/>
          <w:u w:val="single"/>
          <w:lang w:val="fr-CA"/>
        </w:rPr>
        <w:lastRenderedPageBreak/>
        <w:t>RÉSUMÉ DE L’AFFAIRE</w:t>
      </w:r>
    </w:p>
    <w:p w:rsidR="00C17D9D" w:rsidRDefault="00C17D9D" w:rsidP="00C17D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76C7" w:rsidRPr="00F805F9" w:rsidTr="00511265">
        <w:tc>
          <w:tcPr>
            <w:tcW w:w="5000" w:type="pct"/>
            <w:gridSpan w:val="3"/>
          </w:tcPr>
          <w:p w:rsidR="008F76C7" w:rsidRPr="00FF1A67" w:rsidRDefault="008F76C7" w:rsidP="00511265">
            <w:pPr>
              <w:jc w:val="both"/>
              <w:rPr>
                <w:rFonts w:eastAsia="Calibri"/>
                <w:sz w:val="20"/>
                <w:lang w:val="fr-CA"/>
              </w:rPr>
            </w:pPr>
            <w:r w:rsidRPr="00FF1A67">
              <w:rPr>
                <w:rFonts w:eastAsia="Calibri"/>
                <w:sz w:val="20"/>
                <w:lang w:val="fr-CA"/>
              </w:rPr>
              <w:t xml:space="preserve">Accidents du travail — Paiement des prestations — Conclusion du Tribunal d’appel de la sécurité professionnelle et de l’assurance contre les accidents du travail que le demandeur n’avait pas droit aux prestations prévues par le par. 147(4) de la </w:t>
            </w:r>
            <w:r w:rsidRPr="00FF1A67">
              <w:rPr>
                <w:rFonts w:eastAsia="Calibri"/>
                <w:i/>
                <w:sz w:val="20"/>
                <w:lang w:val="fr-CA"/>
              </w:rPr>
              <w:t>Loi sur les accidents du travail</w:t>
            </w:r>
            <w:r w:rsidRPr="00FF1A67">
              <w:rPr>
                <w:rFonts w:eastAsia="Calibri"/>
                <w:sz w:val="20"/>
                <w:lang w:val="fr-CA"/>
              </w:rPr>
              <w:t xml:space="preserve"> mais qu’il avait droit à celles prévues aux par. 147(2) — Prétention du demandeur selon laquelle il devrait toucher les prestations prévues à ces deux dispositions — Rejet par le Tribunal des neuf demandes de réexamen du demandeur — Demande de contrôle judiciaire rejetée par la Cour supérieure de justice et demande d’autorisation d’appel rejetée par la Cour d’appel —</w:t>
            </w:r>
            <w:r w:rsidRPr="00FF1A67">
              <w:rPr>
                <w:rFonts w:eastAsia="Calibri"/>
                <w:i/>
                <w:sz w:val="20"/>
                <w:lang w:val="fr-CA"/>
              </w:rPr>
              <w:t xml:space="preserve"> Loi sur les accidents du</w:t>
            </w:r>
            <w:r w:rsidRPr="00FF1A67">
              <w:rPr>
                <w:rFonts w:eastAsia="Calibri"/>
                <w:sz w:val="20"/>
                <w:lang w:val="fr-CA"/>
              </w:rPr>
              <w:t xml:space="preserve"> </w:t>
            </w:r>
            <w:r w:rsidRPr="00FF1A67">
              <w:rPr>
                <w:rFonts w:eastAsia="Calibri"/>
                <w:i/>
                <w:sz w:val="20"/>
                <w:lang w:val="fr-CA"/>
              </w:rPr>
              <w:t>travail</w:t>
            </w:r>
            <w:r w:rsidRPr="00FF1A67">
              <w:rPr>
                <w:rFonts w:eastAsia="Calibri"/>
                <w:sz w:val="20"/>
                <w:lang w:val="fr-CA"/>
              </w:rPr>
              <w:t>, L.R.O. 1990, ch. W. 11.</w:t>
            </w:r>
          </w:p>
        </w:tc>
      </w:tr>
      <w:tr w:rsidR="008F76C7" w:rsidRPr="00F805F9" w:rsidTr="00511265">
        <w:tc>
          <w:tcPr>
            <w:tcW w:w="5000" w:type="pct"/>
            <w:gridSpan w:val="3"/>
          </w:tcPr>
          <w:p w:rsidR="008F76C7" w:rsidRPr="00FF1A67" w:rsidRDefault="008F76C7" w:rsidP="00511265">
            <w:pPr>
              <w:jc w:val="both"/>
              <w:rPr>
                <w:rFonts w:eastAsia="Calibri"/>
                <w:sz w:val="20"/>
                <w:lang w:val="fr-CA"/>
              </w:rPr>
            </w:pPr>
          </w:p>
        </w:tc>
      </w:tr>
      <w:tr w:rsidR="008F76C7" w:rsidRPr="007B5898" w:rsidTr="00511265">
        <w:tc>
          <w:tcPr>
            <w:tcW w:w="5000" w:type="pct"/>
            <w:gridSpan w:val="3"/>
          </w:tcPr>
          <w:p w:rsidR="008F76C7" w:rsidRPr="00FF1A67" w:rsidRDefault="008F76C7" w:rsidP="00511265">
            <w:pPr>
              <w:jc w:val="both"/>
              <w:rPr>
                <w:rFonts w:eastAsia="Calibri"/>
                <w:sz w:val="20"/>
                <w:lang w:val="fr-CA"/>
              </w:rPr>
            </w:pPr>
            <w:r w:rsidRPr="00FF1A67">
              <w:rPr>
                <w:rFonts w:eastAsia="Calibri"/>
                <w:sz w:val="20"/>
                <w:lang w:val="fr-CA"/>
              </w:rPr>
              <w:t xml:space="preserve">Il s’agit d’une demande d’autorisation d’appel visant une décision de 2004 dans laquelle le Tribunal d’appel de la sécurité professionnelle et de l’assurance contre les accidents du travail a conclu que le demandeur, M. Marttunen, n’avait pas droit aux prestations prévues par le par. 147(4) de la </w:t>
            </w:r>
            <w:r w:rsidRPr="00FF1A67">
              <w:rPr>
                <w:rFonts w:eastAsia="Calibri"/>
                <w:i/>
                <w:sz w:val="20"/>
                <w:lang w:val="fr-CA"/>
              </w:rPr>
              <w:t>Loi sur les accidents du</w:t>
            </w:r>
            <w:r w:rsidRPr="00FF1A67">
              <w:rPr>
                <w:rFonts w:eastAsia="Calibri"/>
                <w:sz w:val="20"/>
                <w:lang w:val="fr-CA"/>
              </w:rPr>
              <w:t xml:space="preserve"> </w:t>
            </w:r>
            <w:r w:rsidRPr="00FF1A67">
              <w:rPr>
                <w:rFonts w:eastAsia="Calibri"/>
                <w:i/>
                <w:sz w:val="20"/>
                <w:lang w:val="fr-CA"/>
              </w:rPr>
              <w:t>travail</w:t>
            </w:r>
            <w:r w:rsidRPr="00FF1A67">
              <w:rPr>
                <w:rFonts w:eastAsia="Calibri"/>
                <w:sz w:val="20"/>
                <w:lang w:val="fr-CA"/>
              </w:rPr>
              <w:t xml:space="preserve">, L.R.O. 1990, ch. W. 11, mais qu’il avait droit à celles prévues au par. 147(2). </w:t>
            </w:r>
          </w:p>
          <w:p w:rsidR="008F76C7" w:rsidRPr="00FF1A67" w:rsidRDefault="008F76C7" w:rsidP="00511265">
            <w:pPr>
              <w:jc w:val="both"/>
              <w:rPr>
                <w:rFonts w:eastAsia="Calibri"/>
                <w:sz w:val="20"/>
                <w:lang w:val="fr-CA"/>
              </w:rPr>
            </w:pPr>
          </w:p>
          <w:p w:rsidR="008F76C7" w:rsidRPr="00FF1A67" w:rsidRDefault="008F76C7" w:rsidP="00511265">
            <w:pPr>
              <w:jc w:val="both"/>
              <w:rPr>
                <w:rFonts w:eastAsia="Calibri"/>
                <w:sz w:val="20"/>
                <w:lang w:val="fr-CA"/>
              </w:rPr>
            </w:pPr>
            <w:r w:rsidRPr="00FF1A67">
              <w:rPr>
                <w:rFonts w:eastAsia="Calibri"/>
                <w:sz w:val="20"/>
                <w:lang w:val="fr-CA"/>
              </w:rPr>
              <w:t xml:space="preserve">M. Marttunen s’est blessé à la coiffe des rotateurs droits en 1986 et une autre fois l’année suivante.  En 1989, on lui a octroyé une indemnité d’invalidité permanente.  M. Marttunen a aussi touché pendant deux ans des suppléments prévus au par. 147(4) de la Loi parce qu’il ne « profitera[it] vraisemblablement pas » d’un programme de réadaptation professionnelle. Monsieur Marttunen a toutefois réclamé les prestations offertes par le par. 147(2) aux travailleurs qui « profitera[ient] vraisemblablement » d’un programme de cette nature.  Le Tribunal s’est rangé à son avis et a fait cesser le versement de ses prestations prévues au par. 147(4).  Le Tribunal a décidé que M. Marttunen était devenu apte à gagner un revenu équivalent au montant indiqué au par. 147(2) après avoir suivi un programme de réadaptation professionnelle, et qu’il n’avait plus droit à des prestations depuis le milieu de l’année 1998. </w:t>
            </w:r>
          </w:p>
          <w:p w:rsidR="008F76C7" w:rsidRPr="00FF1A67" w:rsidRDefault="008F76C7" w:rsidP="00511265">
            <w:pPr>
              <w:jc w:val="both"/>
              <w:rPr>
                <w:rFonts w:eastAsia="Calibri"/>
                <w:sz w:val="20"/>
                <w:lang w:val="fr-CA"/>
              </w:rPr>
            </w:pPr>
          </w:p>
          <w:p w:rsidR="008F76C7" w:rsidRPr="00FF1A67" w:rsidRDefault="008F76C7" w:rsidP="00511265">
            <w:pPr>
              <w:jc w:val="both"/>
              <w:rPr>
                <w:rFonts w:eastAsia="Calibri"/>
                <w:sz w:val="20"/>
                <w:lang w:val="fr-CA"/>
              </w:rPr>
            </w:pPr>
            <w:r w:rsidRPr="00FF1A67">
              <w:rPr>
                <w:rFonts w:eastAsia="Calibri"/>
                <w:sz w:val="20"/>
                <w:lang w:val="fr-CA"/>
              </w:rPr>
              <w:t xml:space="preserve">Insatisfait, M. Marttunen a introduit neuf demandes de réexamen et une demande de contrôle judiciaire qui ont toutes été rejetées par la Cour supérieure de justice.  De plus, la Cour d’appel a rejeté la demande d’autorisation d’appel que lui avait adressée le demandeur. </w:t>
            </w:r>
          </w:p>
          <w:p w:rsidR="008F76C7" w:rsidRPr="00FF1A67" w:rsidRDefault="008F76C7" w:rsidP="00511265">
            <w:pPr>
              <w:jc w:val="both"/>
              <w:rPr>
                <w:rFonts w:eastAsia="Calibri"/>
                <w:sz w:val="20"/>
                <w:lang w:val="fr-CA"/>
              </w:rPr>
            </w:pPr>
          </w:p>
        </w:tc>
      </w:tr>
      <w:tr w:rsidR="008F76C7" w:rsidRPr="00FF1A67" w:rsidTr="00511265">
        <w:tc>
          <w:tcPr>
            <w:tcW w:w="2427" w:type="pct"/>
          </w:tcPr>
          <w:p w:rsidR="008F76C7" w:rsidRPr="00FF1A67" w:rsidRDefault="008F76C7" w:rsidP="00511265">
            <w:pPr>
              <w:jc w:val="both"/>
              <w:rPr>
                <w:rFonts w:eastAsia="Calibri"/>
                <w:sz w:val="20"/>
                <w:lang w:val="fr-CA"/>
              </w:rPr>
            </w:pPr>
            <w:r w:rsidRPr="00FF1A67">
              <w:rPr>
                <w:rFonts w:eastAsia="Calibri"/>
                <w:sz w:val="20"/>
                <w:lang w:val="fr-CA"/>
              </w:rPr>
              <w:t>1</w:t>
            </w:r>
            <w:r w:rsidRPr="00FF1A67">
              <w:rPr>
                <w:rFonts w:eastAsia="Calibri"/>
                <w:sz w:val="20"/>
                <w:vertAlign w:val="superscript"/>
                <w:lang w:val="fr-CA"/>
              </w:rPr>
              <w:t xml:space="preserve">er </w:t>
            </w:r>
            <w:r w:rsidRPr="00FF1A67">
              <w:rPr>
                <w:rFonts w:eastAsia="Calibri"/>
                <w:sz w:val="20"/>
                <w:lang w:val="fr-CA"/>
              </w:rPr>
              <w:t>août 2013</w:t>
            </w:r>
          </w:p>
          <w:p w:rsidR="008F76C7" w:rsidRPr="00FF1A67" w:rsidRDefault="008F76C7" w:rsidP="00511265">
            <w:pPr>
              <w:jc w:val="both"/>
              <w:rPr>
                <w:rFonts w:eastAsia="Calibri"/>
                <w:sz w:val="20"/>
                <w:lang w:val="fr-CA"/>
              </w:rPr>
            </w:pPr>
            <w:r w:rsidRPr="00FF1A67">
              <w:rPr>
                <w:rFonts w:eastAsia="Calibri"/>
                <w:sz w:val="20"/>
                <w:lang w:val="fr-CA"/>
              </w:rPr>
              <w:t xml:space="preserve">Cour supérieure de justice de l’Ontario </w:t>
            </w:r>
          </w:p>
          <w:p w:rsidR="008F76C7" w:rsidRPr="00FF1A67" w:rsidRDefault="008F76C7" w:rsidP="00511265">
            <w:pPr>
              <w:jc w:val="both"/>
              <w:rPr>
                <w:rFonts w:eastAsia="Calibri"/>
                <w:sz w:val="20"/>
                <w:lang w:val="fr-CA"/>
              </w:rPr>
            </w:pPr>
            <w:r w:rsidRPr="00FF1A67">
              <w:rPr>
                <w:rFonts w:eastAsia="Calibri"/>
                <w:sz w:val="20"/>
                <w:lang w:val="fr-CA"/>
              </w:rPr>
              <w:t>(Juges Matlow, Lederer et Mulligan)</w:t>
            </w:r>
          </w:p>
          <w:p w:rsidR="008F76C7" w:rsidRPr="00FF1A67" w:rsidRDefault="007B5898" w:rsidP="00511265">
            <w:pPr>
              <w:jc w:val="both"/>
              <w:rPr>
                <w:rFonts w:eastAsia="Calibri"/>
                <w:sz w:val="20"/>
              </w:rPr>
            </w:pPr>
            <w:hyperlink r:id="rId42" w:history="1">
              <w:r w:rsidR="008F76C7" w:rsidRPr="00FF1A67">
                <w:rPr>
                  <w:rFonts w:eastAsia="Calibri"/>
                  <w:color w:val="0000FF"/>
                  <w:sz w:val="20"/>
                  <w:u w:val="single"/>
                </w:rPr>
                <w:t>2013 ONSC 4317</w:t>
              </w:r>
            </w:hyperlink>
          </w:p>
          <w:p w:rsidR="008F76C7" w:rsidRPr="00FF1A67" w:rsidRDefault="008F76C7" w:rsidP="00511265">
            <w:pPr>
              <w:jc w:val="both"/>
              <w:rPr>
                <w:rFonts w:eastAsia="Calibri"/>
                <w:sz w:val="20"/>
              </w:rPr>
            </w:pPr>
          </w:p>
        </w:tc>
        <w:tc>
          <w:tcPr>
            <w:tcW w:w="243" w:type="pct"/>
          </w:tcPr>
          <w:p w:rsidR="008F76C7" w:rsidRPr="00FF1A67" w:rsidRDefault="008F76C7" w:rsidP="00511265">
            <w:pPr>
              <w:jc w:val="both"/>
              <w:rPr>
                <w:rFonts w:eastAsia="Calibri"/>
                <w:sz w:val="20"/>
              </w:rPr>
            </w:pPr>
          </w:p>
        </w:tc>
        <w:tc>
          <w:tcPr>
            <w:tcW w:w="2330" w:type="pct"/>
          </w:tcPr>
          <w:p w:rsidR="008F76C7" w:rsidRPr="00FF1A67" w:rsidRDefault="008F76C7" w:rsidP="00511265">
            <w:pPr>
              <w:jc w:val="both"/>
              <w:rPr>
                <w:rFonts w:eastAsia="Calibri"/>
                <w:sz w:val="20"/>
              </w:rPr>
            </w:pPr>
            <w:r w:rsidRPr="00FF1A67">
              <w:rPr>
                <w:rFonts w:eastAsia="Calibri"/>
                <w:sz w:val="20"/>
              </w:rPr>
              <w:t xml:space="preserve">Demande de contrôle judiciaire rejetée </w:t>
            </w:r>
          </w:p>
          <w:p w:rsidR="008F76C7" w:rsidRPr="00FF1A67" w:rsidRDefault="008F76C7" w:rsidP="00511265">
            <w:pPr>
              <w:jc w:val="both"/>
              <w:rPr>
                <w:rFonts w:eastAsia="Calibri"/>
                <w:sz w:val="20"/>
              </w:rPr>
            </w:pPr>
          </w:p>
        </w:tc>
      </w:tr>
      <w:tr w:rsidR="008F76C7" w:rsidRPr="00FF1A67" w:rsidTr="00511265">
        <w:tc>
          <w:tcPr>
            <w:tcW w:w="2427" w:type="pct"/>
          </w:tcPr>
          <w:p w:rsidR="008F76C7" w:rsidRPr="00FF1A67" w:rsidRDefault="008F76C7" w:rsidP="00511265">
            <w:pPr>
              <w:jc w:val="both"/>
              <w:rPr>
                <w:rFonts w:eastAsia="Calibri"/>
                <w:sz w:val="20"/>
                <w:lang w:val="fr-CA"/>
              </w:rPr>
            </w:pPr>
            <w:r w:rsidRPr="00FF1A67">
              <w:rPr>
                <w:rFonts w:eastAsia="Calibri"/>
                <w:sz w:val="20"/>
                <w:lang w:val="fr-CA"/>
              </w:rPr>
              <w:t>23 janvier 2014</w:t>
            </w:r>
          </w:p>
          <w:p w:rsidR="008F76C7" w:rsidRPr="00FF1A67" w:rsidRDefault="008F76C7" w:rsidP="00511265">
            <w:pPr>
              <w:jc w:val="both"/>
              <w:rPr>
                <w:rFonts w:eastAsia="Calibri"/>
                <w:sz w:val="20"/>
                <w:lang w:val="fr-CA"/>
              </w:rPr>
            </w:pPr>
            <w:r w:rsidRPr="00FF1A67">
              <w:rPr>
                <w:rFonts w:eastAsia="Calibri"/>
                <w:sz w:val="20"/>
                <w:lang w:val="fr-CA"/>
              </w:rPr>
              <w:t>Cour d’appel de l’Ontario</w:t>
            </w:r>
          </w:p>
          <w:p w:rsidR="008F76C7" w:rsidRPr="00FF1A67" w:rsidRDefault="008F76C7" w:rsidP="00511265">
            <w:pPr>
              <w:jc w:val="both"/>
              <w:rPr>
                <w:rFonts w:eastAsia="Calibri"/>
                <w:sz w:val="20"/>
                <w:lang w:val="fr-CA"/>
              </w:rPr>
            </w:pPr>
            <w:r w:rsidRPr="00FF1A67">
              <w:rPr>
                <w:rFonts w:eastAsia="Calibri"/>
                <w:sz w:val="20"/>
                <w:lang w:val="fr-CA"/>
              </w:rPr>
              <w:t>(Juges Rosenberg, Cronk et Tulloch)</w:t>
            </w:r>
          </w:p>
          <w:p w:rsidR="008F76C7" w:rsidRPr="00FF1A67" w:rsidRDefault="008F76C7" w:rsidP="00511265">
            <w:pPr>
              <w:jc w:val="both"/>
              <w:rPr>
                <w:rFonts w:eastAsia="Calibri"/>
                <w:sz w:val="20"/>
                <w:lang w:val="fr-CA"/>
              </w:rPr>
            </w:pPr>
          </w:p>
        </w:tc>
        <w:tc>
          <w:tcPr>
            <w:tcW w:w="243" w:type="pct"/>
          </w:tcPr>
          <w:p w:rsidR="008F76C7" w:rsidRPr="00FF1A67" w:rsidRDefault="008F76C7" w:rsidP="00511265">
            <w:pPr>
              <w:jc w:val="both"/>
              <w:rPr>
                <w:rFonts w:eastAsia="Calibri"/>
                <w:sz w:val="20"/>
                <w:lang w:val="fr-CA"/>
              </w:rPr>
            </w:pPr>
          </w:p>
        </w:tc>
        <w:tc>
          <w:tcPr>
            <w:tcW w:w="2330" w:type="pct"/>
          </w:tcPr>
          <w:p w:rsidR="008F76C7" w:rsidRPr="00FF1A67" w:rsidRDefault="008F76C7" w:rsidP="00511265">
            <w:pPr>
              <w:jc w:val="both"/>
              <w:rPr>
                <w:rFonts w:eastAsia="Calibri"/>
                <w:sz w:val="20"/>
              </w:rPr>
            </w:pPr>
            <w:r w:rsidRPr="00FF1A67">
              <w:rPr>
                <w:rFonts w:eastAsia="Calibri"/>
                <w:sz w:val="20"/>
                <w:lang w:val="fr-CA"/>
              </w:rPr>
              <w:t xml:space="preserve">Demande d’autorisation d’appel rejetée </w:t>
            </w:r>
          </w:p>
          <w:p w:rsidR="008F76C7" w:rsidRPr="00FF1A67" w:rsidRDefault="008F76C7" w:rsidP="00511265">
            <w:pPr>
              <w:jc w:val="both"/>
              <w:rPr>
                <w:rFonts w:eastAsia="Calibri"/>
                <w:sz w:val="20"/>
              </w:rPr>
            </w:pPr>
          </w:p>
        </w:tc>
      </w:tr>
      <w:tr w:rsidR="008F76C7" w:rsidRPr="00FF1A67" w:rsidTr="00511265">
        <w:tc>
          <w:tcPr>
            <w:tcW w:w="2427" w:type="pct"/>
          </w:tcPr>
          <w:p w:rsidR="008F76C7" w:rsidRPr="00FF1A67" w:rsidRDefault="008F76C7" w:rsidP="00511265">
            <w:pPr>
              <w:jc w:val="both"/>
              <w:rPr>
                <w:rFonts w:eastAsia="Calibri"/>
                <w:sz w:val="20"/>
                <w:lang w:val="fr-CA"/>
              </w:rPr>
            </w:pPr>
            <w:r w:rsidRPr="00FF1A67">
              <w:rPr>
                <w:rFonts w:eastAsia="Calibri"/>
                <w:sz w:val="20"/>
                <w:lang w:val="fr-CA"/>
              </w:rPr>
              <w:t>14 février 2014</w:t>
            </w:r>
          </w:p>
          <w:p w:rsidR="008F76C7" w:rsidRPr="00FF1A67" w:rsidRDefault="008F76C7" w:rsidP="00511265">
            <w:pPr>
              <w:jc w:val="both"/>
              <w:rPr>
                <w:rFonts w:eastAsia="Calibri"/>
                <w:sz w:val="20"/>
                <w:lang w:val="fr-CA"/>
              </w:rPr>
            </w:pPr>
            <w:r w:rsidRPr="00FF1A67">
              <w:rPr>
                <w:rFonts w:eastAsia="Calibri"/>
                <w:sz w:val="20"/>
                <w:lang w:val="fr-CA"/>
              </w:rPr>
              <w:t>Cour suprême du Canada</w:t>
            </w:r>
          </w:p>
        </w:tc>
        <w:tc>
          <w:tcPr>
            <w:tcW w:w="243" w:type="pct"/>
          </w:tcPr>
          <w:p w:rsidR="008F76C7" w:rsidRPr="00FF1A67" w:rsidRDefault="008F76C7" w:rsidP="00511265">
            <w:pPr>
              <w:jc w:val="both"/>
              <w:rPr>
                <w:rFonts w:eastAsia="Calibri"/>
                <w:sz w:val="20"/>
                <w:lang w:val="fr-CA"/>
              </w:rPr>
            </w:pPr>
          </w:p>
        </w:tc>
        <w:tc>
          <w:tcPr>
            <w:tcW w:w="2330" w:type="pct"/>
          </w:tcPr>
          <w:p w:rsidR="008F76C7" w:rsidRPr="00FF1A67" w:rsidRDefault="008F76C7" w:rsidP="00511265">
            <w:pPr>
              <w:jc w:val="both"/>
              <w:rPr>
                <w:rFonts w:eastAsia="Calibri"/>
                <w:sz w:val="20"/>
              </w:rPr>
            </w:pPr>
            <w:r w:rsidRPr="00FF1A67">
              <w:rPr>
                <w:rFonts w:eastAsia="Calibri"/>
                <w:sz w:val="20"/>
              </w:rPr>
              <w:t xml:space="preserve">Demande d’autorisation d’appel déposée </w:t>
            </w:r>
          </w:p>
        </w:tc>
      </w:tr>
    </w:tbl>
    <w:p w:rsidR="00C17D9D" w:rsidRDefault="00C17D9D" w:rsidP="00C17D9D">
      <w:pPr>
        <w:rPr>
          <w:sz w:val="20"/>
          <w:szCs w:val="20"/>
        </w:rPr>
      </w:pPr>
    </w:p>
    <w:p w:rsidR="00C17D9D" w:rsidRDefault="007B5898" w:rsidP="00C17D9D">
      <w:pPr>
        <w:rPr>
          <w:sz w:val="20"/>
          <w:szCs w:val="20"/>
        </w:rPr>
      </w:pPr>
      <w:r>
        <w:rPr>
          <w:sz w:val="20"/>
          <w:szCs w:val="20"/>
          <w:lang w:val="fr-CA"/>
        </w:rPr>
        <w:pict>
          <v:rect id="_x0000_i1063" style="width:2in;height:1pt" o:hrpct="0" o:hralign="center" o:hrstd="t" o:hrnoshade="t" o:hr="t" fillcolor="black [3213]" stroked="f"/>
        </w:pict>
      </w:r>
    </w:p>
    <w:p w:rsidR="00C17D9D" w:rsidRDefault="00C17D9D" w:rsidP="00C17D9D">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C1AEC" w:rsidRPr="00355A7A" w:rsidTr="00B11123">
        <w:trPr>
          <w:cantSplit/>
        </w:trPr>
        <w:tc>
          <w:tcPr>
            <w:tcW w:w="1458" w:type="dxa"/>
          </w:tcPr>
          <w:p w:rsidR="009C1AEC" w:rsidRPr="009C1AEC" w:rsidRDefault="009C1AEC" w:rsidP="009C1AEC">
            <w:pPr>
              <w:rPr>
                <w:sz w:val="20"/>
              </w:rPr>
            </w:pPr>
            <w:r w:rsidRPr="009C1AEC">
              <w:rPr>
                <w:b/>
                <w:sz w:val="20"/>
                <w:lang w:val="fr-CA"/>
              </w:rPr>
              <w:t>35762</w:t>
            </w:r>
          </w:p>
          <w:p w:rsidR="009C1AEC" w:rsidRPr="009C1AEC" w:rsidRDefault="009C1AEC" w:rsidP="009C1AEC">
            <w:pPr>
              <w:rPr>
                <w:b/>
                <w:sz w:val="20"/>
                <w:lang w:val="fr-CA"/>
              </w:rPr>
            </w:pPr>
          </w:p>
        </w:tc>
        <w:tc>
          <w:tcPr>
            <w:tcW w:w="8118" w:type="dxa"/>
          </w:tcPr>
          <w:p w:rsidR="009C1AEC" w:rsidRPr="00355A7A" w:rsidRDefault="009C1AEC" w:rsidP="009C1AEC">
            <w:pPr>
              <w:jc w:val="both"/>
              <w:rPr>
                <w:sz w:val="20"/>
                <w:lang w:val="fr-CA"/>
              </w:rPr>
            </w:pPr>
            <w:r w:rsidRPr="009C1AEC">
              <w:rPr>
                <w:b/>
                <w:sz w:val="20"/>
                <w:u w:val="single"/>
                <w:lang w:val="fr-CA"/>
              </w:rPr>
              <w:t>Marlaine Rainville</w:t>
            </w:r>
            <w:r w:rsidR="00AE630E">
              <w:rPr>
                <w:b/>
                <w:sz w:val="20"/>
                <w:u w:val="single"/>
                <w:lang w:val="fr-CA"/>
              </w:rPr>
              <w:t xml:space="preserve"> et</w:t>
            </w:r>
            <w:r w:rsidRPr="009C1AEC">
              <w:rPr>
                <w:b/>
                <w:sz w:val="20"/>
                <w:u w:val="single"/>
                <w:lang w:val="fr-CA"/>
              </w:rPr>
              <w:t xml:space="preserve"> Réjean Boisvert c. Robert Nappert, Sylvain Déry</w:t>
            </w:r>
            <w:r w:rsidR="00355A7A">
              <w:rPr>
                <w:b/>
                <w:sz w:val="20"/>
                <w:u w:val="single"/>
                <w:lang w:val="fr-CA"/>
              </w:rPr>
              <w:t xml:space="preserve"> et</w:t>
            </w:r>
            <w:r w:rsidRPr="009C1AEC">
              <w:rPr>
                <w:b/>
                <w:sz w:val="20"/>
                <w:u w:val="single"/>
                <w:lang w:val="fr-CA"/>
              </w:rPr>
              <w:t xml:space="preserve"> Docteur Sylvain Déry Chirurgien-Dentiste inc.</w:t>
            </w:r>
            <w:r w:rsidRPr="009C1AEC">
              <w:rPr>
                <w:sz w:val="20"/>
                <w:lang w:val="fr-CA"/>
              </w:rPr>
              <w:t xml:space="preserve"> </w:t>
            </w:r>
            <w:r w:rsidRPr="00355A7A">
              <w:rPr>
                <w:sz w:val="20"/>
                <w:lang w:val="fr-CA"/>
              </w:rPr>
              <w:t>(Qc) (Civile) (Autorisation)</w:t>
            </w:r>
          </w:p>
          <w:p w:rsidR="009C1AEC" w:rsidRPr="00355A7A" w:rsidRDefault="009C1AEC" w:rsidP="009C1AEC">
            <w:pPr>
              <w:jc w:val="both"/>
              <w:rPr>
                <w:sz w:val="20"/>
                <w:lang w:val="fr-CA"/>
              </w:rPr>
            </w:pPr>
          </w:p>
        </w:tc>
      </w:tr>
      <w:tr w:rsidR="009C1AEC" w:rsidRPr="007B5898" w:rsidTr="00B11123">
        <w:trPr>
          <w:cantSplit/>
        </w:trPr>
        <w:tc>
          <w:tcPr>
            <w:tcW w:w="1458" w:type="dxa"/>
          </w:tcPr>
          <w:p w:rsidR="009C1AEC" w:rsidRPr="00355A7A" w:rsidRDefault="009C1AEC" w:rsidP="009C1AEC">
            <w:pPr>
              <w:rPr>
                <w:sz w:val="20"/>
                <w:lang w:val="fr-CA"/>
              </w:rPr>
            </w:pPr>
            <w:r w:rsidRPr="00355A7A">
              <w:rPr>
                <w:sz w:val="20"/>
                <w:lang w:val="fr-CA"/>
              </w:rPr>
              <w:t>Coram :</w:t>
            </w:r>
          </w:p>
        </w:tc>
        <w:tc>
          <w:tcPr>
            <w:tcW w:w="8118" w:type="dxa"/>
          </w:tcPr>
          <w:p w:rsidR="009C1AEC" w:rsidRPr="009C1AEC" w:rsidRDefault="009C1AEC" w:rsidP="009C1AEC">
            <w:pPr>
              <w:rPr>
                <w:sz w:val="20"/>
                <w:lang w:val="fr-CA"/>
              </w:rPr>
            </w:pPr>
            <w:r w:rsidRPr="009C1AEC">
              <w:rPr>
                <w:sz w:val="20"/>
                <w:u w:val="single"/>
                <w:lang w:val="fr-CA"/>
              </w:rPr>
              <w:t>La juge en chef McLachlin et les juges Cromwell et Wagner</w:t>
            </w:r>
          </w:p>
          <w:p w:rsidR="009C1AEC" w:rsidRPr="009C1AEC" w:rsidRDefault="009C1AEC" w:rsidP="009C1AEC">
            <w:pPr>
              <w:rPr>
                <w:sz w:val="20"/>
                <w:u w:val="single"/>
                <w:lang w:val="fr-CA"/>
              </w:rPr>
            </w:pPr>
          </w:p>
        </w:tc>
      </w:tr>
      <w:tr w:rsidR="009C1AEC" w:rsidRPr="009C1AEC" w:rsidTr="00B11123">
        <w:trPr>
          <w:cantSplit/>
        </w:trPr>
        <w:tc>
          <w:tcPr>
            <w:tcW w:w="9576" w:type="dxa"/>
            <w:gridSpan w:val="2"/>
          </w:tcPr>
          <w:p w:rsidR="009C1AEC" w:rsidRPr="009C1AEC" w:rsidRDefault="009C1AEC" w:rsidP="009C1AEC">
            <w:pPr>
              <w:ind w:firstLine="720"/>
              <w:jc w:val="both"/>
              <w:rPr>
                <w:sz w:val="20"/>
                <w:lang w:val="fr-CA"/>
              </w:rPr>
            </w:pPr>
            <w:r w:rsidRPr="009C1AEC">
              <w:rPr>
                <w:sz w:val="20"/>
                <w:lang w:val="fr-CA"/>
              </w:rPr>
              <w:lastRenderedPageBreak/>
              <w:t>La requête en prorogation du délai de signification et de dépôt de la demande d’autorisation d’appel est accueillie.  La demande d’autorisation d’appel de l’arrêt de la Cour d’appel du Québec (Montréal), numéro 500-09-023994-130, 2013 QCCA 2232, daté du 13 décembre 2013, est rejetée avec dépens.</w:t>
            </w:r>
          </w:p>
          <w:p w:rsidR="009C1AEC" w:rsidRPr="009C1AEC" w:rsidRDefault="009C1AEC" w:rsidP="009C1AEC">
            <w:pPr>
              <w:jc w:val="both"/>
              <w:rPr>
                <w:sz w:val="20"/>
                <w:lang w:val="fr-CA"/>
              </w:rPr>
            </w:pPr>
          </w:p>
          <w:p w:rsidR="009C1AEC" w:rsidRPr="009C1AEC" w:rsidRDefault="009C1AEC" w:rsidP="009C1AEC">
            <w:pPr>
              <w:ind w:firstLine="720"/>
              <w:jc w:val="both"/>
              <w:rPr>
                <w:sz w:val="20"/>
              </w:rPr>
            </w:pPr>
            <w:r w:rsidRPr="009C1AEC">
              <w:rPr>
                <w:sz w:val="20"/>
              </w:rPr>
              <w:t>The motion for an extension of time to serve and file the application for leave to appeal is granted.  The application for leave to appeal from the judgment of the Court of Appeal of Quebec (Montréal), Number  500-09-023994-130, 2013 QCCA 2232, dated December 13, 2013, is dismissed with costs.</w:t>
            </w:r>
          </w:p>
        </w:tc>
      </w:tr>
    </w:tbl>
    <w:p w:rsidR="00C17D9D" w:rsidRDefault="00C17D9D" w:rsidP="00C17D9D">
      <w:pPr>
        <w:rPr>
          <w:sz w:val="20"/>
          <w:szCs w:val="20"/>
        </w:rPr>
      </w:pPr>
    </w:p>
    <w:p w:rsidR="00C17D9D" w:rsidRPr="001B157C" w:rsidRDefault="00C17D9D" w:rsidP="00C17D9D">
      <w:pPr>
        <w:rPr>
          <w:sz w:val="20"/>
          <w:szCs w:val="20"/>
          <w:u w:val="single"/>
        </w:rPr>
      </w:pPr>
      <w:r w:rsidRPr="001B157C">
        <w:rPr>
          <w:sz w:val="20"/>
          <w:szCs w:val="20"/>
          <w:u w:val="single"/>
        </w:rPr>
        <w:t>CASE SUMMARY</w:t>
      </w:r>
    </w:p>
    <w:p w:rsidR="00C17D9D" w:rsidRDefault="00C17D9D" w:rsidP="00C17D9D">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76C7" w:rsidRPr="00FF1A67" w:rsidTr="00511265">
        <w:tc>
          <w:tcPr>
            <w:tcW w:w="5000" w:type="pct"/>
            <w:gridSpan w:val="3"/>
          </w:tcPr>
          <w:p w:rsidR="008F76C7" w:rsidRPr="00FF1A67" w:rsidRDefault="008F76C7" w:rsidP="00511265">
            <w:pPr>
              <w:jc w:val="both"/>
              <w:rPr>
                <w:rFonts w:eastAsia="Calibri"/>
                <w:sz w:val="20"/>
              </w:rPr>
            </w:pPr>
            <w:r w:rsidRPr="00FF1A67">
              <w:rPr>
                <w:rFonts w:eastAsia="Calibri"/>
                <w:sz w:val="20"/>
              </w:rPr>
              <w:t>Civil procedure – Recusation motion – Whether applicants raise legal issue of public importance.</w:t>
            </w:r>
          </w:p>
        </w:tc>
      </w:tr>
      <w:tr w:rsidR="008F76C7" w:rsidRPr="00FF1A67" w:rsidTr="00511265">
        <w:tc>
          <w:tcPr>
            <w:tcW w:w="5000" w:type="pct"/>
            <w:gridSpan w:val="3"/>
          </w:tcPr>
          <w:p w:rsidR="008F76C7" w:rsidRPr="00FF1A67" w:rsidRDefault="008F76C7" w:rsidP="00511265">
            <w:pPr>
              <w:jc w:val="both"/>
              <w:rPr>
                <w:rFonts w:eastAsia="Calibri"/>
                <w:sz w:val="20"/>
              </w:rPr>
            </w:pPr>
          </w:p>
        </w:tc>
      </w:tr>
      <w:tr w:rsidR="008F76C7" w:rsidRPr="00FF1A67" w:rsidTr="00511265">
        <w:tc>
          <w:tcPr>
            <w:tcW w:w="5000" w:type="pct"/>
            <w:gridSpan w:val="3"/>
          </w:tcPr>
          <w:p w:rsidR="008F76C7" w:rsidRPr="00FF1A67" w:rsidRDefault="008F76C7" w:rsidP="00511265">
            <w:pPr>
              <w:jc w:val="both"/>
              <w:rPr>
                <w:rFonts w:eastAsia="Calibri"/>
                <w:sz w:val="20"/>
              </w:rPr>
            </w:pPr>
            <w:r w:rsidRPr="00FF1A67">
              <w:rPr>
                <w:rFonts w:eastAsia="Calibri"/>
                <w:sz w:val="20"/>
              </w:rPr>
              <w:t>The applicants presented a motion for recusation of the case management judge responsible for their case in the Superior Court.  In support of their motion, they submitted that the judge in question had rendered repeated judgments adverse to their interests in respect of their dental malpractice suit against the respondents.</w:t>
            </w:r>
          </w:p>
          <w:p w:rsidR="008F76C7" w:rsidRPr="00FF1A67" w:rsidRDefault="008F76C7" w:rsidP="00511265">
            <w:pPr>
              <w:jc w:val="both"/>
              <w:rPr>
                <w:rFonts w:eastAsia="Calibri"/>
                <w:sz w:val="20"/>
              </w:rPr>
            </w:pPr>
          </w:p>
        </w:tc>
      </w:tr>
      <w:tr w:rsidR="008F76C7" w:rsidRPr="00FF1A67" w:rsidTr="00511265">
        <w:tc>
          <w:tcPr>
            <w:tcW w:w="2427" w:type="pct"/>
          </w:tcPr>
          <w:p w:rsidR="008F76C7" w:rsidRPr="00FF1A67" w:rsidRDefault="008F76C7" w:rsidP="00511265">
            <w:pPr>
              <w:jc w:val="both"/>
              <w:rPr>
                <w:rFonts w:eastAsia="Calibri"/>
                <w:sz w:val="20"/>
              </w:rPr>
            </w:pPr>
            <w:r w:rsidRPr="00FF1A67">
              <w:rPr>
                <w:rFonts w:eastAsia="Calibri"/>
                <w:sz w:val="20"/>
              </w:rPr>
              <w:t>October 9, 2013</w:t>
            </w:r>
          </w:p>
          <w:p w:rsidR="008F76C7" w:rsidRPr="00FF1A67" w:rsidRDefault="008F76C7" w:rsidP="00511265">
            <w:pPr>
              <w:jc w:val="both"/>
              <w:rPr>
                <w:rFonts w:eastAsia="Calibri"/>
                <w:sz w:val="20"/>
              </w:rPr>
            </w:pPr>
            <w:r w:rsidRPr="00FF1A67">
              <w:rPr>
                <w:rFonts w:eastAsia="Calibri"/>
                <w:sz w:val="20"/>
              </w:rPr>
              <w:t>Quebec Superior Court</w:t>
            </w:r>
          </w:p>
          <w:p w:rsidR="008F76C7" w:rsidRPr="00FF1A67" w:rsidRDefault="008F76C7" w:rsidP="00511265">
            <w:pPr>
              <w:jc w:val="both"/>
              <w:rPr>
                <w:rFonts w:eastAsia="Calibri"/>
                <w:sz w:val="20"/>
              </w:rPr>
            </w:pPr>
            <w:r w:rsidRPr="00FF1A67">
              <w:rPr>
                <w:rFonts w:eastAsia="Calibri"/>
                <w:sz w:val="20"/>
              </w:rPr>
              <w:t>(Dubois J.)</w:t>
            </w:r>
          </w:p>
          <w:p w:rsidR="008F76C7" w:rsidRPr="00FF1A67" w:rsidRDefault="008F76C7" w:rsidP="00511265">
            <w:pPr>
              <w:jc w:val="both"/>
              <w:rPr>
                <w:rFonts w:eastAsia="Calibri"/>
                <w:sz w:val="20"/>
              </w:rPr>
            </w:pPr>
            <w:r w:rsidRPr="00FF1A67">
              <w:rPr>
                <w:rFonts w:eastAsia="Calibri"/>
                <w:sz w:val="20"/>
              </w:rPr>
              <w:t>No. 405-17-001147-102</w:t>
            </w:r>
          </w:p>
          <w:p w:rsidR="008F76C7" w:rsidRPr="00FF1A67" w:rsidRDefault="007B5898" w:rsidP="00511265">
            <w:pPr>
              <w:jc w:val="both"/>
              <w:rPr>
                <w:rFonts w:eastAsia="Calibri"/>
                <w:sz w:val="20"/>
              </w:rPr>
            </w:pPr>
            <w:hyperlink r:id="rId43" w:history="1">
              <w:r w:rsidR="008F76C7" w:rsidRPr="00FF1A67">
                <w:rPr>
                  <w:rFonts w:eastAsia="Calibri"/>
                  <w:color w:val="0000FF"/>
                  <w:sz w:val="20"/>
                  <w:u w:val="single"/>
                </w:rPr>
                <w:t>2013 QCCS 4969</w:t>
              </w:r>
            </w:hyperlink>
          </w:p>
          <w:p w:rsidR="008F76C7" w:rsidRPr="00FF1A67" w:rsidRDefault="008F76C7" w:rsidP="00511265">
            <w:pPr>
              <w:jc w:val="both"/>
              <w:rPr>
                <w:rFonts w:eastAsia="Calibri"/>
                <w:sz w:val="20"/>
              </w:rPr>
            </w:pPr>
          </w:p>
        </w:tc>
        <w:tc>
          <w:tcPr>
            <w:tcW w:w="243" w:type="pct"/>
          </w:tcPr>
          <w:p w:rsidR="008F76C7" w:rsidRPr="00FF1A67" w:rsidRDefault="008F76C7" w:rsidP="00511265">
            <w:pPr>
              <w:jc w:val="both"/>
              <w:rPr>
                <w:rFonts w:eastAsia="Calibri"/>
                <w:sz w:val="20"/>
              </w:rPr>
            </w:pPr>
          </w:p>
        </w:tc>
        <w:tc>
          <w:tcPr>
            <w:tcW w:w="2330" w:type="pct"/>
          </w:tcPr>
          <w:p w:rsidR="008F76C7" w:rsidRPr="00FF1A67" w:rsidRDefault="008F76C7" w:rsidP="00511265">
            <w:pPr>
              <w:jc w:val="both"/>
              <w:rPr>
                <w:rFonts w:eastAsia="Calibri"/>
                <w:sz w:val="20"/>
              </w:rPr>
            </w:pPr>
            <w:r w:rsidRPr="00FF1A67">
              <w:rPr>
                <w:rFonts w:eastAsia="Calibri"/>
                <w:sz w:val="20"/>
              </w:rPr>
              <w:t>Recusation motion dismissed</w:t>
            </w:r>
          </w:p>
        </w:tc>
      </w:tr>
      <w:tr w:rsidR="008F76C7" w:rsidRPr="00FF1A67" w:rsidTr="00511265">
        <w:tc>
          <w:tcPr>
            <w:tcW w:w="2427" w:type="pct"/>
          </w:tcPr>
          <w:p w:rsidR="008F76C7" w:rsidRPr="00FF1A67" w:rsidRDefault="008F76C7" w:rsidP="00511265">
            <w:pPr>
              <w:jc w:val="both"/>
              <w:rPr>
                <w:rFonts w:eastAsia="Calibri"/>
                <w:sz w:val="20"/>
              </w:rPr>
            </w:pPr>
            <w:r w:rsidRPr="00FF1A67">
              <w:rPr>
                <w:rFonts w:eastAsia="Calibri"/>
                <w:sz w:val="20"/>
              </w:rPr>
              <w:t>December 13, 2013</w:t>
            </w:r>
          </w:p>
          <w:p w:rsidR="008F76C7" w:rsidRPr="00FF1A67" w:rsidRDefault="008F76C7" w:rsidP="00511265">
            <w:pPr>
              <w:jc w:val="both"/>
              <w:rPr>
                <w:rFonts w:eastAsia="Calibri"/>
                <w:sz w:val="20"/>
              </w:rPr>
            </w:pPr>
            <w:r w:rsidRPr="00FF1A67">
              <w:rPr>
                <w:rFonts w:eastAsia="Calibri"/>
                <w:sz w:val="20"/>
              </w:rPr>
              <w:t>Quebec Court of Appeal (Montréal)</w:t>
            </w:r>
          </w:p>
          <w:p w:rsidR="008F76C7" w:rsidRPr="00FF1A67" w:rsidRDefault="008F76C7" w:rsidP="00511265">
            <w:pPr>
              <w:jc w:val="both"/>
              <w:rPr>
                <w:rFonts w:eastAsia="Calibri"/>
                <w:sz w:val="20"/>
              </w:rPr>
            </w:pPr>
            <w:r w:rsidRPr="00FF1A67">
              <w:rPr>
                <w:rFonts w:eastAsia="Calibri"/>
                <w:sz w:val="20"/>
              </w:rPr>
              <w:t>(Fournier J.A.)</w:t>
            </w:r>
          </w:p>
          <w:p w:rsidR="008F76C7" w:rsidRPr="00FF1A67" w:rsidRDefault="008F76C7" w:rsidP="00511265">
            <w:pPr>
              <w:jc w:val="both"/>
              <w:rPr>
                <w:rFonts w:eastAsia="Calibri"/>
                <w:sz w:val="20"/>
              </w:rPr>
            </w:pPr>
            <w:r w:rsidRPr="00FF1A67">
              <w:rPr>
                <w:rFonts w:eastAsia="Calibri"/>
                <w:sz w:val="20"/>
              </w:rPr>
              <w:t>No. 500-09-023994-130</w:t>
            </w:r>
          </w:p>
          <w:p w:rsidR="008F76C7" w:rsidRPr="00FF1A67" w:rsidRDefault="007B5898" w:rsidP="00511265">
            <w:pPr>
              <w:jc w:val="both"/>
              <w:rPr>
                <w:rFonts w:eastAsia="Calibri"/>
                <w:sz w:val="20"/>
              </w:rPr>
            </w:pPr>
            <w:hyperlink r:id="rId44" w:history="1">
              <w:r w:rsidR="008F76C7" w:rsidRPr="00FF1A67">
                <w:rPr>
                  <w:rFonts w:eastAsia="Calibri"/>
                  <w:color w:val="0000FF"/>
                  <w:sz w:val="20"/>
                  <w:u w:val="single"/>
                </w:rPr>
                <w:t>2013 QCCA 2232</w:t>
              </w:r>
            </w:hyperlink>
          </w:p>
          <w:p w:rsidR="008F76C7" w:rsidRPr="00FF1A67" w:rsidRDefault="008F76C7" w:rsidP="00511265">
            <w:pPr>
              <w:jc w:val="both"/>
              <w:rPr>
                <w:rFonts w:eastAsia="Calibri"/>
                <w:sz w:val="20"/>
              </w:rPr>
            </w:pPr>
          </w:p>
        </w:tc>
        <w:tc>
          <w:tcPr>
            <w:tcW w:w="243" w:type="pct"/>
          </w:tcPr>
          <w:p w:rsidR="008F76C7" w:rsidRPr="00FF1A67" w:rsidRDefault="008F76C7" w:rsidP="00511265">
            <w:pPr>
              <w:jc w:val="both"/>
              <w:rPr>
                <w:rFonts w:eastAsia="Calibri"/>
                <w:sz w:val="20"/>
              </w:rPr>
            </w:pPr>
          </w:p>
        </w:tc>
        <w:tc>
          <w:tcPr>
            <w:tcW w:w="2330" w:type="pct"/>
          </w:tcPr>
          <w:p w:rsidR="008F76C7" w:rsidRPr="00FF1A67" w:rsidRDefault="008F76C7" w:rsidP="00511265">
            <w:pPr>
              <w:jc w:val="both"/>
              <w:rPr>
                <w:rFonts w:eastAsia="Calibri"/>
                <w:sz w:val="20"/>
              </w:rPr>
            </w:pPr>
            <w:r w:rsidRPr="00FF1A67">
              <w:rPr>
                <w:rFonts w:eastAsia="Calibri"/>
                <w:sz w:val="20"/>
              </w:rPr>
              <w:t>Application for leave to appeal dismissed</w:t>
            </w:r>
          </w:p>
          <w:p w:rsidR="008F76C7" w:rsidRPr="00FF1A67" w:rsidRDefault="008F76C7" w:rsidP="00511265">
            <w:pPr>
              <w:jc w:val="both"/>
              <w:rPr>
                <w:rFonts w:eastAsia="Calibri"/>
                <w:sz w:val="20"/>
              </w:rPr>
            </w:pPr>
          </w:p>
        </w:tc>
      </w:tr>
      <w:tr w:rsidR="008F76C7" w:rsidRPr="00FF1A67" w:rsidTr="00511265">
        <w:tc>
          <w:tcPr>
            <w:tcW w:w="2427" w:type="pct"/>
          </w:tcPr>
          <w:p w:rsidR="008F76C7" w:rsidRPr="00FF1A67" w:rsidRDefault="008F76C7" w:rsidP="00511265">
            <w:pPr>
              <w:jc w:val="both"/>
              <w:rPr>
                <w:rFonts w:eastAsia="Calibri"/>
                <w:sz w:val="20"/>
              </w:rPr>
            </w:pPr>
            <w:r w:rsidRPr="00FF1A67">
              <w:rPr>
                <w:rFonts w:eastAsia="Calibri"/>
                <w:sz w:val="20"/>
              </w:rPr>
              <w:t>February 26, 2014</w:t>
            </w:r>
          </w:p>
          <w:p w:rsidR="008F76C7" w:rsidRPr="00FF1A67" w:rsidRDefault="008F76C7" w:rsidP="00511265">
            <w:pPr>
              <w:jc w:val="both"/>
              <w:rPr>
                <w:rFonts w:eastAsia="Calibri"/>
                <w:sz w:val="20"/>
              </w:rPr>
            </w:pPr>
            <w:r w:rsidRPr="00FF1A67">
              <w:rPr>
                <w:rFonts w:eastAsia="Calibri"/>
                <w:sz w:val="20"/>
              </w:rPr>
              <w:t>Supreme Court of Canada</w:t>
            </w:r>
          </w:p>
          <w:p w:rsidR="008F76C7" w:rsidRPr="00FF1A67" w:rsidRDefault="008F76C7" w:rsidP="00511265">
            <w:pPr>
              <w:jc w:val="both"/>
              <w:rPr>
                <w:rFonts w:eastAsia="Calibri"/>
                <w:sz w:val="20"/>
              </w:rPr>
            </w:pPr>
          </w:p>
        </w:tc>
        <w:tc>
          <w:tcPr>
            <w:tcW w:w="243" w:type="pct"/>
          </w:tcPr>
          <w:p w:rsidR="008F76C7" w:rsidRPr="00FF1A67" w:rsidRDefault="008F76C7" w:rsidP="00511265">
            <w:pPr>
              <w:jc w:val="both"/>
              <w:rPr>
                <w:rFonts w:eastAsia="Calibri"/>
                <w:sz w:val="20"/>
              </w:rPr>
            </w:pPr>
          </w:p>
        </w:tc>
        <w:tc>
          <w:tcPr>
            <w:tcW w:w="2330" w:type="pct"/>
          </w:tcPr>
          <w:p w:rsidR="008F76C7" w:rsidRPr="00FF1A67" w:rsidRDefault="008F76C7" w:rsidP="00511265">
            <w:pPr>
              <w:jc w:val="both"/>
              <w:rPr>
                <w:rFonts w:eastAsia="Calibri"/>
                <w:sz w:val="20"/>
              </w:rPr>
            </w:pPr>
            <w:r w:rsidRPr="00FF1A67">
              <w:rPr>
                <w:rFonts w:eastAsia="Calibri"/>
                <w:sz w:val="20"/>
              </w:rPr>
              <w:t>Application for leave to appeal filed</w:t>
            </w:r>
          </w:p>
          <w:p w:rsidR="008F76C7" w:rsidRPr="00FF1A67" w:rsidRDefault="008F76C7" w:rsidP="00511265">
            <w:pPr>
              <w:jc w:val="both"/>
              <w:rPr>
                <w:rFonts w:eastAsia="Calibri"/>
                <w:sz w:val="20"/>
              </w:rPr>
            </w:pPr>
          </w:p>
        </w:tc>
      </w:tr>
      <w:tr w:rsidR="008F76C7" w:rsidRPr="00FF1A67" w:rsidTr="00511265">
        <w:tc>
          <w:tcPr>
            <w:tcW w:w="2427" w:type="pct"/>
          </w:tcPr>
          <w:p w:rsidR="008F76C7" w:rsidRPr="00FF1A67" w:rsidRDefault="008F76C7" w:rsidP="00511265">
            <w:pPr>
              <w:jc w:val="both"/>
              <w:rPr>
                <w:rFonts w:eastAsia="Calibri"/>
                <w:sz w:val="20"/>
              </w:rPr>
            </w:pPr>
            <w:r w:rsidRPr="00FF1A67">
              <w:rPr>
                <w:rFonts w:eastAsia="Calibri"/>
                <w:sz w:val="20"/>
              </w:rPr>
              <w:t>March 3, 2014</w:t>
            </w:r>
          </w:p>
          <w:p w:rsidR="008F76C7" w:rsidRPr="00FF1A67" w:rsidRDefault="008F76C7" w:rsidP="00511265">
            <w:pPr>
              <w:jc w:val="both"/>
              <w:rPr>
                <w:rFonts w:eastAsia="Calibri"/>
                <w:sz w:val="20"/>
              </w:rPr>
            </w:pPr>
            <w:r w:rsidRPr="00FF1A67">
              <w:rPr>
                <w:rFonts w:eastAsia="Calibri"/>
                <w:sz w:val="20"/>
              </w:rPr>
              <w:t>Supreme Court of Canada</w:t>
            </w:r>
          </w:p>
        </w:tc>
        <w:tc>
          <w:tcPr>
            <w:tcW w:w="243" w:type="pct"/>
          </w:tcPr>
          <w:p w:rsidR="008F76C7" w:rsidRPr="00FF1A67" w:rsidRDefault="008F76C7" w:rsidP="00511265">
            <w:pPr>
              <w:jc w:val="both"/>
              <w:rPr>
                <w:rFonts w:eastAsia="Calibri"/>
                <w:sz w:val="20"/>
              </w:rPr>
            </w:pPr>
          </w:p>
        </w:tc>
        <w:tc>
          <w:tcPr>
            <w:tcW w:w="2330" w:type="pct"/>
          </w:tcPr>
          <w:p w:rsidR="008F76C7" w:rsidRPr="00FF1A67" w:rsidRDefault="008F76C7" w:rsidP="00511265">
            <w:pPr>
              <w:jc w:val="both"/>
              <w:rPr>
                <w:rFonts w:eastAsia="Calibri"/>
                <w:sz w:val="20"/>
              </w:rPr>
            </w:pPr>
            <w:r w:rsidRPr="00FF1A67">
              <w:rPr>
                <w:rFonts w:eastAsia="Calibri"/>
                <w:sz w:val="20"/>
              </w:rPr>
              <w:t>Motion for extension of time to serve and file application for leave to appeal</w:t>
            </w:r>
          </w:p>
        </w:tc>
      </w:tr>
    </w:tbl>
    <w:p w:rsidR="008F76C7" w:rsidRPr="008F76C7" w:rsidRDefault="008F76C7" w:rsidP="00C17D9D">
      <w:pPr>
        <w:rPr>
          <w:sz w:val="20"/>
          <w:szCs w:val="20"/>
        </w:rPr>
      </w:pPr>
    </w:p>
    <w:p w:rsidR="00C17D9D" w:rsidRDefault="007B5898" w:rsidP="00C17D9D">
      <w:pPr>
        <w:rPr>
          <w:sz w:val="20"/>
          <w:szCs w:val="20"/>
        </w:rPr>
      </w:pPr>
      <w:r>
        <w:rPr>
          <w:sz w:val="20"/>
          <w:szCs w:val="20"/>
          <w:lang w:val="fr-CA"/>
        </w:rPr>
        <w:pict>
          <v:rect id="_x0000_i1064" style="width:2in;height:1pt" o:hrpct="0" o:hralign="center" o:hrstd="t" o:hrnoshade="t" o:hr="t" fillcolor="black [3213]" stroked="f"/>
        </w:pict>
      </w:r>
    </w:p>
    <w:p w:rsidR="00C17D9D" w:rsidRDefault="00C17D9D" w:rsidP="00C17D9D">
      <w:pPr>
        <w:rPr>
          <w:sz w:val="20"/>
          <w:szCs w:val="20"/>
        </w:rPr>
      </w:pPr>
    </w:p>
    <w:p w:rsidR="00C17D9D" w:rsidRPr="001B157C" w:rsidRDefault="00C17D9D" w:rsidP="00C17D9D">
      <w:pPr>
        <w:rPr>
          <w:sz w:val="20"/>
          <w:szCs w:val="20"/>
          <w:u w:val="single"/>
          <w:lang w:val="fr-CA"/>
        </w:rPr>
      </w:pPr>
      <w:r w:rsidRPr="001B157C">
        <w:rPr>
          <w:sz w:val="20"/>
          <w:szCs w:val="20"/>
          <w:u w:val="single"/>
          <w:lang w:val="fr-CA"/>
        </w:rPr>
        <w:t>RÉSUMÉ DE L’AFFAIRE</w:t>
      </w:r>
    </w:p>
    <w:p w:rsidR="00C17D9D" w:rsidRDefault="00C17D9D" w:rsidP="00C17D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76C7" w:rsidRPr="007B5898" w:rsidTr="00511265">
        <w:tc>
          <w:tcPr>
            <w:tcW w:w="5000" w:type="pct"/>
            <w:gridSpan w:val="3"/>
          </w:tcPr>
          <w:p w:rsidR="008F76C7" w:rsidRPr="00FF1A67" w:rsidRDefault="008F76C7" w:rsidP="00511265">
            <w:pPr>
              <w:jc w:val="both"/>
              <w:rPr>
                <w:rFonts w:eastAsia="Calibri"/>
                <w:sz w:val="20"/>
                <w:lang w:val="fr-CA"/>
              </w:rPr>
            </w:pPr>
            <w:r w:rsidRPr="00FF1A67">
              <w:rPr>
                <w:rFonts w:eastAsia="Calibri"/>
                <w:sz w:val="20"/>
                <w:lang w:val="fr-CA"/>
              </w:rPr>
              <w:t>Procédure civile – Requête en récusation – Les demandeurs soulèvent-ils une question juridique d’importance pour le public?</w:t>
            </w:r>
          </w:p>
        </w:tc>
      </w:tr>
      <w:tr w:rsidR="008F76C7" w:rsidRPr="007B5898" w:rsidTr="00511265">
        <w:tc>
          <w:tcPr>
            <w:tcW w:w="5000" w:type="pct"/>
            <w:gridSpan w:val="3"/>
          </w:tcPr>
          <w:p w:rsidR="008F76C7" w:rsidRPr="00FF1A67" w:rsidRDefault="008F76C7" w:rsidP="00511265">
            <w:pPr>
              <w:jc w:val="both"/>
              <w:rPr>
                <w:rFonts w:eastAsia="Calibri"/>
                <w:sz w:val="20"/>
                <w:lang w:val="fr-CA"/>
              </w:rPr>
            </w:pPr>
          </w:p>
        </w:tc>
      </w:tr>
      <w:tr w:rsidR="008F76C7" w:rsidRPr="007B5898" w:rsidTr="00511265">
        <w:tc>
          <w:tcPr>
            <w:tcW w:w="5000" w:type="pct"/>
            <w:gridSpan w:val="3"/>
          </w:tcPr>
          <w:p w:rsidR="008F76C7" w:rsidRPr="00FF1A67" w:rsidRDefault="008F76C7" w:rsidP="00511265">
            <w:pPr>
              <w:jc w:val="both"/>
              <w:rPr>
                <w:rFonts w:eastAsia="Calibri"/>
                <w:sz w:val="20"/>
                <w:lang w:val="fr-FR"/>
              </w:rPr>
            </w:pPr>
            <w:r w:rsidRPr="00FF1A67">
              <w:rPr>
                <w:rFonts w:eastAsia="Calibri"/>
                <w:sz w:val="20"/>
                <w:lang w:val="fr-CA"/>
              </w:rPr>
              <w:t xml:space="preserve">Les demandeurs ont présenté une requête en récusation du juge chargé de la gestion de leur dossier devant la Cour supérieure.  Au soutien de leur requête, les demandeurs </w:t>
            </w:r>
            <w:r w:rsidRPr="00FF1A67">
              <w:rPr>
                <w:rFonts w:eastAsia="Calibri"/>
                <w:sz w:val="20"/>
                <w:lang w:val="fr-FR"/>
              </w:rPr>
              <w:t>prétendent que le juge en cause a prononcé, de façon répétée, des jugements qui les défavorisent eu égard à leur recours en responsabilité médicale dentaire contre les intimés.</w:t>
            </w:r>
          </w:p>
          <w:p w:rsidR="008F76C7" w:rsidRPr="00FF1A67" w:rsidRDefault="008F76C7" w:rsidP="00511265">
            <w:pPr>
              <w:jc w:val="both"/>
              <w:rPr>
                <w:rFonts w:eastAsia="Calibri"/>
                <w:sz w:val="20"/>
                <w:lang w:val="fr-CA"/>
              </w:rPr>
            </w:pPr>
          </w:p>
        </w:tc>
      </w:tr>
      <w:tr w:rsidR="008F76C7" w:rsidRPr="00FF1A67" w:rsidTr="009C1AEC">
        <w:trPr>
          <w:cantSplit/>
        </w:trPr>
        <w:tc>
          <w:tcPr>
            <w:tcW w:w="2427" w:type="pct"/>
          </w:tcPr>
          <w:p w:rsidR="008F76C7" w:rsidRPr="00FF1A67" w:rsidRDefault="008F76C7" w:rsidP="00511265">
            <w:pPr>
              <w:jc w:val="both"/>
              <w:rPr>
                <w:rFonts w:eastAsia="Calibri"/>
                <w:sz w:val="20"/>
                <w:lang w:val="fr-CA"/>
              </w:rPr>
            </w:pPr>
            <w:r w:rsidRPr="00FF1A67">
              <w:rPr>
                <w:rFonts w:eastAsia="Calibri"/>
                <w:sz w:val="20"/>
                <w:lang w:val="fr-CA"/>
              </w:rPr>
              <w:lastRenderedPageBreak/>
              <w:t>Le 9 octobre 2013</w:t>
            </w:r>
          </w:p>
          <w:p w:rsidR="008F76C7" w:rsidRPr="00FF1A67" w:rsidRDefault="008F76C7" w:rsidP="00511265">
            <w:pPr>
              <w:jc w:val="both"/>
              <w:rPr>
                <w:rFonts w:eastAsia="Calibri"/>
                <w:sz w:val="20"/>
                <w:lang w:val="fr-CA"/>
              </w:rPr>
            </w:pPr>
            <w:r w:rsidRPr="00FF1A67">
              <w:rPr>
                <w:rFonts w:eastAsia="Calibri"/>
                <w:sz w:val="20"/>
                <w:lang w:val="fr-CA"/>
              </w:rPr>
              <w:t>Cour supérieure du Québec</w:t>
            </w:r>
          </w:p>
          <w:p w:rsidR="008F76C7" w:rsidRPr="00FF1A67" w:rsidRDefault="008F76C7" w:rsidP="00511265">
            <w:pPr>
              <w:jc w:val="both"/>
              <w:rPr>
                <w:rFonts w:eastAsia="Calibri"/>
                <w:sz w:val="20"/>
                <w:lang w:val="fr-CA"/>
              </w:rPr>
            </w:pPr>
            <w:r w:rsidRPr="00FF1A67">
              <w:rPr>
                <w:rFonts w:eastAsia="Calibri"/>
                <w:sz w:val="20"/>
                <w:lang w:val="fr-CA"/>
              </w:rPr>
              <w:t>(Le juge Dubois)</w:t>
            </w:r>
          </w:p>
          <w:p w:rsidR="008F76C7" w:rsidRPr="00FF1A67" w:rsidRDefault="008F76C7" w:rsidP="00511265">
            <w:pPr>
              <w:jc w:val="both"/>
              <w:rPr>
                <w:rFonts w:eastAsia="Calibri"/>
                <w:sz w:val="20"/>
                <w:lang w:val="fr-CA"/>
              </w:rPr>
            </w:pPr>
            <w:r w:rsidRPr="00FF1A67">
              <w:rPr>
                <w:rFonts w:eastAsia="Calibri"/>
                <w:sz w:val="20"/>
                <w:lang w:val="fr-CA"/>
              </w:rPr>
              <w:t>No. 405-17-001147-102</w:t>
            </w:r>
          </w:p>
          <w:p w:rsidR="008F76C7" w:rsidRPr="00FF1A67" w:rsidRDefault="007B5898" w:rsidP="00511265">
            <w:pPr>
              <w:jc w:val="both"/>
              <w:rPr>
                <w:rFonts w:eastAsia="Calibri"/>
                <w:sz w:val="20"/>
                <w:lang w:val="fr-CA"/>
              </w:rPr>
            </w:pPr>
            <w:hyperlink r:id="rId45" w:history="1">
              <w:r w:rsidR="008F76C7" w:rsidRPr="00FF1A67">
                <w:rPr>
                  <w:rFonts w:eastAsia="Calibri"/>
                  <w:color w:val="0000FF"/>
                  <w:sz w:val="20"/>
                  <w:u w:val="single"/>
                  <w:lang w:val="fr-CA"/>
                </w:rPr>
                <w:t>2013 QCCS 4969</w:t>
              </w:r>
            </w:hyperlink>
          </w:p>
          <w:p w:rsidR="008F76C7" w:rsidRPr="00FF1A67" w:rsidRDefault="008F76C7" w:rsidP="00511265">
            <w:pPr>
              <w:jc w:val="both"/>
              <w:rPr>
                <w:rFonts w:eastAsia="Calibri"/>
                <w:sz w:val="20"/>
                <w:lang w:val="fr-CA"/>
              </w:rPr>
            </w:pPr>
          </w:p>
        </w:tc>
        <w:tc>
          <w:tcPr>
            <w:tcW w:w="243" w:type="pct"/>
          </w:tcPr>
          <w:p w:rsidR="008F76C7" w:rsidRPr="00FF1A67" w:rsidRDefault="008F76C7" w:rsidP="00511265">
            <w:pPr>
              <w:jc w:val="both"/>
              <w:rPr>
                <w:rFonts w:eastAsia="Calibri"/>
                <w:sz w:val="20"/>
                <w:lang w:val="fr-CA"/>
              </w:rPr>
            </w:pPr>
          </w:p>
        </w:tc>
        <w:tc>
          <w:tcPr>
            <w:tcW w:w="2330" w:type="pct"/>
          </w:tcPr>
          <w:p w:rsidR="008F76C7" w:rsidRPr="00FF1A67" w:rsidRDefault="008F76C7" w:rsidP="00511265">
            <w:pPr>
              <w:jc w:val="both"/>
              <w:rPr>
                <w:rFonts w:eastAsia="Calibri"/>
                <w:sz w:val="20"/>
                <w:lang w:val="fr-CA"/>
              </w:rPr>
            </w:pPr>
            <w:r w:rsidRPr="00FF1A67">
              <w:rPr>
                <w:rFonts w:eastAsia="Calibri"/>
                <w:sz w:val="20"/>
                <w:lang w:val="fr-CA"/>
              </w:rPr>
              <w:t>Requête en récusation rejetée.</w:t>
            </w:r>
          </w:p>
        </w:tc>
      </w:tr>
      <w:tr w:rsidR="008F76C7" w:rsidRPr="007B5898" w:rsidTr="009C1AEC">
        <w:trPr>
          <w:cantSplit/>
        </w:trPr>
        <w:tc>
          <w:tcPr>
            <w:tcW w:w="2427" w:type="pct"/>
          </w:tcPr>
          <w:p w:rsidR="008F76C7" w:rsidRPr="00FF1A67" w:rsidRDefault="008F76C7" w:rsidP="00511265">
            <w:pPr>
              <w:jc w:val="both"/>
              <w:rPr>
                <w:rFonts w:eastAsia="Calibri"/>
                <w:sz w:val="20"/>
                <w:lang w:val="fr-CA"/>
              </w:rPr>
            </w:pPr>
            <w:r w:rsidRPr="00FF1A67">
              <w:rPr>
                <w:rFonts w:eastAsia="Calibri"/>
                <w:sz w:val="20"/>
                <w:lang w:val="fr-CA"/>
              </w:rPr>
              <w:t>Le 13 décembre 2013</w:t>
            </w:r>
          </w:p>
          <w:p w:rsidR="008F76C7" w:rsidRPr="00FF1A67" w:rsidRDefault="008F76C7" w:rsidP="00511265">
            <w:pPr>
              <w:jc w:val="both"/>
              <w:rPr>
                <w:rFonts w:eastAsia="Calibri"/>
                <w:sz w:val="20"/>
                <w:lang w:val="fr-CA"/>
              </w:rPr>
            </w:pPr>
            <w:r w:rsidRPr="00FF1A67">
              <w:rPr>
                <w:rFonts w:eastAsia="Calibri"/>
                <w:sz w:val="20"/>
                <w:lang w:val="fr-CA"/>
              </w:rPr>
              <w:t>Cour d’appel du Québec (Montréal)</w:t>
            </w:r>
          </w:p>
          <w:p w:rsidR="008F76C7" w:rsidRPr="00FF1A67" w:rsidRDefault="008F76C7" w:rsidP="00511265">
            <w:pPr>
              <w:jc w:val="both"/>
              <w:rPr>
                <w:rFonts w:eastAsia="Calibri"/>
                <w:sz w:val="20"/>
                <w:lang w:val="fr-CA"/>
              </w:rPr>
            </w:pPr>
            <w:r w:rsidRPr="00FF1A67">
              <w:rPr>
                <w:rFonts w:eastAsia="Calibri"/>
                <w:sz w:val="20"/>
                <w:lang w:val="fr-CA"/>
              </w:rPr>
              <w:t>(Le juge Fournier)</w:t>
            </w:r>
          </w:p>
          <w:p w:rsidR="008F76C7" w:rsidRPr="00FF1A67" w:rsidRDefault="008F76C7" w:rsidP="00511265">
            <w:pPr>
              <w:jc w:val="both"/>
              <w:rPr>
                <w:rFonts w:eastAsia="Calibri"/>
                <w:sz w:val="20"/>
                <w:lang w:val="fr-CA"/>
              </w:rPr>
            </w:pPr>
            <w:r w:rsidRPr="00FF1A67">
              <w:rPr>
                <w:rFonts w:eastAsia="Calibri"/>
                <w:sz w:val="20"/>
                <w:lang w:val="fr-CA"/>
              </w:rPr>
              <w:t>No. 500-09-023994-130</w:t>
            </w:r>
          </w:p>
          <w:p w:rsidR="008F76C7" w:rsidRPr="00FF1A67" w:rsidRDefault="007B5898" w:rsidP="00511265">
            <w:pPr>
              <w:jc w:val="both"/>
              <w:rPr>
                <w:rFonts w:eastAsia="Calibri"/>
                <w:sz w:val="20"/>
                <w:lang w:val="fr-CA"/>
              </w:rPr>
            </w:pPr>
            <w:hyperlink r:id="rId46" w:history="1">
              <w:r w:rsidR="008F76C7" w:rsidRPr="00FF1A67">
                <w:rPr>
                  <w:rFonts w:eastAsia="Calibri"/>
                  <w:color w:val="0000FF"/>
                  <w:sz w:val="20"/>
                  <w:u w:val="single"/>
                  <w:lang w:val="fr-CA"/>
                </w:rPr>
                <w:t>2013 QCCA 2232</w:t>
              </w:r>
            </w:hyperlink>
          </w:p>
          <w:p w:rsidR="008F76C7" w:rsidRPr="00FF1A67" w:rsidRDefault="008F76C7" w:rsidP="00511265">
            <w:pPr>
              <w:jc w:val="both"/>
              <w:rPr>
                <w:rFonts w:eastAsia="Calibri"/>
                <w:sz w:val="20"/>
                <w:lang w:val="fr-CA"/>
              </w:rPr>
            </w:pPr>
          </w:p>
        </w:tc>
        <w:tc>
          <w:tcPr>
            <w:tcW w:w="243" w:type="pct"/>
          </w:tcPr>
          <w:p w:rsidR="008F76C7" w:rsidRPr="00FF1A67" w:rsidRDefault="008F76C7" w:rsidP="00511265">
            <w:pPr>
              <w:jc w:val="both"/>
              <w:rPr>
                <w:rFonts w:eastAsia="Calibri"/>
                <w:sz w:val="20"/>
                <w:lang w:val="fr-CA"/>
              </w:rPr>
            </w:pPr>
          </w:p>
        </w:tc>
        <w:tc>
          <w:tcPr>
            <w:tcW w:w="2330" w:type="pct"/>
          </w:tcPr>
          <w:p w:rsidR="008F76C7" w:rsidRPr="00FF1A67" w:rsidRDefault="008F76C7" w:rsidP="00511265">
            <w:pPr>
              <w:jc w:val="both"/>
              <w:rPr>
                <w:rFonts w:eastAsia="Calibri"/>
                <w:sz w:val="20"/>
                <w:lang w:val="fr-CA"/>
              </w:rPr>
            </w:pPr>
            <w:r w:rsidRPr="00FF1A67">
              <w:rPr>
                <w:rFonts w:eastAsia="Calibri"/>
                <w:sz w:val="20"/>
                <w:lang w:val="fr-CA"/>
              </w:rPr>
              <w:t>Demande d’autorisation d’en appeler rejetée.</w:t>
            </w:r>
          </w:p>
          <w:p w:rsidR="008F76C7" w:rsidRPr="00FF1A67" w:rsidRDefault="008F76C7" w:rsidP="00511265">
            <w:pPr>
              <w:jc w:val="both"/>
              <w:rPr>
                <w:rFonts w:eastAsia="Calibri"/>
                <w:sz w:val="20"/>
                <w:lang w:val="fr-CA"/>
              </w:rPr>
            </w:pPr>
          </w:p>
        </w:tc>
      </w:tr>
      <w:tr w:rsidR="008F76C7" w:rsidRPr="00FF1A67" w:rsidTr="009C1AEC">
        <w:trPr>
          <w:cantSplit/>
        </w:trPr>
        <w:tc>
          <w:tcPr>
            <w:tcW w:w="2427" w:type="pct"/>
          </w:tcPr>
          <w:p w:rsidR="008F76C7" w:rsidRPr="00FF1A67" w:rsidRDefault="008F76C7" w:rsidP="00511265">
            <w:pPr>
              <w:jc w:val="both"/>
              <w:rPr>
                <w:rFonts w:eastAsia="Calibri"/>
                <w:sz w:val="20"/>
                <w:lang w:val="fr-CA"/>
              </w:rPr>
            </w:pPr>
            <w:r w:rsidRPr="00FF1A67">
              <w:rPr>
                <w:rFonts w:eastAsia="Calibri"/>
                <w:sz w:val="20"/>
                <w:lang w:val="fr-CA"/>
              </w:rPr>
              <w:t>Le 26 février 2014</w:t>
            </w:r>
          </w:p>
          <w:p w:rsidR="008F76C7" w:rsidRPr="00FF1A67" w:rsidRDefault="008F76C7" w:rsidP="00511265">
            <w:pPr>
              <w:jc w:val="both"/>
              <w:rPr>
                <w:rFonts w:eastAsia="Calibri"/>
                <w:sz w:val="20"/>
                <w:lang w:val="fr-CA"/>
              </w:rPr>
            </w:pPr>
            <w:r w:rsidRPr="00FF1A67">
              <w:rPr>
                <w:rFonts w:eastAsia="Calibri"/>
                <w:sz w:val="20"/>
                <w:lang w:val="fr-CA"/>
              </w:rPr>
              <w:t>Cour suprême du Canada</w:t>
            </w:r>
          </w:p>
          <w:p w:rsidR="008F76C7" w:rsidRPr="00FF1A67" w:rsidRDefault="008F76C7" w:rsidP="00511265">
            <w:pPr>
              <w:jc w:val="both"/>
              <w:rPr>
                <w:rFonts w:eastAsia="Calibri"/>
                <w:sz w:val="20"/>
                <w:lang w:val="fr-CA"/>
              </w:rPr>
            </w:pPr>
          </w:p>
        </w:tc>
        <w:tc>
          <w:tcPr>
            <w:tcW w:w="243" w:type="pct"/>
          </w:tcPr>
          <w:p w:rsidR="008F76C7" w:rsidRPr="00FF1A67" w:rsidRDefault="008F76C7" w:rsidP="00511265">
            <w:pPr>
              <w:jc w:val="both"/>
              <w:rPr>
                <w:rFonts w:eastAsia="Calibri"/>
                <w:sz w:val="20"/>
                <w:lang w:val="fr-CA"/>
              </w:rPr>
            </w:pPr>
          </w:p>
        </w:tc>
        <w:tc>
          <w:tcPr>
            <w:tcW w:w="2330" w:type="pct"/>
          </w:tcPr>
          <w:p w:rsidR="008F76C7" w:rsidRPr="00FF1A67" w:rsidRDefault="008F76C7" w:rsidP="00511265">
            <w:pPr>
              <w:jc w:val="both"/>
              <w:rPr>
                <w:rFonts w:eastAsia="Calibri"/>
                <w:sz w:val="20"/>
                <w:lang w:val="fr-CA"/>
              </w:rPr>
            </w:pPr>
            <w:r w:rsidRPr="00FF1A67">
              <w:rPr>
                <w:rFonts w:eastAsia="Calibri"/>
                <w:sz w:val="20"/>
                <w:lang w:val="fr-CA"/>
              </w:rPr>
              <w:t>Demande d'autorisation d'appel déposée.</w:t>
            </w:r>
          </w:p>
          <w:p w:rsidR="008F76C7" w:rsidRPr="00FF1A67" w:rsidRDefault="008F76C7" w:rsidP="00511265">
            <w:pPr>
              <w:jc w:val="both"/>
              <w:rPr>
                <w:rFonts w:eastAsia="Calibri"/>
                <w:sz w:val="20"/>
                <w:lang w:val="fr-CA"/>
              </w:rPr>
            </w:pPr>
          </w:p>
        </w:tc>
      </w:tr>
      <w:tr w:rsidR="008F76C7" w:rsidRPr="007B5898" w:rsidTr="009C1AEC">
        <w:trPr>
          <w:cantSplit/>
        </w:trPr>
        <w:tc>
          <w:tcPr>
            <w:tcW w:w="2427" w:type="pct"/>
          </w:tcPr>
          <w:p w:rsidR="008F76C7" w:rsidRPr="00FF1A67" w:rsidRDefault="008F76C7" w:rsidP="00511265">
            <w:pPr>
              <w:jc w:val="both"/>
              <w:rPr>
                <w:rFonts w:eastAsia="Calibri"/>
                <w:sz w:val="20"/>
                <w:lang w:val="fr-CA"/>
              </w:rPr>
            </w:pPr>
            <w:r w:rsidRPr="00FF1A67">
              <w:rPr>
                <w:rFonts w:eastAsia="Calibri"/>
                <w:sz w:val="20"/>
                <w:lang w:val="fr-CA"/>
              </w:rPr>
              <w:t>Le 3 mars 2014</w:t>
            </w:r>
          </w:p>
          <w:p w:rsidR="008F76C7" w:rsidRPr="00FF1A67" w:rsidRDefault="008F76C7" w:rsidP="00511265">
            <w:pPr>
              <w:jc w:val="both"/>
              <w:rPr>
                <w:rFonts w:eastAsia="Calibri"/>
                <w:sz w:val="20"/>
                <w:lang w:val="fr-CA"/>
              </w:rPr>
            </w:pPr>
            <w:r w:rsidRPr="00FF1A67">
              <w:rPr>
                <w:rFonts w:eastAsia="Calibri"/>
                <w:sz w:val="20"/>
                <w:lang w:val="fr-CA"/>
              </w:rPr>
              <w:t>Cour suprême du Canada</w:t>
            </w:r>
          </w:p>
        </w:tc>
        <w:tc>
          <w:tcPr>
            <w:tcW w:w="243" w:type="pct"/>
          </w:tcPr>
          <w:p w:rsidR="008F76C7" w:rsidRPr="00FF1A67" w:rsidRDefault="008F76C7" w:rsidP="00511265">
            <w:pPr>
              <w:jc w:val="both"/>
              <w:rPr>
                <w:rFonts w:eastAsia="Calibri"/>
                <w:sz w:val="20"/>
                <w:lang w:val="fr-CA"/>
              </w:rPr>
            </w:pPr>
          </w:p>
        </w:tc>
        <w:tc>
          <w:tcPr>
            <w:tcW w:w="2330" w:type="pct"/>
          </w:tcPr>
          <w:p w:rsidR="008F76C7" w:rsidRPr="00FF1A67" w:rsidRDefault="008F76C7" w:rsidP="00511265">
            <w:pPr>
              <w:jc w:val="both"/>
              <w:rPr>
                <w:rFonts w:eastAsia="Calibri"/>
                <w:sz w:val="20"/>
                <w:lang w:val="fr-CA"/>
              </w:rPr>
            </w:pPr>
            <w:r w:rsidRPr="00FF1A67">
              <w:rPr>
                <w:rFonts w:eastAsia="Calibri"/>
                <w:sz w:val="20"/>
                <w:lang w:val="fr-CA"/>
              </w:rPr>
              <w:t>Requête en prorogation de délai de signification et de dépôt de la demande d’autorisation d’appel.</w:t>
            </w:r>
          </w:p>
        </w:tc>
      </w:tr>
    </w:tbl>
    <w:p w:rsidR="00C17D9D" w:rsidRPr="008F76C7" w:rsidRDefault="00C17D9D" w:rsidP="00C17D9D">
      <w:pPr>
        <w:rPr>
          <w:sz w:val="20"/>
          <w:szCs w:val="20"/>
          <w:lang w:val="fr-CA"/>
        </w:rPr>
      </w:pPr>
    </w:p>
    <w:p w:rsidR="00C17D9D" w:rsidRDefault="007B5898" w:rsidP="00C17D9D">
      <w:pPr>
        <w:rPr>
          <w:sz w:val="20"/>
          <w:szCs w:val="20"/>
        </w:rPr>
      </w:pPr>
      <w:r>
        <w:rPr>
          <w:sz w:val="20"/>
          <w:szCs w:val="20"/>
          <w:lang w:val="fr-CA"/>
        </w:rPr>
        <w:pict>
          <v:rect id="_x0000_i1065" style="width:2in;height:1pt" o:hrpct="0" o:hralign="center" o:hrstd="t" o:hrnoshade="t" o:hr="t" fillcolor="black [3213]" stroked="f"/>
        </w:pict>
      </w:r>
    </w:p>
    <w:p w:rsidR="00C17D9D" w:rsidRDefault="00C17D9D" w:rsidP="00C17D9D">
      <w:pPr>
        <w:rPr>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C1AEC" w:rsidRPr="009C1AEC" w:rsidTr="00B11123">
        <w:trPr>
          <w:cantSplit/>
        </w:trPr>
        <w:tc>
          <w:tcPr>
            <w:tcW w:w="1458" w:type="dxa"/>
          </w:tcPr>
          <w:p w:rsidR="009C1AEC" w:rsidRPr="009C1AEC" w:rsidRDefault="009C1AEC" w:rsidP="009C1AEC">
            <w:pPr>
              <w:rPr>
                <w:sz w:val="20"/>
              </w:rPr>
            </w:pPr>
            <w:r w:rsidRPr="009C1AEC">
              <w:rPr>
                <w:b/>
                <w:sz w:val="20"/>
                <w:lang w:val="fr-CA"/>
              </w:rPr>
              <w:t>35782</w:t>
            </w:r>
          </w:p>
          <w:p w:rsidR="009C1AEC" w:rsidRPr="009C1AEC" w:rsidRDefault="009C1AEC" w:rsidP="009C1AEC">
            <w:pPr>
              <w:rPr>
                <w:b/>
                <w:sz w:val="20"/>
                <w:lang w:val="fr-CA"/>
              </w:rPr>
            </w:pPr>
          </w:p>
        </w:tc>
        <w:tc>
          <w:tcPr>
            <w:tcW w:w="8118" w:type="dxa"/>
          </w:tcPr>
          <w:p w:rsidR="009C1AEC" w:rsidRPr="009C1AEC" w:rsidRDefault="009C1AEC" w:rsidP="009C1AEC">
            <w:pPr>
              <w:jc w:val="both"/>
              <w:rPr>
                <w:sz w:val="20"/>
              </w:rPr>
            </w:pPr>
            <w:r w:rsidRPr="009C1AEC">
              <w:rPr>
                <w:b/>
                <w:sz w:val="20"/>
                <w:u w:val="single"/>
              </w:rPr>
              <w:t>Robert Bilich v. Toronto Police Services Board, William Blair, Mark Pugash, Reuben Stroble, Blake Shreve, Suzanne Pinto, Stephen Ruffino, Ian Sapsford, Candy Graham, Victoria Balice and Wendy Drummond</w:t>
            </w:r>
            <w:r w:rsidRPr="009C1AEC">
              <w:rPr>
                <w:sz w:val="20"/>
              </w:rPr>
              <w:t xml:space="preserve"> (Ont.) (Civil) (By Leave)</w:t>
            </w:r>
          </w:p>
          <w:p w:rsidR="009C1AEC" w:rsidRPr="009C1AEC" w:rsidRDefault="009C1AEC" w:rsidP="009C1AEC">
            <w:pPr>
              <w:jc w:val="both"/>
              <w:rPr>
                <w:sz w:val="20"/>
              </w:rPr>
            </w:pPr>
          </w:p>
        </w:tc>
      </w:tr>
      <w:tr w:rsidR="009C1AEC" w:rsidRPr="009C1AEC" w:rsidTr="00B11123">
        <w:trPr>
          <w:cantSplit/>
        </w:trPr>
        <w:tc>
          <w:tcPr>
            <w:tcW w:w="1458" w:type="dxa"/>
          </w:tcPr>
          <w:p w:rsidR="009C1AEC" w:rsidRPr="009C1AEC" w:rsidRDefault="009C1AEC" w:rsidP="009C1AEC">
            <w:pPr>
              <w:rPr>
                <w:sz w:val="20"/>
              </w:rPr>
            </w:pPr>
            <w:r w:rsidRPr="009C1AEC">
              <w:rPr>
                <w:sz w:val="20"/>
              </w:rPr>
              <w:t>Coram :</w:t>
            </w:r>
          </w:p>
        </w:tc>
        <w:tc>
          <w:tcPr>
            <w:tcW w:w="8118" w:type="dxa"/>
          </w:tcPr>
          <w:p w:rsidR="009C1AEC" w:rsidRPr="009C1AEC" w:rsidRDefault="009C1AEC" w:rsidP="009C1AEC">
            <w:pPr>
              <w:rPr>
                <w:sz w:val="20"/>
              </w:rPr>
            </w:pPr>
            <w:r w:rsidRPr="009C1AEC">
              <w:rPr>
                <w:sz w:val="20"/>
                <w:u w:val="single"/>
              </w:rPr>
              <w:t>McLachlin C.J. and Cromwell and Wagner JJ.</w:t>
            </w:r>
          </w:p>
          <w:p w:rsidR="009C1AEC" w:rsidRPr="009C1AEC" w:rsidRDefault="009C1AEC" w:rsidP="009C1AEC">
            <w:pPr>
              <w:rPr>
                <w:sz w:val="20"/>
                <w:u w:val="single"/>
              </w:rPr>
            </w:pPr>
          </w:p>
        </w:tc>
      </w:tr>
      <w:tr w:rsidR="009C1AEC" w:rsidRPr="007B5898" w:rsidTr="00B11123">
        <w:trPr>
          <w:cantSplit/>
        </w:trPr>
        <w:tc>
          <w:tcPr>
            <w:tcW w:w="9576" w:type="dxa"/>
            <w:gridSpan w:val="2"/>
          </w:tcPr>
          <w:p w:rsidR="009C1AEC" w:rsidRPr="009C1AEC" w:rsidRDefault="009C1AEC" w:rsidP="009C1AEC">
            <w:pPr>
              <w:ind w:firstLine="720"/>
              <w:jc w:val="both"/>
              <w:rPr>
                <w:sz w:val="20"/>
              </w:rPr>
            </w:pPr>
            <w:r w:rsidRPr="009C1AEC">
              <w:rPr>
                <w:sz w:val="20"/>
              </w:rPr>
              <w:t>The application for leave to appeal from the judgment of the Court of Appeal for Ontario, Numbers M42652/C56883, 2014 ONCA 13, dated January 10, 2014 is dismissed with costs.</w:t>
            </w:r>
          </w:p>
          <w:p w:rsidR="009C1AEC" w:rsidRPr="009C1AEC" w:rsidRDefault="009C1AEC" w:rsidP="009C1AEC">
            <w:pPr>
              <w:jc w:val="both"/>
              <w:rPr>
                <w:sz w:val="20"/>
              </w:rPr>
            </w:pPr>
          </w:p>
          <w:p w:rsidR="009C1AEC" w:rsidRPr="009C1AEC" w:rsidRDefault="009C1AEC" w:rsidP="009C1AEC">
            <w:pPr>
              <w:ind w:firstLine="720"/>
              <w:jc w:val="both"/>
              <w:rPr>
                <w:sz w:val="20"/>
                <w:lang w:val="fr-CA"/>
              </w:rPr>
            </w:pPr>
            <w:r w:rsidRPr="009C1AEC">
              <w:rPr>
                <w:sz w:val="20"/>
                <w:lang w:val="fr-CA"/>
              </w:rPr>
              <w:t>La demande d’autorisation d’appel de l’arrêt de la Cour d’appel de l’Ontario, numéros M42652/C56883, 2014 ONCA 13, daté du 10 janvier 2014, est rejetée avec dépens.</w:t>
            </w:r>
          </w:p>
        </w:tc>
      </w:tr>
    </w:tbl>
    <w:p w:rsidR="00C17D9D" w:rsidRPr="009C1AEC" w:rsidRDefault="00C17D9D" w:rsidP="000E2959">
      <w:pPr>
        <w:rPr>
          <w:sz w:val="20"/>
          <w:szCs w:val="20"/>
          <w:lang w:val="fr-CA"/>
        </w:rPr>
      </w:pPr>
    </w:p>
    <w:p w:rsidR="00C17D9D" w:rsidRPr="001B157C" w:rsidRDefault="00C17D9D" w:rsidP="00C17D9D">
      <w:pPr>
        <w:rPr>
          <w:sz w:val="20"/>
          <w:szCs w:val="20"/>
          <w:u w:val="single"/>
        </w:rPr>
      </w:pPr>
      <w:r w:rsidRPr="001B157C">
        <w:rPr>
          <w:sz w:val="20"/>
          <w:szCs w:val="20"/>
          <w:u w:val="single"/>
        </w:rPr>
        <w:t>CASE SUMMARY</w:t>
      </w:r>
    </w:p>
    <w:p w:rsidR="00C17D9D" w:rsidRDefault="00C17D9D" w:rsidP="00C17D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A67CB" w:rsidRPr="00FF1A67" w:rsidTr="00511265">
        <w:tc>
          <w:tcPr>
            <w:tcW w:w="5000" w:type="pct"/>
            <w:gridSpan w:val="3"/>
          </w:tcPr>
          <w:p w:rsidR="002A67CB" w:rsidRPr="00FF1A67" w:rsidRDefault="002A67CB" w:rsidP="00511265">
            <w:pPr>
              <w:jc w:val="both"/>
              <w:rPr>
                <w:rFonts w:eastAsia="Calibri"/>
                <w:sz w:val="20"/>
              </w:rPr>
            </w:pPr>
            <w:r w:rsidRPr="00FF1A67">
              <w:rPr>
                <w:rFonts w:eastAsia="Calibri"/>
                <w:i/>
                <w:sz w:val="20"/>
              </w:rPr>
              <w:t>Charter of Rights</w:t>
            </w:r>
            <w:r w:rsidRPr="00FF1A67">
              <w:rPr>
                <w:rFonts w:eastAsia="Calibri"/>
                <w:sz w:val="20"/>
              </w:rPr>
              <w:t xml:space="preserve"> – Freedom of expression – Civil procedure – Appeals – Applicant’s appeal dismissed for delay – Whether right to freedom of thought, belief, opinion and expression should prevail over some harm caused to person or entity who is subject of a false statement purporting to be fact – Whether public official, public figure, or private person have a right to litigate issues by mass media, without first determining that the disclosure is materially false or correct? – Whether regarding cost award, ordinary objective of indemnification is served, when a public official has been siphoning money off public to finance a civil litigation – Whether reasons of public interest justify consequences to discourage such activity? </w:t>
            </w:r>
          </w:p>
        </w:tc>
      </w:tr>
      <w:tr w:rsidR="002A67CB" w:rsidRPr="00FF1A67" w:rsidTr="00511265">
        <w:tc>
          <w:tcPr>
            <w:tcW w:w="5000" w:type="pct"/>
            <w:gridSpan w:val="3"/>
          </w:tcPr>
          <w:p w:rsidR="002A67CB" w:rsidRPr="00FF1A67" w:rsidRDefault="002A67CB" w:rsidP="00511265">
            <w:pPr>
              <w:jc w:val="both"/>
              <w:rPr>
                <w:rFonts w:eastAsia="Calibri"/>
                <w:sz w:val="20"/>
              </w:rPr>
            </w:pPr>
          </w:p>
        </w:tc>
      </w:tr>
      <w:tr w:rsidR="002A67CB" w:rsidRPr="00FF1A67" w:rsidTr="00511265">
        <w:tc>
          <w:tcPr>
            <w:tcW w:w="5000" w:type="pct"/>
            <w:gridSpan w:val="3"/>
          </w:tcPr>
          <w:p w:rsidR="002A67CB" w:rsidRPr="00FF1A67" w:rsidRDefault="002A67CB" w:rsidP="00511265">
            <w:pPr>
              <w:jc w:val="both"/>
              <w:rPr>
                <w:rFonts w:eastAsia="Calibri"/>
                <w:sz w:val="20"/>
              </w:rPr>
            </w:pPr>
            <w:r w:rsidRPr="00FF1A67">
              <w:rPr>
                <w:rFonts w:eastAsia="Calibri"/>
                <w:sz w:val="20"/>
              </w:rPr>
              <w:t xml:space="preserve">In 2008, Mr. Bilich was arrested and charged with criminal harassment following an incident with a parking enforcement officer the previous day.  The Toronto Police Services reported the fact of the charge and Mr. Bilich’s identity in a news release.  The charges were withdrawn in September, 2009.  Mr. Bilich commenced an action against the respondents based on libel, false arrest, negligent investigation, assault, intimidation, abuse of power and breach of </w:t>
            </w:r>
            <w:r w:rsidRPr="00FF1A67">
              <w:rPr>
                <w:rFonts w:eastAsia="Calibri"/>
                <w:i/>
                <w:sz w:val="20"/>
              </w:rPr>
              <w:t>Charter</w:t>
            </w:r>
            <w:r w:rsidRPr="00FF1A67">
              <w:rPr>
                <w:rFonts w:eastAsia="Calibri"/>
                <w:sz w:val="20"/>
              </w:rPr>
              <w:t>-protected rights.  The respondents moved to strike his claims.</w:t>
            </w:r>
          </w:p>
          <w:p w:rsidR="002A67CB" w:rsidRPr="00FF1A67" w:rsidRDefault="002A67CB" w:rsidP="00511265">
            <w:pPr>
              <w:jc w:val="both"/>
              <w:rPr>
                <w:rFonts w:eastAsia="Calibri"/>
                <w:sz w:val="20"/>
              </w:rPr>
            </w:pPr>
          </w:p>
        </w:tc>
      </w:tr>
      <w:tr w:rsidR="002A67CB" w:rsidRPr="00FF1A67" w:rsidTr="00883218">
        <w:trPr>
          <w:cantSplit/>
        </w:trPr>
        <w:tc>
          <w:tcPr>
            <w:tcW w:w="2427" w:type="pct"/>
          </w:tcPr>
          <w:p w:rsidR="002A67CB" w:rsidRPr="00FF1A67" w:rsidRDefault="002A67CB" w:rsidP="00511265">
            <w:pPr>
              <w:jc w:val="both"/>
              <w:rPr>
                <w:rFonts w:eastAsia="Calibri"/>
                <w:sz w:val="20"/>
              </w:rPr>
            </w:pPr>
            <w:r w:rsidRPr="00FF1A67">
              <w:rPr>
                <w:rFonts w:eastAsia="Calibri"/>
                <w:sz w:val="20"/>
              </w:rPr>
              <w:lastRenderedPageBreak/>
              <w:t>March 8, 2013</w:t>
            </w:r>
          </w:p>
          <w:p w:rsidR="002A67CB" w:rsidRPr="00FF1A67" w:rsidRDefault="002A67CB" w:rsidP="00511265">
            <w:pPr>
              <w:jc w:val="both"/>
              <w:rPr>
                <w:rFonts w:eastAsia="Calibri"/>
                <w:sz w:val="20"/>
              </w:rPr>
            </w:pPr>
            <w:r w:rsidRPr="00FF1A67">
              <w:rPr>
                <w:rFonts w:eastAsia="Calibri"/>
                <w:sz w:val="20"/>
              </w:rPr>
              <w:t>Ontario Superior Court of Justice</w:t>
            </w:r>
          </w:p>
          <w:p w:rsidR="002A67CB" w:rsidRPr="00FF1A67" w:rsidRDefault="002A67CB" w:rsidP="00511265">
            <w:pPr>
              <w:jc w:val="both"/>
              <w:rPr>
                <w:rFonts w:eastAsia="Calibri"/>
                <w:sz w:val="20"/>
              </w:rPr>
            </w:pPr>
            <w:r w:rsidRPr="00FF1A67">
              <w:rPr>
                <w:rFonts w:eastAsia="Calibri"/>
                <w:sz w:val="20"/>
              </w:rPr>
              <w:t>(Frank J.)</w:t>
            </w:r>
          </w:p>
          <w:p w:rsidR="002A67CB" w:rsidRPr="00FF1A67" w:rsidRDefault="002A67CB" w:rsidP="00511265">
            <w:pPr>
              <w:jc w:val="both"/>
              <w:rPr>
                <w:rFonts w:eastAsia="Calibri"/>
                <w:sz w:val="20"/>
              </w:rPr>
            </w:pPr>
            <w:r w:rsidRPr="00FF1A67">
              <w:rPr>
                <w:rFonts w:eastAsia="Calibri"/>
                <w:sz w:val="20"/>
              </w:rPr>
              <w:t>2013 ONSC 1445</w:t>
            </w:r>
          </w:p>
          <w:p w:rsidR="002A67CB" w:rsidRPr="00FF1A67" w:rsidRDefault="002A67CB" w:rsidP="00511265">
            <w:pPr>
              <w:jc w:val="both"/>
              <w:rPr>
                <w:rFonts w:eastAsia="Calibri"/>
                <w:sz w:val="20"/>
              </w:rPr>
            </w:pPr>
          </w:p>
        </w:tc>
        <w:tc>
          <w:tcPr>
            <w:tcW w:w="243" w:type="pct"/>
          </w:tcPr>
          <w:p w:rsidR="002A67CB" w:rsidRPr="00FF1A67" w:rsidRDefault="002A67CB" w:rsidP="00511265">
            <w:pPr>
              <w:jc w:val="both"/>
              <w:rPr>
                <w:rFonts w:eastAsia="Calibri"/>
                <w:sz w:val="20"/>
              </w:rPr>
            </w:pPr>
          </w:p>
        </w:tc>
        <w:tc>
          <w:tcPr>
            <w:tcW w:w="2330" w:type="pct"/>
          </w:tcPr>
          <w:p w:rsidR="002A67CB" w:rsidRPr="00FF1A67" w:rsidRDefault="002A67CB" w:rsidP="00511265">
            <w:pPr>
              <w:jc w:val="both"/>
              <w:rPr>
                <w:rFonts w:eastAsia="Calibri"/>
                <w:sz w:val="20"/>
              </w:rPr>
            </w:pPr>
            <w:r w:rsidRPr="00FF1A67">
              <w:rPr>
                <w:rFonts w:eastAsia="Calibri"/>
                <w:sz w:val="20"/>
              </w:rPr>
              <w:t xml:space="preserve">Respondents’ motion granted in part; Pleading, with exception of certain </w:t>
            </w:r>
            <w:r w:rsidRPr="00FF1A67">
              <w:rPr>
                <w:rFonts w:eastAsia="Calibri"/>
                <w:i/>
                <w:sz w:val="20"/>
              </w:rPr>
              <w:t>Charter</w:t>
            </w:r>
            <w:r w:rsidRPr="00FF1A67">
              <w:rPr>
                <w:rFonts w:eastAsia="Calibri"/>
                <w:sz w:val="20"/>
              </w:rPr>
              <w:t>-based claims struck; Order requiring applicant to deliver amended pleading within 30 days</w:t>
            </w:r>
          </w:p>
          <w:p w:rsidR="002A67CB" w:rsidRPr="00FF1A67" w:rsidRDefault="002A67CB" w:rsidP="00511265">
            <w:pPr>
              <w:jc w:val="both"/>
              <w:rPr>
                <w:rFonts w:eastAsia="Calibri"/>
                <w:sz w:val="20"/>
              </w:rPr>
            </w:pPr>
          </w:p>
        </w:tc>
      </w:tr>
      <w:tr w:rsidR="002A67CB" w:rsidRPr="00FF1A67" w:rsidTr="00883218">
        <w:trPr>
          <w:cantSplit/>
        </w:trPr>
        <w:tc>
          <w:tcPr>
            <w:tcW w:w="2427" w:type="pct"/>
          </w:tcPr>
          <w:p w:rsidR="002A67CB" w:rsidRPr="00FF1A67" w:rsidRDefault="002A67CB" w:rsidP="00511265">
            <w:pPr>
              <w:jc w:val="both"/>
              <w:rPr>
                <w:rFonts w:eastAsia="Calibri"/>
                <w:sz w:val="20"/>
              </w:rPr>
            </w:pPr>
            <w:r w:rsidRPr="00FF1A67">
              <w:rPr>
                <w:rFonts w:eastAsia="Calibri"/>
                <w:sz w:val="20"/>
              </w:rPr>
              <w:t>June 25, 2013</w:t>
            </w:r>
          </w:p>
          <w:p w:rsidR="002A67CB" w:rsidRPr="00FF1A67" w:rsidRDefault="002A67CB" w:rsidP="00511265">
            <w:pPr>
              <w:jc w:val="both"/>
              <w:rPr>
                <w:rFonts w:eastAsia="Calibri"/>
                <w:sz w:val="20"/>
              </w:rPr>
            </w:pPr>
            <w:r w:rsidRPr="00FF1A67">
              <w:rPr>
                <w:rFonts w:eastAsia="Calibri"/>
                <w:sz w:val="20"/>
              </w:rPr>
              <w:t>Court of Appeal for Ontario</w:t>
            </w:r>
          </w:p>
          <w:p w:rsidR="002A67CB" w:rsidRPr="00FF1A67" w:rsidRDefault="002A67CB" w:rsidP="00511265">
            <w:pPr>
              <w:jc w:val="both"/>
              <w:rPr>
                <w:rFonts w:eastAsia="Calibri"/>
                <w:sz w:val="20"/>
              </w:rPr>
            </w:pPr>
            <w:r w:rsidRPr="00FF1A67">
              <w:rPr>
                <w:rFonts w:eastAsia="Calibri"/>
                <w:sz w:val="20"/>
              </w:rPr>
              <w:t>(Juriansz J.)</w:t>
            </w:r>
          </w:p>
          <w:p w:rsidR="002A67CB" w:rsidRDefault="002A67CB" w:rsidP="00511265">
            <w:pPr>
              <w:jc w:val="both"/>
              <w:rPr>
                <w:rFonts w:eastAsia="Calibri"/>
                <w:sz w:val="20"/>
              </w:rPr>
            </w:pPr>
            <w:r w:rsidRPr="00FF1A67">
              <w:rPr>
                <w:rFonts w:eastAsia="Calibri"/>
                <w:sz w:val="20"/>
              </w:rPr>
              <w:t>Unreported</w:t>
            </w:r>
          </w:p>
          <w:p w:rsidR="002A67CB" w:rsidRPr="00FF1A67" w:rsidRDefault="002A67CB" w:rsidP="00511265">
            <w:pPr>
              <w:jc w:val="both"/>
              <w:rPr>
                <w:rFonts w:eastAsia="Calibri"/>
                <w:sz w:val="20"/>
              </w:rPr>
            </w:pPr>
          </w:p>
        </w:tc>
        <w:tc>
          <w:tcPr>
            <w:tcW w:w="243" w:type="pct"/>
          </w:tcPr>
          <w:p w:rsidR="002A67CB" w:rsidRPr="00FF1A67" w:rsidRDefault="002A67CB" w:rsidP="00511265">
            <w:pPr>
              <w:jc w:val="both"/>
              <w:rPr>
                <w:rFonts w:eastAsia="Calibri"/>
                <w:sz w:val="20"/>
              </w:rPr>
            </w:pPr>
          </w:p>
        </w:tc>
        <w:tc>
          <w:tcPr>
            <w:tcW w:w="2330" w:type="pct"/>
          </w:tcPr>
          <w:p w:rsidR="002A67CB" w:rsidRPr="00FF1A67" w:rsidRDefault="002A67CB" w:rsidP="00511265">
            <w:pPr>
              <w:jc w:val="both"/>
              <w:rPr>
                <w:rFonts w:eastAsia="Calibri"/>
                <w:sz w:val="20"/>
              </w:rPr>
            </w:pPr>
            <w:r w:rsidRPr="00FF1A67">
              <w:rPr>
                <w:rFonts w:eastAsia="Calibri"/>
                <w:sz w:val="20"/>
              </w:rPr>
              <w:t>Applicant’s appeal and motion for extension of time in which to perfect his appeal dismissed</w:t>
            </w:r>
          </w:p>
          <w:p w:rsidR="002A67CB" w:rsidRPr="00FF1A67" w:rsidRDefault="002A67CB" w:rsidP="00511265">
            <w:pPr>
              <w:jc w:val="both"/>
              <w:rPr>
                <w:rFonts w:eastAsia="Calibri"/>
                <w:sz w:val="20"/>
              </w:rPr>
            </w:pPr>
          </w:p>
          <w:p w:rsidR="002A67CB" w:rsidRPr="00FF1A67" w:rsidRDefault="002A67CB" w:rsidP="00511265">
            <w:pPr>
              <w:jc w:val="both"/>
              <w:rPr>
                <w:rFonts w:eastAsia="Calibri"/>
                <w:sz w:val="20"/>
              </w:rPr>
            </w:pPr>
          </w:p>
        </w:tc>
      </w:tr>
      <w:tr w:rsidR="002A67CB" w:rsidRPr="00FF1A67" w:rsidTr="00883218">
        <w:trPr>
          <w:cantSplit/>
        </w:trPr>
        <w:tc>
          <w:tcPr>
            <w:tcW w:w="2427" w:type="pct"/>
          </w:tcPr>
          <w:p w:rsidR="002A67CB" w:rsidRPr="00FF1A67" w:rsidRDefault="002A67CB" w:rsidP="00511265">
            <w:pPr>
              <w:jc w:val="both"/>
              <w:rPr>
                <w:rFonts w:eastAsia="Calibri"/>
                <w:sz w:val="20"/>
              </w:rPr>
            </w:pPr>
            <w:r w:rsidRPr="00FF1A67">
              <w:rPr>
                <w:rFonts w:eastAsia="Calibri"/>
                <w:sz w:val="20"/>
              </w:rPr>
              <w:t>January 10, 2014</w:t>
            </w:r>
          </w:p>
          <w:p w:rsidR="002A67CB" w:rsidRPr="00FF1A67" w:rsidRDefault="002A67CB" w:rsidP="00511265">
            <w:pPr>
              <w:jc w:val="both"/>
              <w:rPr>
                <w:rFonts w:eastAsia="Calibri"/>
                <w:sz w:val="20"/>
              </w:rPr>
            </w:pPr>
            <w:r w:rsidRPr="00FF1A67">
              <w:rPr>
                <w:rFonts w:eastAsia="Calibri"/>
                <w:sz w:val="20"/>
              </w:rPr>
              <w:t>Court of Appeal for Ontario</w:t>
            </w:r>
          </w:p>
          <w:p w:rsidR="002A67CB" w:rsidRPr="00FF1A67" w:rsidRDefault="002A67CB" w:rsidP="00511265">
            <w:pPr>
              <w:jc w:val="both"/>
              <w:rPr>
                <w:rFonts w:eastAsia="Calibri"/>
                <w:sz w:val="20"/>
              </w:rPr>
            </w:pPr>
            <w:r w:rsidRPr="00FF1A67">
              <w:rPr>
                <w:rFonts w:eastAsia="Calibri"/>
                <w:sz w:val="20"/>
              </w:rPr>
              <w:t>(Rosenberg, MacPherson and LaForme JJ.A.)</w:t>
            </w:r>
          </w:p>
          <w:p w:rsidR="002A67CB" w:rsidRPr="00FF1A67" w:rsidRDefault="002A67CB" w:rsidP="00511265">
            <w:pPr>
              <w:jc w:val="both"/>
              <w:rPr>
                <w:rFonts w:eastAsia="Calibri"/>
                <w:sz w:val="20"/>
              </w:rPr>
            </w:pPr>
            <w:r w:rsidRPr="00FF1A67">
              <w:rPr>
                <w:rFonts w:eastAsia="Calibri"/>
                <w:sz w:val="20"/>
              </w:rPr>
              <w:t>2014 ONCA 13</w:t>
            </w:r>
          </w:p>
          <w:p w:rsidR="002A67CB" w:rsidRPr="00FF1A67" w:rsidRDefault="002A67CB" w:rsidP="00511265">
            <w:pPr>
              <w:jc w:val="both"/>
              <w:rPr>
                <w:rFonts w:eastAsia="Calibri"/>
                <w:sz w:val="20"/>
              </w:rPr>
            </w:pPr>
          </w:p>
        </w:tc>
        <w:tc>
          <w:tcPr>
            <w:tcW w:w="243" w:type="pct"/>
          </w:tcPr>
          <w:p w:rsidR="002A67CB" w:rsidRPr="00FF1A67" w:rsidRDefault="002A67CB" w:rsidP="00511265">
            <w:pPr>
              <w:jc w:val="both"/>
              <w:rPr>
                <w:rFonts w:eastAsia="Calibri"/>
                <w:sz w:val="20"/>
              </w:rPr>
            </w:pPr>
          </w:p>
        </w:tc>
        <w:tc>
          <w:tcPr>
            <w:tcW w:w="2330" w:type="pct"/>
          </w:tcPr>
          <w:p w:rsidR="002A67CB" w:rsidRPr="00FF1A67" w:rsidRDefault="002A67CB" w:rsidP="00511265">
            <w:pPr>
              <w:jc w:val="both"/>
              <w:rPr>
                <w:rFonts w:eastAsia="Calibri"/>
                <w:sz w:val="20"/>
              </w:rPr>
            </w:pPr>
            <w:r w:rsidRPr="00FF1A67">
              <w:rPr>
                <w:rFonts w:eastAsia="Calibri"/>
                <w:sz w:val="20"/>
              </w:rPr>
              <w:t>Applicant’s motion to set aside order of Juriansz J. and for orders for forensic audit of law firm’s billing practices and injunction preventing further defamatory statements by respondents dismissed</w:t>
            </w:r>
          </w:p>
          <w:p w:rsidR="002A67CB" w:rsidRPr="00FF1A67" w:rsidRDefault="002A67CB" w:rsidP="00511265">
            <w:pPr>
              <w:jc w:val="both"/>
              <w:rPr>
                <w:rFonts w:eastAsia="Calibri"/>
                <w:sz w:val="20"/>
              </w:rPr>
            </w:pPr>
          </w:p>
        </w:tc>
      </w:tr>
      <w:tr w:rsidR="002A67CB" w:rsidRPr="00FF1A67" w:rsidTr="00883218">
        <w:trPr>
          <w:cantSplit/>
        </w:trPr>
        <w:tc>
          <w:tcPr>
            <w:tcW w:w="2427" w:type="pct"/>
          </w:tcPr>
          <w:p w:rsidR="002A67CB" w:rsidRPr="00FF1A67" w:rsidRDefault="002A67CB" w:rsidP="00511265">
            <w:pPr>
              <w:jc w:val="both"/>
              <w:rPr>
                <w:rFonts w:eastAsia="Calibri"/>
                <w:sz w:val="20"/>
              </w:rPr>
            </w:pPr>
            <w:r w:rsidRPr="00FF1A67">
              <w:rPr>
                <w:rFonts w:eastAsia="Calibri"/>
                <w:sz w:val="20"/>
              </w:rPr>
              <w:t>March 11, 2014</w:t>
            </w:r>
          </w:p>
          <w:p w:rsidR="002A67CB" w:rsidRPr="00FF1A67" w:rsidRDefault="002A67CB" w:rsidP="00511265">
            <w:pPr>
              <w:jc w:val="both"/>
              <w:rPr>
                <w:rFonts w:eastAsia="Calibri"/>
                <w:sz w:val="20"/>
              </w:rPr>
            </w:pPr>
            <w:r w:rsidRPr="00FF1A67">
              <w:rPr>
                <w:rFonts w:eastAsia="Calibri"/>
                <w:sz w:val="20"/>
              </w:rPr>
              <w:t>Supreme Court of Canada</w:t>
            </w:r>
          </w:p>
        </w:tc>
        <w:tc>
          <w:tcPr>
            <w:tcW w:w="243" w:type="pct"/>
          </w:tcPr>
          <w:p w:rsidR="002A67CB" w:rsidRPr="00FF1A67" w:rsidRDefault="002A67CB" w:rsidP="00511265">
            <w:pPr>
              <w:jc w:val="both"/>
              <w:rPr>
                <w:rFonts w:eastAsia="Calibri"/>
                <w:sz w:val="20"/>
              </w:rPr>
            </w:pPr>
          </w:p>
        </w:tc>
        <w:tc>
          <w:tcPr>
            <w:tcW w:w="2330" w:type="pct"/>
          </w:tcPr>
          <w:p w:rsidR="002A67CB" w:rsidRPr="00FF1A67" w:rsidRDefault="002A67CB" w:rsidP="00511265">
            <w:pPr>
              <w:jc w:val="both"/>
              <w:rPr>
                <w:rFonts w:eastAsia="Calibri"/>
                <w:sz w:val="20"/>
              </w:rPr>
            </w:pPr>
            <w:r w:rsidRPr="00FF1A67">
              <w:rPr>
                <w:rFonts w:eastAsia="Calibri"/>
                <w:sz w:val="20"/>
              </w:rPr>
              <w:t>Application for leave to appeal filed</w:t>
            </w:r>
          </w:p>
          <w:p w:rsidR="002A67CB" w:rsidRPr="00FF1A67" w:rsidRDefault="002A67CB" w:rsidP="00511265">
            <w:pPr>
              <w:jc w:val="both"/>
              <w:rPr>
                <w:rFonts w:eastAsia="Calibri"/>
                <w:sz w:val="20"/>
              </w:rPr>
            </w:pPr>
          </w:p>
        </w:tc>
      </w:tr>
    </w:tbl>
    <w:p w:rsidR="00C17D9D" w:rsidRDefault="00C17D9D" w:rsidP="00C17D9D">
      <w:pPr>
        <w:rPr>
          <w:sz w:val="20"/>
          <w:szCs w:val="20"/>
        </w:rPr>
      </w:pPr>
    </w:p>
    <w:p w:rsidR="00C17D9D" w:rsidRPr="00C50A5C" w:rsidRDefault="007B5898" w:rsidP="00C17D9D">
      <w:pPr>
        <w:rPr>
          <w:sz w:val="20"/>
          <w:szCs w:val="20"/>
        </w:rPr>
      </w:pPr>
      <w:r>
        <w:rPr>
          <w:sz w:val="20"/>
          <w:szCs w:val="20"/>
          <w:lang w:val="fr-CA"/>
        </w:rPr>
        <w:pict>
          <v:rect id="_x0000_i1066" style="width:2in;height:1pt" o:hrpct="0" o:hralign="center" o:hrstd="t" o:hrnoshade="t" o:hr="t" fillcolor="black [3213]" stroked="f"/>
        </w:pict>
      </w:r>
    </w:p>
    <w:p w:rsidR="00C17D9D" w:rsidRDefault="00C17D9D" w:rsidP="00C17D9D">
      <w:pPr>
        <w:rPr>
          <w:sz w:val="20"/>
          <w:szCs w:val="20"/>
        </w:rPr>
      </w:pPr>
    </w:p>
    <w:p w:rsidR="00C17D9D" w:rsidRPr="001B157C" w:rsidRDefault="00C17D9D" w:rsidP="00C17D9D">
      <w:pPr>
        <w:rPr>
          <w:sz w:val="20"/>
          <w:szCs w:val="20"/>
          <w:u w:val="single"/>
          <w:lang w:val="fr-CA"/>
        </w:rPr>
      </w:pPr>
      <w:r w:rsidRPr="001B157C">
        <w:rPr>
          <w:sz w:val="20"/>
          <w:szCs w:val="20"/>
          <w:u w:val="single"/>
          <w:lang w:val="fr-CA"/>
        </w:rPr>
        <w:t>RÉSUMÉ DE L’AFFAIRE</w:t>
      </w:r>
    </w:p>
    <w:p w:rsidR="00C17D9D" w:rsidRDefault="00C17D9D" w:rsidP="00C17D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A67CB" w:rsidRPr="007B5898" w:rsidTr="00511265">
        <w:tc>
          <w:tcPr>
            <w:tcW w:w="5000" w:type="pct"/>
            <w:gridSpan w:val="3"/>
          </w:tcPr>
          <w:p w:rsidR="002A67CB" w:rsidRPr="00FF1A67" w:rsidRDefault="002A67CB" w:rsidP="00511265">
            <w:pPr>
              <w:jc w:val="both"/>
              <w:rPr>
                <w:rFonts w:eastAsia="Calibri"/>
                <w:sz w:val="20"/>
                <w:lang w:val="fr-CA"/>
              </w:rPr>
            </w:pPr>
            <w:r w:rsidRPr="00FF1A67">
              <w:rPr>
                <w:rFonts w:eastAsia="Calibri"/>
                <w:i/>
                <w:sz w:val="20"/>
                <w:lang w:val="fr-CA"/>
              </w:rPr>
              <w:t>Charte des droits</w:t>
            </w:r>
            <w:r w:rsidRPr="00FF1A67">
              <w:rPr>
                <w:rFonts w:eastAsia="Calibri"/>
                <w:sz w:val="20"/>
                <w:lang w:val="fr-CA"/>
              </w:rPr>
              <w:t xml:space="preserve"> – Liberté d’expression – Procédure civile – Appels – Appel du demandeur rejeté pour cause de retard – Le droit à la liberté de pensée, de croyance, d’opinion et d’expression devrait-il l’emporter sur un préjudice causé à une personne ou à une entité à l’égard de laquelle on a fait une fausse déclaration présentée comme étant un fait? – Un agent public, un personnage public ou un particulier a-t-il le droit de débattre de questions par le recours aux médias de masse, sans tout d’abord déterminer si la divulgation est erronée sur un point important ou si elle est correcte? – L’objectif habituel d’indemnisation en matière d’adjudication des dépens est-il servi lorsqu’un agent public siphonne l’argent des citoyens pour financer un procès civil? – Des raisons d’intérêt public justifient-elles une sanction visant à décourager une telle activité? </w:t>
            </w:r>
          </w:p>
        </w:tc>
      </w:tr>
      <w:tr w:rsidR="002A67CB" w:rsidRPr="007B5898" w:rsidTr="00511265">
        <w:tc>
          <w:tcPr>
            <w:tcW w:w="5000" w:type="pct"/>
            <w:gridSpan w:val="3"/>
          </w:tcPr>
          <w:p w:rsidR="002A67CB" w:rsidRPr="00FF1A67" w:rsidRDefault="002A67CB" w:rsidP="00511265">
            <w:pPr>
              <w:jc w:val="both"/>
              <w:rPr>
                <w:rFonts w:eastAsia="Calibri"/>
                <w:sz w:val="20"/>
                <w:lang w:val="fr-CA"/>
              </w:rPr>
            </w:pPr>
          </w:p>
        </w:tc>
      </w:tr>
      <w:tr w:rsidR="002A67CB" w:rsidRPr="007B5898" w:rsidTr="00511265">
        <w:tc>
          <w:tcPr>
            <w:tcW w:w="5000" w:type="pct"/>
            <w:gridSpan w:val="3"/>
          </w:tcPr>
          <w:p w:rsidR="002A67CB" w:rsidRPr="00FF1A67" w:rsidRDefault="002A67CB" w:rsidP="00511265">
            <w:pPr>
              <w:jc w:val="both"/>
              <w:rPr>
                <w:rFonts w:eastAsia="Calibri"/>
                <w:sz w:val="20"/>
                <w:lang w:val="fr-CA"/>
              </w:rPr>
            </w:pPr>
            <w:r w:rsidRPr="00FF1A67">
              <w:rPr>
                <w:rFonts w:eastAsia="Calibri"/>
                <w:sz w:val="20"/>
                <w:lang w:val="fr-CA"/>
              </w:rPr>
              <w:t xml:space="preserve">En 2008, M. Bilich a été arrêté et accusé de harcèlement criminel à la suite d’un incident  survenu la veille avec un agent chargé du contrôle du stationnement.  Le Service de police de Toronto a rapporté le fait de l’accusation et l’identité de M. Bilich dans un communiqué de presse.  Les accusations ont été retirées en septembre 2009.  M. Bilich a intenté une action contre les intimés pour libelle, arrestation illégale, enquête négligente, agression, intimidation, abus de pouvoir et violation de ses droits garantis par la </w:t>
            </w:r>
            <w:r w:rsidRPr="00FF1A67">
              <w:rPr>
                <w:rFonts w:eastAsia="Calibri"/>
                <w:i/>
                <w:sz w:val="20"/>
                <w:lang w:val="fr-CA"/>
              </w:rPr>
              <w:t>Charte</w:t>
            </w:r>
            <w:r w:rsidRPr="00FF1A67">
              <w:rPr>
                <w:rFonts w:eastAsia="Calibri"/>
                <w:sz w:val="20"/>
                <w:lang w:val="fr-CA"/>
              </w:rPr>
              <w:t>.  Les intimés ont demandé par motion la radiation de ses allégations.</w:t>
            </w:r>
          </w:p>
          <w:p w:rsidR="002A67CB" w:rsidRPr="00FF1A67" w:rsidRDefault="002A67CB" w:rsidP="00511265">
            <w:pPr>
              <w:jc w:val="both"/>
              <w:rPr>
                <w:rFonts w:eastAsia="Calibri"/>
                <w:sz w:val="20"/>
                <w:lang w:val="fr-CA"/>
              </w:rPr>
            </w:pPr>
          </w:p>
        </w:tc>
      </w:tr>
      <w:tr w:rsidR="002A67CB" w:rsidRPr="007B5898" w:rsidTr="00511265">
        <w:tc>
          <w:tcPr>
            <w:tcW w:w="2427" w:type="pct"/>
          </w:tcPr>
          <w:p w:rsidR="002A67CB" w:rsidRPr="00FF1A67" w:rsidRDefault="002A67CB" w:rsidP="00511265">
            <w:pPr>
              <w:jc w:val="both"/>
              <w:rPr>
                <w:rFonts w:eastAsia="Calibri"/>
                <w:sz w:val="20"/>
                <w:lang w:val="fr-CA"/>
              </w:rPr>
            </w:pPr>
            <w:r w:rsidRPr="00FF1A67">
              <w:rPr>
                <w:rFonts w:eastAsia="Calibri"/>
                <w:sz w:val="20"/>
                <w:lang w:val="fr-CA"/>
              </w:rPr>
              <w:t>8 mars 2013</w:t>
            </w:r>
          </w:p>
          <w:p w:rsidR="002A67CB" w:rsidRPr="00FF1A67" w:rsidRDefault="002A67CB" w:rsidP="00511265">
            <w:pPr>
              <w:jc w:val="both"/>
              <w:rPr>
                <w:rFonts w:eastAsia="Calibri"/>
                <w:sz w:val="20"/>
                <w:lang w:val="fr-CA"/>
              </w:rPr>
            </w:pPr>
            <w:r w:rsidRPr="00FF1A67">
              <w:rPr>
                <w:rFonts w:eastAsia="Calibri"/>
                <w:sz w:val="20"/>
                <w:lang w:val="fr-CA"/>
              </w:rPr>
              <w:t>Cour supérieure de justice de l’Ontario (Juge Frank)</w:t>
            </w:r>
          </w:p>
          <w:p w:rsidR="002A67CB" w:rsidRPr="00FF1A67" w:rsidRDefault="002A67CB" w:rsidP="00511265">
            <w:pPr>
              <w:jc w:val="both"/>
              <w:rPr>
                <w:rFonts w:eastAsia="Calibri"/>
                <w:sz w:val="20"/>
                <w:lang w:val="fr-CA"/>
              </w:rPr>
            </w:pPr>
            <w:r w:rsidRPr="00FF1A67">
              <w:rPr>
                <w:rFonts w:eastAsia="Calibri"/>
                <w:sz w:val="20"/>
                <w:lang w:val="fr-CA"/>
              </w:rPr>
              <w:t>2013 ONSC 1445</w:t>
            </w:r>
          </w:p>
          <w:p w:rsidR="002A67CB" w:rsidRPr="00FF1A67" w:rsidRDefault="002A67CB" w:rsidP="00511265">
            <w:pPr>
              <w:jc w:val="both"/>
              <w:rPr>
                <w:rFonts w:eastAsia="Calibri"/>
                <w:sz w:val="20"/>
                <w:lang w:val="fr-CA"/>
              </w:rPr>
            </w:pPr>
          </w:p>
        </w:tc>
        <w:tc>
          <w:tcPr>
            <w:tcW w:w="243" w:type="pct"/>
          </w:tcPr>
          <w:p w:rsidR="002A67CB" w:rsidRPr="00FF1A67" w:rsidRDefault="002A67CB" w:rsidP="00511265">
            <w:pPr>
              <w:jc w:val="both"/>
              <w:rPr>
                <w:rFonts w:eastAsia="Calibri"/>
                <w:sz w:val="20"/>
                <w:lang w:val="fr-CA"/>
              </w:rPr>
            </w:pPr>
          </w:p>
        </w:tc>
        <w:tc>
          <w:tcPr>
            <w:tcW w:w="2330" w:type="pct"/>
          </w:tcPr>
          <w:p w:rsidR="002A67CB" w:rsidRPr="00FF1A67" w:rsidRDefault="002A67CB" w:rsidP="00511265">
            <w:pPr>
              <w:jc w:val="both"/>
              <w:rPr>
                <w:rFonts w:eastAsia="Calibri"/>
                <w:sz w:val="20"/>
                <w:lang w:val="fr-CA"/>
              </w:rPr>
            </w:pPr>
            <w:r w:rsidRPr="00FF1A67">
              <w:rPr>
                <w:rFonts w:eastAsia="Calibri"/>
                <w:sz w:val="20"/>
                <w:lang w:val="fr-CA"/>
              </w:rPr>
              <w:t xml:space="preserve">Motion des intimés accueillie en partie; acte de procédure radié, exception faite de certaines allégations fondées sur la </w:t>
            </w:r>
            <w:r w:rsidRPr="00FF1A67">
              <w:rPr>
                <w:rFonts w:eastAsia="Calibri"/>
                <w:i/>
                <w:sz w:val="20"/>
                <w:lang w:val="fr-CA"/>
              </w:rPr>
              <w:t>Charte</w:t>
            </w:r>
            <w:r w:rsidRPr="00FF1A67">
              <w:rPr>
                <w:rFonts w:eastAsia="Calibri"/>
                <w:sz w:val="20"/>
                <w:lang w:val="fr-CA"/>
              </w:rPr>
              <w:t>; ordonnance intimant au demandeur de produire un acte de procédure modifié dans un délai de 30 jours</w:t>
            </w:r>
          </w:p>
          <w:p w:rsidR="002A67CB" w:rsidRPr="00FF1A67" w:rsidRDefault="002A67CB" w:rsidP="00511265">
            <w:pPr>
              <w:jc w:val="both"/>
              <w:rPr>
                <w:rFonts w:eastAsia="Calibri"/>
                <w:sz w:val="20"/>
                <w:lang w:val="fr-CA"/>
              </w:rPr>
            </w:pPr>
          </w:p>
        </w:tc>
      </w:tr>
      <w:tr w:rsidR="002A67CB" w:rsidRPr="007B5898" w:rsidTr="00511265">
        <w:tc>
          <w:tcPr>
            <w:tcW w:w="2427" w:type="pct"/>
          </w:tcPr>
          <w:p w:rsidR="002A67CB" w:rsidRPr="00FF1A67" w:rsidRDefault="002A67CB" w:rsidP="00511265">
            <w:pPr>
              <w:jc w:val="both"/>
              <w:rPr>
                <w:rFonts w:eastAsia="Calibri"/>
                <w:sz w:val="20"/>
                <w:lang w:val="fr-CA"/>
              </w:rPr>
            </w:pPr>
            <w:r w:rsidRPr="00FF1A67">
              <w:rPr>
                <w:rFonts w:eastAsia="Calibri"/>
                <w:sz w:val="20"/>
                <w:lang w:val="fr-CA"/>
              </w:rPr>
              <w:t>25 juin 2013</w:t>
            </w:r>
          </w:p>
          <w:p w:rsidR="002A67CB" w:rsidRPr="00FF1A67" w:rsidRDefault="002A67CB" w:rsidP="00511265">
            <w:pPr>
              <w:jc w:val="both"/>
              <w:rPr>
                <w:rFonts w:eastAsia="Calibri"/>
                <w:sz w:val="20"/>
                <w:lang w:val="fr-CA"/>
              </w:rPr>
            </w:pPr>
            <w:r w:rsidRPr="00FF1A67">
              <w:rPr>
                <w:rFonts w:eastAsia="Calibri"/>
                <w:sz w:val="20"/>
                <w:lang w:val="fr-CA"/>
              </w:rPr>
              <w:t>Cour d’appel de l’Ontario</w:t>
            </w:r>
          </w:p>
          <w:p w:rsidR="002A67CB" w:rsidRPr="00FF1A67" w:rsidRDefault="002A67CB" w:rsidP="00511265">
            <w:pPr>
              <w:jc w:val="both"/>
              <w:rPr>
                <w:rFonts w:eastAsia="Calibri"/>
                <w:sz w:val="20"/>
                <w:lang w:val="fr-CA"/>
              </w:rPr>
            </w:pPr>
            <w:r w:rsidRPr="00FF1A67">
              <w:rPr>
                <w:rFonts w:eastAsia="Calibri"/>
                <w:sz w:val="20"/>
                <w:lang w:val="fr-CA"/>
              </w:rPr>
              <w:t>(Juge Juriansz)</w:t>
            </w:r>
          </w:p>
          <w:p w:rsidR="002A67CB" w:rsidRDefault="002A67CB" w:rsidP="00511265">
            <w:pPr>
              <w:jc w:val="both"/>
              <w:rPr>
                <w:rFonts w:eastAsia="Calibri"/>
                <w:sz w:val="20"/>
                <w:lang w:val="fr-CA"/>
              </w:rPr>
            </w:pPr>
            <w:r w:rsidRPr="00FF1A67">
              <w:rPr>
                <w:rFonts w:eastAsia="Calibri"/>
                <w:sz w:val="20"/>
                <w:lang w:val="fr-CA"/>
              </w:rPr>
              <w:t>Non publié</w:t>
            </w:r>
          </w:p>
          <w:p w:rsidR="002A67CB" w:rsidRPr="00FF1A67" w:rsidRDefault="002A67CB" w:rsidP="00511265">
            <w:pPr>
              <w:jc w:val="both"/>
              <w:rPr>
                <w:rFonts w:eastAsia="Calibri"/>
                <w:sz w:val="20"/>
                <w:lang w:val="fr-CA"/>
              </w:rPr>
            </w:pPr>
          </w:p>
        </w:tc>
        <w:tc>
          <w:tcPr>
            <w:tcW w:w="243" w:type="pct"/>
          </w:tcPr>
          <w:p w:rsidR="002A67CB" w:rsidRPr="00FF1A67" w:rsidRDefault="002A67CB" w:rsidP="00511265">
            <w:pPr>
              <w:jc w:val="both"/>
              <w:rPr>
                <w:rFonts w:eastAsia="Calibri"/>
                <w:sz w:val="20"/>
                <w:lang w:val="fr-CA"/>
              </w:rPr>
            </w:pPr>
          </w:p>
        </w:tc>
        <w:tc>
          <w:tcPr>
            <w:tcW w:w="2330" w:type="pct"/>
          </w:tcPr>
          <w:p w:rsidR="002A67CB" w:rsidRPr="00FF1A67" w:rsidRDefault="002A67CB" w:rsidP="00511265">
            <w:pPr>
              <w:jc w:val="both"/>
              <w:rPr>
                <w:rFonts w:eastAsia="Calibri"/>
                <w:sz w:val="20"/>
                <w:lang w:val="fr-CA"/>
              </w:rPr>
            </w:pPr>
            <w:r w:rsidRPr="00FF1A67">
              <w:rPr>
                <w:rFonts w:eastAsia="Calibri"/>
                <w:sz w:val="20"/>
                <w:lang w:val="fr-CA"/>
              </w:rPr>
              <w:t>Appel du demandeur et motion en prorogation du délai imparti pour mettre en état son appel, rejetés</w:t>
            </w:r>
          </w:p>
          <w:p w:rsidR="002A67CB" w:rsidRPr="00FF1A67" w:rsidRDefault="002A67CB" w:rsidP="00511265">
            <w:pPr>
              <w:jc w:val="both"/>
              <w:rPr>
                <w:rFonts w:eastAsia="Calibri"/>
                <w:sz w:val="20"/>
                <w:lang w:val="fr-CA"/>
              </w:rPr>
            </w:pPr>
          </w:p>
          <w:p w:rsidR="002A67CB" w:rsidRPr="00FF1A67" w:rsidRDefault="002A67CB" w:rsidP="00511265">
            <w:pPr>
              <w:jc w:val="both"/>
              <w:rPr>
                <w:rFonts w:eastAsia="Calibri"/>
                <w:sz w:val="20"/>
                <w:lang w:val="fr-CA"/>
              </w:rPr>
            </w:pPr>
          </w:p>
        </w:tc>
      </w:tr>
      <w:tr w:rsidR="002A67CB" w:rsidRPr="007B5898" w:rsidTr="00883218">
        <w:trPr>
          <w:cantSplit/>
        </w:trPr>
        <w:tc>
          <w:tcPr>
            <w:tcW w:w="2427" w:type="pct"/>
          </w:tcPr>
          <w:p w:rsidR="002A67CB" w:rsidRPr="00FF1A67" w:rsidRDefault="002A67CB" w:rsidP="00511265">
            <w:pPr>
              <w:jc w:val="both"/>
              <w:rPr>
                <w:rFonts w:eastAsia="Calibri"/>
                <w:sz w:val="20"/>
                <w:lang w:val="fr-CA"/>
              </w:rPr>
            </w:pPr>
            <w:r w:rsidRPr="00FF1A67">
              <w:rPr>
                <w:rFonts w:eastAsia="Calibri"/>
                <w:sz w:val="20"/>
                <w:lang w:val="fr-CA"/>
              </w:rPr>
              <w:lastRenderedPageBreak/>
              <w:t>10 janvier 2014</w:t>
            </w:r>
          </w:p>
          <w:p w:rsidR="002A67CB" w:rsidRPr="00FF1A67" w:rsidRDefault="002A67CB" w:rsidP="00511265">
            <w:pPr>
              <w:jc w:val="both"/>
              <w:rPr>
                <w:rFonts w:eastAsia="Calibri"/>
                <w:sz w:val="20"/>
                <w:lang w:val="fr-CA"/>
              </w:rPr>
            </w:pPr>
            <w:r w:rsidRPr="00FF1A67">
              <w:rPr>
                <w:rFonts w:eastAsia="Calibri"/>
                <w:sz w:val="20"/>
                <w:lang w:val="fr-CA"/>
              </w:rPr>
              <w:t>Cour d’appel de l’Ontario</w:t>
            </w:r>
          </w:p>
          <w:p w:rsidR="002A67CB" w:rsidRPr="00FF1A67" w:rsidRDefault="002A67CB" w:rsidP="00511265">
            <w:pPr>
              <w:jc w:val="both"/>
              <w:rPr>
                <w:rFonts w:eastAsia="Calibri"/>
                <w:sz w:val="20"/>
                <w:lang w:val="fr-CA"/>
              </w:rPr>
            </w:pPr>
            <w:r w:rsidRPr="00FF1A67">
              <w:rPr>
                <w:rFonts w:eastAsia="Calibri"/>
                <w:sz w:val="20"/>
                <w:lang w:val="fr-CA"/>
              </w:rPr>
              <w:t>(Juges Rosenberg, MacPherson et LaForme)</w:t>
            </w:r>
          </w:p>
          <w:p w:rsidR="002A67CB" w:rsidRPr="00FF1A67" w:rsidRDefault="002A67CB" w:rsidP="00511265">
            <w:pPr>
              <w:jc w:val="both"/>
              <w:rPr>
                <w:rFonts w:eastAsia="Calibri"/>
                <w:sz w:val="20"/>
                <w:lang w:val="fr-CA"/>
              </w:rPr>
            </w:pPr>
            <w:r w:rsidRPr="00FF1A67">
              <w:rPr>
                <w:rFonts w:eastAsia="Calibri"/>
                <w:sz w:val="20"/>
                <w:lang w:val="fr-CA"/>
              </w:rPr>
              <w:t>2014 ONCA 13</w:t>
            </w:r>
          </w:p>
          <w:p w:rsidR="002A67CB" w:rsidRPr="00FF1A67" w:rsidRDefault="002A67CB" w:rsidP="00511265">
            <w:pPr>
              <w:jc w:val="both"/>
              <w:rPr>
                <w:rFonts w:eastAsia="Calibri"/>
                <w:sz w:val="20"/>
                <w:lang w:val="fr-CA"/>
              </w:rPr>
            </w:pPr>
          </w:p>
        </w:tc>
        <w:tc>
          <w:tcPr>
            <w:tcW w:w="243" w:type="pct"/>
          </w:tcPr>
          <w:p w:rsidR="002A67CB" w:rsidRPr="00FF1A67" w:rsidRDefault="002A67CB" w:rsidP="00511265">
            <w:pPr>
              <w:jc w:val="both"/>
              <w:rPr>
                <w:rFonts w:eastAsia="Calibri"/>
                <w:sz w:val="20"/>
                <w:lang w:val="fr-CA"/>
              </w:rPr>
            </w:pPr>
          </w:p>
        </w:tc>
        <w:tc>
          <w:tcPr>
            <w:tcW w:w="2330" w:type="pct"/>
          </w:tcPr>
          <w:p w:rsidR="002A67CB" w:rsidRPr="00FF1A67" w:rsidRDefault="002A67CB" w:rsidP="00511265">
            <w:pPr>
              <w:jc w:val="both"/>
              <w:rPr>
                <w:rFonts w:eastAsia="Calibri"/>
                <w:sz w:val="20"/>
                <w:lang w:val="fr-CA"/>
              </w:rPr>
            </w:pPr>
            <w:r w:rsidRPr="00FF1A67">
              <w:rPr>
                <w:rFonts w:eastAsia="Calibri"/>
                <w:sz w:val="20"/>
                <w:lang w:val="fr-CA"/>
              </w:rPr>
              <w:t>Motion présentée par le demandeur pour faire annuler l’ordonnance du juge Juriansz et obtenir un audit juricomptable des pratiques de facturation d’un cabinet d’avocat ainsi qu’une injonction enjoignant aux intimés de ne plus faire d’autres déclarations diffamatoires, rejetée</w:t>
            </w:r>
          </w:p>
          <w:p w:rsidR="002A67CB" w:rsidRPr="00FF1A67" w:rsidRDefault="002A67CB" w:rsidP="00511265">
            <w:pPr>
              <w:jc w:val="both"/>
              <w:rPr>
                <w:rFonts w:eastAsia="Calibri"/>
                <w:sz w:val="20"/>
                <w:lang w:val="fr-CA"/>
              </w:rPr>
            </w:pPr>
          </w:p>
        </w:tc>
      </w:tr>
      <w:tr w:rsidR="002A67CB" w:rsidRPr="00FF1A67" w:rsidTr="00883218">
        <w:trPr>
          <w:cantSplit/>
        </w:trPr>
        <w:tc>
          <w:tcPr>
            <w:tcW w:w="2427" w:type="pct"/>
          </w:tcPr>
          <w:p w:rsidR="002A67CB" w:rsidRPr="00FF1A67" w:rsidRDefault="002A67CB" w:rsidP="00511265">
            <w:pPr>
              <w:jc w:val="both"/>
              <w:rPr>
                <w:rFonts w:eastAsia="Calibri"/>
                <w:sz w:val="20"/>
                <w:lang w:val="fr-CA"/>
              </w:rPr>
            </w:pPr>
            <w:r w:rsidRPr="00FF1A67">
              <w:rPr>
                <w:rFonts w:eastAsia="Calibri"/>
                <w:sz w:val="20"/>
                <w:lang w:val="fr-CA"/>
              </w:rPr>
              <w:t>11 mars 2014</w:t>
            </w:r>
          </w:p>
          <w:p w:rsidR="002A67CB" w:rsidRPr="00FF1A67" w:rsidRDefault="002A67CB" w:rsidP="00511265">
            <w:pPr>
              <w:jc w:val="both"/>
              <w:rPr>
                <w:rFonts w:eastAsia="Calibri"/>
                <w:sz w:val="20"/>
                <w:lang w:val="fr-CA"/>
              </w:rPr>
            </w:pPr>
            <w:r w:rsidRPr="00FF1A67">
              <w:rPr>
                <w:rFonts w:eastAsia="Calibri"/>
                <w:sz w:val="20"/>
                <w:lang w:val="fr-CA"/>
              </w:rPr>
              <w:t>Cour suprême du Canada</w:t>
            </w:r>
          </w:p>
        </w:tc>
        <w:tc>
          <w:tcPr>
            <w:tcW w:w="243" w:type="pct"/>
          </w:tcPr>
          <w:p w:rsidR="002A67CB" w:rsidRPr="00FF1A67" w:rsidRDefault="002A67CB" w:rsidP="00511265">
            <w:pPr>
              <w:jc w:val="both"/>
              <w:rPr>
                <w:rFonts w:eastAsia="Calibri"/>
                <w:sz w:val="20"/>
                <w:lang w:val="fr-CA"/>
              </w:rPr>
            </w:pPr>
          </w:p>
        </w:tc>
        <w:tc>
          <w:tcPr>
            <w:tcW w:w="2330" w:type="pct"/>
          </w:tcPr>
          <w:p w:rsidR="002A67CB" w:rsidRPr="00FF1A67" w:rsidRDefault="002A67CB" w:rsidP="00511265">
            <w:pPr>
              <w:jc w:val="both"/>
              <w:rPr>
                <w:rFonts w:eastAsia="Calibri"/>
                <w:sz w:val="20"/>
                <w:lang w:val="fr-CA"/>
              </w:rPr>
            </w:pPr>
            <w:r w:rsidRPr="00FF1A67">
              <w:rPr>
                <w:rFonts w:eastAsia="Calibri"/>
                <w:sz w:val="20"/>
                <w:lang w:val="fr-CA"/>
              </w:rPr>
              <w:t>Demande d’autorisation d’appel déposée</w:t>
            </w:r>
          </w:p>
          <w:p w:rsidR="002A67CB" w:rsidRPr="00FF1A67" w:rsidRDefault="002A67CB" w:rsidP="00511265">
            <w:pPr>
              <w:jc w:val="both"/>
              <w:rPr>
                <w:rFonts w:eastAsia="Calibri"/>
                <w:sz w:val="20"/>
                <w:lang w:val="fr-CA"/>
              </w:rPr>
            </w:pPr>
          </w:p>
        </w:tc>
      </w:tr>
    </w:tbl>
    <w:p w:rsidR="00C17D9D" w:rsidRDefault="00C17D9D" w:rsidP="00C17D9D">
      <w:pPr>
        <w:rPr>
          <w:sz w:val="20"/>
          <w:szCs w:val="20"/>
        </w:rPr>
      </w:pPr>
    </w:p>
    <w:p w:rsidR="00C17D9D" w:rsidRDefault="007B5898" w:rsidP="00C17D9D">
      <w:pPr>
        <w:rPr>
          <w:sz w:val="20"/>
          <w:szCs w:val="20"/>
        </w:rPr>
      </w:pPr>
      <w:r>
        <w:rPr>
          <w:sz w:val="20"/>
          <w:szCs w:val="20"/>
          <w:lang w:val="fr-CA"/>
        </w:rPr>
        <w:pict>
          <v:rect id="_x0000_i1067" style="width:2in;height:1pt" o:hrpct="0" o:hralign="center" o:hrstd="t" o:hrnoshade="t" o:hr="t" fillcolor="black [3213]" stroked="f"/>
        </w:pict>
      </w:r>
    </w:p>
    <w:p w:rsidR="00C17D9D" w:rsidRDefault="00C17D9D" w:rsidP="00C17D9D">
      <w:pPr>
        <w:rPr>
          <w:sz w:val="20"/>
          <w:szCs w:val="20"/>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83218" w:rsidRPr="00883218" w:rsidTr="00B11123">
        <w:trPr>
          <w:cantSplit/>
        </w:trPr>
        <w:tc>
          <w:tcPr>
            <w:tcW w:w="1458" w:type="dxa"/>
          </w:tcPr>
          <w:p w:rsidR="00883218" w:rsidRPr="00883218" w:rsidRDefault="00883218" w:rsidP="00883218">
            <w:pPr>
              <w:rPr>
                <w:sz w:val="20"/>
              </w:rPr>
            </w:pPr>
            <w:r w:rsidRPr="00883218">
              <w:rPr>
                <w:b/>
                <w:sz w:val="20"/>
                <w:lang w:val="fr-CA"/>
              </w:rPr>
              <w:t>35786</w:t>
            </w:r>
          </w:p>
          <w:p w:rsidR="00883218" w:rsidRPr="00883218" w:rsidRDefault="00883218" w:rsidP="00883218">
            <w:pPr>
              <w:rPr>
                <w:b/>
                <w:sz w:val="20"/>
                <w:lang w:val="fr-CA"/>
              </w:rPr>
            </w:pPr>
          </w:p>
        </w:tc>
        <w:tc>
          <w:tcPr>
            <w:tcW w:w="8118" w:type="dxa"/>
          </w:tcPr>
          <w:p w:rsidR="00883218" w:rsidRPr="00883218" w:rsidRDefault="00883218" w:rsidP="00883218">
            <w:pPr>
              <w:jc w:val="both"/>
              <w:rPr>
                <w:sz w:val="20"/>
              </w:rPr>
            </w:pPr>
            <w:r w:rsidRPr="00883218">
              <w:rPr>
                <w:b/>
                <w:sz w:val="20"/>
                <w:u w:val="single"/>
              </w:rPr>
              <w:t>Ken Neville</w:t>
            </w:r>
            <w:r w:rsidR="006F0942">
              <w:rPr>
                <w:b/>
                <w:sz w:val="20"/>
                <w:u w:val="single"/>
              </w:rPr>
              <w:t xml:space="preserve"> and</w:t>
            </w:r>
            <w:r w:rsidRPr="00883218">
              <w:rPr>
                <w:b/>
                <w:sz w:val="20"/>
                <w:u w:val="single"/>
              </w:rPr>
              <w:t xml:space="preserve"> Monica Neville v. National Foundation for Christian Leadership</w:t>
            </w:r>
            <w:r w:rsidRPr="00883218">
              <w:rPr>
                <w:sz w:val="20"/>
              </w:rPr>
              <w:t xml:space="preserve"> (B.C.) (Civil) (By Leave)</w:t>
            </w:r>
          </w:p>
          <w:p w:rsidR="00883218" w:rsidRPr="00883218" w:rsidRDefault="00883218" w:rsidP="00883218">
            <w:pPr>
              <w:jc w:val="both"/>
              <w:rPr>
                <w:sz w:val="20"/>
              </w:rPr>
            </w:pPr>
          </w:p>
        </w:tc>
      </w:tr>
      <w:tr w:rsidR="00883218" w:rsidRPr="00883218" w:rsidTr="00B11123">
        <w:trPr>
          <w:cantSplit/>
        </w:trPr>
        <w:tc>
          <w:tcPr>
            <w:tcW w:w="1458" w:type="dxa"/>
          </w:tcPr>
          <w:p w:rsidR="00883218" w:rsidRPr="00883218" w:rsidRDefault="00883218" w:rsidP="00883218">
            <w:pPr>
              <w:rPr>
                <w:sz w:val="20"/>
              </w:rPr>
            </w:pPr>
            <w:r w:rsidRPr="00883218">
              <w:rPr>
                <w:sz w:val="20"/>
              </w:rPr>
              <w:t>Coram :</w:t>
            </w:r>
          </w:p>
        </w:tc>
        <w:tc>
          <w:tcPr>
            <w:tcW w:w="8118" w:type="dxa"/>
          </w:tcPr>
          <w:p w:rsidR="00883218" w:rsidRPr="00883218" w:rsidRDefault="00883218" w:rsidP="00883218">
            <w:pPr>
              <w:rPr>
                <w:sz w:val="20"/>
              </w:rPr>
            </w:pPr>
            <w:r w:rsidRPr="00883218">
              <w:rPr>
                <w:sz w:val="20"/>
                <w:u w:val="single"/>
              </w:rPr>
              <w:t>LeBel, Karakatsanis and Wagner JJ.</w:t>
            </w:r>
          </w:p>
          <w:p w:rsidR="00883218" w:rsidRPr="00883218" w:rsidRDefault="00883218" w:rsidP="00883218">
            <w:pPr>
              <w:rPr>
                <w:sz w:val="20"/>
                <w:u w:val="single"/>
              </w:rPr>
            </w:pPr>
          </w:p>
        </w:tc>
      </w:tr>
      <w:tr w:rsidR="00883218" w:rsidRPr="007B5898" w:rsidTr="00B11123">
        <w:trPr>
          <w:cantSplit/>
        </w:trPr>
        <w:tc>
          <w:tcPr>
            <w:tcW w:w="9576" w:type="dxa"/>
            <w:gridSpan w:val="2"/>
          </w:tcPr>
          <w:p w:rsidR="00883218" w:rsidRPr="00883218" w:rsidRDefault="00883218" w:rsidP="00883218">
            <w:pPr>
              <w:ind w:firstLine="720"/>
              <w:jc w:val="both"/>
              <w:rPr>
                <w:sz w:val="20"/>
              </w:rPr>
            </w:pPr>
            <w:r w:rsidRPr="00883218">
              <w:rPr>
                <w:sz w:val="20"/>
              </w:rPr>
              <w:t>The application for leave to appeal from the judgment of the Court of Appeal for British Columbia (Vancouver), Number CA040695, 2014 BCCA 38, dated January 24, 2014, is dismissed with costs.</w:t>
            </w:r>
          </w:p>
          <w:p w:rsidR="00883218" w:rsidRPr="00883218" w:rsidRDefault="00883218" w:rsidP="00883218">
            <w:pPr>
              <w:jc w:val="both"/>
              <w:rPr>
                <w:sz w:val="20"/>
              </w:rPr>
            </w:pPr>
          </w:p>
          <w:p w:rsidR="00883218" w:rsidRPr="00883218" w:rsidRDefault="00883218" w:rsidP="00883218">
            <w:pPr>
              <w:ind w:firstLine="720"/>
              <w:jc w:val="both"/>
              <w:rPr>
                <w:sz w:val="20"/>
                <w:lang w:val="fr-CA"/>
              </w:rPr>
            </w:pPr>
            <w:r w:rsidRPr="00883218">
              <w:rPr>
                <w:sz w:val="20"/>
                <w:lang w:val="fr-CA"/>
              </w:rPr>
              <w:t>La demande d’autorisation d’appel de l’arrêt de la Cour d’appel de la Colombie-Britannique (Vancouver), numéro CA040695, 2014 BCCA 38, daté du 24 janvier 2014, est rejetée avec dépens.</w:t>
            </w:r>
          </w:p>
        </w:tc>
      </w:tr>
    </w:tbl>
    <w:p w:rsidR="00C17D9D" w:rsidRPr="00883218" w:rsidRDefault="00C17D9D" w:rsidP="00C17D9D">
      <w:pPr>
        <w:rPr>
          <w:sz w:val="20"/>
          <w:szCs w:val="20"/>
          <w:lang w:val="fr-CA"/>
        </w:rPr>
      </w:pPr>
    </w:p>
    <w:p w:rsidR="00C17D9D" w:rsidRPr="001B157C" w:rsidRDefault="00C17D9D" w:rsidP="00C17D9D">
      <w:pPr>
        <w:rPr>
          <w:sz w:val="20"/>
          <w:szCs w:val="20"/>
          <w:u w:val="single"/>
        </w:rPr>
      </w:pPr>
      <w:r w:rsidRPr="001B157C">
        <w:rPr>
          <w:sz w:val="20"/>
          <w:szCs w:val="20"/>
          <w:u w:val="single"/>
        </w:rPr>
        <w:t>CASE SUMMARY</w:t>
      </w:r>
    </w:p>
    <w:p w:rsidR="00C17D9D" w:rsidRDefault="00C17D9D" w:rsidP="00C17D9D">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A67CB" w:rsidRPr="00FF1A67" w:rsidTr="00511265">
        <w:tc>
          <w:tcPr>
            <w:tcW w:w="5000" w:type="pct"/>
            <w:gridSpan w:val="3"/>
          </w:tcPr>
          <w:p w:rsidR="002A67CB" w:rsidRPr="00FF1A67" w:rsidRDefault="002A67CB" w:rsidP="00511265">
            <w:pPr>
              <w:jc w:val="both"/>
              <w:rPr>
                <w:rFonts w:eastAsia="Calibri"/>
                <w:sz w:val="20"/>
              </w:rPr>
            </w:pPr>
            <w:r w:rsidRPr="00FF1A67">
              <w:rPr>
                <w:rFonts w:eastAsia="Calibri"/>
                <w:sz w:val="20"/>
              </w:rPr>
              <w:t>Gifts – Charitable donations – Consideration – Unjust enrichment – Trusts – Repayment of monies – Whether the common law definition of “gift” precludes all consideration, benefit or advantage moving from the donee to the donor and/or “non-arms’ length” third parties – Where a transaction intended by the parties to be a gift fails due to an impermissible movement of consideration, benefit or advantage from the donee to the donor (including non arms’ length third parties), what are the legal consequences of that failure?  Whether the donee may lawfully retain the transferred funds.</w:t>
            </w:r>
          </w:p>
        </w:tc>
      </w:tr>
      <w:tr w:rsidR="002A67CB" w:rsidRPr="00FF1A67" w:rsidTr="00511265">
        <w:tc>
          <w:tcPr>
            <w:tcW w:w="5000" w:type="pct"/>
            <w:gridSpan w:val="3"/>
          </w:tcPr>
          <w:p w:rsidR="002A67CB" w:rsidRPr="00FF1A67" w:rsidRDefault="002A67CB" w:rsidP="00511265">
            <w:pPr>
              <w:jc w:val="both"/>
              <w:rPr>
                <w:rFonts w:eastAsia="Calibri"/>
                <w:sz w:val="20"/>
              </w:rPr>
            </w:pPr>
          </w:p>
        </w:tc>
      </w:tr>
      <w:tr w:rsidR="002A67CB" w:rsidRPr="00FF1A67" w:rsidTr="00511265">
        <w:tc>
          <w:tcPr>
            <w:tcW w:w="5000" w:type="pct"/>
            <w:gridSpan w:val="3"/>
          </w:tcPr>
          <w:p w:rsidR="002A67CB" w:rsidRPr="00FF1A67" w:rsidRDefault="002A67CB" w:rsidP="00511265">
            <w:pPr>
              <w:jc w:val="both"/>
              <w:rPr>
                <w:rFonts w:eastAsia="Calibri"/>
                <w:sz w:val="20"/>
              </w:rPr>
            </w:pPr>
            <w:r w:rsidRPr="00FF1A67">
              <w:rPr>
                <w:rFonts w:eastAsia="Calibri"/>
                <w:sz w:val="20"/>
              </w:rPr>
              <w:t xml:space="preserve">The applicants made donations to the respondent, a registered charity.  It was understood at the time the donations were made that the applicants’ daughter would receive a scholarship or bursary from the respondent for her post-secondary education.  Their daughter received two scholarships totalling more than was paid in donations.  The respondent issued tax receipts to the applicants but made no representation or warranty as to the income tax deductibility of the donations for the purposes of the </w:t>
            </w:r>
            <w:r w:rsidRPr="00FF1A67">
              <w:rPr>
                <w:rFonts w:eastAsia="Calibri"/>
                <w:i/>
                <w:sz w:val="20"/>
              </w:rPr>
              <w:t>Income Tax Act</w:t>
            </w:r>
            <w:r w:rsidRPr="00FF1A67">
              <w:rPr>
                <w:rFonts w:eastAsia="Calibri"/>
                <w:sz w:val="20"/>
              </w:rPr>
              <w:t>, R.S.C. 1985, c. 1 (5</w:t>
            </w:r>
            <w:r w:rsidRPr="00FF1A67">
              <w:rPr>
                <w:rFonts w:eastAsia="Calibri"/>
                <w:sz w:val="20"/>
                <w:vertAlign w:val="superscript"/>
              </w:rPr>
              <w:t>th</w:t>
            </w:r>
            <w:r w:rsidRPr="00FF1A67">
              <w:rPr>
                <w:rFonts w:eastAsia="Calibri"/>
                <w:sz w:val="20"/>
              </w:rPr>
              <w:t xml:space="preserve"> Suppl.).  The income tax credit claimed by the applicants was subsequently disallowed by the Canada Revenue Agency, and the applicants sought repayment by the respondent of the donation money.  They argued, among other things, that the failure of the donations to attract a tax benefit vitiated the gifts.  The Supreme Court of British Columbia dismissed the applicants’ claim.  The Court of Appeal dismissed the appeal.</w:t>
            </w:r>
          </w:p>
          <w:p w:rsidR="002A67CB" w:rsidRPr="00FF1A67" w:rsidRDefault="002A67CB" w:rsidP="00511265">
            <w:pPr>
              <w:jc w:val="both"/>
              <w:rPr>
                <w:rFonts w:eastAsia="Calibri"/>
                <w:sz w:val="20"/>
              </w:rPr>
            </w:pPr>
          </w:p>
        </w:tc>
      </w:tr>
      <w:tr w:rsidR="002A67CB" w:rsidRPr="00FF1A67" w:rsidTr="00511265">
        <w:tc>
          <w:tcPr>
            <w:tcW w:w="2427" w:type="pct"/>
          </w:tcPr>
          <w:p w:rsidR="002A67CB" w:rsidRPr="00FF1A67" w:rsidRDefault="002A67CB" w:rsidP="00511265">
            <w:pPr>
              <w:jc w:val="both"/>
              <w:rPr>
                <w:rFonts w:eastAsia="Calibri"/>
                <w:sz w:val="20"/>
              </w:rPr>
            </w:pPr>
            <w:r w:rsidRPr="00FF1A67">
              <w:rPr>
                <w:rFonts w:eastAsia="Calibri"/>
                <w:sz w:val="20"/>
              </w:rPr>
              <w:t>February 6, 2013</w:t>
            </w:r>
          </w:p>
          <w:p w:rsidR="002A67CB" w:rsidRPr="00FF1A67" w:rsidRDefault="002A67CB" w:rsidP="00511265">
            <w:pPr>
              <w:jc w:val="both"/>
              <w:rPr>
                <w:rFonts w:eastAsia="Calibri"/>
                <w:sz w:val="20"/>
              </w:rPr>
            </w:pPr>
            <w:r w:rsidRPr="00FF1A67">
              <w:rPr>
                <w:rFonts w:eastAsia="Calibri"/>
                <w:sz w:val="20"/>
              </w:rPr>
              <w:t>Supreme Court of British Columbia</w:t>
            </w:r>
          </w:p>
          <w:p w:rsidR="002A67CB" w:rsidRPr="00FF1A67" w:rsidRDefault="002A67CB" w:rsidP="00511265">
            <w:pPr>
              <w:jc w:val="both"/>
              <w:rPr>
                <w:rFonts w:eastAsia="Calibri"/>
                <w:sz w:val="20"/>
              </w:rPr>
            </w:pPr>
            <w:r w:rsidRPr="00FF1A67">
              <w:rPr>
                <w:rFonts w:eastAsia="Calibri"/>
                <w:sz w:val="20"/>
              </w:rPr>
              <w:t>(Cullen J.)</w:t>
            </w:r>
          </w:p>
          <w:p w:rsidR="002A67CB" w:rsidRPr="00FF1A67" w:rsidRDefault="007B5898" w:rsidP="00511265">
            <w:pPr>
              <w:jc w:val="both"/>
              <w:rPr>
                <w:rFonts w:eastAsia="Calibri"/>
                <w:sz w:val="20"/>
              </w:rPr>
            </w:pPr>
            <w:hyperlink r:id="rId47" w:history="1">
              <w:r w:rsidR="002A67CB" w:rsidRPr="00FF1A67">
                <w:rPr>
                  <w:rFonts w:eastAsia="Calibri"/>
                  <w:color w:val="0000FF"/>
                  <w:sz w:val="20"/>
                  <w:u w:val="single"/>
                </w:rPr>
                <w:t>2013 BCSC 183</w:t>
              </w:r>
            </w:hyperlink>
          </w:p>
          <w:p w:rsidR="002A67CB" w:rsidRPr="00FF1A67" w:rsidRDefault="002A67CB" w:rsidP="00511265">
            <w:pPr>
              <w:jc w:val="both"/>
              <w:rPr>
                <w:rFonts w:eastAsia="Calibri"/>
                <w:sz w:val="20"/>
              </w:rPr>
            </w:pPr>
          </w:p>
        </w:tc>
        <w:tc>
          <w:tcPr>
            <w:tcW w:w="243" w:type="pct"/>
          </w:tcPr>
          <w:p w:rsidR="002A67CB" w:rsidRPr="00FF1A67" w:rsidRDefault="002A67CB" w:rsidP="00511265">
            <w:pPr>
              <w:jc w:val="both"/>
              <w:rPr>
                <w:rFonts w:eastAsia="Calibri"/>
                <w:sz w:val="20"/>
              </w:rPr>
            </w:pPr>
          </w:p>
        </w:tc>
        <w:tc>
          <w:tcPr>
            <w:tcW w:w="2330" w:type="pct"/>
          </w:tcPr>
          <w:p w:rsidR="002A67CB" w:rsidRPr="00FF1A67" w:rsidRDefault="002A67CB" w:rsidP="00511265">
            <w:pPr>
              <w:jc w:val="both"/>
              <w:rPr>
                <w:rFonts w:eastAsia="Calibri"/>
                <w:sz w:val="20"/>
              </w:rPr>
            </w:pPr>
            <w:r w:rsidRPr="00FF1A67">
              <w:rPr>
                <w:rFonts w:eastAsia="Calibri"/>
                <w:sz w:val="20"/>
              </w:rPr>
              <w:t>Application for judgment on summary trial dismissed</w:t>
            </w:r>
          </w:p>
          <w:p w:rsidR="002A67CB" w:rsidRPr="00FF1A67" w:rsidRDefault="002A67CB" w:rsidP="00511265">
            <w:pPr>
              <w:jc w:val="both"/>
              <w:rPr>
                <w:rFonts w:eastAsia="Calibri"/>
                <w:sz w:val="20"/>
              </w:rPr>
            </w:pPr>
          </w:p>
        </w:tc>
      </w:tr>
      <w:tr w:rsidR="002A67CB" w:rsidRPr="00FF1A67" w:rsidTr="00883218">
        <w:trPr>
          <w:cantSplit/>
        </w:trPr>
        <w:tc>
          <w:tcPr>
            <w:tcW w:w="2427" w:type="pct"/>
          </w:tcPr>
          <w:p w:rsidR="002A67CB" w:rsidRPr="00FF1A67" w:rsidRDefault="002A67CB" w:rsidP="00511265">
            <w:pPr>
              <w:jc w:val="both"/>
              <w:rPr>
                <w:rFonts w:eastAsia="Calibri"/>
                <w:sz w:val="20"/>
              </w:rPr>
            </w:pPr>
            <w:r w:rsidRPr="00FF1A67">
              <w:rPr>
                <w:rFonts w:eastAsia="Calibri"/>
                <w:sz w:val="20"/>
              </w:rPr>
              <w:lastRenderedPageBreak/>
              <w:t>January 24, 2014</w:t>
            </w:r>
          </w:p>
          <w:p w:rsidR="002A67CB" w:rsidRPr="00FF1A67" w:rsidRDefault="002A67CB" w:rsidP="00511265">
            <w:pPr>
              <w:jc w:val="both"/>
              <w:rPr>
                <w:rFonts w:eastAsia="Calibri"/>
                <w:sz w:val="20"/>
              </w:rPr>
            </w:pPr>
            <w:r w:rsidRPr="00FF1A67">
              <w:rPr>
                <w:rFonts w:eastAsia="Calibri"/>
                <w:sz w:val="20"/>
              </w:rPr>
              <w:t xml:space="preserve">Court of Appeal for British Columbia </w:t>
            </w:r>
          </w:p>
          <w:p w:rsidR="002A67CB" w:rsidRPr="00FF1A67" w:rsidRDefault="002A67CB" w:rsidP="00511265">
            <w:pPr>
              <w:jc w:val="both"/>
              <w:rPr>
                <w:rFonts w:eastAsia="Calibri"/>
                <w:sz w:val="20"/>
              </w:rPr>
            </w:pPr>
            <w:r w:rsidRPr="00FF1A67">
              <w:rPr>
                <w:rFonts w:eastAsia="Calibri"/>
                <w:sz w:val="20"/>
              </w:rPr>
              <w:t>(Vancouver)</w:t>
            </w:r>
          </w:p>
          <w:p w:rsidR="002A67CB" w:rsidRPr="00FF1A67" w:rsidRDefault="002A67CB" w:rsidP="00511265">
            <w:pPr>
              <w:jc w:val="both"/>
              <w:rPr>
                <w:rFonts w:eastAsia="Calibri"/>
                <w:sz w:val="20"/>
              </w:rPr>
            </w:pPr>
            <w:r w:rsidRPr="00FF1A67">
              <w:rPr>
                <w:rFonts w:eastAsia="Calibri"/>
                <w:sz w:val="20"/>
              </w:rPr>
              <w:t>(Donald, Frankel and Smith JJ.A.)</w:t>
            </w:r>
          </w:p>
          <w:p w:rsidR="002A67CB" w:rsidRPr="00FF1A67" w:rsidRDefault="007B5898" w:rsidP="00511265">
            <w:pPr>
              <w:jc w:val="both"/>
              <w:rPr>
                <w:rFonts w:eastAsia="Calibri"/>
                <w:sz w:val="20"/>
              </w:rPr>
            </w:pPr>
            <w:hyperlink r:id="rId48" w:history="1">
              <w:r w:rsidR="002A67CB" w:rsidRPr="00FF1A67">
                <w:rPr>
                  <w:rFonts w:eastAsia="Calibri"/>
                  <w:color w:val="0000FF"/>
                  <w:sz w:val="20"/>
                  <w:u w:val="single"/>
                </w:rPr>
                <w:t>2014 BCCA 38</w:t>
              </w:r>
            </w:hyperlink>
          </w:p>
          <w:p w:rsidR="002A67CB" w:rsidRPr="00FF1A67" w:rsidRDefault="002A67CB" w:rsidP="00511265">
            <w:pPr>
              <w:jc w:val="both"/>
              <w:rPr>
                <w:rFonts w:eastAsia="Calibri"/>
                <w:sz w:val="20"/>
              </w:rPr>
            </w:pPr>
          </w:p>
        </w:tc>
        <w:tc>
          <w:tcPr>
            <w:tcW w:w="243" w:type="pct"/>
          </w:tcPr>
          <w:p w:rsidR="002A67CB" w:rsidRPr="00FF1A67" w:rsidRDefault="002A67CB" w:rsidP="00511265">
            <w:pPr>
              <w:jc w:val="both"/>
              <w:rPr>
                <w:rFonts w:eastAsia="Calibri"/>
                <w:sz w:val="20"/>
              </w:rPr>
            </w:pPr>
          </w:p>
        </w:tc>
        <w:tc>
          <w:tcPr>
            <w:tcW w:w="2330" w:type="pct"/>
          </w:tcPr>
          <w:p w:rsidR="002A67CB" w:rsidRPr="00FF1A67" w:rsidRDefault="002A67CB" w:rsidP="00511265">
            <w:pPr>
              <w:jc w:val="both"/>
              <w:rPr>
                <w:rFonts w:eastAsia="Calibri"/>
                <w:sz w:val="20"/>
              </w:rPr>
            </w:pPr>
            <w:r w:rsidRPr="00FF1A67">
              <w:rPr>
                <w:rFonts w:eastAsia="Calibri"/>
                <w:sz w:val="20"/>
              </w:rPr>
              <w:t>Appeal dismissed</w:t>
            </w:r>
          </w:p>
        </w:tc>
      </w:tr>
      <w:tr w:rsidR="002A67CB" w:rsidRPr="00FF1A67" w:rsidTr="00883218">
        <w:trPr>
          <w:cantSplit/>
        </w:trPr>
        <w:tc>
          <w:tcPr>
            <w:tcW w:w="2427" w:type="pct"/>
          </w:tcPr>
          <w:p w:rsidR="002A67CB" w:rsidRPr="00FF1A67" w:rsidRDefault="002A67CB" w:rsidP="00511265">
            <w:pPr>
              <w:jc w:val="both"/>
              <w:rPr>
                <w:rFonts w:eastAsia="Calibri"/>
                <w:sz w:val="20"/>
              </w:rPr>
            </w:pPr>
            <w:r w:rsidRPr="00FF1A67">
              <w:rPr>
                <w:rFonts w:eastAsia="Calibri"/>
                <w:sz w:val="20"/>
              </w:rPr>
              <w:t>March 25, 2014</w:t>
            </w:r>
          </w:p>
          <w:p w:rsidR="002A67CB" w:rsidRPr="00FF1A67" w:rsidRDefault="002A67CB" w:rsidP="00511265">
            <w:pPr>
              <w:jc w:val="both"/>
              <w:rPr>
                <w:rFonts w:eastAsia="Calibri"/>
                <w:sz w:val="20"/>
              </w:rPr>
            </w:pPr>
            <w:r w:rsidRPr="00FF1A67">
              <w:rPr>
                <w:rFonts w:eastAsia="Calibri"/>
                <w:sz w:val="20"/>
              </w:rPr>
              <w:t>Supreme Court of Canada</w:t>
            </w:r>
          </w:p>
        </w:tc>
        <w:tc>
          <w:tcPr>
            <w:tcW w:w="243" w:type="pct"/>
          </w:tcPr>
          <w:p w:rsidR="002A67CB" w:rsidRPr="00FF1A67" w:rsidRDefault="002A67CB" w:rsidP="00511265">
            <w:pPr>
              <w:jc w:val="both"/>
              <w:rPr>
                <w:rFonts w:eastAsia="Calibri"/>
                <w:sz w:val="20"/>
              </w:rPr>
            </w:pPr>
          </w:p>
        </w:tc>
        <w:tc>
          <w:tcPr>
            <w:tcW w:w="2330" w:type="pct"/>
          </w:tcPr>
          <w:p w:rsidR="002A67CB" w:rsidRPr="00FF1A67" w:rsidRDefault="002A67CB" w:rsidP="00511265">
            <w:pPr>
              <w:jc w:val="both"/>
              <w:rPr>
                <w:rFonts w:eastAsia="Calibri"/>
                <w:sz w:val="20"/>
              </w:rPr>
            </w:pPr>
            <w:r w:rsidRPr="00FF1A67">
              <w:rPr>
                <w:rFonts w:eastAsia="Calibri"/>
                <w:sz w:val="20"/>
              </w:rPr>
              <w:t>Application for leave to appeal filed</w:t>
            </w:r>
          </w:p>
          <w:p w:rsidR="002A67CB" w:rsidRPr="00FF1A67" w:rsidRDefault="002A67CB" w:rsidP="00511265">
            <w:pPr>
              <w:jc w:val="both"/>
              <w:rPr>
                <w:rFonts w:eastAsia="Calibri"/>
                <w:sz w:val="20"/>
              </w:rPr>
            </w:pPr>
          </w:p>
        </w:tc>
      </w:tr>
    </w:tbl>
    <w:p w:rsidR="002A67CB" w:rsidRPr="002A67CB" w:rsidRDefault="002A67CB" w:rsidP="00C17D9D">
      <w:pPr>
        <w:rPr>
          <w:sz w:val="20"/>
          <w:szCs w:val="20"/>
        </w:rPr>
      </w:pPr>
    </w:p>
    <w:p w:rsidR="00C17D9D" w:rsidRDefault="007B5898" w:rsidP="00C17D9D">
      <w:pPr>
        <w:rPr>
          <w:sz w:val="20"/>
          <w:szCs w:val="20"/>
        </w:rPr>
      </w:pPr>
      <w:r>
        <w:rPr>
          <w:sz w:val="20"/>
          <w:szCs w:val="20"/>
          <w:lang w:val="fr-CA"/>
        </w:rPr>
        <w:pict>
          <v:rect id="_x0000_i1068" style="width:2in;height:1pt" o:hrpct="0" o:hralign="center" o:hrstd="t" o:hrnoshade="t" o:hr="t" fillcolor="black [3213]" stroked="f"/>
        </w:pict>
      </w:r>
    </w:p>
    <w:p w:rsidR="00C17D9D" w:rsidRDefault="00C17D9D" w:rsidP="00C17D9D">
      <w:pPr>
        <w:rPr>
          <w:sz w:val="20"/>
          <w:szCs w:val="20"/>
        </w:rPr>
      </w:pPr>
    </w:p>
    <w:p w:rsidR="00C17D9D" w:rsidRPr="001B157C" w:rsidRDefault="00C17D9D" w:rsidP="00C17D9D">
      <w:pPr>
        <w:rPr>
          <w:sz w:val="20"/>
          <w:szCs w:val="20"/>
          <w:u w:val="single"/>
          <w:lang w:val="fr-CA"/>
        </w:rPr>
      </w:pPr>
      <w:r w:rsidRPr="001B157C">
        <w:rPr>
          <w:sz w:val="20"/>
          <w:szCs w:val="20"/>
          <w:u w:val="single"/>
          <w:lang w:val="fr-CA"/>
        </w:rPr>
        <w:t>RÉSUMÉ DE L’AFFAIRE</w:t>
      </w:r>
    </w:p>
    <w:p w:rsidR="00C17D9D" w:rsidRDefault="00C17D9D" w:rsidP="00C17D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A67CB" w:rsidRPr="007B5898" w:rsidTr="00511265">
        <w:tc>
          <w:tcPr>
            <w:tcW w:w="5000" w:type="pct"/>
            <w:gridSpan w:val="3"/>
          </w:tcPr>
          <w:p w:rsidR="002A67CB" w:rsidRPr="00FF1A67" w:rsidRDefault="002A67CB" w:rsidP="00511265">
            <w:pPr>
              <w:jc w:val="both"/>
              <w:rPr>
                <w:rFonts w:eastAsia="Calibri"/>
                <w:sz w:val="20"/>
                <w:lang w:val="fr-CA"/>
              </w:rPr>
            </w:pPr>
            <w:r w:rsidRPr="00FF1A67">
              <w:rPr>
                <w:rFonts w:eastAsia="Calibri"/>
                <w:sz w:val="20"/>
                <w:lang w:val="fr-CA"/>
              </w:rPr>
              <w:t>Dons – Dons de bienfaisance – Contrepartie – Enrichissement injustifié – Fiducies – Remboursement des fonds – La définition de « don » en common law empêche-t-elle le donataire de céder quelque contrepartie, bénéfice ou avantage que ce soit au donateur ou à un tiers avec lequel il n’a aucun lien de dépendance? – Lorsque le don envisagé par les parties échoue en raison du transfert prohibé du donataire au donateur (et à un tiers n’ayant aucun lien de dépendance avec le donataire) d’une contrepartie, d’un bénéfice ou d’un avantage, quelles sont les conséquences juridiques de cet échec?  La loi permet-elle au donataire de conserver les fonds qu’il a reçus?</w:t>
            </w:r>
          </w:p>
        </w:tc>
      </w:tr>
      <w:tr w:rsidR="002A67CB" w:rsidRPr="007B5898" w:rsidTr="00511265">
        <w:tc>
          <w:tcPr>
            <w:tcW w:w="5000" w:type="pct"/>
            <w:gridSpan w:val="3"/>
          </w:tcPr>
          <w:p w:rsidR="002A67CB" w:rsidRPr="00FF1A67" w:rsidRDefault="002A67CB" w:rsidP="00511265">
            <w:pPr>
              <w:jc w:val="both"/>
              <w:rPr>
                <w:rFonts w:eastAsia="Calibri"/>
                <w:sz w:val="20"/>
                <w:lang w:val="fr-CA"/>
              </w:rPr>
            </w:pPr>
          </w:p>
        </w:tc>
      </w:tr>
      <w:tr w:rsidR="002A67CB" w:rsidRPr="00FF1A67" w:rsidTr="00511265">
        <w:tc>
          <w:tcPr>
            <w:tcW w:w="5000" w:type="pct"/>
            <w:gridSpan w:val="3"/>
          </w:tcPr>
          <w:p w:rsidR="002A67CB" w:rsidRPr="00FF1A67" w:rsidRDefault="002A67CB" w:rsidP="00511265">
            <w:pPr>
              <w:jc w:val="both"/>
              <w:rPr>
                <w:rFonts w:eastAsia="Calibri"/>
                <w:sz w:val="20"/>
                <w:lang w:val="fr-CA"/>
              </w:rPr>
            </w:pPr>
            <w:r w:rsidRPr="00FF1A67">
              <w:rPr>
                <w:rFonts w:eastAsia="Calibri"/>
                <w:sz w:val="20"/>
                <w:lang w:val="fr-CA"/>
              </w:rPr>
              <w:t xml:space="preserve">Les demandeurs ont fait des dons à l’intimé, un organisme de bienfaisance enregistré.  Il était convenu au moment des dons que la fille des demandeurs recevrait de l’intimé une bourse pour ses études post-secondaires.  Leur fille a reçu deux bourses dont le total est supérieur aux dons. L’intimé a délivré des reçus aux donateurs, mais n’a fait aucune affirmation ni donné de garantie quant à la possibilité de déduire les dons de l’impôt sur le revenu pour l’application de la </w:t>
            </w:r>
            <w:r w:rsidRPr="00FF1A67">
              <w:rPr>
                <w:rFonts w:eastAsia="Calibri"/>
                <w:i/>
                <w:sz w:val="20"/>
                <w:lang w:val="fr-CA"/>
              </w:rPr>
              <w:t>Loi de l’impôt sur le revenu</w:t>
            </w:r>
            <w:r w:rsidRPr="00FF1A67">
              <w:rPr>
                <w:rFonts w:eastAsia="Calibri"/>
                <w:sz w:val="20"/>
                <w:lang w:val="fr-CA"/>
              </w:rPr>
              <w:t>, L.R.C. 1985, ch. 1 (5</w:t>
            </w:r>
            <w:r w:rsidRPr="00FF1A67">
              <w:rPr>
                <w:rFonts w:eastAsia="Calibri"/>
                <w:sz w:val="20"/>
                <w:vertAlign w:val="superscript"/>
                <w:lang w:val="fr-CA"/>
              </w:rPr>
              <w:t>e</w:t>
            </w:r>
            <w:r w:rsidRPr="00FF1A67">
              <w:rPr>
                <w:rFonts w:eastAsia="Calibri"/>
                <w:sz w:val="20"/>
                <w:lang w:val="fr-CA"/>
              </w:rPr>
              <w:t xml:space="preserve"> suppl.).  L’Agence du revenu du Canada a par la suite refusé le crédit d’impôt réclamé par les demandeurs, qui ont demandé à l’intimé de leur rembourser les dons.  Ils ont soutenu entre autres que l’absence d’avantage fiscal découlant des dons viciait ceux-ci.  La Cour suprême de la Colombie-Britannique a rejeté la demande des demandeurs.  La Cour d’appel a rejeté l’appel.</w:t>
            </w:r>
          </w:p>
          <w:p w:rsidR="002A67CB" w:rsidRPr="00FF1A67" w:rsidRDefault="002A67CB" w:rsidP="00511265">
            <w:pPr>
              <w:jc w:val="both"/>
              <w:rPr>
                <w:rFonts w:eastAsia="Calibri"/>
                <w:sz w:val="20"/>
                <w:lang w:val="fr-CA"/>
              </w:rPr>
            </w:pPr>
          </w:p>
        </w:tc>
      </w:tr>
      <w:tr w:rsidR="002A67CB" w:rsidRPr="007B5898" w:rsidTr="00511265">
        <w:tc>
          <w:tcPr>
            <w:tcW w:w="2427" w:type="pct"/>
          </w:tcPr>
          <w:p w:rsidR="002A67CB" w:rsidRPr="00FF1A67" w:rsidRDefault="002A67CB" w:rsidP="00511265">
            <w:pPr>
              <w:jc w:val="both"/>
              <w:rPr>
                <w:rFonts w:eastAsia="Calibri"/>
                <w:sz w:val="20"/>
                <w:lang w:val="fr-CA"/>
              </w:rPr>
            </w:pPr>
            <w:r w:rsidRPr="00FF1A67">
              <w:rPr>
                <w:rFonts w:eastAsia="Calibri"/>
                <w:sz w:val="20"/>
                <w:lang w:val="fr-CA"/>
              </w:rPr>
              <w:t>6 février 2013</w:t>
            </w:r>
          </w:p>
          <w:p w:rsidR="002A67CB" w:rsidRPr="00FF1A67" w:rsidRDefault="002A67CB" w:rsidP="00511265">
            <w:pPr>
              <w:jc w:val="both"/>
              <w:rPr>
                <w:rFonts w:eastAsia="Calibri"/>
                <w:sz w:val="20"/>
                <w:lang w:val="fr-CA"/>
              </w:rPr>
            </w:pPr>
            <w:r w:rsidRPr="00FF1A67">
              <w:rPr>
                <w:rFonts w:eastAsia="Calibri"/>
                <w:sz w:val="20"/>
                <w:lang w:val="fr-CA"/>
              </w:rPr>
              <w:t>Cour suprême de la Colombie-Britannique</w:t>
            </w:r>
          </w:p>
          <w:p w:rsidR="002A67CB" w:rsidRPr="00FF1A67" w:rsidRDefault="002A67CB" w:rsidP="00511265">
            <w:pPr>
              <w:jc w:val="both"/>
              <w:rPr>
                <w:rFonts w:eastAsia="Calibri"/>
                <w:sz w:val="20"/>
              </w:rPr>
            </w:pPr>
            <w:r w:rsidRPr="00FF1A67">
              <w:rPr>
                <w:rFonts w:eastAsia="Calibri"/>
                <w:sz w:val="20"/>
              </w:rPr>
              <w:t>(Juge Cullen)</w:t>
            </w:r>
          </w:p>
          <w:p w:rsidR="002A67CB" w:rsidRPr="00FF1A67" w:rsidRDefault="007B5898" w:rsidP="00511265">
            <w:pPr>
              <w:jc w:val="both"/>
              <w:rPr>
                <w:rFonts w:eastAsia="Calibri"/>
                <w:sz w:val="20"/>
              </w:rPr>
            </w:pPr>
            <w:hyperlink r:id="rId49" w:history="1">
              <w:r w:rsidR="002A67CB" w:rsidRPr="00FF1A67">
                <w:rPr>
                  <w:rFonts w:eastAsia="Calibri"/>
                  <w:color w:val="0000FF"/>
                  <w:sz w:val="20"/>
                  <w:u w:val="single"/>
                </w:rPr>
                <w:t>2013 BCSC 183</w:t>
              </w:r>
            </w:hyperlink>
          </w:p>
          <w:p w:rsidR="002A67CB" w:rsidRPr="00FF1A67" w:rsidRDefault="002A67CB" w:rsidP="00511265">
            <w:pPr>
              <w:jc w:val="both"/>
              <w:rPr>
                <w:rFonts w:eastAsia="Calibri"/>
                <w:sz w:val="20"/>
              </w:rPr>
            </w:pPr>
          </w:p>
        </w:tc>
        <w:tc>
          <w:tcPr>
            <w:tcW w:w="243" w:type="pct"/>
          </w:tcPr>
          <w:p w:rsidR="002A67CB" w:rsidRPr="00FF1A67" w:rsidRDefault="002A67CB" w:rsidP="00511265">
            <w:pPr>
              <w:jc w:val="both"/>
              <w:rPr>
                <w:rFonts w:eastAsia="Calibri"/>
                <w:sz w:val="20"/>
              </w:rPr>
            </w:pPr>
          </w:p>
        </w:tc>
        <w:tc>
          <w:tcPr>
            <w:tcW w:w="2330" w:type="pct"/>
          </w:tcPr>
          <w:p w:rsidR="002A67CB" w:rsidRPr="00FF1A67" w:rsidRDefault="002A67CB" w:rsidP="00511265">
            <w:pPr>
              <w:jc w:val="both"/>
              <w:rPr>
                <w:rFonts w:eastAsia="Calibri"/>
                <w:sz w:val="20"/>
                <w:lang w:val="fr-CA"/>
              </w:rPr>
            </w:pPr>
            <w:r w:rsidRPr="00FF1A67">
              <w:rPr>
                <w:rFonts w:eastAsia="Calibri"/>
                <w:sz w:val="20"/>
                <w:lang w:val="fr-CA"/>
              </w:rPr>
              <w:t>Demande de jugement à l’issue d’un procès sommaire rejetée</w:t>
            </w:r>
          </w:p>
          <w:p w:rsidR="002A67CB" w:rsidRPr="00FF1A67" w:rsidRDefault="002A67CB" w:rsidP="00511265">
            <w:pPr>
              <w:jc w:val="both"/>
              <w:rPr>
                <w:rFonts w:eastAsia="Calibri"/>
                <w:sz w:val="20"/>
                <w:lang w:val="fr-CA"/>
              </w:rPr>
            </w:pPr>
          </w:p>
        </w:tc>
      </w:tr>
      <w:tr w:rsidR="002A67CB" w:rsidRPr="00FF1A67" w:rsidTr="00511265">
        <w:tc>
          <w:tcPr>
            <w:tcW w:w="2427" w:type="pct"/>
          </w:tcPr>
          <w:p w:rsidR="002A67CB" w:rsidRPr="00FF1A67" w:rsidRDefault="002A67CB" w:rsidP="00511265">
            <w:pPr>
              <w:jc w:val="both"/>
              <w:rPr>
                <w:rFonts w:eastAsia="Calibri"/>
                <w:sz w:val="20"/>
                <w:lang w:val="fr-CA"/>
              </w:rPr>
            </w:pPr>
            <w:r w:rsidRPr="00FF1A67">
              <w:rPr>
                <w:rFonts w:eastAsia="Calibri"/>
                <w:sz w:val="20"/>
                <w:lang w:val="fr-CA"/>
              </w:rPr>
              <w:t>24 janvier 2014</w:t>
            </w:r>
          </w:p>
          <w:p w:rsidR="002A67CB" w:rsidRPr="00FF1A67" w:rsidRDefault="002A67CB" w:rsidP="00511265">
            <w:pPr>
              <w:jc w:val="both"/>
              <w:rPr>
                <w:rFonts w:eastAsia="Calibri"/>
                <w:sz w:val="20"/>
                <w:lang w:val="fr-CA"/>
              </w:rPr>
            </w:pPr>
            <w:r w:rsidRPr="00FF1A67">
              <w:rPr>
                <w:rFonts w:eastAsia="Calibri"/>
                <w:sz w:val="20"/>
                <w:lang w:val="fr-CA"/>
              </w:rPr>
              <w:t xml:space="preserve">Cour d’appel de la Colombie-Britannique  </w:t>
            </w:r>
          </w:p>
          <w:p w:rsidR="002A67CB" w:rsidRPr="00FF1A67" w:rsidRDefault="002A67CB" w:rsidP="00511265">
            <w:pPr>
              <w:jc w:val="both"/>
              <w:rPr>
                <w:rFonts w:eastAsia="Calibri"/>
                <w:sz w:val="20"/>
                <w:lang w:val="fr-CA"/>
              </w:rPr>
            </w:pPr>
            <w:r w:rsidRPr="00FF1A67">
              <w:rPr>
                <w:rFonts w:eastAsia="Calibri"/>
                <w:sz w:val="20"/>
                <w:lang w:val="fr-CA"/>
              </w:rPr>
              <w:t>(Vancouver)</w:t>
            </w:r>
          </w:p>
          <w:p w:rsidR="002A67CB" w:rsidRPr="00FF1A67" w:rsidRDefault="002A67CB" w:rsidP="00511265">
            <w:pPr>
              <w:jc w:val="both"/>
              <w:rPr>
                <w:rFonts w:eastAsia="Calibri"/>
                <w:sz w:val="20"/>
                <w:lang w:val="fr-CA"/>
              </w:rPr>
            </w:pPr>
            <w:r w:rsidRPr="00FF1A67">
              <w:rPr>
                <w:rFonts w:eastAsia="Calibri"/>
                <w:sz w:val="20"/>
                <w:lang w:val="fr-CA"/>
              </w:rPr>
              <w:t>(Juges Donald, Frankel et Smith)</w:t>
            </w:r>
          </w:p>
          <w:p w:rsidR="002A67CB" w:rsidRPr="00FF1A67" w:rsidRDefault="007B5898" w:rsidP="00511265">
            <w:pPr>
              <w:jc w:val="both"/>
              <w:rPr>
                <w:rFonts w:eastAsia="Calibri"/>
                <w:sz w:val="20"/>
              </w:rPr>
            </w:pPr>
            <w:hyperlink r:id="rId50" w:history="1">
              <w:r w:rsidR="002A67CB" w:rsidRPr="00FF1A67">
                <w:rPr>
                  <w:rFonts w:eastAsia="Calibri"/>
                  <w:color w:val="0000FF"/>
                  <w:sz w:val="20"/>
                  <w:u w:val="single"/>
                </w:rPr>
                <w:t>2014 BCCA 38</w:t>
              </w:r>
            </w:hyperlink>
          </w:p>
          <w:p w:rsidR="002A67CB" w:rsidRPr="00FF1A67" w:rsidRDefault="002A67CB" w:rsidP="00511265">
            <w:pPr>
              <w:jc w:val="both"/>
              <w:rPr>
                <w:rFonts w:eastAsia="Calibri"/>
                <w:sz w:val="20"/>
              </w:rPr>
            </w:pPr>
          </w:p>
        </w:tc>
        <w:tc>
          <w:tcPr>
            <w:tcW w:w="243" w:type="pct"/>
          </w:tcPr>
          <w:p w:rsidR="002A67CB" w:rsidRPr="00FF1A67" w:rsidRDefault="002A67CB" w:rsidP="00511265">
            <w:pPr>
              <w:jc w:val="both"/>
              <w:rPr>
                <w:rFonts w:eastAsia="Calibri"/>
                <w:sz w:val="20"/>
              </w:rPr>
            </w:pPr>
          </w:p>
        </w:tc>
        <w:tc>
          <w:tcPr>
            <w:tcW w:w="2330" w:type="pct"/>
          </w:tcPr>
          <w:p w:rsidR="002A67CB" w:rsidRPr="00FF1A67" w:rsidRDefault="002A67CB" w:rsidP="00511265">
            <w:pPr>
              <w:jc w:val="both"/>
              <w:rPr>
                <w:rFonts w:eastAsia="Calibri"/>
                <w:sz w:val="20"/>
              </w:rPr>
            </w:pPr>
            <w:r w:rsidRPr="00FF1A67">
              <w:rPr>
                <w:rFonts w:eastAsia="Calibri"/>
                <w:sz w:val="20"/>
              </w:rPr>
              <w:t>Appel rejeté</w:t>
            </w:r>
          </w:p>
        </w:tc>
      </w:tr>
      <w:tr w:rsidR="002A67CB" w:rsidRPr="00FF1A67" w:rsidTr="00511265">
        <w:tc>
          <w:tcPr>
            <w:tcW w:w="2427" w:type="pct"/>
          </w:tcPr>
          <w:p w:rsidR="002A67CB" w:rsidRPr="00FF1A67" w:rsidRDefault="002A67CB" w:rsidP="00511265">
            <w:pPr>
              <w:jc w:val="both"/>
              <w:rPr>
                <w:rFonts w:eastAsia="Calibri"/>
                <w:sz w:val="20"/>
                <w:lang w:val="fr-CA"/>
              </w:rPr>
            </w:pPr>
            <w:r w:rsidRPr="00FF1A67">
              <w:rPr>
                <w:rFonts w:eastAsia="Calibri"/>
                <w:sz w:val="20"/>
                <w:lang w:val="fr-CA"/>
              </w:rPr>
              <w:t>25 mars 2014</w:t>
            </w:r>
          </w:p>
          <w:p w:rsidR="002A67CB" w:rsidRPr="00FF1A67" w:rsidRDefault="002A67CB" w:rsidP="00511265">
            <w:pPr>
              <w:jc w:val="both"/>
              <w:rPr>
                <w:rFonts w:eastAsia="Calibri"/>
                <w:sz w:val="20"/>
                <w:lang w:val="fr-CA"/>
              </w:rPr>
            </w:pPr>
            <w:r w:rsidRPr="00FF1A67">
              <w:rPr>
                <w:rFonts w:eastAsia="Calibri"/>
                <w:sz w:val="20"/>
                <w:lang w:val="fr-CA"/>
              </w:rPr>
              <w:t>Cour suprême du Canada</w:t>
            </w:r>
          </w:p>
        </w:tc>
        <w:tc>
          <w:tcPr>
            <w:tcW w:w="243" w:type="pct"/>
          </w:tcPr>
          <w:p w:rsidR="002A67CB" w:rsidRPr="00FF1A67" w:rsidRDefault="002A67CB" w:rsidP="00511265">
            <w:pPr>
              <w:jc w:val="both"/>
              <w:rPr>
                <w:rFonts w:eastAsia="Calibri"/>
                <w:sz w:val="20"/>
                <w:lang w:val="fr-CA"/>
              </w:rPr>
            </w:pPr>
          </w:p>
        </w:tc>
        <w:tc>
          <w:tcPr>
            <w:tcW w:w="2330" w:type="pct"/>
          </w:tcPr>
          <w:p w:rsidR="002A67CB" w:rsidRPr="00FF1A67" w:rsidRDefault="002A67CB" w:rsidP="00511265">
            <w:pPr>
              <w:jc w:val="both"/>
              <w:rPr>
                <w:rFonts w:eastAsia="Calibri"/>
                <w:sz w:val="20"/>
              </w:rPr>
            </w:pPr>
            <w:r w:rsidRPr="00FF1A67">
              <w:rPr>
                <w:rFonts w:eastAsia="Calibri"/>
                <w:sz w:val="20"/>
                <w:lang w:val="fr-CA"/>
              </w:rPr>
              <w:t xml:space="preserve">Demande d’autorisation d’appel déposée </w:t>
            </w:r>
          </w:p>
          <w:p w:rsidR="002A67CB" w:rsidRPr="00FF1A67" w:rsidRDefault="002A67CB" w:rsidP="00511265">
            <w:pPr>
              <w:jc w:val="both"/>
              <w:rPr>
                <w:rFonts w:eastAsia="Calibri"/>
                <w:sz w:val="20"/>
              </w:rPr>
            </w:pPr>
          </w:p>
        </w:tc>
      </w:tr>
    </w:tbl>
    <w:p w:rsidR="00C17D9D" w:rsidRDefault="00C17D9D" w:rsidP="00C17D9D">
      <w:pPr>
        <w:rPr>
          <w:sz w:val="20"/>
          <w:szCs w:val="20"/>
        </w:rPr>
      </w:pPr>
    </w:p>
    <w:p w:rsidR="00C17D9D" w:rsidRDefault="007B5898" w:rsidP="00C17D9D">
      <w:pPr>
        <w:rPr>
          <w:sz w:val="20"/>
          <w:szCs w:val="20"/>
        </w:rPr>
      </w:pPr>
      <w:r>
        <w:rPr>
          <w:sz w:val="20"/>
          <w:szCs w:val="20"/>
          <w:lang w:val="fr-CA"/>
        </w:rPr>
        <w:pict>
          <v:rect id="_x0000_i1069" style="width:2in;height:1pt" o:hrpct="0" o:hralign="center" o:hrstd="t" o:hrnoshade="t" o:hr="t" fillcolor="black [3213]" stroked="f"/>
        </w:pict>
      </w:r>
    </w:p>
    <w:p w:rsidR="00C17D9D" w:rsidRDefault="00C17D9D" w:rsidP="00C17D9D">
      <w:pPr>
        <w:rPr>
          <w:sz w:val="20"/>
          <w:szCs w:val="20"/>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83218" w:rsidRPr="00883218" w:rsidTr="00B11123">
        <w:trPr>
          <w:cantSplit/>
        </w:trPr>
        <w:tc>
          <w:tcPr>
            <w:tcW w:w="1458" w:type="dxa"/>
          </w:tcPr>
          <w:p w:rsidR="00883218" w:rsidRPr="00883218" w:rsidRDefault="00883218" w:rsidP="00883218">
            <w:pPr>
              <w:rPr>
                <w:sz w:val="20"/>
              </w:rPr>
            </w:pPr>
            <w:r w:rsidRPr="00883218">
              <w:rPr>
                <w:b/>
                <w:sz w:val="20"/>
                <w:lang w:val="fr-CA"/>
              </w:rPr>
              <w:t>35818</w:t>
            </w:r>
          </w:p>
          <w:p w:rsidR="00883218" w:rsidRPr="00883218" w:rsidRDefault="00883218" w:rsidP="00883218">
            <w:pPr>
              <w:rPr>
                <w:b/>
                <w:sz w:val="20"/>
                <w:lang w:val="fr-CA"/>
              </w:rPr>
            </w:pPr>
          </w:p>
        </w:tc>
        <w:tc>
          <w:tcPr>
            <w:tcW w:w="8118" w:type="dxa"/>
          </w:tcPr>
          <w:p w:rsidR="00883218" w:rsidRPr="00883218" w:rsidRDefault="00883218" w:rsidP="00883218">
            <w:pPr>
              <w:rPr>
                <w:sz w:val="20"/>
              </w:rPr>
            </w:pPr>
            <w:r w:rsidRPr="00883218">
              <w:rPr>
                <w:b/>
                <w:sz w:val="20"/>
                <w:u w:val="single"/>
              </w:rPr>
              <w:t>Michael King v. Her Majesty the Queen</w:t>
            </w:r>
            <w:r w:rsidRPr="00883218">
              <w:rPr>
                <w:sz w:val="20"/>
              </w:rPr>
              <w:t xml:space="preserve"> (Ont.) (Criminal) (By Leave)</w:t>
            </w:r>
          </w:p>
          <w:p w:rsidR="00883218" w:rsidRPr="00883218" w:rsidRDefault="00883218" w:rsidP="00883218">
            <w:pPr>
              <w:rPr>
                <w:sz w:val="20"/>
              </w:rPr>
            </w:pPr>
          </w:p>
        </w:tc>
      </w:tr>
      <w:tr w:rsidR="00883218" w:rsidRPr="00883218" w:rsidTr="00B11123">
        <w:trPr>
          <w:cantSplit/>
        </w:trPr>
        <w:tc>
          <w:tcPr>
            <w:tcW w:w="1458" w:type="dxa"/>
          </w:tcPr>
          <w:p w:rsidR="00883218" w:rsidRPr="00883218" w:rsidRDefault="00883218" w:rsidP="00883218">
            <w:pPr>
              <w:rPr>
                <w:sz w:val="20"/>
              </w:rPr>
            </w:pPr>
            <w:r w:rsidRPr="00883218">
              <w:rPr>
                <w:sz w:val="20"/>
              </w:rPr>
              <w:t>Coram :</w:t>
            </w:r>
          </w:p>
        </w:tc>
        <w:tc>
          <w:tcPr>
            <w:tcW w:w="8118" w:type="dxa"/>
          </w:tcPr>
          <w:p w:rsidR="00883218" w:rsidRPr="00883218" w:rsidRDefault="00883218" w:rsidP="00883218">
            <w:pPr>
              <w:rPr>
                <w:sz w:val="20"/>
              </w:rPr>
            </w:pPr>
            <w:r w:rsidRPr="00883218">
              <w:rPr>
                <w:sz w:val="20"/>
                <w:u w:val="single"/>
              </w:rPr>
              <w:t>Abella, Rothstein and Moldaver JJ.</w:t>
            </w:r>
          </w:p>
          <w:p w:rsidR="00883218" w:rsidRPr="00883218" w:rsidRDefault="00883218" w:rsidP="00883218">
            <w:pPr>
              <w:rPr>
                <w:sz w:val="20"/>
                <w:u w:val="single"/>
              </w:rPr>
            </w:pPr>
          </w:p>
        </w:tc>
      </w:tr>
      <w:tr w:rsidR="00883218" w:rsidRPr="007B5898" w:rsidTr="00B11123">
        <w:trPr>
          <w:cantSplit/>
        </w:trPr>
        <w:tc>
          <w:tcPr>
            <w:tcW w:w="9576" w:type="dxa"/>
            <w:gridSpan w:val="2"/>
          </w:tcPr>
          <w:p w:rsidR="00883218" w:rsidRPr="00883218" w:rsidRDefault="00883218" w:rsidP="00883218">
            <w:pPr>
              <w:ind w:firstLine="720"/>
              <w:jc w:val="both"/>
              <w:rPr>
                <w:sz w:val="20"/>
              </w:rPr>
            </w:pPr>
            <w:r w:rsidRPr="00883218">
              <w:rPr>
                <w:sz w:val="20"/>
              </w:rPr>
              <w:lastRenderedPageBreak/>
              <w:t>The motion for an extension of time to serve and file the application for leave to appeal is dismissed.  In any event, had such motion been granted, the application for leave to appeal from the judgment of the Court of Appeal for Ontario, Number M42117, dated November 13, 2013, would have been dismissed without costs.</w:t>
            </w:r>
          </w:p>
          <w:p w:rsidR="00883218" w:rsidRPr="00883218" w:rsidRDefault="00883218" w:rsidP="00883218">
            <w:pPr>
              <w:jc w:val="both"/>
              <w:rPr>
                <w:sz w:val="20"/>
              </w:rPr>
            </w:pPr>
          </w:p>
          <w:p w:rsidR="00883218" w:rsidRPr="00883218" w:rsidRDefault="00883218" w:rsidP="00883218">
            <w:pPr>
              <w:ind w:firstLine="720"/>
              <w:jc w:val="both"/>
              <w:rPr>
                <w:sz w:val="20"/>
                <w:lang w:val="fr-CA"/>
              </w:rPr>
            </w:pPr>
            <w:r w:rsidRPr="00883218">
              <w:rPr>
                <w:sz w:val="20"/>
                <w:lang w:val="fr-CA"/>
              </w:rPr>
              <w:t>La requête en prorogation du délai de signification et de dépôt de la demande d’autorisation d’appel est rejetée.  Quoi qu’il en soit, même si la requête avait été accueillie, la demande d’autorisation d’appel de l’arrêt de la Cour d’appel de l’Ontario, numéro M42117, daté du 13 novembre 2013, aurait été rejetée sans dépens.</w:t>
            </w:r>
          </w:p>
        </w:tc>
      </w:tr>
    </w:tbl>
    <w:p w:rsidR="00C17D9D" w:rsidRPr="00883218" w:rsidRDefault="00C17D9D" w:rsidP="000E2959">
      <w:pPr>
        <w:rPr>
          <w:sz w:val="20"/>
          <w:szCs w:val="20"/>
          <w:lang w:val="fr-CA"/>
        </w:rPr>
      </w:pPr>
    </w:p>
    <w:p w:rsidR="00C17D9D" w:rsidRPr="001B157C" w:rsidRDefault="00C17D9D" w:rsidP="00C17D9D">
      <w:pPr>
        <w:rPr>
          <w:sz w:val="20"/>
          <w:szCs w:val="20"/>
          <w:u w:val="single"/>
        </w:rPr>
      </w:pPr>
      <w:r w:rsidRPr="001B157C">
        <w:rPr>
          <w:sz w:val="20"/>
          <w:szCs w:val="20"/>
          <w:u w:val="single"/>
        </w:rPr>
        <w:t>CASE SUMMARY</w:t>
      </w:r>
    </w:p>
    <w:p w:rsidR="00C17D9D" w:rsidRDefault="00C17D9D" w:rsidP="00C17D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A67CB" w:rsidRPr="00FF1A67" w:rsidTr="00511265">
        <w:tc>
          <w:tcPr>
            <w:tcW w:w="5000" w:type="pct"/>
            <w:gridSpan w:val="3"/>
          </w:tcPr>
          <w:p w:rsidR="002A67CB" w:rsidRPr="00FF1A67" w:rsidRDefault="002A67CB" w:rsidP="00511265">
            <w:pPr>
              <w:jc w:val="both"/>
              <w:rPr>
                <w:rFonts w:eastAsia="Calibri"/>
                <w:sz w:val="20"/>
              </w:rPr>
            </w:pPr>
            <w:r w:rsidRPr="00FF1A67">
              <w:rPr>
                <w:rFonts w:eastAsia="Calibri"/>
                <w:sz w:val="20"/>
              </w:rPr>
              <w:t>Criminal law – Appeals – Motion to extend time to file a notice of appeal dismissed – Whether the Court of Appeal erred in law – Whether the judgment of the Court of Appeal raises significant questions of law including the administration of justice, that deserve to be heard by this Court – Whether there are issues of public importance raised.</w:t>
            </w:r>
          </w:p>
        </w:tc>
      </w:tr>
      <w:tr w:rsidR="002A67CB" w:rsidRPr="00FF1A67" w:rsidTr="00511265">
        <w:tc>
          <w:tcPr>
            <w:tcW w:w="5000" w:type="pct"/>
            <w:gridSpan w:val="3"/>
          </w:tcPr>
          <w:p w:rsidR="002A67CB" w:rsidRPr="00FF1A67" w:rsidRDefault="002A67CB" w:rsidP="00511265">
            <w:pPr>
              <w:jc w:val="both"/>
              <w:rPr>
                <w:rFonts w:eastAsia="Calibri"/>
                <w:sz w:val="20"/>
              </w:rPr>
            </w:pPr>
          </w:p>
        </w:tc>
      </w:tr>
      <w:tr w:rsidR="002A67CB" w:rsidRPr="00FF1A67" w:rsidTr="00511265">
        <w:tc>
          <w:tcPr>
            <w:tcW w:w="5000" w:type="pct"/>
            <w:gridSpan w:val="3"/>
          </w:tcPr>
          <w:p w:rsidR="002A67CB" w:rsidRPr="00FF1A67" w:rsidRDefault="002A67CB" w:rsidP="00511265">
            <w:pPr>
              <w:jc w:val="both"/>
              <w:rPr>
                <w:rFonts w:eastAsia="Calibri"/>
                <w:sz w:val="20"/>
              </w:rPr>
            </w:pPr>
            <w:r w:rsidRPr="00FF1A67">
              <w:rPr>
                <w:rFonts w:eastAsia="Calibri"/>
                <w:sz w:val="20"/>
              </w:rPr>
              <w:t>The applicant was convicted of one count of fraud over $5,000.00 and nine counts of fraud not exceeding $5,000.00.  He received a suspended sentence, probation for three years, with a restitution order.  The applicant’s application seeking leave to extend time to file a notice of appeal was dismissed.  The applicant’s application for an extension of time to file a notice of appeal was dismissed.</w:t>
            </w:r>
          </w:p>
          <w:p w:rsidR="002A67CB" w:rsidRPr="00FF1A67" w:rsidRDefault="002A67CB" w:rsidP="00511265">
            <w:pPr>
              <w:jc w:val="both"/>
              <w:rPr>
                <w:rFonts w:eastAsia="Calibri"/>
                <w:sz w:val="20"/>
              </w:rPr>
            </w:pPr>
          </w:p>
        </w:tc>
      </w:tr>
      <w:tr w:rsidR="002A67CB" w:rsidRPr="00FF1A67" w:rsidTr="00511265">
        <w:tc>
          <w:tcPr>
            <w:tcW w:w="2427" w:type="pct"/>
          </w:tcPr>
          <w:p w:rsidR="002A67CB" w:rsidRPr="00FF1A67" w:rsidRDefault="002A67CB" w:rsidP="00511265">
            <w:pPr>
              <w:jc w:val="both"/>
              <w:rPr>
                <w:rFonts w:eastAsia="Calibri"/>
                <w:sz w:val="20"/>
              </w:rPr>
            </w:pPr>
            <w:r w:rsidRPr="00FF1A67">
              <w:rPr>
                <w:rFonts w:eastAsia="Calibri"/>
                <w:sz w:val="20"/>
              </w:rPr>
              <w:t>May 8, 1996</w:t>
            </w:r>
          </w:p>
          <w:p w:rsidR="002A67CB" w:rsidRPr="00FF1A67" w:rsidRDefault="002A67CB" w:rsidP="00511265">
            <w:pPr>
              <w:jc w:val="both"/>
              <w:rPr>
                <w:rFonts w:eastAsia="Calibri"/>
                <w:sz w:val="20"/>
              </w:rPr>
            </w:pPr>
            <w:r w:rsidRPr="00FF1A67">
              <w:rPr>
                <w:rFonts w:eastAsia="Calibri"/>
                <w:sz w:val="20"/>
              </w:rPr>
              <w:t>Ontario Court of Justice</w:t>
            </w:r>
          </w:p>
          <w:p w:rsidR="002A67CB" w:rsidRDefault="002A67CB" w:rsidP="00511265">
            <w:pPr>
              <w:jc w:val="both"/>
              <w:rPr>
                <w:rFonts w:eastAsia="Calibri"/>
                <w:sz w:val="20"/>
              </w:rPr>
            </w:pPr>
            <w:r w:rsidRPr="00FF1A67">
              <w:rPr>
                <w:rFonts w:eastAsia="Calibri"/>
                <w:sz w:val="20"/>
              </w:rPr>
              <w:t>(Hawke J.)</w:t>
            </w:r>
          </w:p>
          <w:p w:rsidR="002A67CB" w:rsidRPr="00FF1A67" w:rsidRDefault="002A67CB" w:rsidP="00511265">
            <w:pPr>
              <w:jc w:val="both"/>
              <w:rPr>
                <w:rFonts w:eastAsia="Calibri"/>
                <w:sz w:val="20"/>
              </w:rPr>
            </w:pPr>
          </w:p>
        </w:tc>
        <w:tc>
          <w:tcPr>
            <w:tcW w:w="243" w:type="pct"/>
          </w:tcPr>
          <w:p w:rsidR="002A67CB" w:rsidRPr="00FF1A67" w:rsidRDefault="002A67CB" w:rsidP="00511265">
            <w:pPr>
              <w:jc w:val="both"/>
              <w:rPr>
                <w:rFonts w:eastAsia="Calibri"/>
                <w:sz w:val="20"/>
              </w:rPr>
            </w:pPr>
          </w:p>
        </w:tc>
        <w:tc>
          <w:tcPr>
            <w:tcW w:w="2330" w:type="pct"/>
          </w:tcPr>
          <w:p w:rsidR="002A67CB" w:rsidRPr="00FF1A67" w:rsidRDefault="002A67CB" w:rsidP="00511265">
            <w:pPr>
              <w:jc w:val="both"/>
              <w:rPr>
                <w:rFonts w:eastAsia="Calibri"/>
                <w:sz w:val="20"/>
              </w:rPr>
            </w:pPr>
            <w:r w:rsidRPr="00FF1A67">
              <w:rPr>
                <w:rFonts w:eastAsia="Calibri"/>
                <w:sz w:val="20"/>
              </w:rPr>
              <w:t>Conviction for one count of fraud over $5,000.00 and nine counts of fraud not exceeding $5,000.00 entered</w:t>
            </w:r>
          </w:p>
          <w:p w:rsidR="002A67CB" w:rsidRPr="00FF1A67" w:rsidRDefault="002A67CB" w:rsidP="00511265">
            <w:pPr>
              <w:jc w:val="both"/>
              <w:rPr>
                <w:rFonts w:eastAsia="Calibri"/>
                <w:sz w:val="20"/>
              </w:rPr>
            </w:pPr>
          </w:p>
        </w:tc>
      </w:tr>
      <w:tr w:rsidR="002A67CB" w:rsidRPr="00FF1A67" w:rsidTr="00511265">
        <w:tc>
          <w:tcPr>
            <w:tcW w:w="2427" w:type="pct"/>
          </w:tcPr>
          <w:p w:rsidR="002A67CB" w:rsidRPr="00FF1A67" w:rsidRDefault="002A67CB" w:rsidP="00511265">
            <w:pPr>
              <w:jc w:val="both"/>
              <w:rPr>
                <w:rFonts w:eastAsia="Calibri"/>
                <w:sz w:val="20"/>
              </w:rPr>
            </w:pPr>
            <w:r w:rsidRPr="00FF1A67">
              <w:rPr>
                <w:rFonts w:eastAsia="Calibri"/>
                <w:sz w:val="20"/>
              </w:rPr>
              <w:t>November 14, 1996</w:t>
            </w:r>
          </w:p>
          <w:p w:rsidR="002A67CB" w:rsidRPr="00FF1A67" w:rsidRDefault="002A67CB" w:rsidP="00511265">
            <w:pPr>
              <w:jc w:val="both"/>
              <w:rPr>
                <w:rFonts w:eastAsia="Calibri"/>
                <w:sz w:val="20"/>
              </w:rPr>
            </w:pPr>
            <w:r w:rsidRPr="00FF1A67">
              <w:rPr>
                <w:rFonts w:eastAsia="Calibri"/>
                <w:sz w:val="20"/>
              </w:rPr>
              <w:t>Ontario Court of Justice</w:t>
            </w:r>
          </w:p>
          <w:p w:rsidR="002A67CB" w:rsidRPr="00FF1A67" w:rsidRDefault="002A67CB" w:rsidP="00511265">
            <w:pPr>
              <w:jc w:val="both"/>
              <w:rPr>
                <w:rFonts w:eastAsia="Calibri"/>
                <w:sz w:val="20"/>
              </w:rPr>
            </w:pPr>
            <w:r w:rsidRPr="00FF1A67">
              <w:rPr>
                <w:rFonts w:eastAsia="Calibri"/>
                <w:sz w:val="20"/>
              </w:rPr>
              <w:t>(Hawke J.)</w:t>
            </w:r>
          </w:p>
          <w:p w:rsidR="002A67CB" w:rsidRPr="00FF1A67" w:rsidRDefault="002A67CB" w:rsidP="00511265">
            <w:pPr>
              <w:jc w:val="both"/>
              <w:rPr>
                <w:rFonts w:eastAsia="Calibri"/>
                <w:sz w:val="20"/>
              </w:rPr>
            </w:pPr>
          </w:p>
        </w:tc>
        <w:tc>
          <w:tcPr>
            <w:tcW w:w="243" w:type="pct"/>
          </w:tcPr>
          <w:p w:rsidR="002A67CB" w:rsidRPr="00FF1A67" w:rsidRDefault="002A67CB" w:rsidP="00511265">
            <w:pPr>
              <w:jc w:val="both"/>
              <w:rPr>
                <w:rFonts w:eastAsia="Calibri"/>
                <w:sz w:val="20"/>
              </w:rPr>
            </w:pPr>
          </w:p>
        </w:tc>
        <w:tc>
          <w:tcPr>
            <w:tcW w:w="2330" w:type="pct"/>
          </w:tcPr>
          <w:p w:rsidR="002A67CB" w:rsidRPr="00FF1A67" w:rsidRDefault="002A67CB" w:rsidP="00511265">
            <w:pPr>
              <w:jc w:val="both"/>
              <w:rPr>
                <w:rFonts w:eastAsia="Calibri"/>
                <w:sz w:val="20"/>
              </w:rPr>
            </w:pPr>
            <w:r w:rsidRPr="00FF1A67">
              <w:rPr>
                <w:rFonts w:eastAsia="Calibri"/>
                <w:sz w:val="20"/>
              </w:rPr>
              <w:t>Sentence imposed: suspended sentence, probation for three years, with a restitution order</w:t>
            </w:r>
          </w:p>
        </w:tc>
      </w:tr>
      <w:tr w:rsidR="002A67CB" w:rsidRPr="00FF1A67" w:rsidTr="00511265">
        <w:tc>
          <w:tcPr>
            <w:tcW w:w="2427" w:type="pct"/>
          </w:tcPr>
          <w:p w:rsidR="002A67CB" w:rsidRPr="00FF1A67" w:rsidRDefault="002A67CB" w:rsidP="00511265">
            <w:pPr>
              <w:jc w:val="both"/>
              <w:rPr>
                <w:rFonts w:eastAsia="Calibri"/>
                <w:sz w:val="20"/>
              </w:rPr>
            </w:pPr>
            <w:r w:rsidRPr="00FF1A67">
              <w:rPr>
                <w:rFonts w:eastAsia="Calibri"/>
                <w:sz w:val="20"/>
              </w:rPr>
              <w:t>December 4, 2012</w:t>
            </w:r>
          </w:p>
          <w:p w:rsidR="002A67CB" w:rsidRPr="00FF1A67" w:rsidRDefault="002A67CB" w:rsidP="00511265">
            <w:pPr>
              <w:jc w:val="both"/>
              <w:rPr>
                <w:rFonts w:eastAsia="Calibri"/>
                <w:sz w:val="20"/>
              </w:rPr>
            </w:pPr>
            <w:r w:rsidRPr="00FF1A67">
              <w:rPr>
                <w:rFonts w:eastAsia="Calibri"/>
                <w:sz w:val="20"/>
              </w:rPr>
              <w:t>Court of Appeal for Ontario</w:t>
            </w:r>
          </w:p>
          <w:p w:rsidR="002A67CB" w:rsidRPr="00FF1A67" w:rsidRDefault="002A67CB" w:rsidP="00511265">
            <w:pPr>
              <w:jc w:val="both"/>
              <w:rPr>
                <w:rFonts w:eastAsia="Calibri"/>
                <w:sz w:val="20"/>
              </w:rPr>
            </w:pPr>
            <w:r w:rsidRPr="00FF1A67">
              <w:rPr>
                <w:rFonts w:eastAsia="Calibri"/>
                <w:sz w:val="20"/>
              </w:rPr>
              <w:t>(Laskin J.A.)</w:t>
            </w:r>
          </w:p>
          <w:p w:rsidR="002A67CB" w:rsidRPr="00FF1A67" w:rsidRDefault="002A67CB" w:rsidP="00511265">
            <w:pPr>
              <w:jc w:val="both"/>
              <w:rPr>
                <w:rFonts w:eastAsia="Calibri"/>
                <w:sz w:val="20"/>
              </w:rPr>
            </w:pPr>
          </w:p>
        </w:tc>
        <w:tc>
          <w:tcPr>
            <w:tcW w:w="243" w:type="pct"/>
          </w:tcPr>
          <w:p w:rsidR="002A67CB" w:rsidRPr="00FF1A67" w:rsidRDefault="002A67CB" w:rsidP="00511265">
            <w:pPr>
              <w:jc w:val="both"/>
              <w:rPr>
                <w:rFonts w:eastAsia="Calibri"/>
                <w:sz w:val="20"/>
              </w:rPr>
            </w:pPr>
          </w:p>
        </w:tc>
        <w:tc>
          <w:tcPr>
            <w:tcW w:w="2330" w:type="pct"/>
          </w:tcPr>
          <w:p w:rsidR="002A67CB" w:rsidRPr="00FF1A67" w:rsidRDefault="002A67CB" w:rsidP="00511265">
            <w:pPr>
              <w:jc w:val="both"/>
              <w:rPr>
                <w:rFonts w:eastAsia="Calibri"/>
                <w:sz w:val="20"/>
              </w:rPr>
            </w:pPr>
            <w:r w:rsidRPr="00FF1A67">
              <w:rPr>
                <w:rFonts w:eastAsia="Calibri"/>
                <w:sz w:val="20"/>
              </w:rPr>
              <w:t>Motion adjourned on consent</w:t>
            </w:r>
          </w:p>
          <w:p w:rsidR="002A67CB" w:rsidRPr="00FF1A67" w:rsidRDefault="002A67CB" w:rsidP="00511265">
            <w:pPr>
              <w:jc w:val="both"/>
              <w:rPr>
                <w:rFonts w:eastAsia="Calibri"/>
                <w:sz w:val="20"/>
              </w:rPr>
            </w:pPr>
          </w:p>
        </w:tc>
      </w:tr>
      <w:tr w:rsidR="002A67CB" w:rsidRPr="00FF1A67" w:rsidTr="00511265">
        <w:tc>
          <w:tcPr>
            <w:tcW w:w="2427" w:type="pct"/>
          </w:tcPr>
          <w:p w:rsidR="002A67CB" w:rsidRPr="00FF1A67" w:rsidRDefault="002A67CB" w:rsidP="00511265">
            <w:pPr>
              <w:jc w:val="both"/>
              <w:rPr>
                <w:rFonts w:eastAsia="Calibri"/>
                <w:sz w:val="20"/>
              </w:rPr>
            </w:pPr>
            <w:r w:rsidRPr="00FF1A67">
              <w:rPr>
                <w:rFonts w:eastAsia="Calibri"/>
                <w:sz w:val="20"/>
              </w:rPr>
              <w:t>March 19, 2013</w:t>
            </w:r>
          </w:p>
          <w:p w:rsidR="002A67CB" w:rsidRPr="00FF1A67" w:rsidRDefault="002A67CB" w:rsidP="00511265">
            <w:pPr>
              <w:jc w:val="both"/>
              <w:rPr>
                <w:rFonts w:eastAsia="Calibri"/>
                <w:sz w:val="20"/>
              </w:rPr>
            </w:pPr>
            <w:r w:rsidRPr="00FF1A67">
              <w:rPr>
                <w:rFonts w:eastAsia="Calibri"/>
                <w:sz w:val="20"/>
              </w:rPr>
              <w:t>Court of Appeal for Ontario</w:t>
            </w:r>
          </w:p>
          <w:p w:rsidR="002A67CB" w:rsidRPr="00FF1A67" w:rsidRDefault="002A67CB" w:rsidP="00511265">
            <w:pPr>
              <w:jc w:val="both"/>
              <w:rPr>
                <w:rFonts w:eastAsia="Calibri"/>
                <w:sz w:val="20"/>
              </w:rPr>
            </w:pPr>
            <w:r w:rsidRPr="00FF1A67">
              <w:rPr>
                <w:rFonts w:eastAsia="Calibri"/>
                <w:sz w:val="20"/>
              </w:rPr>
              <w:t>(Tulloch J.A.)</w:t>
            </w:r>
          </w:p>
          <w:p w:rsidR="002A67CB" w:rsidRPr="00FF1A67" w:rsidRDefault="002A67CB" w:rsidP="00511265">
            <w:pPr>
              <w:jc w:val="both"/>
              <w:rPr>
                <w:rFonts w:eastAsia="Calibri"/>
                <w:sz w:val="20"/>
              </w:rPr>
            </w:pPr>
          </w:p>
        </w:tc>
        <w:tc>
          <w:tcPr>
            <w:tcW w:w="243" w:type="pct"/>
          </w:tcPr>
          <w:p w:rsidR="002A67CB" w:rsidRPr="00FF1A67" w:rsidRDefault="002A67CB" w:rsidP="00511265">
            <w:pPr>
              <w:jc w:val="both"/>
              <w:rPr>
                <w:rFonts w:eastAsia="Calibri"/>
                <w:sz w:val="20"/>
              </w:rPr>
            </w:pPr>
          </w:p>
        </w:tc>
        <w:tc>
          <w:tcPr>
            <w:tcW w:w="2330" w:type="pct"/>
          </w:tcPr>
          <w:p w:rsidR="002A67CB" w:rsidRPr="00FF1A67" w:rsidRDefault="002A67CB" w:rsidP="00511265">
            <w:pPr>
              <w:jc w:val="both"/>
              <w:rPr>
                <w:rFonts w:eastAsia="Calibri"/>
                <w:sz w:val="20"/>
              </w:rPr>
            </w:pPr>
            <w:r w:rsidRPr="00FF1A67">
              <w:rPr>
                <w:rFonts w:eastAsia="Calibri"/>
                <w:sz w:val="20"/>
              </w:rPr>
              <w:t>Applicant’s application for extension of time to file a notice of appeal dismissed</w:t>
            </w:r>
          </w:p>
        </w:tc>
      </w:tr>
      <w:tr w:rsidR="002A67CB" w:rsidRPr="00FF1A67" w:rsidTr="00511265">
        <w:tc>
          <w:tcPr>
            <w:tcW w:w="2427" w:type="pct"/>
          </w:tcPr>
          <w:p w:rsidR="002A67CB" w:rsidRPr="00FF1A67" w:rsidRDefault="002A67CB" w:rsidP="00511265">
            <w:pPr>
              <w:jc w:val="both"/>
              <w:rPr>
                <w:rFonts w:eastAsia="Calibri"/>
                <w:sz w:val="20"/>
              </w:rPr>
            </w:pPr>
            <w:r w:rsidRPr="00FF1A67">
              <w:rPr>
                <w:rFonts w:eastAsia="Calibri"/>
                <w:sz w:val="20"/>
              </w:rPr>
              <w:t>November 13, 2013</w:t>
            </w:r>
          </w:p>
          <w:p w:rsidR="002A67CB" w:rsidRPr="00FF1A67" w:rsidRDefault="002A67CB" w:rsidP="00511265">
            <w:pPr>
              <w:jc w:val="both"/>
              <w:rPr>
                <w:rFonts w:eastAsia="Calibri"/>
                <w:sz w:val="20"/>
              </w:rPr>
            </w:pPr>
            <w:r w:rsidRPr="00FF1A67">
              <w:rPr>
                <w:rFonts w:eastAsia="Calibri"/>
                <w:sz w:val="20"/>
              </w:rPr>
              <w:t>Court of Appeal for Ontario</w:t>
            </w:r>
          </w:p>
          <w:p w:rsidR="002A67CB" w:rsidRPr="00FF1A67" w:rsidRDefault="002A67CB" w:rsidP="00511265">
            <w:pPr>
              <w:jc w:val="both"/>
              <w:rPr>
                <w:rFonts w:eastAsia="Calibri"/>
                <w:sz w:val="20"/>
              </w:rPr>
            </w:pPr>
            <w:r w:rsidRPr="00FF1A67">
              <w:rPr>
                <w:rFonts w:eastAsia="Calibri"/>
                <w:sz w:val="20"/>
              </w:rPr>
              <w:t>(Laskin, Feldman, Gillese JJ.A.)</w:t>
            </w:r>
          </w:p>
        </w:tc>
        <w:tc>
          <w:tcPr>
            <w:tcW w:w="243" w:type="pct"/>
          </w:tcPr>
          <w:p w:rsidR="002A67CB" w:rsidRPr="00FF1A67" w:rsidRDefault="002A67CB" w:rsidP="00511265">
            <w:pPr>
              <w:jc w:val="both"/>
              <w:rPr>
                <w:rFonts w:eastAsia="Calibri"/>
                <w:sz w:val="20"/>
              </w:rPr>
            </w:pPr>
          </w:p>
        </w:tc>
        <w:tc>
          <w:tcPr>
            <w:tcW w:w="2330" w:type="pct"/>
          </w:tcPr>
          <w:p w:rsidR="002A67CB" w:rsidRPr="00FF1A67" w:rsidRDefault="002A67CB" w:rsidP="00511265">
            <w:pPr>
              <w:jc w:val="both"/>
              <w:rPr>
                <w:rFonts w:eastAsia="Calibri"/>
                <w:sz w:val="20"/>
              </w:rPr>
            </w:pPr>
            <w:r w:rsidRPr="00FF1A67">
              <w:rPr>
                <w:rFonts w:eastAsia="Calibri"/>
                <w:sz w:val="20"/>
              </w:rPr>
              <w:t>Applicant’s motion for an extension of time to review the decision of Tulloch J.A. dated March 19, 2013 dismissed</w:t>
            </w:r>
          </w:p>
          <w:p w:rsidR="002A67CB" w:rsidRPr="00FF1A67" w:rsidRDefault="002A67CB" w:rsidP="00511265">
            <w:pPr>
              <w:jc w:val="both"/>
              <w:rPr>
                <w:rFonts w:eastAsia="Calibri"/>
                <w:sz w:val="20"/>
              </w:rPr>
            </w:pPr>
          </w:p>
        </w:tc>
      </w:tr>
      <w:tr w:rsidR="002A67CB" w:rsidRPr="00FF1A67" w:rsidTr="00511265">
        <w:tc>
          <w:tcPr>
            <w:tcW w:w="2427" w:type="pct"/>
          </w:tcPr>
          <w:p w:rsidR="002A67CB" w:rsidRPr="00FF1A67" w:rsidRDefault="002A67CB" w:rsidP="00511265">
            <w:pPr>
              <w:jc w:val="both"/>
              <w:rPr>
                <w:rFonts w:eastAsia="Calibri"/>
                <w:sz w:val="20"/>
              </w:rPr>
            </w:pPr>
            <w:r w:rsidRPr="00FF1A67">
              <w:rPr>
                <w:rFonts w:eastAsia="Calibri"/>
                <w:sz w:val="20"/>
              </w:rPr>
              <w:t>February 18, 2014</w:t>
            </w:r>
          </w:p>
          <w:p w:rsidR="002A67CB" w:rsidRPr="00FF1A67" w:rsidRDefault="002A67CB" w:rsidP="00511265">
            <w:pPr>
              <w:jc w:val="both"/>
              <w:rPr>
                <w:rFonts w:eastAsia="Calibri"/>
                <w:sz w:val="20"/>
              </w:rPr>
            </w:pPr>
            <w:r w:rsidRPr="00FF1A67">
              <w:rPr>
                <w:rFonts w:eastAsia="Calibri"/>
                <w:sz w:val="20"/>
              </w:rPr>
              <w:t>Supreme Court of Canada</w:t>
            </w:r>
          </w:p>
          <w:p w:rsidR="002A67CB" w:rsidRPr="00FF1A67" w:rsidRDefault="002A67CB" w:rsidP="00511265">
            <w:pPr>
              <w:jc w:val="both"/>
              <w:rPr>
                <w:rFonts w:eastAsia="Calibri"/>
                <w:sz w:val="20"/>
              </w:rPr>
            </w:pPr>
          </w:p>
        </w:tc>
        <w:tc>
          <w:tcPr>
            <w:tcW w:w="243" w:type="pct"/>
          </w:tcPr>
          <w:p w:rsidR="002A67CB" w:rsidRPr="00FF1A67" w:rsidRDefault="002A67CB" w:rsidP="00511265">
            <w:pPr>
              <w:jc w:val="both"/>
              <w:rPr>
                <w:rFonts w:eastAsia="Calibri"/>
                <w:sz w:val="20"/>
              </w:rPr>
            </w:pPr>
          </w:p>
        </w:tc>
        <w:tc>
          <w:tcPr>
            <w:tcW w:w="2330" w:type="pct"/>
          </w:tcPr>
          <w:p w:rsidR="002A67CB" w:rsidRPr="00FF1A67" w:rsidRDefault="002A67CB" w:rsidP="00511265">
            <w:pPr>
              <w:jc w:val="both"/>
              <w:rPr>
                <w:rFonts w:eastAsia="Calibri"/>
                <w:sz w:val="20"/>
              </w:rPr>
            </w:pPr>
            <w:r w:rsidRPr="00FF1A67">
              <w:rPr>
                <w:rFonts w:eastAsia="Calibri"/>
                <w:sz w:val="20"/>
              </w:rPr>
              <w:t>Application for leave to appeal filed</w:t>
            </w:r>
          </w:p>
          <w:p w:rsidR="002A67CB" w:rsidRPr="00FF1A67" w:rsidRDefault="002A67CB" w:rsidP="00511265">
            <w:pPr>
              <w:jc w:val="both"/>
              <w:rPr>
                <w:rFonts w:eastAsia="Calibri"/>
                <w:sz w:val="20"/>
              </w:rPr>
            </w:pPr>
          </w:p>
        </w:tc>
      </w:tr>
      <w:tr w:rsidR="002A67CB" w:rsidRPr="00FF1A67" w:rsidTr="00511265">
        <w:tc>
          <w:tcPr>
            <w:tcW w:w="2427" w:type="pct"/>
          </w:tcPr>
          <w:p w:rsidR="002A67CB" w:rsidRPr="00FF1A67" w:rsidRDefault="002A67CB" w:rsidP="00511265">
            <w:pPr>
              <w:jc w:val="both"/>
              <w:rPr>
                <w:rFonts w:eastAsia="Calibri"/>
                <w:sz w:val="20"/>
              </w:rPr>
            </w:pPr>
            <w:r w:rsidRPr="00FF1A67">
              <w:rPr>
                <w:rFonts w:eastAsia="Calibri"/>
                <w:sz w:val="20"/>
              </w:rPr>
              <w:t>April 4, 2014</w:t>
            </w:r>
          </w:p>
          <w:p w:rsidR="002A67CB" w:rsidRPr="00FF1A67" w:rsidRDefault="002A67CB" w:rsidP="00511265">
            <w:pPr>
              <w:jc w:val="both"/>
              <w:rPr>
                <w:rFonts w:eastAsia="Calibri"/>
                <w:sz w:val="20"/>
              </w:rPr>
            </w:pPr>
            <w:r w:rsidRPr="00FF1A67">
              <w:rPr>
                <w:rFonts w:eastAsia="Calibri"/>
                <w:sz w:val="20"/>
              </w:rPr>
              <w:t>Supreme Court of Canada</w:t>
            </w:r>
          </w:p>
        </w:tc>
        <w:tc>
          <w:tcPr>
            <w:tcW w:w="243" w:type="pct"/>
          </w:tcPr>
          <w:p w:rsidR="002A67CB" w:rsidRPr="00FF1A67" w:rsidRDefault="002A67CB" w:rsidP="00511265">
            <w:pPr>
              <w:jc w:val="both"/>
              <w:rPr>
                <w:rFonts w:eastAsia="Calibri"/>
                <w:sz w:val="20"/>
              </w:rPr>
            </w:pPr>
          </w:p>
        </w:tc>
        <w:tc>
          <w:tcPr>
            <w:tcW w:w="2330" w:type="pct"/>
          </w:tcPr>
          <w:p w:rsidR="002A67CB" w:rsidRPr="00FF1A67" w:rsidRDefault="002A67CB" w:rsidP="00511265">
            <w:pPr>
              <w:jc w:val="both"/>
              <w:rPr>
                <w:rFonts w:eastAsia="Calibri"/>
                <w:sz w:val="20"/>
              </w:rPr>
            </w:pPr>
            <w:r w:rsidRPr="00FF1A67">
              <w:rPr>
                <w:rFonts w:eastAsia="Calibri"/>
                <w:sz w:val="20"/>
              </w:rPr>
              <w:t>Motion for an extension of time to serve and file the application for leave to appeal filed</w:t>
            </w:r>
          </w:p>
        </w:tc>
      </w:tr>
    </w:tbl>
    <w:p w:rsidR="00C17D9D" w:rsidRDefault="00C17D9D" w:rsidP="00C17D9D">
      <w:pPr>
        <w:rPr>
          <w:sz w:val="20"/>
          <w:szCs w:val="20"/>
        </w:rPr>
      </w:pPr>
    </w:p>
    <w:p w:rsidR="00C17D9D" w:rsidRPr="00C50A5C" w:rsidRDefault="007B5898" w:rsidP="00C17D9D">
      <w:pPr>
        <w:rPr>
          <w:sz w:val="20"/>
          <w:szCs w:val="20"/>
        </w:rPr>
      </w:pPr>
      <w:r>
        <w:rPr>
          <w:sz w:val="20"/>
          <w:szCs w:val="20"/>
          <w:lang w:val="fr-CA"/>
        </w:rPr>
        <w:pict>
          <v:rect id="_x0000_i1070" style="width:2in;height:1pt" o:hrpct="0" o:hralign="center" o:hrstd="t" o:hrnoshade="t" o:hr="t" fillcolor="black [3213]" stroked="f"/>
        </w:pict>
      </w:r>
    </w:p>
    <w:p w:rsidR="00564FF6" w:rsidRDefault="00564FF6">
      <w:pPr>
        <w:rPr>
          <w:sz w:val="20"/>
          <w:szCs w:val="20"/>
        </w:rPr>
      </w:pPr>
      <w:r>
        <w:rPr>
          <w:sz w:val="20"/>
          <w:szCs w:val="20"/>
        </w:rPr>
        <w:br w:type="page"/>
      </w:r>
    </w:p>
    <w:p w:rsidR="00C17D9D" w:rsidRPr="001B157C" w:rsidRDefault="00C17D9D" w:rsidP="00C17D9D">
      <w:pPr>
        <w:rPr>
          <w:sz w:val="20"/>
          <w:szCs w:val="20"/>
          <w:u w:val="single"/>
          <w:lang w:val="fr-CA"/>
        </w:rPr>
      </w:pPr>
      <w:r w:rsidRPr="001B157C">
        <w:rPr>
          <w:sz w:val="20"/>
          <w:szCs w:val="20"/>
          <w:u w:val="single"/>
          <w:lang w:val="fr-CA"/>
        </w:rPr>
        <w:lastRenderedPageBreak/>
        <w:t>RÉSUMÉ DE L’AFFAIRE</w:t>
      </w:r>
    </w:p>
    <w:p w:rsidR="00C17D9D" w:rsidRDefault="00C17D9D" w:rsidP="00C17D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A67CB" w:rsidRPr="007B5898" w:rsidTr="00511265">
        <w:tc>
          <w:tcPr>
            <w:tcW w:w="5000" w:type="pct"/>
            <w:gridSpan w:val="3"/>
          </w:tcPr>
          <w:p w:rsidR="002A67CB" w:rsidRPr="00FF1A67" w:rsidRDefault="002A67CB" w:rsidP="00883218">
            <w:pPr>
              <w:jc w:val="both"/>
              <w:rPr>
                <w:rFonts w:eastAsia="Calibri"/>
                <w:sz w:val="20"/>
                <w:lang w:val="fr-CA"/>
              </w:rPr>
            </w:pPr>
            <w:r w:rsidRPr="00FF1A67">
              <w:rPr>
                <w:rFonts w:eastAsia="Calibri"/>
                <w:sz w:val="20"/>
                <w:lang w:val="fr-CA"/>
              </w:rPr>
              <w:t xml:space="preserve">Droit criminel – Appels – Rejet de la motion en prorogation du délai pour déposer un avis d’appel – La Cour d’appel a-t-elle commis une erreur de droit? – Le jugement de la Cour d’appel soulève-t-il des questions importantes de droit, y compris d’administration de la justice, dont la Cour devrait être saisie? – La cause soulève-t-elle des questions d’importance pour le public? </w:t>
            </w:r>
          </w:p>
        </w:tc>
      </w:tr>
      <w:tr w:rsidR="002A67CB" w:rsidRPr="007B5898" w:rsidTr="00511265">
        <w:tc>
          <w:tcPr>
            <w:tcW w:w="5000" w:type="pct"/>
            <w:gridSpan w:val="3"/>
          </w:tcPr>
          <w:p w:rsidR="002A67CB" w:rsidRPr="00FF1A67" w:rsidRDefault="002A67CB" w:rsidP="00511265">
            <w:pPr>
              <w:jc w:val="both"/>
              <w:rPr>
                <w:rFonts w:eastAsia="Calibri"/>
                <w:sz w:val="20"/>
                <w:lang w:val="fr-CA"/>
              </w:rPr>
            </w:pPr>
          </w:p>
        </w:tc>
      </w:tr>
      <w:tr w:rsidR="002A67CB" w:rsidRPr="007B5898" w:rsidTr="00511265">
        <w:tc>
          <w:tcPr>
            <w:tcW w:w="5000" w:type="pct"/>
            <w:gridSpan w:val="3"/>
          </w:tcPr>
          <w:p w:rsidR="002A67CB" w:rsidRPr="00FF1A67" w:rsidRDefault="002A67CB" w:rsidP="00511265">
            <w:pPr>
              <w:jc w:val="both"/>
              <w:rPr>
                <w:rFonts w:eastAsia="Calibri"/>
                <w:sz w:val="20"/>
                <w:lang w:val="fr-CA"/>
              </w:rPr>
            </w:pPr>
            <w:r w:rsidRPr="00FF1A67">
              <w:rPr>
                <w:rFonts w:eastAsia="Calibri"/>
                <w:sz w:val="20"/>
                <w:lang w:val="fr-CA"/>
              </w:rPr>
              <w:t xml:space="preserve">Le demandeur a été reconnu coupable d’un chef de fraude de plus de 5 000 $ et de neuf chefs de fraude dont le montant ne dépasse pas 5 000 $.  Il a bénéficié d’un sursis au prononcé de la peine et s’est vu imposer une période de probation de trois ans et une ordonnance de restitution.  Sa demande en vue de faire autoriser la prorogation du délai pour déposer un avis d’appel a été rejetée, tout comme sa demande de prorogation du délai pour déposer cet avis. </w:t>
            </w:r>
          </w:p>
          <w:p w:rsidR="002A67CB" w:rsidRPr="00FF1A67" w:rsidRDefault="002A67CB" w:rsidP="00511265">
            <w:pPr>
              <w:jc w:val="both"/>
              <w:rPr>
                <w:rFonts w:eastAsia="Calibri"/>
                <w:sz w:val="20"/>
                <w:lang w:val="fr-CA"/>
              </w:rPr>
            </w:pPr>
          </w:p>
        </w:tc>
      </w:tr>
      <w:tr w:rsidR="002A67CB" w:rsidRPr="007B5898" w:rsidTr="00511265">
        <w:tc>
          <w:tcPr>
            <w:tcW w:w="2427" w:type="pct"/>
          </w:tcPr>
          <w:p w:rsidR="002A67CB" w:rsidRPr="00FF1A67" w:rsidRDefault="002A67CB" w:rsidP="00511265">
            <w:pPr>
              <w:jc w:val="both"/>
              <w:rPr>
                <w:rFonts w:eastAsia="Calibri"/>
                <w:sz w:val="20"/>
                <w:lang w:val="fr-CA"/>
              </w:rPr>
            </w:pPr>
            <w:r w:rsidRPr="00FF1A67">
              <w:rPr>
                <w:rFonts w:eastAsia="Calibri"/>
                <w:sz w:val="20"/>
                <w:lang w:val="fr-CA"/>
              </w:rPr>
              <w:t>8 mai 1996</w:t>
            </w:r>
          </w:p>
          <w:p w:rsidR="002A67CB" w:rsidRPr="00FF1A67" w:rsidRDefault="002A67CB" w:rsidP="00511265">
            <w:pPr>
              <w:jc w:val="both"/>
              <w:rPr>
                <w:rFonts w:eastAsia="Calibri"/>
                <w:sz w:val="20"/>
                <w:lang w:val="fr-CA"/>
              </w:rPr>
            </w:pPr>
            <w:r w:rsidRPr="00FF1A67">
              <w:rPr>
                <w:rFonts w:eastAsia="Calibri"/>
                <w:sz w:val="20"/>
                <w:lang w:val="fr-CA"/>
              </w:rPr>
              <w:t>Cour de justice de l’Ontario</w:t>
            </w:r>
          </w:p>
          <w:p w:rsidR="002A67CB" w:rsidRPr="00FF1A67" w:rsidRDefault="002A67CB" w:rsidP="00511265">
            <w:pPr>
              <w:jc w:val="both"/>
              <w:rPr>
                <w:rFonts w:eastAsia="Calibri"/>
                <w:sz w:val="20"/>
              </w:rPr>
            </w:pPr>
            <w:r w:rsidRPr="00FF1A67">
              <w:rPr>
                <w:rFonts w:eastAsia="Calibri"/>
                <w:sz w:val="20"/>
              </w:rPr>
              <w:t>(Juge Hawke)</w:t>
            </w:r>
          </w:p>
        </w:tc>
        <w:tc>
          <w:tcPr>
            <w:tcW w:w="243" w:type="pct"/>
          </w:tcPr>
          <w:p w:rsidR="002A67CB" w:rsidRPr="00FF1A67" w:rsidRDefault="002A67CB" w:rsidP="00511265">
            <w:pPr>
              <w:jc w:val="both"/>
              <w:rPr>
                <w:rFonts w:eastAsia="Calibri"/>
                <w:sz w:val="20"/>
              </w:rPr>
            </w:pPr>
          </w:p>
        </w:tc>
        <w:tc>
          <w:tcPr>
            <w:tcW w:w="2330" w:type="pct"/>
          </w:tcPr>
          <w:p w:rsidR="002A67CB" w:rsidRPr="00FF1A67" w:rsidRDefault="002A67CB" w:rsidP="00511265">
            <w:pPr>
              <w:jc w:val="both"/>
              <w:rPr>
                <w:rFonts w:eastAsia="Calibri"/>
                <w:sz w:val="20"/>
                <w:lang w:val="fr-CA"/>
              </w:rPr>
            </w:pPr>
            <w:r w:rsidRPr="00FF1A67">
              <w:rPr>
                <w:rFonts w:eastAsia="Calibri"/>
                <w:sz w:val="20"/>
                <w:lang w:val="fr-CA"/>
              </w:rPr>
              <w:t xml:space="preserve">Déclaration de culpabilité pour un chef de fraude de plus de 5 000 $ et neuf chefs de fraude d’au plus 5 000 $ </w:t>
            </w:r>
          </w:p>
          <w:p w:rsidR="002A67CB" w:rsidRPr="00FF1A67" w:rsidRDefault="002A67CB" w:rsidP="00511265">
            <w:pPr>
              <w:jc w:val="both"/>
              <w:rPr>
                <w:rFonts w:eastAsia="Calibri"/>
                <w:sz w:val="20"/>
                <w:lang w:val="fr-CA"/>
              </w:rPr>
            </w:pPr>
          </w:p>
        </w:tc>
      </w:tr>
      <w:tr w:rsidR="002A67CB" w:rsidRPr="007B5898" w:rsidTr="00511265">
        <w:tc>
          <w:tcPr>
            <w:tcW w:w="2427" w:type="pct"/>
          </w:tcPr>
          <w:p w:rsidR="002A67CB" w:rsidRPr="00FF1A67" w:rsidRDefault="002A67CB" w:rsidP="00511265">
            <w:pPr>
              <w:jc w:val="both"/>
              <w:rPr>
                <w:rFonts w:eastAsia="Calibri"/>
                <w:sz w:val="20"/>
                <w:lang w:val="fr-CA"/>
              </w:rPr>
            </w:pPr>
            <w:r w:rsidRPr="00FF1A67">
              <w:rPr>
                <w:rFonts w:eastAsia="Calibri"/>
                <w:sz w:val="20"/>
                <w:lang w:val="fr-CA"/>
              </w:rPr>
              <w:t>14 novembre 1996</w:t>
            </w:r>
          </w:p>
          <w:p w:rsidR="002A67CB" w:rsidRPr="00FF1A67" w:rsidRDefault="002A67CB" w:rsidP="00511265">
            <w:pPr>
              <w:jc w:val="both"/>
              <w:rPr>
                <w:rFonts w:eastAsia="Calibri"/>
                <w:sz w:val="20"/>
                <w:lang w:val="fr-CA"/>
              </w:rPr>
            </w:pPr>
            <w:r w:rsidRPr="00FF1A67">
              <w:rPr>
                <w:rFonts w:eastAsia="Calibri"/>
                <w:sz w:val="20"/>
                <w:lang w:val="fr-CA"/>
              </w:rPr>
              <w:t>Cour de justice de l’Ontario</w:t>
            </w:r>
          </w:p>
          <w:p w:rsidR="002A67CB" w:rsidRPr="00FF1A67" w:rsidRDefault="002A67CB" w:rsidP="00511265">
            <w:pPr>
              <w:jc w:val="both"/>
              <w:rPr>
                <w:rFonts w:eastAsia="Calibri"/>
                <w:sz w:val="20"/>
              </w:rPr>
            </w:pPr>
            <w:r w:rsidRPr="00FF1A67">
              <w:rPr>
                <w:rFonts w:eastAsia="Calibri"/>
                <w:sz w:val="20"/>
              </w:rPr>
              <w:t>(Juge Hawke)</w:t>
            </w:r>
          </w:p>
          <w:p w:rsidR="002A67CB" w:rsidRPr="00FF1A67" w:rsidRDefault="002A67CB" w:rsidP="00511265">
            <w:pPr>
              <w:jc w:val="both"/>
              <w:rPr>
                <w:rFonts w:eastAsia="Calibri"/>
                <w:sz w:val="20"/>
              </w:rPr>
            </w:pPr>
          </w:p>
        </w:tc>
        <w:tc>
          <w:tcPr>
            <w:tcW w:w="243" w:type="pct"/>
          </w:tcPr>
          <w:p w:rsidR="002A67CB" w:rsidRPr="00FF1A67" w:rsidRDefault="002A67CB" w:rsidP="00511265">
            <w:pPr>
              <w:jc w:val="both"/>
              <w:rPr>
                <w:rFonts w:eastAsia="Calibri"/>
                <w:sz w:val="20"/>
              </w:rPr>
            </w:pPr>
          </w:p>
        </w:tc>
        <w:tc>
          <w:tcPr>
            <w:tcW w:w="2330" w:type="pct"/>
          </w:tcPr>
          <w:p w:rsidR="002A67CB" w:rsidRPr="00FF1A67" w:rsidRDefault="002A67CB" w:rsidP="00511265">
            <w:pPr>
              <w:jc w:val="both"/>
              <w:rPr>
                <w:rFonts w:eastAsia="Calibri"/>
                <w:sz w:val="20"/>
                <w:lang w:val="fr-CA"/>
              </w:rPr>
            </w:pPr>
            <w:r w:rsidRPr="00FF1A67">
              <w:rPr>
                <w:rFonts w:eastAsia="Calibri"/>
                <w:sz w:val="20"/>
                <w:lang w:val="fr-CA"/>
              </w:rPr>
              <w:t xml:space="preserve">Peine infligée : sursis au prononcé de la peine, période de probation de trois ans et ordonnance de restitution </w:t>
            </w:r>
          </w:p>
        </w:tc>
      </w:tr>
      <w:tr w:rsidR="002A67CB" w:rsidRPr="00FF1A67" w:rsidTr="00511265">
        <w:tc>
          <w:tcPr>
            <w:tcW w:w="2427" w:type="pct"/>
          </w:tcPr>
          <w:p w:rsidR="002A67CB" w:rsidRPr="00FF1A67" w:rsidRDefault="002A67CB" w:rsidP="00511265">
            <w:pPr>
              <w:jc w:val="both"/>
              <w:rPr>
                <w:rFonts w:eastAsia="Calibri"/>
                <w:sz w:val="20"/>
                <w:lang w:val="fr-CA"/>
              </w:rPr>
            </w:pPr>
            <w:r w:rsidRPr="00FF1A67">
              <w:rPr>
                <w:rFonts w:eastAsia="Calibri"/>
                <w:sz w:val="20"/>
                <w:lang w:val="fr-CA"/>
              </w:rPr>
              <w:t>4 décembre 2012</w:t>
            </w:r>
          </w:p>
          <w:p w:rsidR="002A67CB" w:rsidRPr="00FF1A67" w:rsidRDefault="002A67CB" w:rsidP="00511265">
            <w:pPr>
              <w:jc w:val="both"/>
              <w:rPr>
                <w:rFonts w:eastAsia="Calibri"/>
                <w:sz w:val="20"/>
                <w:lang w:val="fr-CA"/>
              </w:rPr>
            </w:pPr>
            <w:r w:rsidRPr="00FF1A67">
              <w:rPr>
                <w:rFonts w:eastAsia="Calibri"/>
                <w:sz w:val="20"/>
                <w:lang w:val="fr-CA"/>
              </w:rPr>
              <w:t>Cour d’appel de l’Ontario</w:t>
            </w:r>
          </w:p>
          <w:p w:rsidR="002A67CB" w:rsidRPr="00FF1A67" w:rsidRDefault="002A67CB" w:rsidP="00511265">
            <w:pPr>
              <w:jc w:val="both"/>
              <w:rPr>
                <w:rFonts w:eastAsia="Calibri"/>
                <w:sz w:val="20"/>
                <w:lang w:val="fr-CA"/>
              </w:rPr>
            </w:pPr>
            <w:r w:rsidRPr="00FF1A67">
              <w:rPr>
                <w:rFonts w:eastAsia="Calibri"/>
                <w:sz w:val="20"/>
                <w:lang w:val="fr-CA"/>
              </w:rPr>
              <w:t>(Juge Laskin)</w:t>
            </w:r>
          </w:p>
          <w:p w:rsidR="002A67CB" w:rsidRPr="00FF1A67" w:rsidRDefault="002A67CB" w:rsidP="00511265">
            <w:pPr>
              <w:jc w:val="both"/>
              <w:rPr>
                <w:rFonts w:eastAsia="Calibri"/>
                <w:sz w:val="20"/>
                <w:lang w:val="fr-CA"/>
              </w:rPr>
            </w:pPr>
          </w:p>
        </w:tc>
        <w:tc>
          <w:tcPr>
            <w:tcW w:w="243" w:type="pct"/>
          </w:tcPr>
          <w:p w:rsidR="002A67CB" w:rsidRPr="00FF1A67" w:rsidRDefault="002A67CB" w:rsidP="00511265">
            <w:pPr>
              <w:jc w:val="both"/>
              <w:rPr>
                <w:rFonts w:eastAsia="Calibri"/>
                <w:sz w:val="20"/>
                <w:lang w:val="fr-CA"/>
              </w:rPr>
            </w:pPr>
          </w:p>
        </w:tc>
        <w:tc>
          <w:tcPr>
            <w:tcW w:w="2330" w:type="pct"/>
          </w:tcPr>
          <w:p w:rsidR="002A67CB" w:rsidRPr="00FF1A67" w:rsidRDefault="002A67CB" w:rsidP="00511265">
            <w:pPr>
              <w:jc w:val="both"/>
              <w:rPr>
                <w:rFonts w:eastAsia="Calibri"/>
                <w:sz w:val="20"/>
              </w:rPr>
            </w:pPr>
            <w:r w:rsidRPr="00FF1A67">
              <w:rPr>
                <w:rFonts w:eastAsia="Calibri"/>
                <w:sz w:val="20"/>
              </w:rPr>
              <w:t>Motion ajournée sur consentement</w:t>
            </w:r>
          </w:p>
          <w:p w:rsidR="002A67CB" w:rsidRPr="00FF1A67" w:rsidRDefault="002A67CB" w:rsidP="00511265">
            <w:pPr>
              <w:jc w:val="both"/>
              <w:rPr>
                <w:rFonts w:eastAsia="Calibri"/>
                <w:sz w:val="20"/>
              </w:rPr>
            </w:pPr>
          </w:p>
        </w:tc>
      </w:tr>
      <w:tr w:rsidR="002A67CB" w:rsidRPr="007B5898" w:rsidTr="00511265">
        <w:tc>
          <w:tcPr>
            <w:tcW w:w="2427" w:type="pct"/>
          </w:tcPr>
          <w:p w:rsidR="002A67CB" w:rsidRPr="00FF1A67" w:rsidRDefault="002A67CB" w:rsidP="00511265">
            <w:pPr>
              <w:jc w:val="both"/>
              <w:rPr>
                <w:rFonts w:eastAsia="Calibri"/>
                <w:sz w:val="20"/>
                <w:lang w:val="fr-CA"/>
              </w:rPr>
            </w:pPr>
            <w:r w:rsidRPr="00FF1A67">
              <w:rPr>
                <w:rFonts w:eastAsia="Calibri"/>
                <w:sz w:val="20"/>
                <w:lang w:val="fr-CA"/>
              </w:rPr>
              <w:t>19 mars 2013</w:t>
            </w:r>
          </w:p>
          <w:p w:rsidR="002A67CB" w:rsidRPr="00FF1A67" w:rsidRDefault="002A67CB" w:rsidP="00511265">
            <w:pPr>
              <w:jc w:val="both"/>
              <w:rPr>
                <w:rFonts w:eastAsia="Calibri"/>
                <w:sz w:val="20"/>
                <w:lang w:val="fr-CA"/>
              </w:rPr>
            </w:pPr>
            <w:r w:rsidRPr="00FF1A67">
              <w:rPr>
                <w:rFonts w:eastAsia="Calibri"/>
                <w:sz w:val="20"/>
                <w:lang w:val="fr-CA"/>
              </w:rPr>
              <w:t>Cour d’appel de l’Ontario</w:t>
            </w:r>
          </w:p>
          <w:p w:rsidR="002A67CB" w:rsidRPr="00FF1A67" w:rsidRDefault="002A67CB" w:rsidP="00511265">
            <w:pPr>
              <w:jc w:val="both"/>
              <w:rPr>
                <w:rFonts w:eastAsia="Calibri"/>
                <w:sz w:val="20"/>
                <w:lang w:val="fr-CA"/>
              </w:rPr>
            </w:pPr>
            <w:r w:rsidRPr="00FF1A67">
              <w:rPr>
                <w:rFonts w:eastAsia="Calibri"/>
                <w:sz w:val="20"/>
                <w:lang w:val="fr-CA"/>
              </w:rPr>
              <w:t>(Juge Tulloch)</w:t>
            </w:r>
          </w:p>
          <w:p w:rsidR="002A67CB" w:rsidRPr="00FF1A67" w:rsidRDefault="002A67CB" w:rsidP="00511265">
            <w:pPr>
              <w:jc w:val="both"/>
              <w:rPr>
                <w:rFonts w:eastAsia="Calibri"/>
                <w:sz w:val="20"/>
                <w:lang w:val="fr-CA"/>
              </w:rPr>
            </w:pPr>
          </w:p>
        </w:tc>
        <w:tc>
          <w:tcPr>
            <w:tcW w:w="243" w:type="pct"/>
          </w:tcPr>
          <w:p w:rsidR="002A67CB" w:rsidRPr="00FF1A67" w:rsidRDefault="002A67CB" w:rsidP="00511265">
            <w:pPr>
              <w:jc w:val="both"/>
              <w:rPr>
                <w:rFonts w:eastAsia="Calibri"/>
                <w:sz w:val="20"/>
                <w:lang w:val="fr-CA"/>
              </w:rPr>
            </w:pPr>
          </w:p>
        </w:tc>
        <w:tc>
          <w:tcPr>
            <w:tcW w:w="2330" w:type="pct"/>
          </w:tcPr>
          <w:p w:rsidR="002A67CB" w:rsidRPr="00FF1A67" w:rsidRDefault="002A67CB" w:rsidP="00511265">
            <w:pPr>
              <w:jc w:val="both"/>
              <w:rPr>
                <w:rFonts w:eastAsia="Calibri"/>
                <w:sz w:val="20"/>
                <w:lang w:val="fr-CA"/>
              </w:rPr>
            </w:pPr>
            <w:r w:rsidRPr="00FF1A67">
              <w:rPr>
                <w:rFonts w:eastAsia="Calibri"/>
                <w:sz w:val="20"/>
                <w:lang w:val="fr-CA"/>
              </w:rPr>
              <w:t xml:space="preserve">Demande du demandeur en vue d’obtenir une prorogation du délai pour déposer un avis d’appel, rejetée </w:t>
            </w:r>
          </w:p>
        </w:tc>
      </w:tr>
      <w:tr w:rsidR="002A67CB" w:rsidRPr="007B5898" w:rsidTr="00511265">
        <w:tc>
          <w:tcPr>
            <w:tcW w:w="2427" w:type="pct"/>
          </w:tcPr>
          <w:p w:rsidR="002A67CB" w:rsidRPr="00FF1A67" w:rsidRDefault="002A67CB" w:rsidP="00511265">
            <w:pPr>
              <w:jc w:val="both"/>
              <w:rPr>
                <w:rFonts w:eastAsia="Calibri"/>
                <w:sz w:val="20"/>
                <w:lang w:val="fr-CA"/>
              </w:rPr>
            </w:pPr>
            <w:r w:rsidRPr="00FF1A67">
              <w:rPr>
                <w:rFonts w:eastAsia="Calibri"/>
                <w:sz w:val="20"/>
                <w:lang w:val="fr-CA"/>
              </w:rPr>
              <w:t>13 novembre 2013</w:t>
            </w:r>
          </w:p>
          <w:p w:rsidR="002A67CB" w:rsidRPr="00FF1A67" w:rsidRDefault="002A67CB" w:rsidP="00511265">
            <w:pPr>
              <w:jc w:val="both"/>
              <w:rPr>
                <w:rFonts w:eastAsia="Calibri"/>
                <w:sz w:val="20"/>
                <w:lang w:val="fr-CA"/>
              </w:rPr>
            </w:pPr>
            <w:r w:rsidRPr="00FF1A67">
              <w:rPr>
                <w:rFonts w:eastAsia="Calibri"/>
                <w:sz w:val="20"/>
                <w:lang w:val="fr-CA"/>
              </w:rPr>
              <w:t>Cour d’appel de l’Ontario</w:t>
            </w:r>
          </w:p>
          <w:p w:rsidR="002A67CB" w:rsidRPr="00FF1A67" w:rsidRDefault="002A67CB" w:rsidP="00511265">
            <w:pPr>
              <w:jc w:val="both"/>
              <w:rPr>
                <w:rFonts w:eastAsia="Calibri"/>
                <w:sz w:val="20"/>
                <w:lang w:val="fr-CA"/>
              </w:rPr>
            </w:pPr>
            <w:r w:rsidRPr="00FF1A67">
              <w:rPr>
                <w:rFonts w:eastAsia="Calibri"/>
                <w:sz w:val="20"/>
                <w:lang w:val="fr-CA"/>
              </w:rPr>
              <w:t>(Juges Laskin, Feldman et Gillese)</w:t>
            </w:r>
          </w:p>
        </w:tc>
        <w:tc>
          <w:tcPr>
            <w:tcW w:w="243" w:type="pct"/>
          </w:tcPr>
          <w:p w:rsidR="002A67CB" w:rsidRPr="00FF1A67" w:rsidRDefault="002A67CB" w:rsidP="00511265">
            <w:pPr>
              <w:jc w:val="both"/>
              <w:rPr>
                <w:rFonts w:eastAsia="Calibri"/>
                <w:sz w:val="20"/>
                <w:lang w:val="fr-CA"/>
              </w:rPr>
            </w:pPr>
          </w:p>
        </w:tc>
        <w:tc>
          <w:tcPr>
            <w:tcW w:w="2330" w:type="pct"/>
          </w:tcPr>
          <w:p w:rsidR="002A67CB" w:rsidRPr="00FF1A67" w:rsidRDefault="002A67CB" w:rsidP="00511265">
            <w:pPr>
              <w:jc w:val="both"/>
              <w:rPr>
                <w:rFonts w:eastAsia="Calibri"/>
                <w:sz w:val="20"/>
                <w:lang w:val="fr-CA"/>
              </w:rPr>
            </w:pPr>
            <w:r w:rsidRPr="00FF1A67">
              <w:rPr>
                <w:rFonts w:eastAsia="Calibri"/>
                <w:sz w:val="20"/>
                <w:lang w:val="fr-CA"/>
              </w:rPr>
              <w:t>Motion du demandeur en prorogation du délai pour examiner la décision du juge Tulloch datée du 19 mars 2013, rejetée</w:t>
            </w:r>
          </w:p>
          <w:p w:rsidR="002A67CB" w:rsidRPr="00FF1A67" w:rsidRDefault="002A67CB" w:rsidP="00511265">
            <w:pPr>
              <w:jc w:val="both"/>
              <w:rPr>
                <w:rFonts w:eastAsia="Calibri"/>
                <w:sz w:val="20"/>
                <w:lang w:val="fr-CA"/>
              </w:rPr>
            </w:pPr>
          </w:p>
        </w:tc>
      </w:tr>
      <w:tr w:rsidR="002A67CB" w:rsidRPr="00FF1A67" w:rsidTr="00511265">
        <w:tc>
          <w:tcPr>
            <w:tcW w:w="2427" w:type="pct"/>
          </w:tcPr>
          <w:p w:rsidR="002A67CB" w:rsidRPr="00FF1A67" w:rsidRDefault="002A67CB" w:rsidP="00511265">
            <w:pPr>
              <w:jc w:val="both"/>
              <w:rPr>
                <w:rFonts w:eastAsia="Calibri"/>
                <w:sz w:val="20"/>
              </w:rPr>
            </w:pPr>
            <w:r w:rsidRPr="00FF1A67">
              <w:rPr>
                <w:rFonts w:eastAsia="Calibri"/>
                <w:sz w:val="20"/>
              </w:rPr>
              <w:t>18 février 2014</w:t>
            </w:r>
          </w:p>
          <w:p w:rsidR="002A67CB" w:rsidRPr="00FF1A67" w:rsidRDefault="002A67CB" w:rsidP="00511265">
            <w:pPr>
              <w:jc w:val="both"/>
              <w:rPr>
                <w:rFonts w:eastAsia="Calibri"/>
                <w:sz w:val="20"/>
              </w:rPr>
            </w:pPr>
            <w:r w:rsidRPr="00FF1A67">
              <w:rPr>
                <w:rFonts w:eastAsia="Calibri"/>
                <w:sz w:val="20"/>
              </w:rPr>
              <w:t>Cour suprême du Canada</w:t>
            </w:r>
          </w:p>
          <w:p w:rsidR="002A67CB" w:rsidRPr="00FF1A67" w:rsidRDefault="002A67CB" w:rsidP="00511265">
            <w:pPr>
              <w:jc w:val="both"/>
              <w:rPr>
                <w:rFonts w:eastAsia="Calibri"/>
                <w:sz w:val="20"/>
              </w:rPr>
            </w:pPr>
          </w:p>
        </w:tc>
        <w:tc>
          <w:tcPr>
            <w:tcW w:w="243" w:type="pct"/>
          </w:tcPr>
          <w:p w:rsidR="002A67CB" w:rsidRPr="00FF1A67" w:rsidRDefault="002A67CB" w:rsidP="00511265">
            <w:pPr>
              <w:jc w:val="both"/>
              <w:rPr>
                <w:rFonts w:eastAsia="Calibri"/>
                <w:sz w:val="20"/>
              </w:rPr>
            </w:pPr>
          </w:p>
        </w:tc>
        <w:tc>
          <w:tcPr>
            <w:tcW w:w="2330" w:type="pct"/>
          </w:tcPr>
          <w:p w:rsidR="002A67CB" w:rsidRPr="00FF1A67" w:rsidRDefault="002A67CB" w:rsidP="00511265">
            <w:pPr>
              <w:jc w:val="both"/>
              <w:rPr>
                <w:rFonts w:eastAsia="Calibri"/>
                <w:sz w:val="20"/>
              </w:rPr>
            </w:pPr>
            <w:r w:rsidRPr="00FF1A67">
              <w:rPr>
                <w:rFonts w:eastAsia="Calibri"/>
                <w:sz w:val="20"/>
              </w:rPr>
              <w:t xml:space="preserve">Demande d’autorisation d’appel déposée </w:t>
            </w:r>
          </w:p>
          <w:p w:rsidR="002A67CB" w:rsidRPr="00FF1A67" w:rsidRDefault="002A67CB" w:rsidP="00511265">
            <w:pPr>
              <w:jc w:val="both"/>
              <w:rPr>
                <w:rFonts w:eastAsia="Calibri"/>
                <w:sz w:val="20"/>
              </w:rPr>
            </w:pPr>
          </w:p>
        </w:tc>
      </w:tr>
      <w:tr w:rsidR="002A67CB" w:rsidRPr="007B5898" w:rsidTr="00511265">
        <w:tc>
          <w:tcPr>
            <w:tcW w:w="2427" w:type="pct"/>
          </w:tcPr>
          <w:p w:rsidR="002A67CB" w:rsidRPr="00FF1A67" w:rsidRDefault="002A67CB" w:rsidP="00511265">
            <w:pPr>
              <w:jc w:val="both"/>
              <w:rPr>
                <w:rFonts w:eastAsia="Calibri"/>
                <w:sz w:val="20"/>
                <w:lang w:val="fr-CA"/>
              </w:rPr>
            </w:pPr>
            <w:r w:rsidRPr="00FF1A67">
              <w:rPr>
                <w:rFonts w:eastAsia="Calibri"/>
                <w:sz w:val="20"/>
                <w:lang w:val="fr-CA"/>
              </w:rPr>
              <w:t>4 avril 2014</w:t>
            </w:r>
          </w:p>
          <w:p w:rsidR="002A67CB" w:rsidRPr="00FF1A67" w:rsidRDefault="002A67CB" w:rsidP="00511265">
            <w:pPr>
              <w:jc w:val="both"/>
              <w:rPr>
                <w:rFonts w:eastAsia="Calibri"/>
                <w:sz w:val="20"/>
                <w:lang w:val="fr-CA"/>
              </w:rPr>
            </w:pPr>
            <w:r w:rsidRPr="00FF1A67">
              <w:rPr>
                <w:rFonts w:eastAsia="Calibri"/>
                <w:sz w:val="20"/>
                <w:lang w:val="fr-CA"/>
              </w:rPr>
              <w:t>Cour suprême du Canada</w:t>
            </w:r>
          </w:p>
        </w:tc>
        <w:tc>
          <w:tcPr>
            <w:tcW w:w="243" w:type="pct"/>
          </w:tcPr>
          <w:p w:rsidR="002A67CB" w:rsidRPr="00FF1A67" w:rsidRDefault="002A67CB" w:rsidP="00511265">
            <w:pPr>
              <w:jc w:val="both"/>
              <w:rPr>
                <w:rFonts w:eastAsia="Calibri"/>
                <w:sz w:val="20"/>
                <w:lang w:val="fr-CA"/>
              </w:rPr>
            </w:pPr>
          </w:p>
        </w:tc>
        <w:tc>
          <w:tcPr>
            <w:tcW w:w="2330" w:type="pct"/>
          </w:tcPr>
          <w:p w:rsidR="002A67CB" w:rsidRPr="00FF1A67" w:rsidRDefault="002A67CB" w:rsidP="00511265">
            <w:pPr>
              <w:jc w:val="both"/>
              <w:rPr>
                <w:rFonts w:eastAsia="Calibri"/>
                <w:sz w:val="20"/>
                <w:lang w:val="fr-CA"/>
              </w:rPr>
            </w:pPr>
            <w:r w:rsidRPr="00FF1A67">
              <w:rPr>
                <w:rFonts w:eastAsia="Calibri"/>
                <w:sz w:val="20"/>
                <w:lang w:val="fr-CA"/>
              </w:rPr>
              <w:t>Requête en prorogation du délai pour signifier et déposer la demande d’autorisation d’appel déposée</w:t>
            </w:r>
          </w:p>
        </w:tc>
      </w:tr>
    </w:tbl>
    <w:p w:rsidR="00C17D9D" w:rsidRPr="002A67CB" w:rsidRDefault="00C17D9D" w:rsidP="00C17D9D">
      <w:pPr>
        <w:rPr>
          <w:sz w:val="20"/>
          <w:szCs w:val="20"/>
          <w:lang w:val="fr-CA"/>
        </w:rPr>
      </w:pPr>
    </w:p>
    <w:p w:rsidR="00C17D9D" w:rsidRDefault="007B5898" w:rsidP="00C17D9D">
      <w:pPr>
        <w:rPr>
          <w:sz w:val="20"/>
          <w:szCs w:val="20"/>
        </w:rPr>
      </w:pPr>
      <w:r>
        <w:rPr>
          <w:sz w:val="20"/>
          <w:szCs w:val="20"/>
          <w:lang w:val="fr-CA"/>
        </w:rPr>
        <w:pict>
          <v:rect id="_x0000_i1071" style="width:2in;height:1pt" o:hrpct="0" o:hralign="center" o:hrstd="t" o:hrnoshade="t" o:hr="t" fillcolor="black [3213]" stroked="f"/>
        </w:pict>
      </w:r>
    </w:p>
    <w:p w:rsidR="00C17D9D" w:rsidRDefault="00C17D9D" w:rsidP="00C17D9D">
      <w:pPr>
        <w:rPr>
          <w:sz w:val="20"/>
          <w:szCs w:val="20"/>
        </w:rPr>
      </w:pPr>
    </w:p>
    <w:p w:rsidR="00C17D9D" w:rsidRDefault="00C17D9D" w:rsidP="00C17D9D">
      <w:pPr>
        <w:rPr>
          <w:sz w:val="20"/>
          <w:szCs w:val="20"/>
        </w:rPr>
      </w:pPr>
    </w:p>
    <w:p w:rsidR="00C17D9D" w:rsidRDefault="00C17D9D" w:rsidP="00C17D9D">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CB17A0" w:rsidRPr="00CB17A0" w:rsidRDefault="00CB17A0" w:rsidP="00CB17A0">
      <w:pPr>
        <w:tabs>
          <w:tab w:val="left" w:pos="-1440"/>
          <w:tab w:val="left" w:pos="-720"/>
        </w:tabs>
        <w:jc w:val="both"/>
        <w:rPr>
          <w:rFonts w:eastAsia="Times New Roman" w:cs="Times New Roman"/>
          <w:sz w:val="20"/>
          <w:szCs w:val="20"/>
          <w:lang w:val="fr-CA" w:eastAsia="en-CA"/>
        </w:rPr>
      </w:pPr>
      <w:r w:rsidRPr="00CB17A0">
        <w:rPr>
          <w:rFonts w:eastAsia="Times New Roman" w:cs="Times New Roman"/>
          <w:sz w:val="20"/>
          <w:szCs w:val="20"/>
          <w:lang w:val="fr-CA" w:eastAsia="en-CA"/>
        </w:rPr>
        <w:t>16.05.2014</w:t>
      </w:r>
    </w:p>
    <w:p w:rsidR="00CB17A0" w:rsidRPr="00CB17A0" w:rsidRDefault="00CB17A0" w:rsidP="00CB17A0">
      <w:pPr>
        <w:tabs>
          <w:tab w:val="left" w:pos="-1440"/>
          <w:tab w:val="left" w:pos="-720"/>
        </w:tabs>
        <w:jc w:val="both"/>
        <w:rPr>
          <w:rFonts w:eastAsia="Times New Roman" w:cs="Times New Roman"/>
          <w:sz w:val="20"/>
          <w:szCs w:val="20"/>
          <w:lang w:val="fr-CA" w:eastAsia="en-CA"/>
        </w:rPr>
      </w:pPr>
    </w:p>
    <w:p w:rsidR="00CB17A0" w:rsidRPr="00CB17A0" w:rsidRDefault="00CB17A0" w:rsidP="00CB17A0">
      <w:pPr>
        <w:jc w:val="both"/>
        <w:rPr>
          <w:rFonts w:eastAsia="Times New Roman" w:cs="Times New Roman"/>
          <w:sz w:val="20"/>
          <w:szCs w:val="20"/>
          <w:lang w:val="fr-CA" w:eastAsia="en-CA"/>
        </w:rPr>
      </w:pPr>
      <w:r w:rsidRPr="00CB17A0">
        <w:rPr>
          <w:rFonts w:eastAsia="Times New Roman" w:cs="Times New Roman"/>
          <w:sz w:val="20"/>
          <w:szCs w:val="20"/>
          <w:lang w:val="fr-CA" w:eastAsia="en-CA"/>
        </w:rPr>
        <w:t>Before / Devant :   ROTHSTEIN J. / LE JUGE ROTHSTEIN</w:t>
      </w:r>
    </w:p>
    <w:p w:rsidR="00CB17A0" w:rsidRPr="00CB17A0" w:rsidRDefault="00CB17A0" w:rsidP="00CB17A0">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B17A0" w:rsidRPr="007B5898" w:rsidTr="00A83F3F">
        <w:trPr>
          <w:trHeight w:val="151"/>
        </w:trPr>
        <w:tc>
          <w:tcPr>
            <w:tcW w:w="4338" w:type="dxa"/>
          </w:tcPr>
          <w:p w:rsidR="00CB17A0" w:rsidRPr="00CB17A0" w:rsidRDefault="00CB17A0" w:rsidP="00CB17A0">
            <w:pPr>
              <w:tabs>
                <w:tab w:val="left" w:pos="-1440"/>
                <w:tab w:val="left" w:pos="-720"/>
              </w:tabs>
              <w:jc w:val="both"/>
            </w:pPr>
            <w:r w:rsidRPr="00CB17A0">
              <w:rPr>
                <w:b/>
                <w:bCs/>
              </w:rPr>
              <w:t>Motion for a stay of execution</w:t>
            </w:r>
            <w:r w:rsidRPr="00CB17A0">
              <w:rPr>
                <w:lang w:val="en-US"/>
              </w:rPr>
              <w:t xml:space="preserve"> </w:t>
            </w:r>
            <w:r w:rsidR="004874F8" w:rsidRPr="00CB17A0">
              <w:rPr>
                <w:lang w:val="en-US"/>
              </w:rPr>
              <w:fldChar w:fldCharType="begin"/>
            </w:r>
            <w:r w:rsidRPr="00CB17A0">
              <w:instrText xml:space="preserve"> SEQ CHAPTER \h \r 1</w:instrText>
            </w:r>
            <w:r w:rsidR="004874F8" w:rsidRPr="00CB17A0">
              <w:rPr>
                <w:lang w:val="en-US"/>
              </w:rPr>
              <w:fldChar w:fldCharType="end"/>
            </w:r>
          </w:p>
        </w:tc>
        <w:tc>
          <w:tcPr>
            <w:tcW w:w="1170" w:type="dxa"/>
          </w:tcPr>
          <w:p w:rsidR="00CB17A0" w:rsidRPr="00CB17A0" w:rsidRDefault="00CB17A0" w:rsidP="00CB17A0">
            <w:pPr>
              <w:jc w:val="both"/>
            </w:pPr>
          </w:p>
          <w:p w:rsidR="00CB17A0" w:rsidRPr="00CB17A0" w:rsidRDefault="00CB17A0" w:rsidP="00CB17A0">
            <w:pPr>
              <w:jc w:val="both"/>
            </w:pPr>
          </w:p>
        </w:tc>
        <w:tc>
          <w:tcPr>
            <w:tcW w:w="4327" w:type="dxa"/>
          </w:tcPr>
          <w:p w:rsidR="00CB17A0" w:rsidRPr="00CB17A0" w:rsidRDefault="00CB17A0" w:rsidP="00CB17A0">
            <w:pPr>
              <w:jc w:val="both"/>
              <w:rPr>
                <w:b/>
                <w:lang w:val="fr-CA"/>
              </w:rPr>
            </w:pPr>
            <w:r w:rsidRPr="00CB17A0">
              <w:rPr>
                <w:b/>
                <w:bCs/>
                <w:lang w:val="fr-CA"/>
              </w:rPr>
              <w:t>Requête en vue d’obtenir un sursis à l’exécution</w:t>
            </w:r>
            <w:r w:rsidRPr="00CB17A0">
              <w:rPr>
                <w:b/>
                <w:lang w:val="fr-CA"/>
              </w:rPr>
              <w:t xml:space="preserve"> </w:t>
            </w:r>
            <w:r w:rsidR="004874F8" w:rsidRPr="00CB17A0">
              <w:rPr>
                <w:b/>
                <w:lang w:val="en-US"/>
              </w:rPr>
              <w:fldChar w:fldCharType="begin"/>
            </w:r>
            <w:r w:rsidRPr="00CB17A0">
              <w:rPr>
                <w:b/>
                <w:lang w:val="fr-CA"/>
              </w:rPr>
              <w:instrText xml:space="preserve"> SEQ CHAPTER \h \r 1</w:instrText>
            </w:r>
            <w:r w:rsidR="004874F8" w:rsidRPr="00CB17A0">
              <w:rPr>
                <w:b/>
                <w:lang w:val="en-US"/>
              </w:rPr>
              <w:fldChar w:fldCharType="end"/>
            </w:r>
            <w:r w:rsidR="004874F8" w:rsidRPr="00CB17A0">
              <w:rPr>
                <w:b/>
                <w:lang w:val="en-US"/>
              </w:rPr>
              <w:fldChar w:fldCharType="begin"/>
            </w:r>
            <w:r w:rsidRPr="00CB17A0">
              <w:rPr>
                <w:b/>
                <w:lang w:val="fr-CA"/>
              </w:rPr>
              <w:instrText xml:space="preserve"> SEQ CHAPTER \h \r 1</w:instrText>
            </w:r>
            <w:r w:rsidR="004874F8" w:rsidRPr="00CB17A0">
              <w:rPr>
                <w:b/>
                <w:lang w:val="en-US"/>
              </w:rPr>
              <w:fldChar w:fldCharType="end"/>
            </w:r>
          </w:p>
        </w:tc>
      </w:tr>
      <w:tr w:rsidR="00CB17A0" w:rsidRPr="00CB17A0" w:rsidTr="00A83F3F">
        <w:trPr>
          <w:trHeight w:val="150"/>
        </w:trPr>
        <w:tc>
          <w:tcPr>
            <w:tcW w:w="4338" w:type="dxa"/>
          </w:tcPr>
          <w:p w:rsidR="00CB17A0" w:rsidRPr="00CB17A0" w:rsidRDefault="00CB17A0" w:rsidP="00CB17A0">
            <w:pPr>
              <w:tabs>
                <w:tab w:val="left" w:pos="-1440"/>
                <w:tab w:val="left" w:pos="-720"/>
              </w:tabs>
              <w:jc w:val="both"/>
            </w:pPr>
            <w:r w:rsidRPr="00CB17A0">
              <w:t>407 ETR Concession Company Limited</w:t>
            </w:r>
          </w:p>
          <w:p w:rsidR="00CB17A0" w:rsidRPr="00CB17A0" w:rsidRDefault="00CB17A0" w:rsidP="00CB17A0">
            <w:pPr>
              <w:tabs>
                <w:tab w:val="left" w:pos="-1440"/>
                <w:tab w:val="left" w:pos="-720"/>
              </w:tabs>
              <w:jc w:val="both"/>
            </w:pPr>
          </w:p>
          <w:p w:rsidR="00CB17A0" w:rsidRPr="00CB17A0" w:rsidRDefault="00CB17A0" w:rsidP="00CB17A0">
            <w:pPr>
              <w:tabs>
                <w:tab w:val="left" w:pos="-1440"/>
                <w:tab w:val="left" w:pos="-720"/>
              </w:tabs>
              <w:jc w:val="both"/>
            </w:pPr>
            <w:r w:rsidRPr="00CB17A0">
              <w:tab/>
              <w:t>v. (35696)</w:t>
            </w:r>
          </w:p>
          <w:p w:rsidR="00CB17A0" w:rsidRPr="00CB17A0" w:rsidRDefault="00CB17A0" w:rsidP="00CB17A0">
            <w:pPr>
              <w:tabs>
                <w:tab w:val="left" w:pos="-1440"/>
                <w:tab w:val="left" w:pos="-720"/>
              </w:tabs>
              <w:jc w:val="both"/>
            </w:pPr>
          </w:p>
          <w:p w:rsidR="00CB17A0" w:rsidRPr="00CB17A0" w:rsidRDefault="00CB17A0" w:rsidP="00CB17A0">
            <w:pPr>
              <w:tabs>
                <w:tab w:val="left" w:pos="-1440"/>
                <w:tab w:val="left" w:pos="-720"/>
              </w:tabs>
              <w:jc w:val="both"/>
            </w:pPr>
            <w:r w:rsidRPr="00CB17A0">
              <w:t>Superintendent of Bankruptcy (Ont.)</w:t>
            </w:r>
          </w:p>
        </w:tc>
        <w:tc>
          <w:tcPr>
            <w:tcW w:w="1170" w:type="dxa"/>
          </w:tcPr>
          <w:p w:rsidR="00CB17A0" w:rsidRPr="00CB17A0" w:rsidRDefault="00CB17A0" w:rsidP="00CB17A0">
            <w:pPr>
              <w:jc w:val="both"/>
            </w:pPr>
          </w:p>
        </w:tc>
        <w:tc>
          <w:tcPr>
            <w:tcW w:w="4327" w:type="dxa"/>
          </w:tcPr>
          <w:p w:rsidR="00CB17A0" w:rsidRPr="00CB17A0" w:rsidRDefault="00CB17A0" w:rsidP="00CB17A0">
            <w:pPr>
              <w:jc w:val="both"/>
            </w:pPr>
          </w:p>
        </w:tc>
      </w:tr>
    </w:tbl>
    <w:p w:rsidR="00CB17A0" w:rsidRPr="00CB17A0" w:rsidRDefault="00CB17A0" w:rsidP="00CB17A0">
      <w:pPr>
        <w:tabs>
          <w:tab w:val="left" w:pos="-1440"/>
          <w:tab w:val="left" w:pos="-720"/>
        </w:tabs>
        <w:jc w:val="both"/>
        <w:rPr>
          <w:rFonts w:eastAsia="Times New Roman" w:cs="Times New Roman"/>
          <w:sz w:val="20"/>
          <w:szCs w:val="20"/>
          <w:lang w:eastAsia="en-CA"/>
        </w:rPr>
      </w:pPr>
    </w:p>
    <w:p w:rsidR="00CB17A0" w:rsidRPr="00CB17A0" w:rsidRDefault="00CB17A0" w:rsidP="00CB17A0">
      <w:pPr>
        <w:tabs>
          <w:tab w:val="left" w:pos="-1440"/>
          <w:tab w:val="left" w:pos="-720"/>
        </w:tabs>
        <w:jc w:val="both"/>
        <w:rPr>
          <w:rFonts w:eastAsia="Times New Roman" w:cs="Times New Roman"/>
          <w:sz w:val="20"/>
          <w:szCs w:val="20"/>
          <w:lang w:eastAsia="en-CA"/>
        </w:rPr>
      </w:pPr>
      <w:r w:rsidRPr="00CB17A0">
        <w:rPr>
          <w:rFonts w:eastAsia="Times New Roman" w:cs="Times New Roman"/>
          <w:b/>
          <w:sz w:val="20"/>
          <w:szCs w:val="20"/>
          <w:lang w:eastAsia="en-CA"/>
        </w:rPr>
        <w:t>GRANTED / ACCORDÉE</w:t>
      </w:r>
    </w:p>
    <w:p w:rsidR="00CB17A0" w:rsidRPr="00CB17A0" w:rsidRDefault="00CB17A0" w:rsidP="00CB17A0">
      <w:pPr>
        <w:tabs>
          <w:tab w:val="left" w:pos="-1440"/>
          <w:tab w:val="left" w:pos="-720"/>
        </w:tabs>
        <w:jc w:val="both"/>
        <w:rPr>
          <w:rFonts w:eastAsia="Times New Roman" w:cs="Times New Roman"/>
          <w:sz w:val="20"/>
          <w:szCs w:val="20"/>
          <w:lang w:eastAsia="en-CA"/>
        </w:rPr>
      </w:pPr>
    </w:p>
    <w:p w:rsidR="00CB17A0" w:rsidRPr="00CB17A0" w:rsidRDefault="00CB17A0" w:rsidP="00CB17A0">
      <w:pPr>
        <w:jc w:val="both"/>
        <w:rPr>
          <w:rFonts w:eastAsia="Times New Roman" w:cs="Times New Roman"/>
          <w:sz w:val="20"/>
          <w:szCs w:val="20"/>
          <w:lang w:val="en-US" w:eastAsia="en-CA"/>
        </w:rPr>
      </w:pPr>
      <w:r w:rsidRPr="00CB17A0">
        <w:rPr>
          <w:rFonts w:eastAsia="Times New Roman" w:cs="Times New Roman"/>
          <w:b/>
          <w:sz w:val="20"/>
          <w:szCs w:val="20"/>
          <w:lang w:val="en-US" w:eastAsia="en-CA"/>
        </w:rPr>
        <w:t>UPON APPLICATION</w:t>
      </w:r>
      <w:r w:rsidRPr="00CB17A0">
        <w:rPr>
          <w:rFonts w:eastAsia="Times New Roman" w:cs="Times New Roman"/>
          <w:sz w:val="20"/>
          <w:szCs w:val="20"/>
          <w:lang w:val="en-US" w:eastAsia="en-CA"/>
        </w:rPr>
        <w:t xml:space="preserve"> by the appellant for an order staying the order of the Ontario Court of Appeal dated December 19, 2013, in file number C54560 pending the determination of the appeal before this Court; </w:t>
      </w:r>
    </w:p>
    <w:p w:rsidR="00CB17A0" w:rsidRPr="00CB17A0" w:rsidRDefault="00CB17A0" w:rsidP="00CB17A0">
      <w:pPr>
        <w:jc w:val="both"/>
        <w:rPr>
          <w:rFonts w:eastAsia="Times New Roman" w:cs="Times New Roman"/>
          <w:sz w:val="20"/>
          <w:szCs w:val="20"/>
          <w:lang w:val="en-US" w:eastAsia="en-CA"/>
        </w:rPr>
      </w:pPr>
    </w:p>
    <w:p w:rsidR="00CB17A0" w:rsidRPr="00CB17A0" w:rsidRDefault="00CB17A0" w:rsidP="00CB17A0">
      <w:pPr>
        <w:jc w:val="both"/>
        <w:rPr>
          <w:rFonts w:eastAsia="Times New Roman" w:cs="Times New Roman"/>
          <w:sz w:val="20"/>
          <w:szCs w:val="20"/>
          <w:lang w:val="en-US" w:eastAsia="en-CA"/>
        </w:rPr>
      </w:pPr>
      <w:r w:rsidRPr="00CB17A0">
        <w:rPr>
          <w:rFonts w:eastAsia="Times New Roman" w:cs="Times New Roman"/>
          <w:b/>
          <w:sz w:val="20"/>
          <w:szCs w:val="20"/>
          <w:lang w:val="en-US" w:eastAsia="en-CA"/>
        </w:rPr>
        <w:t xml:space="preserve">AND HAVING READ </w:t>
      </w:r>
      <w:r w:rsidRPr="00CB17A0">
        <w:rPr>
          <w:rFonts w:eastAsia="Times New Roman" w:cs="Times New Roman"/>
          <w:sz w:val="20"/>
          <w:szCs w:val="20"/>
          <w:lang w:val="en-US" w:eastAsia="en-CA"/>
        </w:rPr>
        <w:t xml:space="preserve">the material filed; </w:t>
      </w:r>
    </w:p>
    <w:p w:rsidR="00CB17A0" w:rsidRPr="00CB17A0" w:rsidRDefault="00CB17A0" w:rsidP="00CB17A0">
      <w:pPr>
        <w:jc w:val="both"/>
        <w:rPr>
          <w:rFonts w:eastAsia="Times New Roman" w:cs="Times New Roman"/>
          <w:sz w:val="20"/>
          <w:szCs w:val="20"/>
          <w:lang w:val="en-US" w:eastAsia="en-CA"/>
        </w:rPr>
      </w:pPr>
    </w:p>
    <w:p w:rsidR="00CB17A0" w:rsidRPr="00CB17A0" w:rsidRDefault="00CB17A0" w:rsidP="00CB17A0">
      <w:pPr>
        <w:jc w:val="both"/>
        <w:rPr>
          <w:rFonts w:eastAsia="Times New Roman" w:cs="Times New Roman"/>
          <w:sz w:val="20"/>
          <w:szCs w:val="20"/>
          <w:lang w:val="en-US" w:eastAsia="en-CA"/>
        </w:rPr>
      </w:pPr>
      <w:r w:rsidRPr="00CB17A0">
        <w:rPr>
          <w:rFonts w:eastAsia="Times New Roman" w:cs="Times New Roman"/>
          <w:b/>
          <w:sz w:val="20"/>
          <w:szCs w:val="20"/>
          <w:lang w:val="en-US" w:eastAsia="en-CA"/>
        </w:rPr>
        <w:t>AND NOTING THAT</w:t>
      </w:r>
      <w:r w:rsidRPr="00CB17A0">
        <w:rPr>
          <w:rFonts w:eastAsia="Times New Roman" w:cs="Times New Roman"/>
          <w:sz w:val="20"/>
          <w:szCs w:val="20"/>
          <w:lang w:val="en-US" w:eastAsia="en-CA"/>
        </w:rPr>
        <w:t xml:space="preserve"> the respondent does not oppose the motion;</w:t>
      </w:r>
    </w:p>
    <w:p w:rsidR="00CB17A0" w:rsidRPr="00CB17A0" w:rsidRDefault="00CB17A0" w:rsidP="00CB17A0">
      <w:pPr>
        <w:jc w:val="both"/>
        <w:rPr>
          <w:rFonts w:eastAsia="Times New Roman" w:cs="Times New Roman"/>
          <w:sz w:val="20"/>
          <w:szCs w:val="20"/>
          <w:lang w:val="en-US" w:eastAsia="en-CA"/>
        </w:rPr>
      </w:pPr>
    </w:p>
    <w:p w:rsidR="00CB17A0" w:rsidRPr="00CB17A0" w:rsidRDefault="00CB17A0" w:rsidP="00CB17A0">
      <w:pPr>
        <w:jc w:val="both"/>
        <w:rPr>
          <w:rFonts w:eastAsia="Times New Roman" w:cs="Times New Roman"/>
          <w:sz w:val="20"/>
          <w:szCs w:val="20"/>
          <w:lang w:val="en-US" w:eastAsia="en-CA"/>
        </w:rPr>
      </w:pPr>
      <w:r w:rsidRPr="00CB17A0">
        <w:rPr>
          <w:rFonts w:eastAsia="Times New Roman" w:cs="Times New Roman"/>
          <w:b/>
          <w:sz w:val="20"/>
          <w:szCs w:val="20"/>
          <w:lang w:val="en-US" w:eastAsia="en-CA"/>
        </w:rPr>
        <w:t>IT IS HEREBY ORDERED THAT</w:t>
      </w:r>
      <w:r w:rsidRPr="00CB17A0">
        <w:rPr>
          <w:rFonts w:eastAsia="Times New Roman" w:cs="Times New Roman"/>
          <w:sz w:val="20"/>
          <w:szCs w:val="20"/>
          <w:lang w:val="en-US" w:eastAsia="en-CA"/>
        </w:rPr>
        <w:t xml:space="preserve"> </w:t>
      </w:r>
    </w:p>
    <w:p w:rsidR="00CB17A0" w:rsidRPr="00CB17A0" w:rsidRDefault="00CB17A0" w:rsidP="00CB17A0">
      <w:pPr>
        <w:jc w:val="both"/>
        <w:rPr>
          <w:rFonts w:eastAsia="Times New Roman" w:cs="Times New Roman"/>
          <w:sz w:val="20"/>
          <w:szCs w:val="20"/>
          <w:lang w:val="en-US" w:eastAsia="en-CA"/>
        </w:rPr>
      </w:pPr>
    </w:p>
    <w:p w:rsidR="00CB17A0" w:rsidRPr="00CB17A0" w:rsidRDefault="00CB17A0" w:rsidP="00CB17A0">
      <w:pPr>
        <w:ind w:firstLine="720"/>
        <w:jc w:val="both"/>
        <w:rPr>
          <w:rFonts w:eastAsia="Times New Roman" w:cs="Times New Roman"/>
          <w:sz w:val="20"/>
          <w:szCs w:val="20"/>
          <w:lang w:val="en-US" w:eastAsia="en-CA"/>
        </w:rPr>
      </w:pPr>
      <w:r w:rsidRPr="00CB17A0">
        <w:rPr>
          <w:rFonts w:eastAsia="Times New Roman" w:cs="Times New Roman"/>
          <w:sz w:val="20"/>
          <w:szCs w:val="20"/>
          <w:lang w:val="en-US" w:eastAsia="en-CA"/>
        </w:rPr>
        <w:t xml:space="preserve">The motion is granted. </w:t>
      </w:r>
    </w:p>
    <w:p w:rsidR="00CB17A0" w:rsidRPr="00CB17A0" w:rsidRDefault="00CB17A0" w:rsidP="00CB17A0">
      <w:pPr>
        <w:jc w:val="both"/>
        <w:rPr>
          <w:rFonts w:eastAsia="Times New Roman" w:cs="Times New Roman"/>
          <w:sz w:val="20"/>
          <w:szCs w:val="20"/>
          <w:lang w:val="en-US" w:eastAsia="en-CA"/>
        </w:rPr>
      </w:pPr>
    </w:p>
    <w:p w:rsidR="00CB17A0" w:rsidRPr="00CB17A0" w:rsidRDefault="00CB17A0" w:rsidP="00CB17A0">
      <w:pPr>
        <w:jc w:val="both"/>
        <w:rPr>
          <w:rFonts w:eastAsia="Times New Roman" w:cs="Times New Roman"/>
          <w:sz w:val="20"/>
          <w:szCs w:val="20"/>
          <w:lang w:val="en-US" w:eastAsia="en-CA"/>
        </w:rPr>
      </w:pPr>
    </w:p>
    <w:p w:rsidR="00CB17A0" w:rsidRPr="00CB17A0" w:rsidRDefault="00CB17A0" w:rsidP="00CB17A0">
      <w:pPr>
        <w:jc w:val="both"/>
        <w:rPr>
          <w:rFonts w:eastAsia="Times New Roman" w:cs="Times New Roman"/>
          <w:sz w:val="20"/>
          <w:szCs w:val="20"/>
          <w:lang w:val="en-US" w:eastAsia="en-CA"/>
        </w:rPr>
      </w:pPr>
    </w:p>
    <w:p w:rsidR="00CB17A0" w:rsidRPr="00CB17A0" w:rsidRDefault="00CB17A0" w:rsidP="00CB17A0">
      <w:pPr>
        <w:jc w:val="both"/>
        <w:rPr>
          <w:rFonts w:eastAsia="Times New Roman" w:cs="Times New Roman"/>
          <w:sz w:val="20"/>
          <w:szCs w:val="20"/>
          <w:lang w:val="fr-CA" w:eastAsia="en-CA"/>
        </w:rPr>
      </w:pPr>
      <w:r w:rsidRPr="00CB17A0">
        <w:rPr>
          <w:rFonts w:eastAsia="Times New Roman" w:cs="Times New Roman"/>
          <w:b/>
          <w:sz w:val="20"/>
          <w:szCs w:val="20"/>
          <w:lang w:val="fr-CA" w:eastAsia="en-CA"/>
        </w:rPr>
        <w:t xml:space="preserve">À LA SUITE DE LA DEMANDE </w:t>
      </w:r>
      <w:r w:rsidRPr="00CB17A0">
        <w:rPr>
          <w:rFonts w:eastAsia="Times New Roman" w:cs="Times New Roman"/>
          <w:sz w:val="20"/>
          <w:szCs w:val="20"/>
          <w:lang w:val="fr-CA" w:eastAsia="en-CA"/>
        </w:rPr>
        <w:t>présentée par l’appelante pour qu’il soit sursis à l’ordonnance rendue par la Cour d’appel de l’Ontario le 19 décembre 2013 dans le dossier n</w:t>
      </w:r>
      <w:r w:rsidRPr="00CB17A0">
        <w:rPr>
          <w:rFonts w:eastAsia="Times New Roman" w:cs="Times New Roman"/>
          <w:sz w:val="20"/>
          <w:szCs w:val="20"/>
          <w:vertAlign w:val="superscript"/>
          <w:lang w:val="fr-CA" w:eastAsia="en-CA"/>
        </w:rPr>
        <w:t>o</w:t>
      </w:r>
      <w:r w:rsidRPr="00CB17A0">
        <w:rPr>
          <w:rFonts w:eastAsia="Times New Roman" w:cs="Times New Roman"/>
          <w:sz w:val="20"/>
          <w:szCs w:val="20"/>
          <w:lang w:val="fr-CA" w:eastAsia="en-CA"/>
        </w:rPr>
        <w:t xml:space="preserve"> C54560 jusqu’à ce que la Cour statue sur l’appel;  </w:t>
      </w:r>
    </w:p>
    <w:p w:rsidR="00CB17A0" w:rsidRPr="00CB17A0" w:rsidRDefault="00CB17A0" w:rsidP="00CB17A0">
      <w:pPr>
        <w:jc w:val="both"/>
        <w:rPr>
          <w:rFonts w:eastAsia="Times New Roman" w:cs="Times New Roman"/>
          <w:sz w:val="20"/>
          <w:szCs w:val="20"/>
          <w:lang w:val="fr-CA" w:eastAsia="en-CA"/>
        </w:rPr>
      </w:pPr>
    </w:p>
    <w:p w:rsidR="00CB17A0" w:rsidRPr="00CB17A0" w:rsidRDefault="00CB17A0" w:rsidP="00CB17A0">
      <w:pPr>
        <w:jc w:val="both"/>
        <w:rPr>
          <w:rFonts w:eastAsia="Times New Roman" w:cs="Times New Roman"/>
          <w:sz w:val="20"/>
          <w:szCs w:val="20"/>
          <w:lang w:val="fr-CA" w:eastAsia="en-CA"/>
        </w:rPr>
      </w:pPr>
      <w:r w:rsidRPr="00CB17A0">
        <w:rPr>
          <w:rFonts w:eastAsia="Times New Roman" w:cs="Times New Roman"/>
          <w:b/>
          <w:sz w:val="20"/>
          <w:szCs w:val="20"/>
          <w:lang w:val="fr-CA" w:eastAsia="en-CA"/>
        </w:rPr>
        <w:t xml:space="preserve">ET APRÈS EXAMEN </w:t>
      </w:r>
      <w:r w:rsidRPr="00CB17A0">
        <w:rPr>
          <w:rFonts w:eastAsia="Times New Roman" w:cs="Times New Roman"/>
          <w:sz w:val="20"/>
          <w:szCs w:val="20"/>
          <w:lang w:val="fr-CA" w:eastAsia="en-CA"/>
        </w:rPr>
        <w:t xml:space="preserve">des documents déposés; </w:t>
      </w:r>
    </w:p>
    <w:p w:rsidR="00CB17A0" w:rsidRPr="00CB17A0" w:rsidRDefault="00CB17A0" w:rsidP="00CB17A0">
      <w:pPr>
        <w:jc w:val="both"/>
        <w:rPr>
          <w:rFonts w:eastAsia="Times New Roman" w:cs="Times New Roman"/>
          <w:sz w:val="20"/>
          <w:szCs w:val="20"/>
          <w:lang w:val="fr-CA" w:eastAsia="en-CA"/>
        </w:rPr>
      </w:pPr>
    </w:p>
    <w:p w:rsidR="00CB17A0" w:rsidRPr="00CB17A0" w:rsidRDefault="00CB17A0" w:rsidP="00CB17A0">
      <w:pPr>
        <w:jc w:val="both"/>
        <w:rPr>
          <w:rFonts w:eastAsia="Times New Roman" w:cs="Times New Roman"/>
          <w:sz w:val="20"/>
          <w:szCs w:val="20"/>
          <w:lang w:val="fr-CA" w:eastAsia="en-CA"/>
        </w:rPr>
      </w:pPr>
      <w:r w:rsidRPr="00CB17A0">
        <w:rPr>
          <w:rFonts w:eastAsia="Times New Roman" w:cs="Times New Roman"/>
          <w:b/>
          <w:sz w:val="20"/>
          <w:szCs w:val="20"/>
          <w:lang w:val="fr-CA" w:eastAsia="en-CA"/>
        </w:rPr>
        <w:t xml:space="preserve">ET APRÈS AVOIR NOTÉ QUE </w:t>
      </w:r>
      <w:r w:rsidRPr="00CB17A0">
        <w:rPr>
          <w:rFonts w:eastAsia="Times New Roman" w:cs="Times New Roman"/>
          <w:sz w:val="20"/>
          <w:szCs w:val="20"/>
          <w:lang w:val="fr-CA" w:eastAsia="en-CA"/>
        </w:rPr>
        <w:t xml:space="preserve">l’intimé ne s’oppose pas à la requête; </w:t>
      </w:r>
    </w:p>
    <w:p w:rsidR="00CB17A0" w:rsidRPr="00CB17A0" w:rsidRDefault="00CB17A0" w:rsidP="00CB17A0">
      <w:pPr>
        <w:jc w:val="both"/>
        <w:rPr>
          <w:rFonts w:eastAsia="Times New Roman" w:cs="Times New Roman"/>
          <w:sz w:val="20"/>
          <w:szCs w:val="20"/>
          <w:lang w:val="fr-CA" w:eastAsia="en-CA"/>
        </w:rPr>
      </w:pPr>
    </w:p>
    <w:p w:rsidR="00CB17A0" w:rsidRPr="00CB17A0" w:rsidRDefault="00CB17A0" w:rsidP="00CB17A0">
      <w:pPr>
        <w:jc w:val="both"/>
        <w:rPr>
          <w:rFonts w:eastAsia="Times New Roman" w:cs="Times New Roman"/>
          <w:sz w:val="20"/>
          <w:szCs w:val="20"/>
          <w:lang w:val="fr-CA" w:eastAsia="en-CA"/>
        </w:rPr>
      </w:pPr>
      <w:r w:rsidRPr="00CB17A0">
        <w:rPr>
          <w:rFonts w:eastAsia="Times New Roman" w:cs="Times New Roman"/>
          <w:b/>
          <w:sz w:val="20"/>
          <w:szCs w:val="20"/>
          <w:lang w:val="fr-CA" w:eastAsia="en-CA"/>
        </w:rPr>
        <w:t xml:space="preserve">IL EST ORDONNÉ CE QUI SUIT : </w:t>
      </w:r>
      <w:r w:rsidRPr="00CB17A0">
        <w:rPr>
          <w:rFonts w:eastAsia="Times New Roman" w:cs="Times New Roman"/>
          <w:sz w:val="20"/>
          <w:szCs w:val="20"/>
          <w:lang w:val="fr-CA" w:eastAsia="en-CA"/>
        </w:rPr>
        <w:t xml:space="preserve"> </w:t>
      </w:r>
    </w:p>
    <w:p w:rsidR="00CB17A0" w:rsidRPr="00CB17A0" w:rsidRDefault="00CB17A0" w:rsidP="00CB17A0">
      <w:pPr>
        <w:jc w:val="both"/>
        <w:rPr>
          <w:rFonts w:eastAsia="Times New Roman" w:cs="Times New Roman"/>
          <w:sz w:val="20"/>
          <w:szCs w:val="20"/>
          <w:lang w:val="fr-CA" w:eastAsia="en-CA"/>
        </w:rPr>
      </w:pPr>
    </w:p>
    <w:p w:rsidR="00CB17A0" w:rsidRPr="00CB17A0" w:rsidRDefault="00CB17A0" w:rsidP="00CB17A0">
      <w:pPr>
        <w:ind w:firstLine="720"/>
        <w:jc w:val="both"/>
        <w:rPr>
          <w:rFonts w:eastAsia="Times New Roman" w:cs="Times New Roman"/>
          <w:sz w:val="20"/>
          <w:szCs w:val="20"/>
          <w:lang w:val="fr-CA" w:eastAsia="en-CA"/>
        </w:rPr>
      </w:pPr>
      <w:r w:rsidRPr="00CB17A0">
        <w:rPr>
          <w:rFonts w:eastAsia="Times New Roman" w:cs="Times New Roman"/>
          <w:sz w:val="20"/>
          <w:szCs w:val="20"/>
          <w:lang w:val="fr-CA" w:eastAsia="en-CA"/>
        </w:rPr>
        <w:t>La requête est accueillie.</w:t>
      </w:r>
    </w:p>
    <w:p w:rsidR="00CB17A0" w:rsidRPr="00CB17A0" w:rsidRDefault="00CB17A0" w:rsidP="00CB17A0">
      <w:pPr>
        <w:tabs>
          <w:tab w:val="left" w:pos="-1440"/>
          <w:tab w:val="left" w:pos="-720"/>
        </w:tabs>
        <w:jc w:val="both"/>
        <w:rPr>
          <w:rFonts w:eastAsia="Times New Roman" w:cs="Times New Roman"/>
          <w:sz w:val="20"/>
          <w:szCs w:val="20"/>
          <w:lang w:eastAsia="en-CA"/>
        </w:rPr>
      </w:pPr>
    </w:p>
    <w:p w:rsidR="00CB17A0" w:rsidRPr="00CB17A0" w:rsidRDefault="007B5898" w:rsidP="00CB17A0">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4" style="width:2in;height:1pt" o:hrpct="0" o:hralign="center" o:hrstd="t" o:hrnoshade="t" o:hr="t" fillcolor="black [3213]" stroked="f"/>
        </w:pict>
      </w:r>
    </w:p>
    <w:p w:rsidR="00CB17A0" w:rsidRPr="00CB17A0" w:rsidRDefault="00CB17A0" w:rsidP="00CB17A0">
      <w:pPr>
        <w:tabs>
          <w:tab w:val="left" w:pos="-1440"/>
          <w:tab w:val="left" w:pos="-720"/>
        </w:tabs>
        <w:jc w:val="both"/>
        <w:rPr>
          <w:rFonts w:eastAsia="Times New Roman" w:cs="Times New Roman"/>
          <w:sz w:val="20"/>
          <w:szCs w:val="20"/>
          <w:lang w:eastAsia="en-CA"/>
        </w:rPr>
      </w:pPr>
    </w:p>
    <w:p w:rsidR="00CB17A0" w:rsidRPr="00CB17A0" w:rsidRDefault="00CB17A0" w:rsidP="00CB17A0">
      <w:pPr>
        <w:tabs>
          <w:tab w:val="left" w:pos="-1440"/>
          <w:tab w:val="left" w:pos="-720"/>
        </w:tabs>
        <w:jc w:val="both"/>
        <w:rPr>
          <w:rFonts w:eastAsia="Times New Roman" w:cs="Times New Roman"/>
          <w:sz w:val="20"/>
          <w:szCs w:val="20"/>
          <w:lang w:val="fr-CA" w:eastAsia="en-CA"/>
        </w:rPr>
      </w:pPr>
      <w:r w:rsidRPr="00CB17A0">
        <w:rPr>
          <w:rFonts w:eastAsia="Times New Roman" w:cs="Times New Roman"/>
          <w:sz w:val="20"/>
          <w:szCs w:val="20"/>
          <w:lang w:val="fr-CA" w:eastAsia="en-CA"/>
        </w:rPr>
        <w:t>16.05.2014</w:t>
      </w:r>
    </w:p>
    <w:p w:rsidR="00CB17A0" w:rsidRPr="00CB17A0" w:rsidRDefault="00CB17A0" w:rsidP="00CB17A0">
      <w:pPr>
        <w:tabs>
          <w:tab w:val="left" w:pos="-1440"/>
          <w:tab w:val="left" w:pos="-720"/>
        </w:tabs>
        <w:jc w:val="both"/>
        <w:rPr>
          <w:rFonts w:eastAsia="Times New Roman" w:cs="Times New Roman"/>
          <w:sz w:val="20"/>
          <w:szCs w:val="20"/>
          <w:lang w:val="fr-CA" w:eastAsia="en-CA"/>
        </w:rPr>
      </w:pPr>
    </w:p>
    <w:p w:rsidR="00CB17A0" w:rsidRPr="00CB17A0" w:rsidRDefault="00CB17A0" w:rsidP="00CB17A0">
      <w:pPr>
        <w:jc w:val="both"/>
        <w:rPr>
          <w:rFonts w:eastAsia="Times New Roman" w:cs="Times New Roman"/>
          <w:sz w:val="20"/>
          <w:szCs w:val="20"/>
          <w:lang w:val="fr-CA" w:eastAsia="en-CA"/>
        </w:rPr>
      </w:pPr>
      <w:r w:rsidRPr="00CB17A0">
        <w:rPr>
          <w:rFonts w:eastAsia="Times New Roman" w:cs="Times New Roman"/>
          <w:sz w:val="20"/>
          <w:szCs w:val="20"/>
          <w:lang w:val="fr-CA" w:eastAsia="en-CA"/>
        </w:rPr>
        <w:t>Before / Devant :   ROTHSTEIN J. / LE JUGE ROTHSTEIN</w:t>
      </w:r>
    </w:p>
    <w:p w:rsidR="00CB17A0" w:rsidRPr="00CB17A0" w:rsidRDefault="00CB17A0" w:rsidP="00CB17A0">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B17A0" w:rsidRPr="007B5898" w:rsidTr="00A83F3F">
        <w:trPr>
          <w:trHeight w:val="151"/>
        </w:trPr>
        <w:tc>
          <w:tcPr>
            <w:tcW w:w="4338" w:type="dxa"/>
          </w:tcPr>
          <w:p w:rsidR="00CB17A0" w:rsidRPr="00CB17A0" w:rsidRDefault="00CB17A0" w:rsidP="00CB17A0">
            <w:pPr>
              <w:tabs>
                <w:tab w:val="left" w:pos="-1440"/>
                <w:tab w:val="left" w:pos="-720"/>
              </w:tabs>
              <w:jc w:val="both"/>
            </w:pPr>
            <w:r w:rsidRPr="00CB17A0">
              <w:rPr>
                <w:b/>
                <w:bCs/>
                <w:lang w:val="en-GB"/>
              </w:rPr>
              <w:t>Motion to adduce new evidence</w:t>
            </w:r>
            <w:r w:rsidRPr="00CB17A0">
              <w:rPr>
                <w:lang w:val="en-US"/>
              </w:rPr>
              <w:t xml:space="preserve"> </w:t>
            </w:r>
            <w:r w:rsidR="004874F8" w:rsidRPr="00CB17A0">
              <w:rPr>
                <w:lang w:val="en-US"/>
              </w:rPr>
              <w:fldChar w:fldCharType="begin"/>
            </w:r>
            <w:r w:rsidRPr="00CB17A0">
              <w:instrText xml:space="preserve"> SEQ CHAPTER \h \r 1</w:instrText>
            </w:r>
            <w:r w:rsidR="004874F8" w:rsidRPr="00CB17A0">
              <w:rPr>
                <w:lang w:val="en-US"/>
              </w:rPr>
              <w:fldChar w:fldCharType="end"/>
            </w:r>
          </w:p>
        </w:tc>
        <w:tc>
          <w:tcPr>
            <w:tcW w:w="1170" w:type="dxa"/>
          </w:tcPr>
          <w:p w:rsidR="00CB17A0" w:rsidRPr="00CB17A0" w:rsidRDefault="00CB17A0" w:rsidP="00CB17A0">
            <w:pPr>
              <w:jc w:val="both"/>
            </w:pPr>
          </w:p>
          <w:p w:rsidR="00CB17A0" w:rsidRPr="00CB17A0" w:rsidRDefault="00CB17A0" w:rsidP="00CB17A0">
            <w:pPr>
              <w:jc w:val="both"/>
            </w:pPr>
          </w:p>
          <w:p w:rsidR="00CB17A0" w:rsidRPr="00CB17A0" w:rsidRDefault="00CB17A0" w:rsidP="00CB17A0">
            <w:pPr>
              <w:jc w:val="both"/>
            </w:pPr>
          </w:p>
        </w:tc>
        <w:tc>
          <w:tcPr>
            <w:tcW w:w="4327" w:type="dxa"/>
          </w:tcPr>
          <w:p w:rsidR="00CB17A0" w:rsidRPr="00CB17A0" w:rsidRDefault="00CB17A0" w:rsidP="00CB17A0">
            <w:pPr>
              <w:jc w:val="both"/>
              <w:rPr>
                <w:b/>
                <w:lang w:val="fr-CA"/>
              </w:rPr>
            </w:pPr>
            <w:r w:rsidRPr="00CB17A0">
              <w:rPr>
                <w:b/>
                <w:bCs/>
                <w:lang w:val="fr-CA"/>
              </w:rPr>
              <w:t>Requête en vue de produire une nouvelle preuve</w:t>
            </w:r>
            <w:r w:rsidRPr="00CB17A0">
              <w:rPr>
                <w:b/>
                <w:lang w:val="fr-CA"/>
              </w:rPr>
              <w:t xml:space="preserve"> </w:t>
            </w:r>
            <w:r w:rsidR="004874F8" w:rsidRPr="00CB17A0">
              <w:rPr>
                <w:b/>
                <w:lang w:val="en-US"/>
              </w:rPr>
              <w:fldChar w:fldCharType="begin"/>
            </w:r>
            <w:r w:rsidRPr="00CB17A0">
              <w:rPr>
                <w:b/>
                <w:lang w:val="fr-CA"/>
              </w:rPr>
              <w:instrText xml:space="preserve"> SEQ CHAPTER \h \r 1</w:instrText>
            </w:r>
            <w:r w:rsidR="004874F8" w:rsidRPr="00CB17A0">
              <w:rPr>
                <w:b/>
                <w:lang w:val="en-US"/>
              </w:rPr>
              <w:fldChar w:fldCharType="end"/>
            </w:r>
            <w:r w:rsidR="004874F8" w:rsidRPr="00CB17A0">
              <w:rPr>
                <w:b/>
                <w:lang w:val="en-US"/>
              </w:rPr>
              <w:fldChar w:fldCharType="begin"/>
            </w:r>
            <w:r w:rsidRPr="00CB17A0">
              <w:rPr>
                <w:b/>
                <w:lang w:val="fr-CA"/>
              </w:rPr>
              <w:instrText xml:space="preserve"> SEQ CHAPTER \h \r 1</w:instrText>
            </w:r>
            <w:r w:rsidR="004874F8" w:rsidRPr="00CB17A0">
              <w:rPr>
                <w:b/>
                <w:lang w:val="en-US"/>
              </w:rPr>
              <w:fldChar w:fldCharType="end"/>
            </w:r>
          </w:p>
        </w:tc>
      </w:tr>
      <w:tr w:rsidR="00CB17A0" w:rsidRPr="00CB17A0" w:rsidTr="00A83F3F">
        <w:trPr>
          <w:trHeight w:val="150"/>
        </w:trPr>
        <w:tc>
          <w:tcPr>
            <w:tcW w:w="4338" w:type="dxa"/>
          </w:tcPr>
          <w:p w:rsidR="00CB17A0" w:rsidRPr="00CB17A0" w:rsidRDefault="00CB17A0" w:rsidP="00CB17A0">
            <w:pPr>
              <w:tabs>
                <w:tab w:val="left" w:pos="-1440"/>
                <w:tab w:val="left" w:pos="-720"/>
              </w:tabs>
              <w:jc w:val="both"/>
              <w:rPr>
                <w:lang w:val="fr-CA"/>
              </w:rPr>
            </w:pPr>
            <w:r w:rsidRPr="00CB17A0">
              <w:rPr>
                <w:lang w:val="fr-CA"/>
              </w:rPr>
              <w:t>Lee Carter et al.</w:t>
            </w:r>
          </w:p>
          <w:p w:rsidR="00CB17A0" w:rsidRPr="00CB17A0" w:rsidRDefault="00CB17A0" w:rsidP="00CB17A0">
            <w:pPr>
              <w:tabs>
                <w:tab w:val="left" w:pos="-1440"/>
                <w:tab w:val="left" w:pos="-720"/>
              </w:tabs>
              <w:jc w:val="both"/>
              <w:rPr>
                <w:lang w:val="fr-CA"/>
              </w:rPr>
            </w:pPr>
          </w:p>
          <w:p w:rsidR="00CB17A0" w:rsidRPr="00CB17A0" w:rsidRDefault="00CB17A0" w:rsidP="00CB17A0">
            <w:pPr>
              <w:tabs>
                <w:tab w:val="left" w:pos="-1440"/>
                <w:tab w:val="left" w:pos="-720"/>
              </w:tabs>
              <w:jc w:val="both"/>
              <w:rPr>
                <w:lang w:val="fr-CA"/>
              </w:rPr>
            </w:pPr>
            <w:r w:rsidRPr="00CB17A0">
              <w:rPr>
                <w:lang w:val="fr-CA"/>
              </w:rPr>
              <w:tab/>
              <w:t>v. (35591)</w:t>
            </w:r>
          </w:p>
          <w:p w:rsidR="00CB17A0" w:rsidRPr="00CB17A0" w:rsidRDefault="00CB17A0" w:rsidP="00CB17A0">
            <w:pPr>
              <w:tabs>
                <w:tab w:val="left" w:pos="-1440"/>
                <w:tab w:val="left" w:pos="-720"/>
              </w:tabs>
              <w:jc w:val="both"/>
              <w:rPr>
                <w:lang w:val="fr-CA"/>
              </w:rPr>
            </w:pPr>
          </w:p>
          <w:p w:rsidR="00CB17A0" w:rsidRPr="00CB17A0" w:rsidRDefault="00CB17A0" w:rsidP="00CB17A0">
            <w:pPr>
              <w:tabs>
                <w:tab w:val="left" w:pos="-1440"/>
                <w:tab w:val="left" w:pos="-720"/>
              </w:tabs>
              <w:jc w:val="both"/>
            </w:pPr>
            <w:r w:rsidRPr="00CB17A0">
              <w:t>Attorney General of Canada et al. (B.C.)</w:t>
            </w:r>
          </w:p>
        </w:tc>
        <w:tc>
          <w:tcPr>
            <w:tcW w:w="1170" w:type="dxa"/>
          </w:tcPr>
          <w:p w:rsidR="00CB17A0" w:rsidRPr="00CB17A0" w:rsidRDefault="00CB17A0" w:rsidP="00CB17A0">
            <w:pPr>
              <w:jc w:val="both"/>
            </w:pPr>
          </w:p>
        </w:tc>
        <w:tc>
          <w:tcPr>
            <w:tcW w:w="4327" w:type="dxa"/>
          </w:tcPr>
          <w:p w:rsidR="00CB17A0" w:rsidRPr="00CB17A0" w:rsidRDefault="00CB17A0" w:rsidP="00CB17A0">
            <w:pPr>
              <w:jc w:val="both"/>
            </w:pPr>
          </w:p>
        </w:tc>
      </w:tr>
    </w:tbl>
    <w:p w:rsidR="00CB17A0" w:rsidRPr="00CB17A0" w:rsidRDefault="00CB17A0" w:rsidP="00CB17A0">
      <w:pPr>
        <w:tabs>
          <w:tab w:val="left" w:pos="-1440"/>
          <w:tab w:val="left" w:pos="-720"/>
        </w:tabs>
        <w:jc w:val="both"/>
        <w:rPr>
          <w:rFonts w:eastAsia="Times New Roman" w:cs="Times New Roman"/>
          <w:sz w:val="20"/>
          <w:szCs w:val="20"/>
          <w:lang w:eastAsia="en-CA"/>
        </w:rPr>
      </w:pPr>
    </w:p>
    <w:p w:rsidR="00CB17A0" w:rsidRPr="00CB17A0" w:rsidRDefault="00CB17A0" w:rsidP="00CB17A0">
      <w:pPr>
        <w:tabs>
          <w:tab w:val="left" w:pos="-1440"/>
          <w:tab w:val="left" w:pos="-720"/>
        </w:tabs>
        <w:jc w:val="both"/>
        <w:rPr>
          <w:rFonts w:eastAsia="Times New Roman" w:cs="Times New Roman"/>
          <w:sz w:val="20"/>
          <w:szCs w:val="20"/>
          <w:lang w:eastAsia="en-CA"/>
        </w:rPr>
      </w:pPr>
      <w:r w:rsidRPr="00CB17A0">
        <w:rPr>
          <w:rFonts w:eastAsia="Times New Roman" w:cs="Times New Roman"/>
          <w:b/>
          <w:sz w:val="20"/>
          <w:szCs w:val="20"/>
          <w:lang w:eastAsia="en-CA"/>
        </w:rPr>
        <w:t>GRANTED / ACCORDÉE</w:t>
      </w:r>
    </w:p>
    <w:p w:rsidR="00CB17A0" w:rsidRPr="00CB17A0" w:rsidRDefault="00CB17A0" w:rsidP="00CB17A0">
      <w:pPr>
        <w:tabs>
          <w:tab w:val="left" w:pos="-1440"/>
          <w:tab w:val="left" w:pos="-720"/>
        </w:tabs>
        <w:jc w:val="both"/>
        <w:rPr>
          <w:rFonts w:eastAsia="Times New Roman" w:cs="Times New Roman"/>
          <w:sz w:val="20"/>
          <w:szCs w:val="20"/>
          <w:lang w:eastAsia="en-CA"/>
        </w:rPr>
      </w:pPr>
    </w:p>
    <w:p w:rsidR="00CB17A0" w:rsidRPr="00CB17A0" w:rsidRDefault="00CB17A0" w:rsidP="00CB17A0">
      <w:pPr>
        <w:jc w:val="both"/>
        <w:rPr>
          <w:rFonts w:eastAsia="Times New Roman" w:cs="Times New Roman"/>
          <w:b/>
          <w:bCs/>
          <w:sz w:val="20"/>
          <w:szCs w:val="20"/>
          <w:lang w:val="en-US" w:eastAsia="en-CA"/>
        </w:rPr>
      </w:pPr>
      <w:r w:rsidRPr="00CB17A0">
        <w:rPr>
          <w:rFonts w:eastAsia="Times New Roman" w:cs="Times New Roman"/>
          <w:b/>
          <w:bCs/>
          <w:sz w:val="20"/>
          <w:szCs w:val="20"/>
          <w:lang w:val="en-US" w:eastAsia="en-CA"/>
        </w:rPr>
        <w:t xml:space="preserve">UPON APPLICATION </w:t>
      </w:r>
      <w:r w:rsidRPr="00CB17A0">
        <w:rPr>
          <w:rFonts w:eastAsia="Times New Roman" w:cs="Times New Roman"/>
          <w:sz w:val="20"/>
          <w:szCs w:val="20"/>
          <w:lang w:val="en-US" w:eastAsia="en-CA"/>
        </w:rPr>
        <w:t>by the respondent, the Attorney General of Canada, for an order to adduce new evidence, namely an affidavit of Professor Etienne Montero, sworn on April 14, 2014;</w:t>
      </w:r>
    </w:p>
    <w:p w:rsidR="00CB17A0" w:rsidRPr="00CB17A0" w:rsidRDefault="00CB17A0" w:rsidP="00CB17A0">
      <w:pPr>
        <w:spacing w:line="233" w:lineRule="auto"/>
        <w:jc w:val="both"/>
        <w:rPr>
          <w:rFonts w:eastAsia="Times New Roman" w:cs="Times New Roman"/>
          <w:sz w:val="20"/>
          <w:szCs w:val="20"/>
          <w:lang w:val="en-US" w:eastAsia="en-CA"/>
        </w:rPr>
      </w:pPr>
    </w:p>
    <w:p w:rsidR="00CB17A0" w:rsidRPr="00CB17A0" w:rsidRDefault="00CB17A0" w:rsidP="00CB17A0">
      <w:pPr>
        <w:spacing w:line="233" w:lineRule="auto"/>
        <w:jc w:val="both"/>
        <w:rPr>
          <w:rFonts w:eastAsia="Times New Roman" w:cs="Times New Roman"/>
          <w:sz w:val="20"/>
          <w:szCs w:val="20"/>
          <w:lang w:val="en-US" w:eastAsia="en-CA"/>
        </w:rPr>
      </w:pPr>
      <w:r w:rsidRPr="00CB17A0">
        <w:rPr>
          <w:rFonts w:eastAsia="Times New Roman" w:cs="Times New Roman"/>
          <w:b/>
          <w:bCs/>
          <w:sz w:val="20"/>
          <w:szCs w:val="20"/>
          <w:lang w:val="en-US" w:eastAsia="en-CA"/>
        </w:rPr>
        <w:t>AND THE MATERIAL FILED</w:t>
      </w:r>
      <w:r w:rsidRPr="00CB17A0">
        <w:rPr>
          <w:rFonts w:eastAsia="Times New Roman" w:cs="Times New Roman"/>
          <w:sz w:val="20"/>
          <w:szCs w:val="20"/>
          <w:lang w:val="en-US" w:eastAsia="en-CA"/>
        </w:rPr>
        <w:t xml:space="preserve"> having been read;</w:t>
      </w:r>
    </w:p>
    <w:p w:rsidR="00CB17A0" w:rsidRPr="00CB17A0" w:rsidRDefault="00CB17A0" w:rsidP="00CB17A0">
      <w:pPr>
        <w:spacing w:line="233" w:lineRule="auto"/>
        <w:jc w:val="both"/>
        <w:rPr>
          <w:rFonts w:eastAsia="Times New Roman" w:cs="Times New Roman"/>
          <w:sz w:val="20"/>
          <w:szCs w:val="20"/>
          <w:lang w:val="en-US" w:eastAsia="en-CA"/>
        </w:rPr>
      </w:pPr>
    </w:p>
    <w:p w:rsidR="00CB17A0" w:rsidRPr="00CB17A0" w:rsidRDefault="00CB17A0" w:rsidP="00CB17A0">
      <w:pPr>
        <w:spacing w:line="233" w:lineRule="auto"/>
        <w:jc w:val="both"/>
        <w:rPr>
          <w:rFonts w:eastAsia="Times New Roman" w:cs="Times New Roman"/>
          <w:sz w:val="20"/>
          <w:szCs w:val="20"/>
          <w:lang w:val="en-US" w:eastAsia="en-CA"/>
        </w:rPr>
      </w:pPr>
      <w:r w:rsidRPr="00CB17A0">
        <w:rPr>
          <w:rFonts w:eastAsia="Times New Roman" w:cs="Times New Roman"/>
          <w:b/>
          <w:sz w:val="20"/>
          <w:szCs w:val="20"/>
          <w:lang w:val="en-US" w:eastAsia="en-CA"/>
        </w:rPr>
        <w:t>AND WHEREAS</w:t>
      </w:r>
      <w:r w:rsidRPr="00CB17A0">
        <w:rPr>
          <w:rFonts w:eastAsia="Times New Roman" w:cs="Times New Roman"/>
          <w:sz w:val="20"/>
          <w:szCs w:val="20"/>
          <w:lang w:val="en-US" w:eastAsia="en-CA"/>
        </w:rPr>
        <w:t xml:space="preserve"> the proposed evidence of the Attorney General of Canada meets the admissibility test in </w:t>
      </w:r>
      <w:r w:rsidRPr="00CB17A0">
        <w:rPr>
          <w:rFonts w:eastAsia="Times New Roman" w:cs="Times New Roman"/>
          <w:i/>
          <w:sz w:val="20"/>
          <w:szCs w:val="20"/>
          <w:lang w:val="en-US" w:eastAsia="en-CA"/>
        </w:rPr>
        <w:t>Palmer v. The Queen</w:t>
      </w:r>
      <w:r w:rsidRPr="00CB17A0">
        <w:rPr>
          <w:rFonts w:eastAsia="Times New Roman" w:cs="Times New Roman"/>
          <w:sz w:val="20"/>
          <w:szCs w:val="20"/>
          <w:lang w:val="en-US" w:eastAsia="en-CA"/>
        </w:rPr>
        <w:t xml:space="preserve">, [1980] 1 S.C.R. 759; </w:t>
      </w:r>
    </w:p>
    <w:p w:rsidR="00CB17A0" w:rsidRPr="00CB17A0" w:rsidRDefault="00CB17A0" w:rsidP="00CB17A0">
      <w:pPr>
        <w:spacing w:line="233" w:lineRule="auto"/>
        <w:jc w:val="both"/>
        <w:rPr>
          <w:rFonts w:eastAsia="Times New Roman" w:cs="Times New Roman"/>
          <w:sz w:val="20"/>
          <w:szCs w:val="20"/>
          <w:lang w:val="en-US" w:eastAsia="en-CA"/>
        </w:rPr>
      </w:pPr>
    </w:p>
    <w:p w:rsidR="00CB17A0" w:rsidRPr="00CB17A0" w:rsidRDefault="00CB17A0" w:rsidP="00CB17A0">
      <w:pPr>
        <w:spacing w:line="233" w:lineRule="auto"/>
        <w:jc w:val="both"/>
        <w:rPr>
          <w:rFonts w:eastAsia="Times New Roman" w:cs="Times New Roman"/>
          <w:sz w:val="20"/>
          <w:szCs w:val="20"/>
          <w:lang w:val="en-US" w:eastAsia="en-CA"/>
        </w:rPr>
      </w:pPr>
      <w:r w:rsidRPr="00CB17A0">
        <w:rPr>
          <w:rFonts w:eastAsia="Times New Roman" w:cs="Times New Roman"/>
          <w:b/>
          <w:sz w:val="20"/>
          <w:szCs w:val="20"/>
          <w:lang w:val="en-US" w:eastAsia="en-CA"/>
        </w:rPr>
        <w:t>AND WHEREAS</w:t>
      </w:r>
      <w:r w:rsidRPr="00CB17A0">
        <w:rPr>
          <w:rFonts w:eastAsia="Times New Roman" w:cs="Times New Roman"/>
          <w:sz w:val="20"/>
          <w:szCs w:val="20"/>
          <w:lang w:val="en-US" w:eastAsia="en-CA"/>
        </w:rPr>
        <w:t xml:space="preserve"> the decision to admit the proposed evidence is made without prejudice to the right of the appellants to file a motion for cross-examination or a motion to file rebuttal evidence; </w:t>
      </w:r>
    </w:p>
    <w:p w:rsidR="00CB17A0" w:rsidRPr="00CB17A0" w:rsidRDefault="00CB17A0" w:rsidP="00CB17A0">
      <w:pPr>
        <w:spacing w:line="233" w:lineRule="auto"/>
        <w:jc w:val="both"/>
        <w:rPr>
          <w:rFonts w:eastAsia="Times New Roman" w:cs="Times New Roman"/>
          <w:sz w:val="20"/>
          <w:szCs w:val="20"/>
          <w:lang w:val="en-US" w:eastAsia="en-CA"/>
        </w:rPr>
      </w:pPr>
    </w:p>
    <w:p w:rsidR="00CB17A0" w:rsidRPr="00CB17A0" w:rsidRDefault="00CB17A0" w:rsidP="00CB17A0">
      <w:pPr>
        <w:spacing w:line="233" w:lineRule="auto"/>
        <w:jc w:val="both"/>
        <w:rPr>
          <w:rFonts w:eastAsia="Times New Roman" w:cs="Times New Roman"/>
          <w:sz w:val="20"/>
          <w:szCs w:val="20"/>
          <w:lang w:val="en-US" w:eastAsia="en-CA"/>
        </w:rPr>
      </w:pPr>
      <w:r w:rsidRPr="00CB17A0">
        <w:rPr>
          <w:rFonts w:eastAsia="Times New Roman" w:cs="Times New Roman"/>
          <w:b/>
          <w:bCs/>
          <w:sz w:val="20"/>
          <w:szCs w:val="20"/>
          <w:lang w:val="en-US" w:eastAsia="en-CA"/>
        </w:rPr>
        <w:t>IT IS HEREBY ORDERED THAT:</w:t>
      </w:r>
    </w:p>
    <w:p w:rsidR="00CB17A0" w:rsidRPr="00CB17A0" w:rsidRDefault="00CB17A0" w:rsidP="00CB17A0">
      <w:pPr>
        <w:spacing w:line="233" w:lineRule="auto"/>
        <w:jc w:val="both"/>
        <w:rPr>
          <w:rFonts w:eastAsia="Times New Roman" w:cs="Times New Roman"/>
          <w:sz w:val="20"/>
          <w:szCs w:val="20"/>
          <w:lang w:val="en-US" w:eastAsia="en-CA"/>
        </w:rPr>
      </w:pPr>
    </w:p>
    <w:p w:rsidR="00CB17A0" w:rsidRPr="00CB17A0" w:rsidRDefault="00CB17A0" w:rsidP="00CB17A0">
      <w:pPr>
        <w:spacing w:line="233" w:lineRule="auto"/>
        <w:ind w:left="360"/>
        <w:jc w:val="both"/>
        <w:rPr>
          <w:rFonts w:eastAsia="Times New Roman" w:cs="Times New Roman"/>
          <w:sz w:val="20"/>
          <w:szCs w:val="20"/>
          <w:lang w:val="fr-CA" w:eastAsia="en-CA"/>
        </w:rPr>
      </w:pPr>
      <w:r w:rsidRPr="00CB17A0">
        <w:rPr>
          <w:rFonts w:eastAsia="Times New Roman" w:cs="Times New Roman"/>
          <w:sz w:val="20"/>
          <w:szCs w:val="20"/>
          <w:lang w:val="fr-CA" w:eastAsia="en-CA"/>
        </w:rPr>
        <w:t>The motion is granted.</w:t>
      </w:r>
    </w:p>
    <w:p w:rsidR="00CB17A0" w:rsidRPr="00CB17A0" w:rsidRDefault="00CB17A0" w:rsidP="00CB17A0">
      <w:pPr>
        <w:spacing w:line="233" w:lineRule="auto"/>
        <w:jc w:val="both"/>
        <w:rPr>
          <w:rFonts w:eastAsia="Times New Roman" w:cs="Times New Roman"/>
          <w:sz w:val="20"/>
          <w:szCs w:val="20"/>
          <w:lang w:val="fr-CA" w:eastAsia="en-CA"/>
        </w:rPr>
      </w:pPr>
    </w:p>
    <w:p w:rsidR="00CB17A0" w:rsidRPr="00CB17A0" w:rsidRDefault="00CB17A0" w:rsidP="00CB17A0">
      <w:pPr>
        <w:jc w:val="both"/>
        <w:rPr>
          <w:rFonts w:eastAsia="Times New Roman" w:cs="Times New Roman"/>
          <w:bCs/>
          <w:sz w:val="20"/>
          <w:szCs w:val="20"/>
          <w:lang w:val="fr-CA" w:eastAsia="en-CA"/>
        </w:rPr>
      </w:pPr>
    </w:p>
    <w:p w:rsidR="00CB17A0" w:rsidRPr="00CB17A0" w:rsidRDefault="00CB17A0" w:rsidP="00CB17A0">
      <w:pPr>
        <w:jc w:val="both"/>
        <w:rPr>
          <w:rFonts w:eastAsia="Times New Roman" w:cs="Times New Roman"/>
          <w:bCs/>
          <w:sz w:val="20"/>
          <w:szCs w:val="20"/>
          <w:lang w:val="fr-CA" w:eastAsia="en-CA"/>
        </w:rPr>
      </w:pPr>
    </w:p>
    <w:p w:rsidR="00CB17A0" w:rsidRPr="00CB17A0" w:rsidRDefault="00CB17A0" w:rsidP="00CB17A0">
      <w:pPr>
        <w:jc w:val="both"/>
        <w:rPr>
          <w:rFonts w:eastAsia="Times New Roman" w:cs="Times New Roman"/>
          <w:b/>
          <w:bCs/>
          <w:sz w:val="20"/>
          <w:szCs w:val="20"/>
          <w:lang w:val="fr-CA" w:eastAsia="en-CA"/>
        </w:rPr>
      </w:pPr>
      <w:r w:rsidRPr="00CB17A0">
        <w:rPr>
          <w:rFonts w:eastAsia="Times New Roman" w:cs="Times New Roman"/>
          <w:b/>
          <w:bCs/>
          <w:sz w:val="20"/>
          <w:szCs w:val="20"/>
          <w:lang w:val="fr-CA" w:eastAsia="en-CA"/>
        </w:rPr>
        <w:t xml:space="preserve">À LA SUITE DE LA DEMANDE </w:t>
      </w:r>
      <w:r w:rsidRPr="00CB17A0">
        <w:rPr>
          <w:rFonts w:eastAsia="Times New Roman" w:cs="Times New Roman"/>
          <w:bCs/>
          <w:sz w:val="20"/>
          <w:szCs w:val="20"/>
          <w:lang w:val="fr-CA" w:eastAsia="en-CA"/>
        </w:rPr>
        <w:t xml:space="preserve">présentée par l’intimé, le procureur général du Canada, </w:t>
      </w:r>
      <w:r w:rsidRPr="00CB17A0">
        <w:rPr>
          <w:rFonts w:eastAsia="Times New Roman" w:cs="Times New Roman"/>
          <w:sz w:val="20"/>
          <w:szCs w:val="20"/>
          <w:lang w:val="fr-CA" w:eastAsia="en-CA"/>
        </w:rPr>
        <w:t>en vue d’obtenir l’autorisation de présenter un nouvel élément de preuve, en l’occurrence l’affidavit signé  le 14 avril 2014 par le professeur Etienne Montero;</w:t>
      </w:r>
    </w:p>
    <w:p w:rsidR="00CB17A0" w:rsidRPr="00CB17A0" w:rsidRDefault="00CB17A0" w:rsidP="00CB17A0">
      <w:pPr>
        <w:spacing w:line="233" w:lineRule="auto"/>
        <w:jc w:val="both"/>
        <w:rPr>
          <w:rFonts w:eastAsia="Times New Roman" w:cs="Times New Roman"/>
          <w:sz w:val="20"/>
          <w:szCs w:val="20"/>
          <w:lang w:val="fr-CA" w:eastAsia="en-CA"/>
        </w:rPr>
      </w:pPr>
    </w:p>
    <w:p w:rsidR="00CB17A0" w:rsidRPr="00CB17A0" w:rsidRDefault="00CB17A0" w:rsidP="00CB17A0">
      <w:pPr>
        <w:spacing w:line="233" w:lineRule="auto"/>
        <w:jc w:val="both"/>
        <w:rPr>
          <w:rFonts w:eastAsia="Times New Roman" w:cs="Times New Roman"/>
          <w:sz w:val="20"/>
          <w:szCs w:val="20"/>
          <w:lang w:val="fr-CA" w:eastAsia="en-CA"/>
        </w:rPr>
      </w:pPr>
      <w:r w:rsidRPr="00CB17A0">
        <w:rPr>
          <w:rFonts w:eastAsia="Times New Roman" w:cs="Times New Roman"/>
          <w:b/>
          <w:bCs/>
          <w:sz w:val="20"/>
          <w:szCs w:val="20"/>
          <w:lang w:val="fr-CA" w:eastAsia="en-CA"/>
        </w:rPr>
        <w:t xml:space="preserve">ET APRÈS EXAMEN </w:t>
      </w:r>
      <w:r w:rsidRPr="00CB17A0">
        <w:rPr>
          <w:rFonts w:eastAsia="Times New Roman" w:cs="Times New Roman"/>
          <w:bCs/>
          <w:sz w:val="20"/>
          <w:szCs w:val="20"/>
          <w:lang w:val="fr-CA" w:eastAsia="en-CA"/>
        </w:rPr>
        <w:t>des documents déposés</w:t>
      </w:r>
      <w:r w:rsidRPr="00CB17A0">
        <w:rPr>
          <w:rFonts w:eastAsia="Times New Roman" w:cs="Times New Roman"/>
          <w:sz w:val="20"/>
          <w:szCs w:val="20"/>
          <w:lang w:val="fr-CA" w:eastAsia="en-CA"/>
        </w:rPr>
        <w:t>;</w:t>
      </w:r>
    </w:p>
    <w:p w:rsidR="00CB17A0" w:rsidRPr="00CB17A0" w:rsidRDefault="00CB17A0" w:rsidP="00CB17A0">
      <w:pPr>
        <w:spacing w:line="233" w:lineRule="auto"/>
        <w:jc w:val="both"/>
        <w:rPr>
          <w:rFonts w:eastAsia="Times New Roman" w:cs="Times New Roman"/>
          <w:sz w:val="20"/>
          <w:szCs w:val="20"/>
          <w:lang w:val="fr-CA" w:eastAsia="en-CA"/>
        </w:rPr>
      </w:pPr>
    </w:p>
    <w:p w:rsidR="00CB17A0" w:rsidRPr="00CB17A0" w:rsidRDefault="00CB17A0" w:rsidP="00CB17A0">
      <w:pPr>
        <w:spacing w:line="233" w:lineRule="auto"/>
        <w:jc w:val="both"/>
        <w:rPr>
          <w:rFonts w:eastAsia="Times New Roman" w:cs="Times New Roman"/>
          <w:sz w:val="20"/>
          <w:szCs w:val="20"/>
          <w:lang w:val="fr-CA" w:eastAsia="en-CA"/>
        </w:rPr>
      </w:pPr>
      <w:r w:rsidRPr="00CB17A0">
        <w:rPr>
          <w:rFonts w:eastAsia="Times New Roman" w:cs="Times New Roman"/>
          <w:b/>
          <w:sz w:val="20"/>
          <w:szCs w:val="20"/>
          <w:lang w:val="fr-CA" w:eastAsia="en-CA"/>
        </w:rPr>
        <w:t xml:space="preserve">ET ATTENDU </w:t>
      </w:r>
      <w:r w:rsidRPr="00CB17A0">
        <w:rPr>
          <w:rFonts w:eastAsia="Times New Roman" w:cs="Times New Roman"/>
          <w:sz w:val="20"/>
          <w:szCs w:val="20"/>
          <w:lang w:val="fr-CA" w:eastAsia="en-CA"/>
        </w:rPr>
        <w:t>que</w:t>
      </w:r>
      <w:r w:rsidRPr="00CB17A0">
        <w:rPr>
          <w:rFonts w:eastAsia="Times New Roman" w:cs="Times New Roman"/>
          <w:b/>
          <w:sz w:val="20"/>
          <w:szCs w:val="20"/>
          <w:lang w:val="fr-CA" w:eastAsia="en-CA"/>
        </w:rPr>
        <w:t xml:space="preserve"> </w:t>
      </w:r>
      <w:r w:rsidRPr="00CB17A0">
        <w:rPr>
          <w:rFonts w:eastAsia="Times New Roman" w:cs="Times New Roman"/>
          <w:sz w:val="20"/>
          <w:szCs w:val="20"/>
          <w:lang w:val="fr-CA" w:eastAsia="en-CA"/>
        </w:rPr>
        <w:t xml:space="preserve">l’élément de preuve que veut produire le procureur général du Canada répond au critère d’admissibilité établi dans </w:t>
      </w:r>
      <w:r w:rsidRPr="00CB17A0">
        <w:rPr>
          <w:rFonts w:eastAsia="Times New Roman" w:cs="Times New Roman"/>
          <w:i/>
          <w:sz w:val="20"/>
          <w:szCs w:val="20"/>
          <w:lang w:val="fr-CA" w:eastAsia="en-CA"/>
        </w:rPr>
        <w:t>Palmer c. La Reine</w:t>
      </w:r>
      <w:r w:rsidRPr="00CB17A0">
        <w:rPr>
          <w:rFonts w:eastAsia="Times New Roman" w:cs="Times New Roman"/>
          <w:sz w:val="20"/>
          <w:szCs w:val="20"/>
          <w:lang w:val="fr-CA" w:eastAsia="en-CA"/>
        </w:rPr>
        <w:t xml:space="preserve">, [1980] 1 R.C.S. 759; </w:t>
      </w:r>
    </w:p>
    <w:p w:rsidR="00CB17A0" w:rsidRPr="00CB17A0" w:rsidRDefault="00CB17A0" w:rsidP="00CB17A0">
      <w:pPr>
        <w:spacing w:line="233" w:lineRule="auto"/>
        <w:jc w:val="both"/>
        <w:rPr>
          <w:rFonts w:eastAsia="Times New Roman" w:cs="Times New Roman"/>
          <w:sz w:val="20"/>
          <w:szCs w:val="20"/>
          <w:lang w:val="fr-CA" w:eastAsia="en-CA"/>
        </w:rPr>
      </w:pPr>
    </w:p>
    <w:p w:rsidR="00CB17A0" w:rsidRPr="00CB17A0" w:rsidRDefault="00CB17A0" w:rsidP="00CB17A0">
      <w:pPr>
        <w:spacing w:line="233" w:lineRule="auto"/>
        <w:jc w:val="both"/>
        <w:rPr>
          <w:rFonts w:eastAsia="Times New Roman" w:cs="Times New Roman"/>
          <w:sz w:val="20"/>
          <w:szCs w:val="20"/>
          <w:lang w:val="fr-CA" w:eastAsia="en-CA"/>
        </w:rPr>
      </w:pPr>
      <w:r w:rsidRPr="00CB17A0">
        <w:rPr>
          <w:rFonts w:eastAsia="Times New Roman" w:cs="Times New Roman"/>
          <w:b/>
          <w:sz w:val="20"/>
          <w:szCs w:val="20"/>
          <w:lang w:val="fr-CA" w:eastAsia="en-CA"/>
        </w:rPr>
        <w:t xml:space="preserve">ET ATTENDU </w:t>
      </w:r>
      <w:r w:rsidRPr="00CB17A0">
        <w:rPr>
          <w:rFonts w:eastAsia="Times New Roman" w:cs="Times New Roman"/>
          <w:sz w:val="20"/>
          <w:szCs w:val="20"/>
          <w:lang w:val="fr-CA" w:eastAsia="en-CA"/>
        </w:rPr>
        <w:t xml:space="preserve">que la décision d’admettre cet élément de preuve ne porte pas préjudice au droit des appelants de déposer une requête en contre-interrogatoire ou une requête en présentation d’une contre-preuve; </w:t>
      </w:r>
    </w:p>
    <w:p w:rsidR="00CB17A0" w:rsidRPr="00CB17A0" w:rsidRDefault="00CB17A0" w:rsidP="00CB17A0">
      <w:pPr>
        <w:spacing w:line="233" w:lineRule="auto"/>
        <w:jc w:val="both"/>
        <w:rPr>
          <w:rFonts w:eastAsia="Times New Roman" w:cs="Times New Roman"/>
          <w:sz w:val="20"/>
          <w:szCs w:val="20"/>
          <w:lang w:val="fr-CA" w:eastAsia="en-CA"/>
        </w:rPr>
      </w:pPr>
    </w:p>
    <w:p w:rsidR="00CB17A0" w:rsidRPr="00CB17A0" w:rsidRDefault="00CB17A0" w:rsidP="00CB17A0">
      <w:pPr>
        <w:spacing w:line="233" w:lineRule="auto"/>
        <w:jc w:val="both"/>
        <w:rPr>
          <w:rFonts w:eastAsia="Times New Roman" w:cs="Times New Roman"/>
          <w:sz w:val="20"/>
          <w:szCs w:val="20"/>
          <w:lang w:val="fr-CA" w:eastAsia="en-CA"/>
        </w:rPr>
      </w:pPr>
      <w:r w:rsidRPr="00CB17A0">
        <w:rPr>
          <w:rFonts w:eastAsia="Times New Roman" w:cs="Times New Roman"/>
          <w:b/>
          <w:bCs/>
          <w:sz w:val="20"/>
          <w:szCs w:val="20"/>
          <w:lang w:val="fr-CA" w:eastAsia="en-CA"/>
        </w:rPr>
        <w:t>IL EST ORDONNÉ CE QUI SUIT :</w:t>
      </w:r>
    </w:p>
    <w:p w:rsidR="00CB17A0" w:rsidRPr="00CB17A0" w:rsidRDefault="00CB17A0" w:rsidP="00CB17A0">
      <w:pPr>
        <w:spacing w:line="233" w:lineRule="auto"/>
        <w:jc w:val="both"/>
        <w:rPr>
          <w:rFonts w:eastAsia="Times New Roman" w:cs="Times New Roman"/>
          <w:sz w:val="20"/>
          <w:szCs w:val="20"/>
          <w:lang w:val="fr-CA" w:eastAsia="en-CA"/>
        </w:rPr>
      </w:pPr>
    </w:p>
    <w:p w:rsidR="00CB17A0" w:rsidRPr="00CB17A0" w:rsidRDefault="00CB17A0" w:rsidP="00CB17A0">
      <w:pPr>
        <w:spacing w:line="233" w:lineRule="auto"/>
        <w:ind w:left="360"/>
        <w:jc w:val="both"/>
        <w:rPr>
          <w:rFonts w:eastAsia="Times New Roman" w:cs="Times New Roman"/>
          <w:sz w:val="20"/>
          <w:szCs w:val="20"/>
          <w:lang w:val="fr-CA" w:eastAsia="en-CA"/>
        </w:rPr>
      </w:pPr>
      <w:r w:rsidRPr="00CB17A0">
        <w:rPr>
          <w:rFonts w:eastAsia="Times New Roman" w:cs="Times New Roman"/>
          <w:sz w:val="20"/>
          <w:szCs w:val="20"/>
          <w:lang w:val="fr-CA" w:eastAsia="en-CA"/>
        </w:rPr>
        <w:t>La requête est accueillie.</w:t>
      </w:r>
    </w:p>
    <w:p w:rsidR="00CB17A0" w:rsidRPr="00CB17A0" w:rsidRDefault="00CB17A0" w:rsidP="00CB17A0">
      <w:pPr>
        <w:tabs>
          <w:tab w:val="left" w:pos="-1440"/>
          <w:tab w:val="left" w:pos="-720"/>
        </w:tabs>
        <w:jc w:val="both"/>
        <w:rPr>
          <w:rFonts w:eastAsia="Times New Roman" w:cs="Times New Roman"/>
          <w:sz w:val="20"/>
          <w:szCs w:val="20"/>
          <w:lang w:val="fr-CA" w:eastAsia="en-CA"/>
        </w:rPr>
      </w:pPr>
    </w:p>
    <w:p w:rsidR="00CB17A0" w:rsidRPr="00CB17A0" w:rsidRDefault="007B5898" w:rsidP="00CB17A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5" style="width:2in;height:1pt" o:hrpct="0" o:hralign="center" o:hrstd="t" o:hrnoshade="t" o:hr="t" fillcolor="black [3213]" stroked="f"/>
        </w:pict>
      </w:r>
    </w:p>
    <w:p w:rsidR="00CB17A0" w:rsidRPr="00CB17A0" w:rsidRDefault="00CB17A0" w:rsidP="00CB17A0">
      <w:pPr>
        <w:tabs>
          <w:tab w:val="left" w:pos="-1440"/>
          <w:tab w:val="left" w:pos="-720"/>
        </w:tabs>
        <w:jc w:val="both"/>
        <w:rPr>
          <w:rFonts w:eastAsia="Times New Roman" w:cs="Times New Roman"/>
          <w:sz w:val="20"/>
          <w:szCs w:val="20"/>
          <w:lang w:val="fr-CA" w:eastAsia="en-CA"/>
        </w:rPr>
      </w:pPr>
    </w:p>
    <w:p w:rsidR="00CB17A0" w:rsidRPr="00CB17A0" w:rsidRDefault="00CB17A0" w:rsidP="00CB17A0">
      <w:pPr>
        <w:tabs>
          <w:tab w:val="left" w:pos="-1440"/>
          <w:tab w:val="left" w:pos="-720"/>
        </w:tabs>
        <w:jc w:val="both"/>
        <w:rPr>
          <w:rFonts w:eastAsia="Times New Roman" w:cs="Times New Roman"/>
          <w:sz w:val="20"/>
          <w:szCs w:val="20"/>
          <w:lang w:val="fr-CA" w:eastAsia="en-CA"/>
        </w:rPr>
      </w:pPr>
      <w:r w:rsidRPr="00CB17A0">
        <w:rPr>
          <w:rFonts w:eastAsia="Times New Roman" w:cs="Times New Roman"/>
          <w:sz w:val="20"/>
          <w:szCs w:val="20"/>
          <w:lang w:val="fr-CA" w:eastAsia="en-CA"/>
        </w:rPr>
        <w:t>20.05.2014</w:t>
      </w:r>
    </w:p>
    <w:p w:rsidR="00CB17A0" w:rsidRPr="00CB17A0" w:rsidRDefault="00CB17A0" w:rsidP="00CB17A0">
      <w:pPr>
        <w:tabs>
          <w:tab w:val="left" w:pos="-1440"/>
          <w:tab w:val="left" w:pos="-720"/>
        </w:tabs>
        <w:jc w:val="both"/>
        <w:rPr>
          <w:rFonts w:eastAsia="Times New Roman" w:cs="Times New Roman"/>
          <w:sz w:val="20"/>
          <w:szCs w:val="20"/>
          <w:lang w:eastAsia="en-CA"/>
        </w:rPr>
      </w:pPr>
    </w:p>
    <w:p w:rsidR="00CB17A0" w:rsidRPr="00CB17A0" w:rsidRDefault="00CB17A0" w:rsidP="00CB17A0">
      <w:pPr>
        <w:tabs>
          <w:tab w:val="left" w:pos="-1440"/>
          <w:tab w:val="left" w:pos="-720"/>
        </w:tabs>
        <w:jc w:val="both"/>
        <w:rPr>
          <w:rFonts w:eastAsia="Times New Roman" w:cs="Times New Roman"/>
          <w:sz w:val="20"/>
          <w:szCs w:val="20"/>
          <w:lang w:val="fr-CA" w:eastAsia="en-CA"/>
        </w:rPr>
      </w:pPr>
      <w:r w:rsidRPr="00CB17A0">
        <w:rPr>
          <w:rFonts w:eastAsia="Times New Roman" w:cs="Times New Roman"/>
          <w:sz w:val="20"/>
          <w:szCs w:val="20"/>
          <w:lang w:val="fr-CA" w:eastAsia="en-CA"/>
        </w:rPr>
        <w:t>Before / Devant :   CROMWELL J. / LE JUGE CROMWELL</w:t>
      </w:r>
    </w:p>
    <w:p w:rsidR="00CB17A0" w:rsidRPr="00CB17A0" w:rsidRDefault="00CB17A0" w:rsidP="00CB17A0">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B17A0" w:rsidRPr="00CB17A0" w:rsidTr="00A83F3F">
        <w:trPr>
          <w:trHeight w:val="151"/>
        </w:trPr>
        <w:tc>
          <w:tcPr>
            <w:tcW w:w="4338" w:type="dxa"/>
          </w:tcPr>
          <w:p w:rsidR="00CB17A0" w:rsidRPr="00CB17A0" w:rsidRDefault="00CB17A0" w:rsidP="00CB17A0">
            <w:pPr>
              <w:jc w:val="both"/>
              <w:rPr>
                <w:lang w:val="en-US"/>
              </w:rPr>
            </w:pPr>
            <w:r w:rsidRPr="00CB17A0">
              <w:rPr>
                <w:b/>
                <w:bCs/>
                <w:lang w:val="en-GB"/>
              </w:rPr>
              <w:t>Order</w:t>
            </w:r>
          </w:p>
        </w:tc>
        <w:tc>
          <w:tcPr>
            <w:tcW w:w="1170" w:type="dxa"/>
          </w:tcPr>
          <w:p w:rsidR="00CB17A0" w:rsidRPr="00CB17A0" w:rsidRDefault="00CB17A0" w:rsidP="00CB17A0">
            <w:pPr>
              <w:jc w:val="both"/>
            </w:pPr>
          </w:p>
          <w:p w:rsidR="00CB17A0" w:rsidRPr="00CB17A0" w:rsidRDefault="00CB17A0" w:rsidP="00CB17A0">
            <w:pPr>
              <w:jc w:val="both"/>
            </w:pPr>
          </w:p>
        </w:tc>
        <w:tc>
          <w:tcPr>
            <w:tcW w:w="4327" w:type="dxa"/>
          </w:tcPr>
          <w:p w:rsidR="00CB17A0" w:rsidRPr="00CB17A0" w:rsidRDefault="00CB17A0" w:rsidP="00CB17A0">
            <w:pPr>
              <w:jc w:val="both"/>
              <w:rPr>
                <w:b/>
                <w:lang w:val="fr-CA"/>
              </w:rPr>
            </w:pPr>
            <w:r w:rsidRPr="00CB17A0">
              <w:rPr>
                <w:b/>
                <w:bCs/>
                <w:lang w:val="fr-CA"/>
              </w:rPr>
              <w:t>Ordonnance</w:t>
            </w:r>
            <w:r w:rsidR="004874F8" w:rsidRPr="00CB17A0">
              <w:rPr>
                <w:b/>
                <w:lang w:val="en-US"/>
              </w:rPr>
              <w:fldChar w:fldCharType="begin"/>
            </w:r>
            <w:r w:rsidRPr="00CB17A0">
              <w:rPr>
                <w:b/>
                <w:lang w:val="fr-CA"/>
              </w:rPr>
              <w:instrText xml:space="preserve"> SEQ CHAPTER \h \r 1</w:instrText>
            </w:r>
            <w:r w:rsidR="004874F8" w:rsidRPr="00CB17A0">
              <w:rPr>
                <w:b/>
                <w:lang w:val="en-US"/>
              </w:rPr>
              <w:fldChar w:fldCharType="end"/>
            </w:r>
          </w:p>
        </w:tc>
      </w:tr>
      <w:tr w:rsidR="00CB17A0" w:rsidRPr="007B5898" w:rsidTr="00A83F3F">
        <w:trPr>
          <w:trHeight w:val="150"/>
        </w:trPr>
        <w:tc>
          <w:tcPr>
            <w:tcW w:w="4338" w:type="dxa"/>
          </w:tcPr>
          <w:p w:rsidR="00CB17A0" w:rsidRPr="00CB17A0" w:rsidRDefault="00CB17A0" w:rsidP="00CB17A0">
            <w:pPr>
              <w:tabs>
                <w:tab w:val="left" w:pos="-1440"/>
                <w:tab w:val="left" w:pos="-720"/>
              </w:tabs>
              <w:jc w:val="both"/>
              <w:rPr>
                <w:lang w:val="fr-CA"/>
              </w:rPr>
            </w:pPr>
            <w:r w:rsidRPr="00CB17A0">
              <w:rPr>
                <w:lang w:val="fr-CA"/>
              </w:rPr>
              <w:t>Nouredine Philip Fakhri</w:t>
            </w:r>
          </w:p>
          <w:p w:rsidR="00CB17A0" w:rsidRPr="00CB17A0" w:rsidRDefault="00CB17A0" w:rsidP="00CB17A0">
            <w:pPr>
              <w:tabs>
                <w:tab w:val="left" w:pos="-1440"/>
                <w:tab w:val="left" w:pos="-720"/>
              </w:tabs>
              <w:jc w:val="both"/>
              <w:rPr>
                <w:lang w:val="fr-CA"/>
              </w:rPr>
            </w:pPr>
          </w:p>
          <w:p w:rsidR="00CB17A0" w:rsidRPr="00CB17A0" w:rsidRDefault="00CB17A0" w:rsidP="00CB17A0">
            <w:pPr>
              <w:tabs>
                <w:tab w:val="left" w:pos="-1440"/>
                <w:tab w:val="left" w:pos="-720"/>
              </w:tabs>
              <w:jc w:val="both"/>
              <w:rPr>
                <w:lang w:val="fr-CA"/>
              </w:rPr>
            </w:pPr>
            <w:r w:rsidRPr="00CB17A0">
              <w:rPr>
                <w:lang w:val="fr-CA"/>
              </w:rPr>
              <w:tab/>
              <w:t>c. (35172)</w:t>
            </w:r>
          </w:p>
          <w:p w:rsidR="00CB17A0" w:rsidRPr="00CB17A0" w:rsidRDefault="00CB17A0" w:rsidP="00CB17A0">
            <w:pPr>
              <w:tabs>
                <w:tab w:val="left" w:pos="-1440"/>
                <w:tab w:val="left" w:pos="-720"/>
              </w:tabs>
              <w:jc w:val="both"/>
              <w:rPr>
                <w:lang w:val="fr-CA"/>
              </w:rPr>
            </w:pPr>
          </w:p>
          <w:p w:rsidR="00CB17A0" w:rsidRPr="00CB17A0" w:rsidRDefault="00CB17A0" w:rsidP="00CB17A0">
            <w:pPr>
              <w:tabs>
                <w:tab w:val="left" w:pos="-1440"/>
                <w:tab w:val="left" w:pos="-720"/>
              </w:tabs>
              <w:jc w:val="both"/>
              <w:rPr>
                <w:lang w:val="fr-CA"/>
              </w:rPr>
            </w:pPr>
            <w:r w:rsidRPr="00CB17A0">
              <w:rPr>
                <w:lang w:val="fr-CA"/>
              </w:rPr>
              <w:t>Seaport Group LLC et autre (Qc)</w:t>
            </w:r>
          </w:p>
        </w:tc>
        <w:tc>
          <w:tcPr>
            <w:tcW w:w="1170" w:type="dxa"/>
          </w:tcPr>
          <w:p w:rsidR="00CB17A0" w:rsidRPr="00CB17A0" w:rsidRDefault="00CB17A0" w:rsidP="00CB17A0">
            <w:pPr>
              <w:jc w:val="both"/>
              <w:rPr>
                <w:lang w:val="fr-CA"/>
              </w:rPr>
            </w:pPr>
          </w:p>
        </w:tc>
        <w:tc>
          <w:tcPr>
            <w:tcW w:w="4327" w:type="dxa"/>
          </w:tcPr>
          <w:p w:rsidR="00CB17A0" w:rsidRPr="00CB17A0" w:rsidRDefault="00CB17A0" w:rsidP="00CB17A0">
            <w:pPr>
              <w:jc w:val="both"/>
              <w:rPr>
                <w:lang w:val="fr-CA"/>
              </w:rPr>
            </w:pPr>
          </w:p>
        </w:tc>
      </w:tr>
    </w:tbl>
    <w:p w:rsidR="00CB17A0" w:rsidRPr="00CB17A0" w:rsidRDefault="00CB17A0" w:rsidP="00CB17A0">
      <w:pPr>
        <w:tabs>
          <w:tab w:val="left" w:pos="-1440"/>
          <w:tab w:val="left" w:pos="-720"/>
        </w:tabs>
        <w:jc w:val="both"/>
        <w:rPr>
          <w:rFonts w:eastAsia="Times New Roman" w:cs="Times New Roman"/>
          <w:sz w:val="20"/>
          <w:szCs w:val="20"/>
          <w:lang w:val="fr-CA" w:eastAsia="en-CA"/>
        </w:rPr>
      </w:pPr>
    </w:p>
    <w:p w:rsidR="00CB17A0" w:rsidRPr="00CB17A0" w:rsidRDefault="00CB17A0" w:rsidP="00CB17A0">
      <w:pPr>
        <w:spacing w:line="233" w:lineRule="auto"/>
        <w:jc w:val="both"/>
        <w:rPr>
          <w:rFonts w:eastAsia="Times New Roman" w:cs="Times New Roman"/>
          <w:sz w:val="20"/>
          <w:szCs w:val="20"/>
          <w:lang w:eastAsia="en-CA"/>
        </w:rPr>
      </w:pPr>
      <w:r w:rsidRPr="00CB17A0">
        <w:rPr>
          <w:rFonts w:eastAsia="Times New Roman" w:cs="Times New Roman"/>
          <w:b/>
          <w:sz w:val="20"/>
          <w:szCs w:val="20"/>
          <w:lang w:eastAsia="en-CA"/>
        </w:rPr>
        <w:t>UPON APPLICATION</w:t>
      </w:r>
      <w:r w:rsidRPr="00CB17A0">
        <w:rPr>
          <w:rFonts w:eastAsia="Times New Roman" w:cs="Times New Roman"/>
          <w:sz w:val="20"/>
          <w:szCs w:val="20"/>
          <w:lang w:eastAsia="en-CA"/>
        </w:rPr>
        <w:t xml:space="preserve"> by the applicant for an order on a review of a taxation of costs; </w:t>
      </w:r>
    </w:p>
    <w:p w:rsidR="00CB17A0" w:rsidRPr="00CB17A0" w:rsidRDefault="00CB17A0" w:rsidP="00CB17A0">
      <w:pPr>
        <w:spacing w:line="233" w:lineRule="auto"/>
        <w:jc w:val="both"/>
        <w:rPr>
          <w:rFonts w:eastAsia="Times New Roman" w:cs="Times New Roman"/>
          <w:b/>
          <w:sz w:val="20"/>
          <w:szCs w:val="20"/>
          <w:lang w:eastAsia="en-CA"/>
        </w:rPr>
      </w:pPr>
    </w:p>
    <w:p w:rsidR="00CB17A0" w:rsidRPr="00CB17A0" w:rsidRDefault="00CB17A0" w:rsidP="00CB17A0">
      <w:pPr>
        <w:spacing w:line="233" w:lineRule="auto"/>
        <w:jc w:val="both"/>
        <w:rPr>
          <w:rFonts w:eastAsia="Times New Roman" w:cs="Times New Roman"/>
          <w:sz w:val="20"/>
          <w:szCs w:val="20"/>
          <w:lang w:eastAsia="en-CA"/>
        </w:rPr>
      </w:pPr>
      <w:r w:rsidRPr="00CB17A0">
        <w:rPr>
          <w:rFonts w:eastAsia="Times New Roman" w:cs="Times New Roman"/>
          <w:b/>
          <w:sz w:val="20"/>
          <w:szCs w:val="20"/>
          <w:lang w:eastAsia="en-CA"/>
        </w:rPr>
        <w:t>AND THE MATERIAL FILED</w:t>
      </w:r>
      <w:r w:rsidRPr="00CB17A0">
        <w:rPr>
          <w:rFonts w:eastAsia="Times New Roman" w:cs="Times New Roman"/>
          <w:sz w:val="20"/>
          <w:szCs w:val="20"/>
          <w:lang w:eastAsia="en-CA"/>
        </w:rPr>
        <w:t xml:space="preserve"> having been read;</w:t>
      </w:r>
    </w:p>
    <w:p w:rsidR="00CB17A0" w:rsidRPr="00CB17A0" w:rsidRDefault="00CB17A0" w:rsidP="00CB17A0">
      <w:pPr>
        <w:spacing w:line="233" w:lineRule="auto"/>
        <w:jc w:val="both"/>
        <w:rPr>
          <w:rFonts w:eastAsia="Times New Roman" w:cs="Times New Roman"/>
          <w:b/>
          <w:sz w:val="20"/>
          <w:szCs w:val="20"/>
          <w:lang w:eastAsia="en-CA"/>
        </w:rPr>
      </w:pPr>
    </w:p>
    <w:p w:rsidR="00CB17A0" w:rsidRPr="00CB17A0" w:rsidRDefault="00CB17A0" w:rsidP="00CB17A0">
      <w:pPr>
        <w:spacing w:line="233" w:lineRule="auto"/>
        <w:jc w:val="both"/>
        <w:rPr>
          <w:rFonts w:eastAsia="Times New Roman" w:cs="Times New Roman"/>
          <w:sz w:val="20"/>
          <w:szCs w:val="20"/>
          <w:lang w:eastAsia="en-CA"/>
        </w:rPr>
      </w:pPr>
      <w:r w:rsidRPr="00CB17A0">
        <w:rPr>
          <w:rFonts w:eastAsia="Times New Roman" w:cs="Times New Roman"/>
          <w:b/>
          <w:sz w:val="20"/>
          <w:szCs w:val="20"/>
          <w:lang w:eastAsia="en-CA"/>
        </w:rPr>
        <w:t>IT IS HEREBY ORDERED THAT</w:t>
      </w:r>
      <w:r w:rsidRPr="00CB17A0">
        <w:rPr>
          <w:rFonts w:eastAsia="Times New Roman" w:cs="Times New Roman"/>
          <w:sz w:val="20"/>
          <w:szCs w:val="20"/>
          <w:lang w:eastAsia="en-CA"/>
        </w:rPr>
        <w:t>:</w:t>
      </w:r>
    </w:p>
    <w:p w:rsidR="00CB17A0" w:rsidRPr="00CB17A0" w:rsidRDefault="00CB17A0" w:rsidP="00CB17A0">
      <w:pPr>
        <w:spacing w:line="233" w:lineRule="auto"/>
        <w:jc w:val="both"/>
        <w:rPr>
          <w:rFonts w:eastAsia="Times New Roman" w:cs="Times New Roman"/>
          <w:sz w:val="20"/>
          <w:szCs w:val="20"/>
          <w:lang w:eastAsia="en-CA"/>
        </w:rPr>
      </w:pPr>
    </w:p>
    <w:p w:rsidR="00CB17A0" w:rsidRPr="00CB17A0" w:rsidRDefault="00CB17A0" w:rsidP="00CB17A0">
      <w:pPr>
        <w:spacing w:line="233" w:lineRule="auto"/>
        <w:ind w:firstLine="720"/>
        <w:jc w:val="both"/>
        <w:rPr>
          <w:rFonts w:eastAsia="Times New Roman" w:cs="Times New Roman"/>
          <w:sz w:val="20"/>
          <w:szCs w:val="20"/>
          <w:lang w:val="fr-CA" w:eastAsia="en-CA"/>
        </w:rPr>
      </w:pPr>
      <w:r w:rsidRPr="00CB17A0">
        <w:rPr>
          <w:rFonts w:eastAsia="Times New Roman" w:cs="Times New Roman"/>
          <w:sz w:val="20"/>
          <w:szCs w:val="20"/>
          <w:lang w:val="fr-CA" w:eastAsia="en-CA"/>
        </w:rPr>
        <w:t>The motion is dismissed.</w:t>
      </w:r>
    </w:p>
    <w:p w:rsidR="00CB17A0" w:rsidRPr="00CB17A0" w:rsidRDefault="00CB17A0" w:rsidP="00CB17A0">
      <w:pPr>
        <w:spacing w:line="233" w:lineRule="auto"/>
        <w:jc w:val="both"/>
        <w:rPr>
          <w:rFonts w:eastAsia="Times New Roman" w:cs="Times New Roman"/>
          <w:sz w:val="20"/>
          <w:szCs w:val="20"/>
          <w:lang w:val="fr-CA" w:eastAsia="en-CA"/>
        </w:rPr>
      </w:pPr>
    </w:p>
    <w:p w:rsidR="00CB17A0" w:rsidRPr="00CB17A0" w:rsidRDefault="00CB17A0" w:rsidP="00CB17A0">
      <w:pPr>
        <w:spacing w:line="233" w:lineRule="auto"/>
        <w:jc w:val="both"/>
        <w:rPr>
          <w:rFonts w:eastAsia="Times New Roman" w:cs="Times New Roman"/>
          <w:sz w:val="20"/>
          <w:szCs w:val="20"/>
          <w:lang w:val="fr-CA" w:eastAsia="en-CA"/>
        </w:rPr>
      </w:pPr>
    </w:p>
    <w:p w:rsidR="00CB17A0" w:rsidRPr="00CB17A0" w:rsidRDefault="00CB17A0" w:rsidP="00CB17A0">
      <w:pPr>
        <w:spacing w:line="233" w:lineRule="auto"/>
        <w:jc w:val="both"/>
        <w:rPr>
          <w:rFonts w:eastAsia="Times New Roman" w:cs="Times New Roman"/>
          <w:sz w:val="20"/>
          <w:szCs w:val="20"/>
          <w:lang w:val="fr-CA" w:eastAsia="en-CA"/>
        </w:rPr>
      </w:pPr>
    </w:p>
    <w:p w:rsidR="00CB17A0" w:rsidRPr="00CB17A0" w:rsidRDefault="00CB17A0" w:rsidP="00CB17A0">
      <w:pPr>
        <w:spacing w:line="233" w:lineRule="auto"/>
        <w:jc w:val="both"/>
        <w:rPr>
          <w:rFonts w:eastAsia="Times New Roman" w:cs="Times New Roman"/>
          <w:sz w:val="20"/>
          <w:szCs w:val="20"/>
          <w:lang w:val="fr-CA" w:eastAsia="en-CA"/>
        </w:rPr>
      </w:pPr>
      <w:r w:rsidRPr="00CB17A0">
        <w:rPr>
          <w:rFonts w:eastAsia="Times New Roman" w:cs="Times New Roman"/>
          <w:b/>
          <w:sz w:val="20"/>
          <w:szCs w:val="20"/>
          <w:lang w:val="fr-CA" w:eastAsia="en-CA"/>
        </w:rPr>
        <w:t>À LA SUITE DE LA DEMANDE</w:t>
      </w:r>
      <w:r w:rsidRPr="00CB17A0">
        <w:rPr>
          <w:rFonts w:eastAsia="Times New Roman" w:cs="Times New Roman"/>
          <w:sz w:val="20"/>
          <w:szCs w:val="20"/>
          <w:lang w:val="fr-CA" w:eastAsia="en-CA"/>
        </w:rPr>
        <w:t xml:space="preserve"> présentée par le demandeur pour une ordonnance en révision de la taxation des dépens; </w:t>
      </w:r>
    </w:p>
    <w:p w:rsidR="00CB17A0" w:rsidRPr="00CB17A0" w:rsidRDefault="00CB17A0" w:rsidP="00CB17A0">
      <w:pPr>
        <w:spacing w:line="233" w:lineRule="auto"/>
        <w:jc w:val="both"/>
        <w:rPr>
          <w:rFonts w:eastAsia="Times New Roman" w:cs="Times New Roman"/>
          <w:b/>
          <w:sz w:val="20"/>
          <w:szCs w:val="20"/>
          <w:lang w:val="fr-CA" w:eastAsia="en-CA"/>
        </w:rPr>
      </w:pPr>
    </w:p>
    <w:p w:rsidR="00CB17A0" w:rsidRPr="00CB17A0" w:rsidRDefault="00CB17A0" w:rsidP="00CB17A0">
      <w:pPr>
        <w:spacing w:line="233" w:lineRule="auto"/>
        <w:jc w:val="both"/>
        <w:rPr>
          <w:rFonts w:eastAsia="Times New Roman" w:cs="Times New Roman"/>
          <w:sz w:val="20"/>
          <w:szCs w:val="20"/>
          <w:lang w:val="fr-CA" w:eastAsia="en-CA"/>
        </w:rPr>
      </w:pPr>
      <w:r w:rsidRPr="00CB17A0">
        <w:rPr>
          <w:rFonts w:eastAsia="Times New Roman" w:cs="Times New Roman"/>
          <w:b/>
          <w:sz w:val="20"/>
          <w:szCs w:val="20"/>
          <w:lang w:val="fr-CA" w:eastAsia="en-CA"/>
        </w:rPr>
        <w:t>ET APRÈS EXAMEN</w:t>
      </w:r>
      <w:r w:rsidRPr="00CB17A0">
        <w:rPr>
          <w:rFonts w:eastAsia="Times New Roman" w:cs="Times New Roman"/>
          <w:sz w:val="20"/>
          <w:szCs w:val="20"/>
          <w:lang w:val="fr-CA" w:eastAsia="en-CA"/>
        </w:rPr>
        <w:t xml:space="preserve"> des documents déposés;</w:t>
      </w:r>
    </w:p>
    <w:p w:rsidR="00CB17A0" w:rsidRPr="00CB17A0" w:rsidRDefault="00CB17A0" w:rsidP="00CB17A0">
      <w:pPr>
        <w:spacing w:line="233" w:lineRule="auto"/>
        <w:jc w:val="both"/>
        <w:rPr>
          <w:rFonts w:eastAsia="Times New Roman" w:cs="Times New Roman"/>
          <w:b/>
          <w:sz w:val="20"/>
          <w:szCs w:val="20"/>
          <w:lang w:val="fr-CA" w:eastAsia="en-CA"/>
        </w:rPr>
      </w:pPr>
    </w:p>
    <w:p w:rsidR="00CB17A0" w:rsidRPr="00CB17A0" w:rsidRDefault="00CB17A0" w:rsidP="00CB17A0">
      <w:pPr>
        <w:spacing w:line="233" w:lineRule="auto"/>
        <w:jc w:val="both"/>
        <w:rPr>
          <w:rFonts w:eastAsia="Times New Roman" w:cs="Times New Roman"/>
          <w:sz w:val="20"/>
          <w:szCs w:val="20"/>
          <w:lang w:val="fr-CA" w:eastAsia="en-CA"/>
        </w:rPr>
      </w:pPr>
      <w:r w:rsidRPr="00CB17A0">
        <w:rPr>
          <w:rFonts w:eastAsia="Times New Roman" w:cs="Times New Roman"/>
          <w:b/>
          <w:sz w:val="20"/>
          <w:szCs w:val="20"/>
          <w:lang w:val="fr-CA" w:eastAsia="en-CA"/>
        </w:rPr>
        <w:t>IL EST PAR LA PRÉSENTE ORDONNÉ CE QUI SUIT</w:t>
      </w:r>
      <w:r w:rsidRPr="00CB17A0">
        <w:rPr>
          <w:rFonts w:eastAsia="Times New Roman" w:cs="Times New Roman"/>
          <w:sz w:val="20"/>
          <w:szCs w:val="20"/>
          <w:lang w:val="fr-CA" w:eastAsia="en-CA"/>
        </w:rPr>
        <w:t xml:space="preserve"> :</w:t>
      </w:r>
    </w:p>
    <w:p w:rsidR="00CB17A0" w:rsidRPr="00CB17A0" w:rsidRDefault="00CB17A0" w:rsidP="00CB17A0">
      <w:pPr>
        <w:spacing w:line="233" w:lineRule="auto"/>
        <w:jc w:val="both"/>
        <w:rPr>
          <w:rFonts w:eastAsia="Times New Roman" w:cs="Times New Roman"/>
          <w:sz w:val="20"/>
          <w:szCs w:val="20"/>
          <w:lang w:val="fr-CA" w:eastAsia="en-CA"/>
        </w:rPr>
      </w:pPr>
    </w:p>
    <w:p w:rsidR="00CB17A0" w:rsidRPr="00CB17A0" w:rsidRDefault="00CB17A0" w:rsidP="00CB17A0">
      <w:pPr>
        <w:spacing w:line="233" w:lineRule="auto"/>
        <w:ind w:firstLine="720"/>
        <w:jc w:val="both"/>
        <w:rPr>
          <w:rFonts w:eastAsia="Times New Roman" w:cs="Times New Roman"/>
          <w:sz w:val="20"/>
          <w:szCs w:val="20"/>
          <w:lang w:eastAsia="en-CA"/>
        </w:rPr>
      </w:pPr>
      <w:r w:rsidRPr="00CB17A0">
        <w:rPr>
          <w:rFonts w:eastAsia="Times New Roman" w:cs="Times New Roman"/>
          <w:sz w:val="20"/>
          <w:szCs w:val="20"/>
          <w:lang w:eastAsia="en-CA"/>
        </w:rPr>
        <w:t>La requête est rejetée.</w:t>
      </w:r>
    </w:p>
    <w:p w:rsidR="00CB17A0" w:rsidRPr="00CB17A0" w:rsidRDefault="00CB17A0" w:rsidP="00CB17A0">
      <w:pPr>
        <w:tabs>
          <w:tab w:val="left" w:pos="-1440"/>
          <w:tab w:val="left" w:pos="-720"/>
        </w:tabs>
        <w:jc w:val="both"/>
        <w:rPr>
          <w:rFonts w:eastAsia="Times New Roman" w:cs="Times New Roman"/>
          <w:sz w:val="20"/>
          <w:szCs w:val="20"/>
          <w:lang w:eastAsia="en-CA"/>
        </w:rPr>
      </w:pPr>
    </w:p>
    <w:p w:rsidR="00CB17A0" w:rsidRPr="00CB17A0" w:rsidRDefault="007B5898" w:rsidP="00CB17A0">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6" style="width:2in;height:1pt" o:hrpct="0" o:hralign="center" o:hrstd="t" o:hrnoshade="t" o:hr="t" fillcolor="black [3213]" stroked="f"/>
        </w:pict>
      </w:r>
    </w:p>
    <w:p w:rsidR="00CB17A0" w:rsidRPr="00CB17A0" w:rsidRDefault="00CB17A0" w:rsidP="00CB17A0">
      <w:pPr>
        <w:tabs>
          <w:tab w:val="left" w:pos="-1440"/>
          <w:tab w:val="left" w:pos="-720"/>
        </w:tabs>
        <w:jc w:val="both"/>
        <w:rPr>
          <w:rFonts w:eastAsia="Times New Roman" w:cs="Times New Roman"/>
          <w:sz w:val="20"/>
          <w:szCs w:val="20"/>
          <w:lang w:val="fr-CA" w:eastAsia="en-CA"/>
        </w:rPr>
      </w:pPr>
    </w:p>
    <w:p w:rsidR="00CB17A0" w:rsidRPr="00CB17A0" w:rsidRDefault="00CB17A0" w:rsidP="00CB17A0">
      <w:pPr>
        <w:tabs>
          <w:tab w:val="left" w:pos="-1440"/>
          <w:tab w:val="left" w:pos="-720"/>
        </w:tabs>
        <w:jc w:val="both"/>
        <w:rPr>
          <w:rFonts w:eastAsia="Times New Roman" w:cs="Times New Roman"/>
          <w:sz w:val="20"/>
          <w:szCs w:val="20"/>
          <w:lang w:val="fr-CA" w:eastAsia="en-CA"/>
        </w:rPr>
      </w:pPr>
      <w:r w:rsidRPr="00CB17A0">
        <w:rPr>
          <w:rFonts w:eastAsia="Times New Roman" w:cs="Times New Roman"/>
          <w:sz w:val="20"/>
          <w:szCs w:val="20"/>
          <w:lang w:val="fr-CA" w:eastAsia="en-CA"/>
        </w:rPr>
        <w:t>22.05.2014</w:t>
      </w:r>
    </w:p>
    <w:p w:rsidR="00CB17A0" w:rsidRPr="00CB17A0" w:rsidRDefault="00CB17A0" w:rsidP="00CB17A0">
      <w:pPr>
        <w:tabs>
          <w:tab w:val="left" w:pos="-1440"/>
          <w:tab w:val="left" w:pos="-720"/>
        </w:tabs>
        <w:jc w:val="both"/>
        <w:rPr>
          <w:rFonts w:eastAsia="Times New Roman" w:cs="Times New Roman"/>
          <w:sz w:val="20"/>
          <w:szCs w:val="20"/>
          <w:lang w:val="fr-CA" w:eastAsia="en-CA"/>
        </w:rPr>
      </w:pPr>
    </w:p>
    <w:p w:rsidR="00CB17A0" w:rsidRPr="00CB17A0" w:rsidRDefault="00CB17A0" w:rsidP="00CB17A0">
      <w:pPr>
        <w:jc w:val="both"/>
        <w:rPr>
          <w:rFonts w:eastAsia="Times New Roman" w:cs="Times New Roman"/>
          <w:sz w:val="20"/>
          <w:szCs w:val="20"/>
          <w:lang w:val="fr-CA" w:eastAsia="en-CA"/>
        </w:rPr>
      </w:pPr>
      <w:r w:rsidRPr="00CB17A0">
        <w:rPr>
          <w:rFonts w:eastAsia="Times New Roman" w:cs="Times New Roman"/>
          <w:sz w:val="20"/>
          <w:szCs w:val="20"/>
          <w:lang w:val="fr-CA" w:eastAsia="en-CA"/>
        </w:rPr>
        <w:t>Before / Devant :   ROTHSTEIN J. / LE JUGE ROTHSTEIN</w:t>
      </w:r>
    </w:p>
    <w:p w:rsidR="00CB17A0" w:rsidRPr="00CB17A0" w:rsidRDefault="00CB17A0" w:rsidP="00CB17A0">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B17A0" w:rsidRPr="007B5898" w:rsidTr="00A83F3F">
        <w:tc>
          <w:tcPr>
            <w:tcW w:w="4338" w:type="dxa"/>
          </w:tcPr>
          <w:p w:rsidR="00CB17A0" w:rsidRPr="00CB17A0" w:rsidRDefault="00CB17A0" w:rsidP="00CB17A0">
            <w:pPr>
              <w:tabs>
                <w:tab w:val="left" w:pos="-1440"/>
                <w:tab w:val="left" w:pos="-720"/>
              </w:tabs>
              <w:jc w:val="both"/>
              <w:rPr>
                <w:b/>
              </w:rPr>
            </w:pPr>
            <w:r w:rsidRPr="00CB17A0">
              <w:rPr>
                <w:b/>
                <w:bCs/>
                <w:lang w:val="en-GB"/>
              </w:rPr>
              <w:t>Motion for directions</w:t>
            </w:r>
          </w:p>
        </w:tc>
        <w:tc>
          <w:tcPr>
            <w:tcW w:w="1170" w:type="dxa"/>
          </w:tcPr>
          <w:p w:rsidR="00CB17A0" w:rsidRPr="00CB17A0" w:rsidRDefault="00CB17A0" w:rsidP="00CB17A0">
            <w:pPr>
              <w:tabs>
                <w:tab w:val="left" w:pos="-1440"/>
                <w:tab w:val="left" w:pos="-720"/>
              </w:tabs>
              <w:jc w:val="both"/>
            </w:pPr>
          </w:p>
          <w:p w:rsidR="00CB17A0" w:rsidRPr="00CB17A0" w:rsidRDefault="00CB17A0" w:rsidP="00CB17A0">
            <w:pPr>
              <w:tabs>
                <w:tab w:val="left" w:pos="-1440"/>
                <w:tab w:val="left" w:pos="-720"/>
              </w:tabs>
              <w:jc w:val="both"/>
            </w:pPr>
          </w:p>
        </w:tc>
        <w:tc>
          <w:tcPr>
            <w:tcW w:w="4327" w:type="dxa"/>
          </w:tcPr>
          <w:p w:rsidR="00CB17A0" w:rsidRPr="00CB17A0" w:rsidRDefault="00CB17A0" w:rsidP="00CB17A0">
            <w:pPr>
              <w:tabs>
                <w:tab w:val="left" w:pos="-1440"/>
                <w:tab w:val="left" w:pos="-720"/>
              </w:tabs>
              <w:jc w:val="both"/>
              <w:rPr>
                <w:b/>
                <w:lang w:val="fr-CA"/>
              </w:rPr>
            </w:pPr>
            <w:r w:rsidRPr="00CB17A0">
              <w:rPr>
                <w:b/>
                <w:bCs/>
                <w:lang w:val="fr-CA"/>
              </w:rPr>
              <w:t xml:space="preserve">Requête en vue d’obtenir des instructions </w:t>
            </w:r>
            <w:r w:rsidR="004874F8" w:rsidRPr="00CB17A0">
              <w:rPr>
                <w:b/>
                <w:lang w:val="en-US"/>
              </w:rPr>
              <w:fldChar w:fldCharType="begin"/>
            </w:r>
            <w:r w:rsidRPr="00CB17A0">
              <w:rPr>
                <w:b/>
                <w:lang w:val="fr-CA"/>
              </w:rPr>
              <w:instrText xml:space="preserve"> SEQ CHAPTER \h \r 1</w:instrText>
            </w:r>
            <w:r w:rsidR="004874F8" w:rsidRPr="00CB17A0">
              <w:rPr>
                <w:b/>
                <w:lang w:val="en-US"/>
              </w:rPr>
              <w:fldChar w:fldCharType="end"/>
            </w:r>
          </w:p>
        </w:tc>
      </w:tr>
      <w:tr w:rsidR="00CB17A0" w:rsidRPr="00CB17A0" w:rsidTr="00A83F3F">
        <w:tc>
          <w:tcPr>
            <w:tcW w:w="4338" w:type="dxa"/>
          </w:tcPr>
          <w:p w:rsidR="00CB17A0" w:rsidRPr="00CB17A0" w:rsidRDefault="00CB17A0" w:rsidP="00CB17A0">
            <w:pPr>
              <w:tabs>
                <w:tab w:val="left" w:pos="-1440"/>
                <w:tab w:val="left" w:pos="-720"/>
              </w:tabs>
              <w:jc w:val="both"/>
            </w:pPr>
            <w:r w:rsidRPr="00CB17A0">
              <w:t>Vlasta Stubicar</w:t>
            </w:r>
          </w:p>
          <w:p w:rsidR="00CB17A0" w:rsidRPr="00CB17A0" w:rsidRDefault="00CB17A0" w:rsidP="00CB17A0">
            <w:pPr>
              <w:tabs>
                <w:tab w:val="left" w:pos="-1440"/>
                <w:tab w:val="left" w:pos="-720"/>
              </w:tabs>
              <w:jc w:val="both"/>
            </w:pPr>
          </w:p>
          <w:p w:rsidR="00CB17A0" w:rsidRPr="00CB17A0" w:rsidRDefault="00CB17A0" w:rsidP="00CB17A0">
            <w:pPr>
              <w:tabs>
                <w:tab w:val="left" w:pos="-1440"/>
                <w:tab w:val="left" w:pos="-720"/>
              </w:tabs>
              <w:jc w:val="both"/>
            </w:pPr>
            <w:r w:rsidRPr="00CB17A0">
              <w:tab/>
              <w:t>v. (35650)</w:t>
            </w:r>
          </w:p>
          <w:p w:rsidR="00CB17A0" w:rsidRPr="00CB17A0" w:rsidRDefault="00CB17A0" w:rsidP="00CB17A0">
            <w:pPr>
              <w:tabs>
                <w:tab w:val="left" w:pos="-1440"/>
                <w:tab w:val="left" w:pos="-720"/>
              </w:tabs>
              <w:jc w:val="both"/>
            </w:pPr>
          </w:p>
          <w:p w:rsidR="00CB17A0" w:rsidRPr="00CB17A0" w:rsidRDefault="00CB17A0" w:rsidP="00CB17A0">
            <w:pPr>
              <w:tabs>
                <w:tab w:val="left" w:pos="-1440"/>
                <w:tab w:val="left" w:pos="-720"/>
              </w:tabs>
              <w:jc w:val="both"/>
            </w:pPr>
            <w:r w:rsidRPr="00CB17A0">
              <w:t>Deputy Prime Minister et al. (F.C.)</w:t>
            </w:r>
          </w:p>
        </w:tc>
        <w:tc>
          <w:tcPr>
            <w:tcW w:w="1170" w:type="dxa"/>
          </w:tcPr>
          <w:p w:rsidR="00CB17A0" w:rsidRPr="00CB17A0" w:rsidRDefault="00CB17A0" w:rsidP="00CB17A0">
            <w:pPr>
              <w:tabs>
                <w:tab w:val="left" w:pos="-1440"/>
                <w:tab w:val="left" w:pos="-720"/>
              </w:tabs>
              <w:jc w:val="both"/>
            </w:pPr>
          </w:p>
        </w:tc>
        <w:tc>
          <w:tcPr>
            <w:tcW w:w="4327" w:type="dxa"/>
          </w:tcPr>
          <w:p w:rsidR="00CB17A0" w:rsidRPr="00CB17A0" w:rsidRDefault="00CB17A0" w:rsidP="00CB17A0">
            <w:pPr>
              <w:tabs>
                <w:tab w:val="left" w:pos="-1440"/>
                <w:tab w:val="left" w:pos="-720"/>
              </w:tabs>
              <w:jc w:val="both"/>
            </w:pPr>
          </w:p>
        </w:tc>
      </w:tr>
    </w:tbl>
    <w:p w:rsidR="00CB17A0" w:rsidRPr="00CB17A0" w:rsidRDefault="00CB17A0" w:rsidP="00CB17A0">
      <w:pPr>
        <w:tabs>
          <w:tab w:val="left" w:pos="-1440"/>
          <w:tab w:val="left" w:pos="-720"/>
        </w:tabs>
        <w:jc w:val="both"/>
        <w:rPr>
          <w:rFonts w:eastAsia="Times New Roman" w:cs="Times New Roman"/>
          <w:sz w:val="20"/>
          <w:szCs w:val="20"/>
          <w:lang w:eastAsia="en-CA"/>
        </w:rPr>
      </w:pPr>
    </w:p>
    <w:p w:rsidR="00CB17A0" w:rsidRPr="00CB17A0" w:rsidRDefault="00CB17A0" w:rsidP="00CB17A0">
      <w:pPr>
        <w:tabs>
          <w:tab w:val="left" w:pos="-1440"/>
          <w:tab w:val="left" w:pos="-720"/>
        </w:tabs>
        <w:jc w:val="both"/>
        <w:rPr>
          <w:rFonts w:eastAsia="Times New Roman" w:cs="Times New Roman"/>
          <w:sz w:val="20"/>
          <w:szCs w:val="20"/>
          <w:lang w:eastAsia="en-CA"/>
        </w:rPr>
      </w:pPr>
      <w:r w:rsidRPr="00CB17A0">
        <w:rPr>
          <w:rFonts w:eastAsia="Times New Roman" w:cs="Times New Roman"/>
          <w:b/>
          <w:sz w:val="20"/>
          <w:szCs w:val="20"/>
          <w:lang w:eastAsia="en-CA"/>
        </w:rPr>
        <w:t>DISMISSED / REJETÉE</w:t>
      </w:r>
    </w:p>
    <w:p w:rsidR="00CB17A0" w:rsidRPr="00CB17A0" w:rsidRDefault="00CB17A0" w:rsidP="00CB17A0">
      <w:pPr>
        <w:tabs>
          <w:tab w:val="left" w:pos="-1440"/>
          <w:tab w:val="left" w:pos="-720"/>
        </w:tabs>
        <w:jc w:val="both"/>
        <w:rPr>
          <w:rFonts w:eastAsia="Times New Roman" w:cs="Times New Roman"/>
          <w:sz w:val="20"/>
          <w:szCs w:val="20"/>
          <w:lang w:eastAsia="en-CA"/>
        </w:rPr>
      </w:pPr>
    </w:p>
    <w:p w:rsidR="00CB17A0" w:rsidRPr="00CB17A0" w:rsidRDefault="00CB17A0" w:rsidP="00CB17A0">
      <w:pPr>
        <w:spacing w:line="233" w:lineRule="auto"/>
        <w:jc w:val="both"/>
        <w:rPr>
          <w:rFonts w:eastAsia="Times New Roman" w:cs="Times New Roman"/>
          <w:sz w:val="20"/>
          <w:szCs w:val="20"/>
          <w:lang w:val="en-US" w:eastAsia="en-CA"/>
        </w:rPr>
      </w:pPr>
      <w:r w:rsidRPr="00CB17A0">
        <w:rPr>
          <w:rFonts w:eastAsia="Times New Roman" w:cs="Times New Roman"/>
          <w:b/>
          <w:sz w:val="20"/>
          <w:szCs w:val="20"/>
          <w:lang w:val="en-US" w:eastAsia="en-CA"/>
        </w:rPr>
        <w:t>UPON</w:t>
      </w:r>
      <w:r w:rsidRPr="00CB17A0">
        <w:rPr>
          <w:rFonts w:eastAsia="Times New Roman" w:cs="Times New Roman"/>
          <w:sz w:val="20"/>
          <w:szCs w:val="20"/>
          <w:lang w:val="en-US" w:eastAsia="en-CA"/>
        </w:rPr>
        <w:t xml:space="preserve"> the applicant seeking to file a motion for reconsideration of an application for leave to appeal and for other relief;</w:t>
      </w:r>
    </w:p>
    <w:p w:rsidR="00CB17A0" w:rsidRPr="00CB17A0" w:rsidRDefault="00CB17A0" w:rsidP="00CB17A0">
      <w:pPr>
        <w:spacing w:line="233" w:lineRule="auto"/>
        <w:jc w:val="both"/>
        <w:rPr>
          <w:rFonts w:eastAsia="Times New Roman" w:cs="Times New Roman"/>
          <w:sz w:val="20"/>
          <w:szCs w:val="20"/>
          <w:lang w:val="en-US" w:eastAsia="en-CA"/>
        </w:rPr>
      </w:pPr>
    </w:p>
    <w:p w:rsidR="00CB17A0" w:rsidRPr="00CB17A0" w:rsidRDefault="00CB17A0" w:rsidP="00CB17A0">
      <w:pPr>
        <w:spacing w:line="233" w:lineRule="auto"/>
        <w:jc w:val="both"/>
        <w:rPr>
          <w:rFonts w:eastAsia="Times New Roman" w:cs="Times New Roman"/>
          <w:sz w:val="20"/>
          <w:szCs w:val="20"/>
          <w:lang w:eastAsia="en-CA"/>
        </w:rPr>
      </w:pPr>
      <w:r w:rsidRPr="00CB17A0">
        <w:rPr>
          <w:rFonts w:eastAsia="Times New Roman" w:cs="Times New Roman"/>
          <w:b/>
          <w:bCs/>
          <w:sz w:val="20"/>
          <w:szCs w:val="20"/>
          <w:lang w:val="en-US" w:eastAsia="en-CA"/>
        </w:rPr>
        <w:t xml:space="preserve">AND UPON APPLICATION </w:t>
      </w:r>
      <w:r w:rsidRPr="00CB17A0">
        <w:rPr>
          <w:rFonts w:eastAsia="Times New Roman" w:cs="Times New Roman"/>
          <w:sz w:val="20"/>
          <w:szCs w:val="20"/>
          <w:lang w:val="en-US" w:eastAsia="en-CA"/>
        </w:rPr>
        <w:t xml:space="preserve">by the </w:t>
      </w:r>
      <w:r w:rsidRPr="00CB17A0">
        <w:rPr>
          <w:rFonts w:eastAsia="Times New Roman" w:cs="Times New Roman"/>
          <w:sz w:val="20"/>
          <w:szCs w:val="20"/>
          <w:lang w:eastAsia="en-CA"/>
        </w:rPr>
        <w:t>applicant</w:t>
      </w:r>
      <w:r w:rsidRPr="00CB17A0">
        <w:rPr>
          <w:rFonts w:eastAsia="Times New Roman" w:cs="Times New Roman"/>
          <w:sz w:val="20"/>
          <w:szCs w:val="20"/>
          <w:lang w:val="en-US" w:eastAsia="en-CA"/>
        </w:rPr>
        <w:t xml:space="preserve"> </w:t>
      </w:r>
      <w:r w:rsidRPr="00CB17A0">
        <w:rPr>
          <w:rFonts w:eastAsia="Times New Roman" w:cs="Times New Roman"/>
          <w:sz w:val="20"/>
          <w:szCs w:val="20"/>
          <w:lang w:eastAsia="en-CA"/>
        </w:rPr>
        <w:t xml:space="preserve">for an order directing the Registrar to refer the motion for reconsideration to a judge and for an extension of time to file the electronic version of the applicant’s documents; </w:t>
      </w:r>
    </w:p>
    <w:p w:rsidR="00CB17A0" w:rsidRPr="00CB17A0" w:rsidRDefault="00CB17A0" w:rsidP="00CB17A0">
      <w:pPr>
        <w:spacing w:line="233" w:lineRule="auto"/>
        <w:jc w:val="both"/>
        <w:rPr>
          <w:rFonts w:eastAsia="Times New Roman" w:cs="Times New Roman"/>
          <w:b/>
          <w:sz w:val="20"/>
          <w:szCs w:val="20"/>
          <w:lang w:eastAsia="en-CA"/>
        </w:rPr>
      </w:pPr>
    </w:p>
    <w:p w:rsidR="00CB17A0" w:rsidRPr="00CB17A0" w:rsidRDefault="00CB17A0" w:rsidP="00CB17A0">
      <w:pPr>
        <w:spacing w:line="233" w:lineRule="auto"/>
        <w:jc w:val="both"/>
        <w:rPr>
          <w:rFonts w:eastAsia="Times New Roman" w:cs="Times New Roman"/>
          <w:sz w:val="20"/>
          <w:szCs w:val="20"/>
          <w:lang w:val="en-US" w:eastAsia="en-CA"/>
        </w:rPr>
      </w:pPr>
      <w:r w:rsidRPr="00CB17A0">
        <w:rPr>
          <w:rFonts w:eastAsia="Times New Roman" w:cs="Times New Roman"/>
          <w:b/>
          <w:sz w:val="20"/>
          <w:szCs w:val="20"/>
          <w:lang w:val="en-US" w:eastAsia="en-CA"/>
        </w:rPr>
        <w:t>AND UPON</w:t>
      </w:r>
      <w:r w:rsidRPr="00CB17A0">
        <w:rPr>
          <w:rFonts w:eastAsia="Times New Roman" w:cs="Times New Roman"/>
          <w:sz w:val="20"/>
          <w:szCs w:val="20"/>
          <w:lang w:val="en-US" w:eastAsia="en-CA"/>
        </w:rPr>
        <w:t xml:space="preserve"> the Registrar making no decision under Rules 8(2) and 73(4) and referring this matter to a judge pursuant to Rule 13 of the </w:t>
      </w:r>
      <w:r w:rsidRPr="00CB17A0">
        <w:rPr>
          <w:rFonts w:eastAsia="Times New Roman" w:cs="Times New Roman"/>
          <w:i/>
          <w:sz w:val="20"/>
          <w:szCs w:val="20"/>
          <w:lang w:val="en-US" w:eastAsia="en-CA"/>
        </w:rPr>
        <w:t>Rules of the Supreme Court of Canada</w:t>
      </w:r>
      <w:r w:rsidRPr="00CB17A0">
        <w:rPr>
          <w:rFonts w:eastAsia="Times New Roman" w:cs="Times New Roman"/>
          <w:sz w:val="20"/>
          <w:szCs w:val="20"/>
          <w:lang w:val="en-US" w:eastAsia="en-CA"/>
        </w:rPr>
        <w:t>;</w:t>
      </w:r>
    </w:p>
    <w:p w:rsidR="00CB17A0" w:rsidRPr="00CB17A0" w:rsidRDefault="00CB17A0" w:rsidP="00CB17A0">
      <w:pPr>
        <w:spacing w:line="233" w:lineRule="auto"/>
        <w:jc w:val="both"/>
        <w:rPr>
          <w:rFonts w:eastAsia="Times New Roman" w:cs="Times New Roman"/>
          <w:sz w:val="20"/>
          <w:szCs w:val="20"/>
          <w:lang w:val="en-US" w:eastAsia="en-CA"/>
        </w:rPr>
      </w:pPr>
    </w:p>
    <w:p w:rsidR="00CB17A0" w:rsidRPr="00CB17A0" w:rsidRDefault="00CB17A0" w:rsidP="00CB17A0">
      <w:pPr>
        <w:spacing w:line="233" w:lineRule="auto"/>
        <w:jc w:val="both"/>
        <w:rPr>
          <w:rFonts w:eastAsia="Times New Roman" w:cs="Times New Roman"/>
          <w:sz w:val="20"/>
          <w:szCs w:val="20"/>
          <w:lang w:val="en-US" w:eastAsia="en-CA"/>
        </w:rPr>
      </w:pPr>
      <w:r w:rsidRPr="00CB17A0">
        <w:rPr>
          <w:rFonts w:eastAsia="Times New Roman" w:cs="Times New Roman"/>
          <w:b/>
          <w:bCs/>
          <w:sz w:val="20"/>
          <w:szCs w:val="20"/>
          <w:lang w:val="en-US" w:eastAsia="en-CA"/>
        </w:rPr>
        <w:t xml:space="preserve">AND THE MATERIAL </w:t>
      </w:r>
      <w:r w:rsidRPr="00CB17A0">
        <w:rPr>
          <w:rFonts w:eastAsia="Times New Roman" w:cs="Times New Roman"/>
          <w:bCs/>
          <w:sz w:val="20"/>
          <w:szCs w:val="20"/>
          <w:lang w:val="en-US" w:eastAsia="en-CA"/>
        </w:rPr>
        <w:t>h</w:t>
      </w:r>
      <w:r w:rsidRPr="00CB17A0">
        <w:rPr>
          <w:rFonts w:eastAsia="Times New Roman" w:cs="Times New Roman"/>
          <w:sz w:val="20"/>
          <w:szCs w:val="20"/>
          <w:lang w:val="en-US" w:eastAsia="en-CA"/>
        </w:rPr>
        <w:t>aving been read;</w:t>
      </w:r>
    </w:p>
    <w:p w:rsidR="00CB17A0" w:rsidRPr="00CB17A0" w:rsidRDefault="00CB17A0" w:rsidP="00CB17A0">
      <w:pPr>
        <w:spacing w:line="233" w:lineRule="auto"/>
        <w:jc w:val="both"/>
        <w:rPr>
          <w:rFonts w:eastAsia="Times New Roman" w:cs="Times New Roman"/>
          <w:sz w:val="20"/>
          <w:szCs w:val="20"/>
          <w:lang w:val="en-US" w:eastAsia="en-CA"/>
        </w:rPr>
      </w:pPr>
    </w:p>
    <w:p w:rsidR="00CB17A0" w:rsidRPr="00CB17A0" w:rsidRDefault="00CB17A0" w:rsidP="00CB17A0">
      <w:pPr>
        <w:spacing w:line="233" w:lineRule="auto"/>
        <w:jc w:val="both"/>
        <w:rPr>
          <w:rFonts w:eastAsia="Times New Roman" w:cs="Times New Roman"/>
          <w:sz w:val="20"/>
          <w:szCs w:val="20"/>
          <w:lang w:val="en-US" w:eastAsia="en-CA"/>
        </w:rPr>
      </w:pPr>
      <w:r w:rsidRPr="00CB17A0">
        <w:rPr>
          <w:rFonts w:eastAsia="Times New Roman" w:cs="Times New Roman"/>
          <w:b/>
          <w:bCs/>
          <w:sz w:val="20"/>
          <w:szCs w:val="20"/>
          <w:lang w:val="en-US" w:eastAsia="en-CA"/>
        </w:rPr>
        <w:t>IT IS HEREBY ORDERED THAT:</w:t>
      </w:r>
    </w:p>
    <w:p w:rsidR="00CB17A0" w:rsidRPr="00CB17A0" w:rsidRDefault="00CB17A0" w:rsidP="00CB17A0">
      <w:pPr>
        <w:spacing w:line="233" w:lineRule="auto"/>
        <w:jc w:val="both"/>
        <w:rPr>
          <w:rFonts w:eastAsia="Times New Roman" w:cs="Times New Roman"/>
          <w:sz w:val="20"/>
          <w:szCs w:val="20"/>
          <w:lang w:val="en-US" w:eastAsia="en-CA"/>
        </w:rPr>
      </w:pPr>
    </w:p>
    <w:p w:rsidR="00CB17A0" w:rsidRPr="00CB17A0" w:rsidRDefault="00CB17A0" w:rsidP="00CB17A0">
      <w:pPr>
        <w:jc w:val="both"/>
        <w:rPr>
          <w:rFonts w:eastAsia="Times New Roman" w:cs="Times New Roman"/>
          <w:sz w:val="20"/>
          <w:szCs w:val="20"/>
          <w:lang w:val="en-US" w:eastAsia="en-CA"/>
        </w:rPr>
      </w:pPr>
      <w:r w:rsidRPr="00CB17A0">
        <w:rPr>
          <w:rFonts w:eastAsia="Times New Roman" w:cs="Times New Roman"/>
          <w:sz w:val="20"/>
          <w:szCs w:val="20"/>
          <w:lang w:eastAsia="en-CA"/>
        </w:rPr>
        <w:t xml:space="preserve">The motion for reconsideration of the application for leave to appeal is not accepted for filing pursuant to Rules 8(2) and 73(4) of the </w:t>
      </w:r>
      <w:r w:rsidRPr="00CB17A0">
        <w:rPr>
          <w:rFonts w:eastAsia="Times New Roman" w:cs="Times New Roman"/>
          <w:i/>
          <w:sz w:val="20"/>
          <w:szCs w:val="20"/>
          <w:lang w:eastAsia="en-CA"/>
        </w:rPr>
        <w:t>Rules of the Supreme Court of Canada</w:t>
      </w:r>
      <w:r w:rsidRPr="00CB17A0">
        <w:rPr>
          <w:rFonts w:eastAsia="Times New Roman" w:cs="Times New Roman"/>
          <w:sz w:val="20"/>
          <w:szCs w:val="20"/>
          <w:lang w:eastAsia="en-CA"/>
        </w:rPr>
        <w:t xml:space="preserve">. The Registrar shall return the materials to the applicant.  </w:t>
      </w:r>
    </w:p>
    <w:p w:rsidR="00CB17A0" w:rsidRPr="00CB17A0" w:rsidRDefault="00CB17A0" w:rsidP="00CB17A0">
      <w:pPr>
        <w:spacing w:line="233" w:lineRule="auto"/>
        <w:jc w:val="both"/>
        <w:rPr>
          <w:rFonts w:eastAsia="Times New Roman" w:cs="Times New Roman"/>
          <w:sz w:val="20"/>
          <w:szCs w:val="20"/>
          <w:lang w:val="en-US" w:eastAsia="en-CA"/>
        </w:rPr>
      </w:pPr>
    </w:p>
    <w:p w:rsidR="00CB17A0" w:rsidRPr="00CB17A0" w:rsidRDefault="00CB17A0" w:rsidP="00CB17A0">
      <w:pPr>
        <w:spacing w:line="233" w:lineRule="auto"/>
        <w:jc w:val="both"/>
        <w:rPr>
          <w:rFonts w:eastAsia="Times New Roman" w:cs="Times New Roman"/>
          <w:sz w:val="20"/>
          <w:szCs w:val="20"/>
          <w:lang w:eastAsia="en-CA"/>
        </w:rPr>
      </w:pPr>
      <w:r w:rsidRPr="00CB17A0">
        <w:rPr>
          <w:rFonts w:eastAsia="Times New Roman" w:cs="Times New Roman"/>
          <w:sz w:val="20"/>
          <w:szCs w:val="20"/>
          <w:lang w:eastAsia="en-CA"/>
        </w:rPr>
        <w:t>The motion for directions is dismissed.</w:t>
      </w:r>
    </w:p>
    <w:p w:rsidR="00CB17A0" w:rsidRPr="00CB17A0" w:rsidRDefault="00CB17A0" w:rsidP="00CB17A0">
      <w:pPr>
        <w:spacing w:line="233" w:lineRule="auto"/>
        <w:jc w:val="both"/>
        <w:rPr>
          <w:rFonts w:eastAsia="Times New Roman" w:cs="Times New Roman"/>
          <w:sz w:val="20"/>
          <w:szCs w:val="20"/>
          <w:lang w:eastAsia="en-CA"/>
        </w:rPr>
      </w:pPr>
    </w:p>
    <w:p w:rsidR="00CB17A0" w:rsidRPr="00CB17A0" w:rsidRDefault="00CB17A0" w:rsidP="00CB17A0">
      <w:pPr>
        <w:spacing w:line="233" w:lineRule="auto"/>
        <w:jc w:val="both"/>
        <w:rPr>
          <w:rFonts w:eastAsia="Times New Roman" w:cs="Times New Roman"/>
          <w:sz w:val="20"/>
          <w:szCs w:val="20"/>
          <w:lang w:eastAsia="en-CA"/>
        </w:rPr>
      </w:pPr>
    </w:p>
    <w:p w:rsidR="00CB17A0" w:rsidRPr="00CB17A0" w:rsidRDefault="00CB17A0" w:rsidP="00CB17A0">
      <w:pPr>
        <w:spacing w:line="233" w:lineRule="auto"/>
        <w:jc w:val="both"/>
        <w:rPr>
          <w:rFonts w:eastAsia="Times New Roman" w:cs="Times New Roman"/>
          <w:sz w:val="20"/>
          <w:szCs w:val="20"/>
          <w:lang w:eastAsia="en-CA"/>
        </w:rPr>
      </w:pPr>
    </w:p>
    <w:p w:rsidR="00CB17A0" w:rsidRPr="00CB17A0" w:rsidRDefault="00CB17A0" w:rsidP="00CB17A0">
      <w:pPr>
        <w:spacing w:line="233" w:lineRule="auto"/>
        <w:jc w:val="both"/>
        <w:rPr>
          <w:rFonts w:eastAsia="Times New Roman" w:cs="Times New Roman"/>
          <w:sz w:val="20"/>
          <w:szCs w:val="20"/>
          <w:lang w:val="fr-CA" w:eastAsia="en-CA"/>
        </w:rPr>
      </w:pPr>
      <w:r w:rsidRPr="00CB17A0">
        <w:rPr>
          <w:rFonts w:eastAsia="Times New Roman" w:cs="Times New Roman"/>
          <w:b/>
          <w:sz w:val="20"/>
          <w:szCs w:val="20"/>
          <w:lang w:val="fr-CA" w:eastAsia="en-CA"/>
        </w:rPr>
        <w:t xml:space="preserve">VU </w:t>
      </w:r>
      <w:r w:rsidRPr="00CB17A0">
        <w:rPr>
          <w:rFonts w:eastAsia="Times New Roman" w:cs="Times New Roman"/>
          <w:sz w:val="20"/>
          <w:szCs w:val="20"/>
          <w:lang w:val="fr-CA" w:eastAsia="en-CA"/>
        </w:rPr>
        <w:t>que la demanderesse souhaite déposer une requête en réexamen d’une demande visant à obtenir l’autorisation d’appel et d’autres réparations;</w:t>
      </w:r>
    </w:p>
    <w:p w:rsidR="00CB17A0" w:rsidRPr="00CB17A0" w:rsidRDefault="00CB17A0" w:rsidP="00CB17A0">
      <w:pPr>
        <w:spacing w:line="233" w:lineRule="auto"/>
        <w:jc w:val="both"/>
        <w:rPr>
          <w:rFonts w:eastAsia="Times New Roman" w:cs="Times New Roman"/>
          <w:sz w:val="20"/>
          <w:szCs w:val="20"/>
          <w:lang w:val="fr-CA" w:eastAsia="en-CA"/>
        </w:rPr>
      </w:pPr>
    </w:p>
    <w:p w:rsidR="00CB17A0" w:rsidRPr="00CB17A0" w:rsidRDefault="00CB17A0" w:rsidP="00CB17A0">
      <w:pPr>
        <w:spacing w:line="233" w:lineRule="auto"/>
        <w:jc w:val="both"/>
        <w:rPr>
          <w:rFonts w:eastAsia="Times New Roman" w:cs="Times New Roman"/>
          <w:sz w:val="20"/>
          <w:szCs w:val="20"/>
          <w:lang w:val="fr-CA" w:eastAsia="en-CA"/>
        </w:rPr>
      </w:pPr>
      <w:r w:rsidRPr="00CB17A0">
        <w:rPr>
          <w:rFonts w:eastAsia="Times New Roman" w:cs="Times New Roman"/>
          <w:b/>
          <w:bCs/>
          <w:sz w:val="20"/>
          <w:szCs w:val="20"/>
          <w:lang w:val="fr-CA" w:eastAsia="en-CA"/>
        </w:rPr>
        <w:t xml:space="preserve">ET À LA SUITE DE LA DEMANDE </w:t>
      </w:r>
      <w:r w:rsidRPr="00CB17A0">
        <w:rPr>
          <w:rFonts w:eastAsia="Times New Roman" w:cs="Times New Roman"/>
          <w:bCs/>
          <w:sz w:val="20"/>
          <w:szCs w:val="20"/>
          <w:lang w:val="fr-CA" w:eastAsia="en-CA"/>
        </w:rPr>
        <w:t>présentée par</w:t>
      </w:r>
      <w:r w:rsidRPr="00CB17A0">
        <w:rPr>
          <w:rFonts w:eastAsia="Times New Roman" w:cs="Times New Roman"/>
          <w:b/>
          <w:bCs/>
          <w:sz w:val="20"/>
          <w:szCs w:val="20"/>
          <w:lang w:val="fr-CA" w:eastAsia="en-CA"/>
        </w:rPr>
        <w:t xml:space="preserve"> </w:t>
      </w:r>
      <w:r w:rsidRPr="00CB17A0">
        <w:rPr>
          <w:rFonts w:eastAsia="Times New Roman" w:cs="Times New Roman"/>
          <w:sz w:val="20"/>
          <w:szCs w:val="20"/>
          <w:lang w:val="fr-CA" w:eastAsia="en-CA"/>
        </w:rPr>
        <w:t xml:space="preserve">la demanderesse en vue d’obtenir une ordonnance enjoignant au registraire de renvoyer la requête en réexamen à un juge, ainsi qu’une prorogation du délai pour déposer la version électronique de ses documents; </w:t>
      </w:r>
    </w:p>
    <w:p w:rsidR="00CB17A0" w:rsidRPr="00CB17A0" w:rsidRDefault="00CB17A0" w:rsidP="00CB17A0">
      <w:pPr>
        <w:spacing w:line="233" w:lineRule="auto"/>
        <w:jc w:val="both"/>
        <w:rPr>
          <w:rFonts w:eastAsia="Times New Roman" w:cs="Times New Roman"/>
          <w:b/>
          <w:sz w:val="20"/>
          <w:szCs w:val="20"/>
          <w:lang w:val="fr-CA" w:eastAsia="en-CA"/>
        </w:rPr>
      </w:pPr>
    </w:p>
    <w:p w:rsidR="00CB17A0" w:rsidRPr="00CB17A0" w:rsidRDefault="00CB17A0" w:rsidP="00CB17A0">
      <w:pPr>
        <w:spacing w:line="233" w:lineRule="auto"/>
        <w:jc w:val="both"/>
        <w:rPr>
          <w:rFonts w:eastAsia="Times New Roman" w:cs="Times New Roman"/>
          <w:sz w:val="20"/>
          <w:szCs w:val="20"/>
          <w:lang w:val="fr-CA" w:eastAsia="en-CA"/>
        </w:rPr>
      </w:pPr>
      <w:r w:rsidRPr="00CB17A0">
        <w:rPr>
          <w:rFonts w:eastAsia="Times New Roman" w:cs="Times New Roman"/>
          <w:b/>
          <w:sz w:val="20"/>
          <w:szCs w:val="20"/>
          <w:lang w:val="fr-CA" w:eastAsia="en-CA"/>
        </w:rPr>
        <w:t xml:space="preserve">ET </w:t>
      </w:r>
      <w:r w:rsidRPr="00CB17A0">
        <w:rPr>
          <w:rFonts w:eastAsia="Times New Roman" w:cs="Times New Roman"/>
          <w:sz w:val="20"/>
          <w:szCs w:val="20"/>
          <w:lang w:val="fr-CA" w:eastAsia="en-CA"/>
        </w:rPr>
        <w:t xml:space="preserve">vu que le registraire n’a rendu aucune décision fondée sur les paragraphes 8(2) et 73(4) des </w:t>
      </w:r>
      <w:r w:rsidRPr="00CB17A0">
        <w:rPr>
          <w:rFonts w:eastAsia="Times New Roman" w:cs="Times New Roman"/>
          <w:i/>
          <w:sz w:val="20"/>
          <w:szCs w:val="20"/>
          <w:lang w:val="fr-CA" w:eastAsia="en-CA"/>
        </w:rPr>
        <w:t xml:space="preserve">Règles de la Cour suprême du Canada </w:t>
      </w:r>
      <w:r w:rsidRPr="00CB17A0">
        <w:rPr>
          <w:rFonts w:eastAsia="Times New Roman" w:cs="Times New Roman"/>
          <w:sz w:val="20"/>
          <w:szCs w:val="20"/>
          <w:lang w:val="fr-CA" w:eastAsia="en-CA"/>
        </w:rPr>
        <w:t>(« </w:t>
      </w:r>
      <w:r w:rsidRPr="00CB17A0">
        <w:rPr>
          <w:rFonts w:eastAsia="Times New Roman" w:cs="Times New Roman"/>
          <w:i/>
          <w:sz w:val="20"/>
          <w:szCs w:val="20"/>
          <w:lang w:val="fr-CA" w:eastAsia="en-CA"/>
        </w:rPr>
        <w:t>Règles </w:t>
      </w:r>
      <w:r w:rsidRPr="00CB17A0">
        <w:rPr>
          <w:rFonts w:eastAsia="Times New Roman" w:cs="Times New Roman"/>
          <w:sz w:val="20"/>
          <w:szCs w:val="20"/>
          <w:lang w:val="fr-CA" w:eastAsia="en-CA"/>
        </w:rPr>
        <w:t xml:space="preserve">») et qu’il a renvoyé la présente affaire à un juge en vertu de l’article 13 des </w:t>
      </w:r>
      <w:r w:rsidRPr="00CB17A0">
        <w:rPr>
          <w:rFonts w:eastAsia="Times New Roman" w:cs="Times New Roman"/>
          <w:i/>
          <w:sz w:val="20"/>
          <w:szCs w:val="20"/>
          <w:lang w:val="fr-CA" w:eastAsia="en-CA"/>
        </w:rPr>
        <w:t>Règles</w:t>
      </w:r>
      <w:r w:rsidRPr="00CB17A0">
        <w:rPr>
          <w:rFonts w:eastAsia="Times New Roman" w:cs="Times New Roman"/>
          <w:sz w:val="20"/>
          <w:szCs w:val="20"/>
          <w:lang w:val="fr-CA" w:eastAsia="en-CA"/>
        </w:rPr>
        <w:t xml:space="preserve">; </w:t>
      </w:r>
    </w:p>
    <w:p w:rsidR="00CB17A0" w:rsidRPr="00CB17A0" w:rsidRDefault="00CB17A0" w:rsidP="00CB17A0">
      <w:pPr>
        <w:spacing w:line="233" w:lineRule="auto"/>
        <w:jc w:val="both"/>
        <w:rPr>
          <w:rFonts w:eastAsia="Times New Roman" w:cs="Times New Roman"/>
          <w:sz w:val="20"/>
          <w:szCs w:val="20"/>
          <w:lang w:val="fr-CA" w:eastAsia="en-CA"/>
        </w:rPr>
      </w:pPr>
    </w:p>
    <w:p w:rsidR="00CB17A0" w:rsidRPr="00CB17A0" w:rsidRDefault="00CB17A0" w:rsidP="00CB17A0">
      <w:pPr>
        <w:spacing w:line="233" w:lineRule="auto"/>
        <w:jc w:val="both"/>
        <w:rPr>
          <w:rFonts w:eastAsia="Times New Roman" w:cs="Times New Roman"/>
          <w:sz w:val="20"/>
          <w:szCs w:val="20"/>
          <w:lang w:val="fr-CA" w:eastAsia="en-CA"/>
        </w:rPr>
      </w:pPr>
      <w:r w:rsidRPr="00CB17A0">
        <w:rPr>
          <w:rFonts w:eastAsia="Times New Roman" w:cs="Times New Roman"/>
          <w:b/>
          <w:bCs/>
          <w:sz w:val="20"/>
          <w:szCs w:val="20"/>
          <w:lang w:val="fr-CA" w:eastAsia="en-CA"/>
        </w:rPr>
        <w:t xml:space="preserve">ET APRÈS EXAMEN </w:t>
      </w:r>
      <w:r w:rsidRPr="00CB17A0">
        <w:rPr>
          <w:rFonts w:eastAsia="Times New Roman" w:cs="Times New Roman"/>
          <w:bCs/>
          <w:sz w:val="20"/>
          <w:szCs w:val="20"/>
          <w:lang w:val="fr-CA" w:eastAsia="en-CA"/>
        </w:rPr>
        <w:t>des documents déposés</w:t>
      </w:r>
      <w:r w:rsidRPr="00CB17A0">
        <w:rPr>
          <w:rFonts w:eastAsia="Times New Roman" w:cs="Times New Roman"/>
          <w:sz w:val="20"/>
          <w:szCs w:val="20"/>
          <w:lang w:val="fr-CA" w:eastAsia="en-CA"/>
        </w:rPr>
        <w:t>;</w:t>
      </w:r>
    </w:p>
    <w:p w:rsidR="00CB17A0" w:rsidRPr="00CB17A0" w:rsidRDefault="00CB17A0" w:rsidP="00CB17A0">
      <w:pPr>
        <w:spacing w:line="233" w:lineRule="auto"/>
        <w:jc w:val="both"/>
        <w:rPr>
          <w:rFonts w:eastAsia="Times New Roman" w:cs="Times New Roman"/>
          <w:sz w:val="20"/>
          <w:szCs w:val="20"/>
          <w:lang w:val="fr-CA" w:eastAsia="en-CA"/>
        </w:rPr>
      </w:pPr>
    </w:p>
    <w:p w:rsidR="00CB17A0" w:rsidRPr="00CB17A0" w:rsidRDefault="00CB17A0" w:rsidP="00CB17A0">
      <w:pPr>
        <w:spacing w:line="233" w:lineRule="auto"/>
        <w:jc w:val="both"/>
        <w:rPr>
          <w:rFonts w:eastAsia="Times New Roman" w:cs="Times New Roman"/>
          <w:sz w:val="20"/>
          <w:szCs w:val="20"/>
          <w:lang w:val="fr-CA" w:eastAsia="en-CA"/>
        </w:rPr>
      </w:pPr>
      <w:r w:rsidRPr="00CB17A0">
        <w:rPr>
          <w:rFonts w:eastAsia="Times New Roman" w:cs="Times New Roman"/>
          <w:b/>
          <w:bCs/>
          <w:sz w:val="20"/>
          <w:szCs w:val="20"/>
          <w:lang w:val="fr-CA" w:eastAsia="en-CA"/>
        </w:rPr>
        <w:t>IL EST ORDONNÉ CE QUI SUIT :</w:t>
      </w:r>
    </w:p>
    <w:p w:rsidR="00CB17A0" w:rsidRPr="00CB17A0" w:rsidRDefault="00CB17A0" w:rsidP="00CB17A0">
      <w:pPr>
        <w:spacing w:line="233" w:lineRule="auto"/>
        <w:jc w:val="both"/>
        <w:rPr>
          <w:rFonts w:eastAsia="Times New Roman" w:cs="Times New Roman"/>
          <w:sz w:val="20"/>
          <w:szCs w:val="20"/>
          <w:lang w:val="fr-CA" w:eastAsia="en-CA"/>
        </w:rPr>
      </w:pPr>
    </w:p>
    <w:p w:rsidR="00CB17A0" w:rsidRPr="00CB17A0" w:rsidRDefault="00CB17A0" w:rsidP="00CB17A0">
      <w:pPr>
        <w:jc w:val="both"/>
        <w:rPr>
          <w:rFonts w:eastAsia="Times New Roman" w:cs="Times New Roman"/>
          <w:sz w:val="20"/>
          <w:szCs w:val="20"/>
          <w:lang w:val="fr-CA" w:eastAsia="en-CA"/>
        </w:rPr>
      </w:pPr>
      <w:r w:rsidRPr="00CB17A0">
        <w:rPr>
          <w:rFonts w:eastAsia="Times New Roman" w:cs="Times New Roman"/>
          <w:sz w:val="20"/>
          <w:szCs w:val="20"/>
          <w:lang w:val="fr-CA" w:eastAsia="en-CA"/>
        </w:rPr>
        <w:t xml:space="preserve">Le dépôt de la requête en réexamen de la demande d’autorisation d’appel est refusé en vertu des paragraphes 8(2) et 73(4) des </w:t>
      </w:r>
      <w:r w:rsidRPr="00CB17A0">
        <w:rPr>
          <w:rFonts w:eastAsia="Times New Roman" w:cs="Times New Roman"/>
          <w:i/>
          <w:sz w:val="20"/>
          <w:szCs w:val="20"/>
          <w:lang w:val="fr-CA" w:eastAsia="en-CA"/>
        </w:rPr>
        <w:t>Règles</w:t>
      </w:r>
      <w:r w:rsidRPr="00CB17A0">
        <w:rPr>
          <w:rFonts w:eastAsia="Times New Roman" w:cs="Times New Roman"/>
          <w:sz w:val="20"/>
          <w:szCs w:val="20"/>
          <w:lang w:val="fr-CA" w:eastAsia="en-CA"/>
        </w:rPr>
        <w:t xml:space="preserve">. Le registraire retournera les documents à la demanderesse.  </w:t>
      </w:r>
    </w:p>
    <w:p w:rsidR="00CB17A0" w:rsidRPr="00CB17A0" w:rsidRDefault="00CB17A0" w:rsidP="00CB17A0">
      <w:pPr>
        <w:spacing w:line="233" w:lineRule="auto"/>
        <w:jc w:val="both"/>
        <w:rPr>
          <w:rFonts w:eastAsia="Times New Roman" w:cs="Times New Roman"/>
          <w:sz w:val="20"/>
          <w:szCs w:val="20"/>
          <w:lang w:val="fr-CA" w:eastAsia="en-CA"/>
        </w:rPr>
      </w:pPr>
    </w:p>
    <w:p w:rsidR="00CB17A0" w:rsidRPr="00CB17A0" w:rsidRDefault="00CB17A0" w:rsidP="00CB17A0">
      <w:pPr>
        <w:spacing w:line="233" w:lineRule="auto"/>
        <w:jc w:val="both"/>
        <w:rPr>
          <w:rFonts w:eastAsia="Times New Roman" w:cs="Times New Roman"/>
          <w:sz w:val="20"/>
          <w:szCs w:val="20"/>
          <w:lang w:val="fr-CA" w:eastAsia="en-CA"/>
        </w:rPr>
      </w:pPr>
      <w:r w:rsidRPr="00CB17A0">
        <w:rPr>
          <w:rFonts w:eastAsia="Times New Roman" w:cs="Times New Roman"/>
          <w:sz w:val="20"/>
          <w:szCs w:val="20"/>
          <w:lang w:val="fr-CA" w:eastAsia="en-CA"/>
        </w:rPr>
        <w:t>La requête sollicitant des directives est rejetée.</w:t>
      </w:r>
    </w:p>
    <w:p w:rsidR="00CB17A0" w:rsidRPr="00CB17A0" w:rsidRDefault="00CB17A0" w:rsidP="00CB17A0">
      <w:pPr>
        <w:tabs>
          <w:tab w:val="left" w:pos="-1440"/>
          <w:tab w:val="left" w:pos="-720"/>
        </w:tabs>
        <w:jc w:val="both"/>
        <w:rPr>
          <w:rFonts w:eastAsia="Times New Roman" w:cs="Times New Roman"/>
          <w:sz w:val="20"/>
          <w:szCs w:val="20"/>
          <w:lang w:val="fr-CA" w:eastAsia="en-CA"/>
        </w:rPr>
      </w:pPr>
    </w:p>
    <w:p w:rsidR="00CB17A0" w:rsidRPr="00CB17A0" w:rsidRDefault="007B5898" w:rsidP="00CB17A0">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7" style="width:2in;height:1pt" o:hrpct="0" o:hralign="center" o:hrstd="t" o:hrnoshade="t" o:hr="t" fillcolor="black [3213]" stroked="f"/>
        </w:pict>
      </w:r>
    </w:p>
    <w:p w:rsidR="00CB17A0" w:rsidRPr="00CB17A0" w:rsidRDefault="00CB17A0" w:rsidP="00CB17A0">
      <w:pPr>
        <w:tabs>
          <w:tab w:val="left" w:pos="-1440"/>
          <w:tab w:val="left" w:pos="-720"/>
        </w:tabs>
        <w:jc w:val="both"/>
        <w:rPr>
          <w:rFonts w:eastAsia="Times New Roman" w:cs="Times New Roman"/>
          <w:sz w:val="20"/>
          <w:szCs w:val="20"/>
          <w:lang w:eastAsia="en-CA"/>
        </w:rPr>
      </w:pPr>
    </w:p>
    <w:p w:rsidR="00CB17A0" w:rsidRPr="00CB17A0" w:rsidRDefault="00CB17A0" w:rsidP="00CB17A0">
      <w:pPr>
        <w:tabs>
          <w:tab w:val="left" w:pos="-1440"/>
          <w:tab w:val="left" w:pos="-720"/>
        </w:tabs>
        <w:jc w:val="both"/>
        <w:rPr>
          <w:rFonts w:eastAsia="Times New Roman" w:cs="Times New Roman"/>
          <w:sz w:val="20"/>
          <w:szCs w:val="20"/>
          <w:lang w:val="fr-CA" w:eastAsia="en-CA"/>
        </w:rPr>
      </w:pPr>
      <w:r w:rsidRPr="00CB17A0">
        <w:rPr>
          <w:rFonts w:eastAsia="Times New Roman" w:cs="Times New Roman"/>
          <w:sz w:val="20"/>
          <w:szCs w:val="20"/>
          <w:lang w:val="fr-CA" w:eastAsia="en-CA"/>
        </w:rPr>
        <w:t>22.05.2014</w:t>
      </w:r>
    </w:p>
    <w:p w:rsidR="00CB17A0" w:rsidRPr="00CB17A0" w:rsidRDefault="00CB17A0" w:rsidP="00CB17A0">
      <w:pPr>
        <w:tabs>
          <w:tab w:val="left" w:pos="-1440"/>
          <w:tab w:val="left" w:pos="-720"/>
        </w:tabs>
        <w:jc w:val="both"/>
        <w:rPr>
          <w:rFonts w:eastAsia="Times New Roman" w:cs="Times New Roman"/>
          <w:sz w:val="20"/>
          <w:szCs w:val="20"/>
          <w:lang w:val="fr-CA" w:eastAsia="en-CA"/>
        </w:rPr>
      </w:pPr>
    </w:p>
    <w:p w:rsidR="00CB17A0" w:rsidRPr="00CB17A0" w:rsidRDefault="00CB17A0" w:rsidP="00CB17A0">
      <w:pPr>
        <w:jc w:val="both"/>
        <w:rPr>
          <w:rFonts w:eastAsia="Times New Roman" w:cs="Times New Roman"/>
          <w:sz w:val="20"/>
          <w:szCs w:val="20"/>
          <w:lang w:val="fr-CA" w:eastAsia="en-CA"/>
        </w:rPr>
      </w:pPr>
      <w:r w:rsidRPr="00CB17A0">
        <w:rPr>
          <w:rFonts w:eastAsia="Times New Roman" w:cs="Times New Roman"/>
          <w:sz w:val="20"/>
          <w:szCs w:val="20"/>
          <w:lang w:val="fr-CA" w:eastAsia="en-CA"/>
        </w:rPr>
        <w:t>Before / Devant :   ROTHSTEIN J. / LE JUGE ROTHSTEIN</w:t>
      </w:r>
    </w:p>
    <w:p w:rsidR="00CB17A0" w:rsidRPr="00CB17A0" w:rsidRDefault="00CB17A0" w:rsidP="00CB17A0">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B17A0" w:rsidRPr="007B5898" w:rsidTr="00A83F3F">
        <w:tc>
          <w:tcPr>
            <w:tcW w:w="4338" w:type="dxa"/>
          </w:tcPr>
          <w:p w:rsidR="00CB17A0" w:rsidRPr="00CB17A0" w:rsidRDefault="00CB17A0" w:rsidP="00CB17A0">
            <w:pPr>
              <w:tabs>
                <w:tab w:val="left" w:pos="-1440"/>
                <w:tab w:val="left" w:pos="-720"/>
              </w:tabs>
              <w:jc w:val="both"/>
              <w:rPr>
                <w:b/>
              </w:rPr>
            </w:pPr>
            <w:r w:rsidRPr="00CB17A0">
              <w:rPr>
                <w:b/>
                <w:bCs/>
                <w:lang w:val="en-GB"/>
              </w:rPr>
              <w:t>Motion for directions</w:t>
            </w:r>
          </w:p>
        </w:tc>
        <w:tc>
          <w:tcPr>
            <w:tcW w:w="1170" w:type="dxa"/>
          </w:tcPr>
          <w:p w:rsidR="00CB17A0" w:rsidRPr="00CB17A0" w:rsidRDefault="00CB17A0" w:rsidP="00CB17A0">
            <w:pPr>
              <w:tabs>
                <w:tab w:val="left" w:pos="-1440"/>
                <w:tab w:val="left" w:pos="-720"/>
              </w:tabs>
              <w:jc w:val="both"/>
            </w:pPr>
          </w:p>
          <w:p w:rsidR="00CB17A0" w:rsidRPr="00CB17A0" w:rsidRDefault="00CB17A0" w:rsidP="00CB17A0">
            <w:pPr>
              <w:tabs>
                <w:tab w:val="left" w:pos="-1440"/>
                <w:tab w:val="left" w:pos="-720"/>
              </w:tabs>
              <w:jc w:val="both"/>
            </w:pPr>
          </w:p>
        </w:tc>
        <w:tc>
          <w:tcPr>
            <w:tcW w:w="4327" w:type="dxa"/>
          </w:tcPr>
          <w:p w:rsidR="00CB17A0" w:rsidRPr="00CB17A0" w:rsidRDefault="00CB17A0" w:rsidP="00CB17A0">
            <w:pPr>
              <w:tabs>
                <w:tab w:val="left" w:pos="-1440"/>
                <w:tab w:val="left" w:pos="-720"/>
              </w:tabs>
              <w:jc w:val="both"/>
              <w:rPr>
                <w:b/>
                <w:lang w:val="fr-CA"/>
              </w:rPr>
            </w:pPr>
            <w:r w:rsidRPr="00CB17A0">
              <w:rPr>
                <w:b/>
                <w:bCs/>
                <w:lang w:val="fr-CA"/>
              </w:rPr>
              <w:t xml:space="preserve">Requête en vue d’obtenir des instructions </w:t>
            </w:r>
            <w:r w:rsidR="004874F8" w:rsidRPr="00CB17A0">
              <w:rPr>
                <w:b/>
                <w:lang w:val="en-US"/>
              </w:rPr>
              <w:fldChar w:fldCharType="begin"/>
            </w:r>
            <w:r w:rsidRPr="00CB17A0">
              <w:rPr>
                <w:b/>
                <w:lang w:val="fr-CA"/>
              </w:rPr>
              <w:instrText xml:space="preserve"> SEQ CHAPTER \h \r 1</w:instrText>
            </w:r>
            <w:r w:rsidR="004874F8" w:rsidRPr="00CB17A0">
              <w:rPr>
                <w:b/>
                <w:lang w:val="en-US"/>
              </w:rPr>
              <w:fldChar w:fldCharType="end"/>
            </w:r>
          </w:p>
        </w:tc>
      </w:tr>
      <w:tr w:rsidR="00CB17A0" w:rsidRPr="00CB17A0" w:rsidTr="00A83F3F">
        <w:tc>
          <w:tcPr>
            <w:tcW w:w="4338" w:type="dxa"/>
          </w:tcPr>
          <w:p w:rsidR="00CB17A0" w:rsidRPr="00CB17A0" w:rsidRDefault="00CB17A0" w:rsidP="00CB17A0">
            <w:pPr>
              <w:tabs>
                <w:tab w:val="left" w:pos="-1440"/>
                <w:tab w:val="left" w:pos="-720"/>
              </w:tabs>
              <w:jc w:val="both"/>
            </w:pPr>
            <w:r w:rsidRPr="00CB17A0">
              <w:t>Vlasta Stubicar</w:t>
            </w:r>
          </w:p>
          <w:p w:rsidR="00CB17A0" w:rsidRPr="00CB17A0" w:rsidRDefault="00CB17A0" w:rsidP="00CB17A0">
            <w:pPr>
              <w:tabs>
                <w:tab w:val="left" w:pos="-1440"/>
                <w:tab w:val="left" w:pos="-720"/>
              </w:tabs>
              <w:jc w:val="both"/>
            </w:pPr>
          </w:p>
          <w:p w:rsidR="00CB17A0" w:rsidRPr="00CB17A0" w:rsidRDefault="00CB17A0" w:rsidP="00CB17A0">
            <w:pPr>
              <w:tabs>
                <w:tab w:val="left" w:pos="-1440"/>
                <w:tab w:val="left" w:pos="-720"/>
              </w:tabs>
              <w:jc w:val="both"/>
            </w:pPr>
            <w:r w:rsidRPr="00CB17A0">
              <w:tab/>
              <w:t>v. (35670)</w:t>
            </w:r>
          </w:p>
          <w:p w:rsidR="00CB17A0" w:rsidRPr="00CB17A0" w:rsidRDefault="00CB17A0" w:rsidP="00CB17A0">
            <w:pPr>
              <w:tabs>
                <w:tab w:val="left" w:pos="-1440"/>
                <w:tab w:val="left" w:pos="-720"/>
              </w:tabs>
              <w:jc w:val="both"/>
            </w:pPr>
          </w:p>
          <w:p w:rsidR="00CB17A0" w:rsidRPr="00CB17A0" w:rsidRDefault="00CB17A0" w:rsidP="00CB17A0">
            <w:pPr>
              <w:tabs>
                <w:tab w:val="left" w:pos="-1440"/>
                <w:tab w:val="left" w:pos="-720"/>
              </w:tabs>
              <w:jc w:val="both"/>
            </w:pPr>
            <w:r w:rsidRPr="00CB17A0">
              <w:t>Her Majesty the Queen in Right of Canada (F.C.)</w:t>
            </w:r>
          </w:p>
        </w:tc>
        <w:tc>
          <w:tcPr>
            <w:tcW w:w="1170" w:type="dxa"/>
          </w:tcPr>
          <w:p w:rsidR="00CB17A0" w:rsidRPr="00CB17A0" w:rsidRDefault="00CB17A0" w:rsidP="00CB17A0">
            <w:pPr>
              <w:tabs>
                <w:tab w:val="left" w:pos="-1440"/>
                <w:tab w:val="left" w:pos="-720"/>
              </w:tabs>
              <w:jc w:val="both"/>
            </w:pPr>
          </w:p>
        </w:tc>
        <w:tc>
          <w:tcPr>
            <w:tcW w:w="4327" w:type="dxa"/>
          </w:tcPr>
          <w:p w:rsidR="00CB17A0" w:rsidRPr="00CB17A0" w:rsidRDefault="00CB17A0" w:rsidP="00CB17A0">
            <w:pPr>
              <w:tabs>
                <w:tab w:val="left" w:pos="-1440"/>
                <w:tab w:val="left" w:pos="-720"/>
              </w:tabs>
              <w:jc w:val="both"/>
            </w:pPr>
          </w:p>
        </w:tc>
      </w:tr>
    </w:tbl>
    <w:p w:rsidR="00CB17A0" w:rsidRPr="00CB17A0" w:rsidRDefault="00CB17A0" w:rsidP="00CB17A0">
      <w:pPr>
        <w:tabs>
          <w:tab w:val="left" w:pos="-1440"/>
          <w:tab w:val="left" w:pos="-720"/>
        </w:tabs>
        <w:jc w:val="both"/>
        <w:rPr>
          <w:rFonts w:eastAsia="Times New Roman" w:cs="Times New Roman"/>
          <w:sz w:val="20"/>
          <w:szCs w:val="20"/>
          <w:lang w:eastAsia="en-CA"/>
        </w:rPr>
      </w:pPr>
    </w:p>
    <w:p w:rsidR="00CB17A0" w:rsidRPr="00CB17A0" w:rsidRDefault="00CB17A0" w:rsidP="00CB17A0">
      <w:pPr>
        <w:tabs>
          <w:tab w:val="left" w:pos="-1440"/>
          <w:tab w:val="left" w:pos="-720"/>
        </w:tabs>
        <w:jc w:val="both"/>
        <w:rPr>
          <w:rFonts w:eastAsia="Times New Roman" w:cs="Times New Roman"/>
          <w:sz w:val="20"/>
          <w:szCs w:val="20"/>
          <w:lang w:eastAsia="en-CA"/>
        </w:rPr>
      </w:pPr>
      <w:r w:rsidRPr="00CB17A0">
        <w:rPr>
          <w:rFonts w:eastAsia="Times New Roman" w:cs="Times New Roman"/>
          <w:b/>
          <w:sz w:val="20"/>
          <w:szCs w:val="20"/>
          <w:lang w:eastAsia="en-CA"/>
        </w:rPr>
        <w:t>DISMISSED / REJETÉE</w:t>
      </w:r>
    </w:p>
    <w:p w:rsidR="00CB17A0" w:rsidRPr="00CB17A0" w:rsidRDefault="00CB17A0" w:rsidP="00CB17A0">
      <w:pPr>
        <w:tabs>
          <w:tab w:val="left" w:pos="-1440"/>
          <w:tab w:val="left" w:pos="-720"/>
        </w:tabs>
        <w:jc w:val="both"/>
        <w:rPr>
          <w:rFonts w:eastAsia="Times New Roman" w:cs="Times New Roman"/>
          <w:sz w:val="20"/>
          <w:szCs w:val="20"/>
          <w:lang w:eastAsia="en-CA"/>
        </w:rPr>
      </w:pPr>
    </w:p>
    <w:p w:rsidR="00CB17A0" w:rsidRPr="00CB17A0" w:rsidRDefault="00CB17A0" w:rsidP="00CB17A0">
      <w:pPr>
        <w:spacing w:line="233" w:lineRule="auto"/>
        <w:jc w:val="both"/>
        <w:rPr>
          <w:rFonts w:eastAsia="Times New Roman" w:cs="Times New Roman"/>
          <w:sz w:val="20"/>
          <w:szCs w:val="20"/>
          <w:lang w:val="en-US" w:eastAsia="en-CA"/>
        </w:rPr>
      </w:pPr>
      <w:r w:rsidRPr="00CB17A0">
        <w:rPr>
          <w:rFonts w:eastAsia="Times New Roman" w:cs="Times New Roman"/>
          <w:b/>
          <w:sz w:val="20"/>
          <w:szCs w:val="20"/>
          <w:lang w:val="en-US" w:eastAsia="en-CA"/>
        </w:rPr>
        <w:t>UPON</w:t>
      </w:r>
      <w:r w:rsidRPr="00CB17A0">
        <w:rPr>
          <w:rFonts w:eastAsia="Times New Roman" w:cs="Times New Roman"/>
          <w:sz w:val="20"/>
          <w:szCs w:val="20"/>
          <w:lang w:val="en-US" w:eastAsia="en-CA"/>
        </w:rPr>
        <w:t xml:space="preserve"> the applicant seeking to file a motion for reconsideration of an application for leave to appeal and for other relief;</w:t>
      </w:r>
    </w:p>
    <w:p w:rsidR="00CB17A0" w:rsidRPr="00CB17A0" w:rsidRDefault="00CB17A0" w:rsidP="00CB17A0">
      <w:pPr>
        <w:spacing w:line="233" w:lineRule="auto"/>
        <w:jc w:val="both"/>
        <w:rPr>
          <w:rFonts w:eastAsia="Times New Roman" w:cs="Times New Roman"/>
          <w:sz w:val="20"/>
          <w:szCs w:val="20"/>
          <w:lang w:val="en-US" w:eastAsia="en-CA"/>
        </w:rPr>
      </w:pPr>
    </w:p>
    <w:p w:rsidR="00CB17A0" w:rsidRPr="00CB17A0" w:rsidRDefault="00CB17A0" w:rsidP="00CB17A0">
      <w:pPr>
        <w:spacing w:line="233" w:lineRule="auto"/>
        <w:jc w:val="both"/>
        <w:rPr>
          <w:rFonts w:eastAsia="Times New Roman" w:cs="Times New Roman"/>
          <w:sz w:val="20"/>
          <w:szCs w:val="20"/>
          <w:lang w:eastAsia="en-CA"/>
        </w:rPr>
      </w:pPr>
      <w:r w:rsidRPr="00CB17A0">
        <w:rPr>
          <w:rFonts w:eastAsia="Times New Roman" w:cs="Times New Roman"/>
          <w:b/>
          <w:bCs/>
          <w:sz w:val="20"/>
          <w:szCs w:val="20"/>
          <w:lang w:val="en-US" w:eastAsia="en-CA"/>
        </w:rPr>
        <w:t xml:space="preserve">AND UPON APPLICATION </w:t>
      </w:r>
      <w:r w:rsidRPr="00CB17A0">
        <w:rPr>
          <w:rFonts w:eastAsia="Times New Roman" w:cs="Times New Roman"/>
          <w:sz w:val="20"/>
          <w:szCs w:val="20"/>
          <w:lang w:val="en-US" w:eastAsia="en-CA"/>
        </w:rPr>
        <w:t xml:space="preserve">by the </w:t>
      </w:r>
      <w:r w:rsidRPr="00CB17A0">
        <w:rPr>
          <w:rFonts w:eastAsia="Times New Roman" w:cs="Times New Roman"/>
          <w:sz w:val="20"/>
          <w:szCs w:val="20"/>
          <w:lang w:eastAsia="en-CA"/>
        </w:rPr>
        <w:t>applicant</w:t>
      </w:r>
      <w:r w:rsidRPr="00CB17A0">
        <w:rPr>
          <w:rFonts w:eastAsia="Times New Roman" w:cs="Times New Roman"/>
          <w:sz w:val="20"/>
          <w:szCs w:val="20"/>
          <w:lang w:val="en-US" w:eastAsia="en-CA"/>
        </w:rPr>
        <w:t xml:space="preserve"> </w:t>
      </w:r>
      <w:r w:rsidRPr="00CB17A0">
        <w:rPr>
          <w:rFonts w:eastAsia="Times New Roman" w:cs="Times New Roman"/>
          <w:sz w:val="20"/>
          <w:szCs w:val="20"/>
          <w:lang w:eastAsia="en-CA"/>
        </w:rPr>
        <w:t xml:space="preserve">for an order directing the Registrar to refer the motion for reconsideration to a judge and for an extension of time to file the electronic version of the applicant’s documents; </w:t>
      </w:r>
    </w:p>
    <w:p w:rsidR="00CB17A0" w:rsidRPr="00CB17A0" w:rsidRDefault="00CB17A0" w:rsidP="00CB17A0">
      <w:pPr>
        <w:spacing w:line="233" w:lineRule="auto"/>
        <w:jc w:val="both"/>
        <w:rPr>
          <w:rFonts w:eastAsia="Times New Roman" w:cs="Times New Roman"/>
          <w:b/>
          <w:sz w:val="20"/>
          <w:szCs w:val="20"/>
          <w:lang w:eastAsia="en-CA"/>
        </w:rPr>
      </w:pPr>
    </w:p>
    <w:p w:rsidR="00CB17A0" w:rsidRPr="00CB17A0" w:rsidRDefault="00CB17A0" w:rsidP="00CB17A0">
      <w:pPr>
        <w:spacing w:line="233" w:lineRule="auto"/>
        <w:jc w:val="both"/>
        <w:rPr>
          <w:rFonts w:eastAsia="Times New Roman" w:cs="Times New Roman"/>
          <w:sz w:val="20"/>
          <w:szCs w:val="20"/>
          <w:lang w:val="en-US" w:eastAsia="en-CA"/>
        </w:rPr>
      </w:pPr>
      <w:r w:rsidRPr="00CB17A0">
        <w:rPr>
          <w:rFonts w:eastAsia="Times New Roman" w:cs="Times New Roman"/>
          <w:b/>
          <w:sz w:val="20"/>
          <w:szCs w:val="20"/>
          <w:lang w:val="en-US" w:eastAsia="en-CA"/>
        </w:rPr>
        <w:t>AND UPON</w:t>
      </w:r>
      <w:r w:rsidRPr="00CB17A0">
        <w:rPr>
          <w:rFonts w:eastAsia="Times New Roman" w:cs="Times New Roman"/>
          <w:sz w:val="20"/>
          <w:szCs w:val="20"/>
          <w:lang w:val="en-US" w:eastAsia="en-CA"/>
        </w:rPr>
        <w:t xml:space="preserve"> the Registrar making no decision under Rules 8(2) and 73(4) and referring this matter to a judge pursuant to Rule 13 of the </w:t>
      </w:r>
      <w:r w:rsidRPr="00CB17A0">
        <w:rPr>
          <w:rFonts w:eastAsia="Times New Roman" w:cs="Times New Roman"/>
          <w:i/>
          <w:sz w:val="20"/>
          <w:szCs w:val="20"/>
          <w:lang w:val="en-US" w:eastAsia="en-CA"/>
        </w:rPr>
        <w:t>Rules of the Supreme Court of Canada</w:t>
      </w:r>
      <w:r w:rsidRPr="00CB17A0">
        <w:rPr>
          <w:rFonts w:eastAsia="Times New Roman" w:cs="Times New Roman"/>
          <w:sz w:val="20"/>
          <w:szCs w:val="20"/>
          <w:lang w:val="en-US" w:eastAsia="en-CA"/>
        </w:rPr>
        <w:t>;</w:t>
      </w:r>
    </w:p>
    <w:p w:rsidR="00CB17A0" w:rsidRPr="00CB17A0" w:rsidRDefault="00CB17A0" w:rsidP="00CB17A0">
      <w:pPr>
        <w:spacing w:line="233" w:lineRule="auto"/>
        <w:jc w:val="both"/>
        <w:rPr>
          <w:rFonts w:eastAsia="Times New Roman" w:cs="Times New Roman"/>
          <w:sz w:val="20"/>
          <w:szCs w:val="20"/>
          <w:lang w:val="en-US" w:eastAsia="en-CA"/>
        </w:rPr>
      </w:pPr>
    </w:p>
    <w:p w:rsidR="00CB17A0" w:rsidRPr="00CB17A0" w:rsidRDefault="00CB17A0" w:rsidP="00CB17A0">
      <w:pPr>
        <w:spacing w:line="233" w:lineRule="auto"/>
        <w:jc w:val="both"/>
        <w:rPr>
          <w:rFonts w:eastAsia="Times New Roman" w:cs="Times New Roman"/>
          <w:sz w:val="20"/>
          <w:szCs w:val="20"/>
          <w:lang w:val="en-US" w:eastAsia="en-CA"/>
        </w:rPr>
      </w:pPr>
      <w:r w:rsidRPr="00CB17A0">
        <w:rPr>
          <w:rFonts w:eastAsia="Times New Roman" w:cs="Times New Roman"/>
          <w:b/>
          <w:bCs/>
          <w:sz w:val="20"/>
          <w:szCs w:val="20"/>
          <w:lang w:val="en-US" w:eastAsia="en-CA"/>
        </w:rPr>
        <w:t xml:space="preserve">AND THE MATERIAL </w:t>
      </w:r>
      <w:r w:rsidRPr="00CB17A0">
        <w:rPr>
          <w:rFonts w:eastAsia="Times New Roman" w:cs="Times New Roman"/>
          <w:bCs/>
          <w:sz w:val="20"/>
          <w:szCs w:val="20"/>
          <w:lang w:val="en-US" w:eastAsia="en-CA"/>
        </w:rPr>
        <w:t>h</w:t>
      </w:r>
      <w:r w:rsidRPr="00CB17A0">
        <w:rPr>
          <w:rFonts w:eastAsia="Times New Roman" w:cs="Times New Roman"/>
          <w:sz w:val="20"/>
          <w:szCs w:val="20"/>
          <w:lang w:val="en-US" w:eastAsia="en-CA"/>
        </w:rPr>
        <w:t>aving been read;</w:t>
      </w:r>
    </w:p>
    <w:p w:rsidR="00CB17A0" w:rsidRPr="00CB17A0" w:rsidRDefault="00CB17A0" w:rsidP="00CB17A0">
      <w:pPr>
        <w:spacing w:line="233" w:lineRule="auto"/>
        <w:jc w:val="both"/>
        <w:rPr>
          <w:rFonts w:eastAsia="Times New Roman" w:cs="Times New Roman"/>
          <w:sz w:val="20"/>
          <w:szCs w:val="20"/>
          <w:lang w:val="en-US" w:eastAsia="en-CA"/>
        </w:rPr>
      </w:pPr>
    </w:p>
    <w:p w:rsidR="00CB17A0" w:rsidRPr="00CB17A0" w:rsidRDefault="00CB17A0" w:rsidP="00CB17A0">
      <w:pPr>
        <w:spacing w:line="233" w:lineRule="auto"/>
        <w:jc w:val="both"/>
        <w:rPr>
          <w:rFonts w:eastAsia="Times New Roman" w:cs="Times New Roman"/>
          <w:sz w:val="20"/>
          <w:szCs w:val="20"/>
          <w:lang w:val="en-US" w:eastAsia="en-CA"/>
        </w:rPr>
      </w:pPr>
      <w:r w:rsidRPr="00CB17A0">
        <w:rPr>
          <w:rFonts w:eastAsia="Times New Roman" w:cs="Times New Roman"/>
          <w:b/>
          <w:bCs/>
          <w:sz w:val="20"/>
          <w:szCs w:val="20"/>
          <w:lang w:val="en-US" w:eastAsia="en-CA"/>
        </w:rPr>
        <w:t>IT IS HEREBY ORDERED THAT:</w:t>
      </w:r>
    </w:p>
    <w:p w:rsidR="00CB17A0" w:rsidRPr="00CB17A0" w:rsidRDefault="00CB17A0" w:rsidP="00CB17A0">
      <w:pPr>
        <w:spacing w:line="233" w:lineRule="auto"/>
        <w:jc w:val="both"/>
        <w:rPr>
          <w:rFonts w:eastAsia="Times New Roman" w:cs="Times New Roman"/>
          <w:sz w:val="20"/>
          <w:szCs w:val="20"/>
          <w:lang w:val="en-US" w:eastAsia="en-CA"/>
        </w:rPr>
      </w:pPr>
    </w:p>
    <w:p w:rsidR="00CB17A0" w:rsidRPr="00CB17A0" w:rsidRDefault="00CB17A0" w:rsidP="00CB17A0">
      <w:pPr>
        <w:jc w:val="both"/>
        <w:rPr>
          <w:rFonts w:eastAsia="Times New Roman" w:cs="Times New Roman"/>
          <w:sz w:val="20"/>
          <w:szCs w:val="20"/>
          <w:lang w:val="en-US" w:eastAsia="en-CA"/>
        </w:rPr>
      </w:pPr>
      <w:r w:rsidRPr="00CB17A0">
        <w:rPr>
          <w:rFonts w:eastAsia="Times New Roman" w:cs="Times New Roman"/>
          <w:sz w:val="20"/>
          <w:szCs w:val="20"/>
          <w:lang w:eastAsia="en-CA"/>
        </w:rPr>
        <w:t xml:space="preserve">The motion for reconsideration of the application for leave to appeal is not accepted for filing pursuant to Rules 8(2) and 73(4) of the </w:t>
      </w:r>
      <w:r w:rsidRPr="00CB17A0">
        <w:rPr>
          <w:rFonts w:eastAsia="Times New Roman" w:cs="Times New Roman"/>
          <w:i/>
          <w:sz w:val="20"/>
          <w:szCs w:val="20"/>
          <w:lang w:eastAsia="en-CA"/>
        </w:rPr>
        <w:t>Rules of the Supreme Court of Canada</w:t>
      </w:r>
      <w:r w:rsidRPr="00CB17A0">
        <w:rPr>
          <w:rFonts w:eastAsia="Times New Roman" w:cs="Times New Roman"/>
          <w:sz w:val="20"/>
          <w:szCs w:val="20"/>
          <w:lang w:eastAsia="en-CA"/>
        </w:rPr>
        <w:t xml:space="preserve">. The Registrar shall return the materials to the applicant.  </w:t>
      </w:r>
    </w:p>
    <w:p w:rsidR="00CB17A0" w:rsidRPr="00CB17A0" w:rsidRDefault="00CB17A0" w:rsidP="00CB17A0">
      <w:pPr>
        <w:spacing w:line="233" w:lineRule="auto"/>
        <w:jc w:val="both"/>
        <w:rPr>
          <w:rFonts w:eastAsia="Times New Roman" w:cs="Times New Roman"/>
          <w:sz w:val="20"/>
          <w:szCs w:val="20"/>
          <w:lang w:val="en-US" w:eastAsia="en-CA"/>
        </w:rPr>
      </w:pPr>
    </w:p>
    <w:p w:rsidR="00CB17A0" w:rsidRPr="00CB17A0" w:rsidRDefault="00CB17A0" w:rsidP="00CB17A0">
      <w:pPr>
        <w:spacing w:line="233" w:lineRule="auto"/>
        <w:jc w:val="both"/>
        <w:rPr>
          <w:rFonts w:eastAsia="Times New Roman" w:cs="Times New Roman"/>
          <w:sz w:val="20"/>
          <w:szCs w:val="20"/>
          <w:lang w:eastAsia="en-CA"/>
        </w:rPr>
      </w:pPr>
      <w:r w:rsidRPr="00CB17A0">
        <w:rPr>
          <w:rFonts w:eastAsia="Times New Roman" w:cs="Times New Roman"/>
          <w:sz w:val="20"/>
          <w:szCs w:val="20"/>
          <w:lang w:eastAsia="en-CA"/>
        </w:rPr>
        <w:t>The motion for directions is dismissed.</w:t>
      </w:r>
    </w:p>
    <w:p w:rsidR="00CB17A0" w:rsidRPr="00CB17A0" w:rsidRDefault="00CB17A0" w:rsidP="00CB17A0">
      <w:pPr>
        <w:spacing w:line="233" w:lineRule="auto"/>
        <w:jc w:val="both"/>
        <w:rPr>
          <w:rFonts w:eastAsia="Times New Roman" w:cs="Times New Roman"/>
          <w:sz w:val="20"/>
          <w:szCs w:val="20"/>
          <w:lang w:eastAsia="en-CA"/>
        </w:rPr>
      </w:pPr>
    </w:p>
    <w:p w:rsidR="00CB17A0" w:rsidRPr="00CB17A0" w:rsidRDefault="00CB17A0" w:rsidP="00CB17A0">
      <w:pPr>
        <w:spacing w:line="233" w:lineRule="auto"/>
        <w:jc w:val="both"/>
        <w:rPr>
          <w:rFonts w:eastAsia="Times New Roman" w:cs="Times New Roman"/>
          <w:sz w:val="20"/>
          <w:szCs w:val="20"/>
          <w:lang w:eastAsia="en-CA"/>
        </w:rPr>
      </w:pPr>
    </w:p>
    <w:p w:rsidR="00CB17A0" w:rsidRPr="00CB17A0" w:rsidRDefault="00CB17A0" w:rsidP="00CB17A0">
      <w:pPr>
        <w:spacing w:line="233" w:lineRule="auto"/>
        <w:jc w:val="both"/>
        <w:rPr>
          <w:rFonts w:eastAsia="Times New Roman" w:cs="Times New Roman"/>
          <w:sz w:val="20"/>
          <w:szCs w:val="20"/>
          <w:lang w:eastAsia="en-CA"/>
        </w:rPr>
      </w:pPr>
    </w:p>
    <w:p w:rsidR="00CB17A0" w:rsidRPr="00CB17A0" w:rsidRDefault="00CB17A0" w:rsidP="00CB17A0">
      <w:pPr>
        <w:spacing w:line="233" w:lineRule="auto"/>
        <w:jc w:val="both"/>
        <w:rPr>
          <w:rFonts w:eastAsia="Times New Roman" w:cs="Times New Roman"/>
          <w:sz w:val="20"/>
          <w:szCs w:val="20"/>
          <w:lang w:val="fr-CA" w:eastAsia="en-CA"/>
        </w:rPr>
      </w:pPr>
      <w:r w:rsidRPr="00CB17A0">
        <w:rPr>
          <w:rFonts w:eastAsia="Times New Roman" w:cs="Times New Roman"/>
          <w:b/>
          <w:sz w:val="20"/>
          <w:szCs w:val="20"/>
          <w:lang w:val="fr-CA" w:eastAsia="en-CA"/>
        </w:rPr>
        <w:t xml:space="preserve">VU </w:t>
      </w:r>
      <w:r w:rsidRPr="00CB17A0">
        <w:rPr>
          <w:rFonts w:eastAsia="Times New Roman" w:cs="Times New Roman"/>
          <w:sz w:val="20"/>
          <w:szCs w:val="20"/>
          <w:lang w:val="fr-CA" w:eastAsia="en-CA"/>
        </w:rPr>
        <w:t>que la demanderesse souhaite déposer une requête en réexamen d’une demande visant à obtenir l’autorisation d’appel et d’autres réparations;</w:t>
      </w:r>
    </w:p>
    <w:p w:rsidR="00CB17A0" w:rsidRPr="00CB17A0" w:rsidRDefault="00CB17A0" w:rsidP="00CB17A0">
      <w:pPr>
        <w:spacing w:line="233" w:lineRule="auto"/>
        <w:jc w:val="both"/>
        <w:rPr>
          <w:rFonts w:eastAsia="Times New Roman" w:cs="Times New Roman"/>
          <w:sz w:val="20"/>
          <w:szCs w:val="20"/>
          <w:lang w:val="fr-CA" w:eastAsia="en-CA"/>
        </w:rPr>
      </w:pPr>
    </w:p>
    <w:p w:rsidR="00CB17A0" w:rsidRPr="00CB17A0" w:rsidRDefault="00CB17A0" w:rsidP="00CB17A0">
      <w:pPr>
        <w:spacing w:line="233" w:lineRule="auto"/>
        <w:jc w:val="both"/>
        <w:rPr>
          <w:rFonts w:eastAsia="Times New Roman" w:cs="Times New Roman"/>
          <w:sz w:val="20"/>
          <w:szCs w:val="20"/>
          <w:lang w:val="fr-CA" w:eastAsia="en-CA"/>
        </w:rPr>
      </w:pPr>
      <w:r w:rsidRPr="00CB17A0">
        <w:rPr>
          <w:rFonts w:eastAsia="Times New Roman" w:cs="Times New Roman"/>
          <w:b/>
          <w:bCs/>
          <w:sz w:val="20"/>
          <w:szCs w:val="20"/>
          <w:lang w:val="fr-CA" w:eastAsia="en-CA"/>
        </w:rPr>
        <w:t xml:space="preserve">ET À LA SUITE DE LA DEMANDE </w:t>
      </w:r>
      <w:r w:rsidRPr="00CB17A0">
        <w:rPr>
          <w:rFonts w:eastAsia="Times New Roman" w:cs="Times New Roman"/>
          <w:bCs/>
          <w:sz w:val="20"/>
          <w:szCs w:val="20"/>
          <w:lang w:val="fr-CA" w:eastAsia="en-CA"/>
        </w:rPr>
        <w:t xml:space="preserve">présentée par la demanderesse en vue d’obtenir une ordonnance enjoignant au registraire de renvoyer la requête en réexamen à un juge, ainsi qu’une prorogation du délai pour déposer la version électronique de ses documents; </w:t>
      </w:r>
      <w:r w:rsidRPr="00CB17A0">
        <w:rPr>
          <w:rFonts w:eastAsia="Times New Roman" w:cs="Times New Roman"/>
          <w:sz w:val="20"/>
          <w:szCs w:val="20"/>
          <w:lang w:val="fr-CA" w:eastAsia="en-CA"/>
        </w:rPr>
        <w:t xml:space="preserve"> </w:t>
      </w:r>
    </w:p>
    <w:p w:rsidR="00CB17A0" w:rsidRPr="00CB17A0" w:rsidRDefault="00CB17A0" w:rsidP="00CB17A0">
      <w:pPr>
        <w:spacing w:line="233" w:lineRule="auto"/>
        <w:jc w:val="both"/>
        <w:rPr>
          <w:rFonts w:eastAsia="Times New Roman" w:cs="Times New Roman"/>
          <w:b/>
          <w:sz w:val="20"/>
          <w:szCs w:val="20"/>
          <w:lang w:val="fr-CA" w:eastAsia="en-CA"/>
        </w:rPr>
      </w:pPr>
    </w:p>
    <w:p w:rsidR="00CB17A0" w:rsidRPr="00CB17A0" w:rsidRDefault="00CB17A0" w:rsidP="00CB17A0">
      <w:pPr>
        <w:spacing w:line="233" w:lineRule="auto"/>
        <w:jc w:val="both"/>
        <w:rPr>
          <w:rFonts w:eastAsia="Times New Roman" w:cs="Times New Roman"/>
          <w:sz w:val="20"/>
          <w:szCs w:val="20"/>
          <w:lang w:val="fr-CA" w:eastAsia="en-CA"/>
        </w:rPr>
      </w:pPr>
      <w:r w:rsidRPr="00CB17A0">
        <w:rPr>
          <w:rFonts w:eastAsia="Times New Roman" w:cs="Times New Roman"/>
          <w:b/>
          <w:sz w:val="20"/>
          <w:szCs w:val="20"/>
          <w:lang w:val="fr-CA" w:eastAsia="en-CA"/>
        </w:rPr>
        <w:t xml:space="preserve">ET </w:t>
      </w:r>
      <w:r w:rsidRPr="00CB17A0">
        <w:rPr>
          <w:rFonts w:eastAsia="Times New Roman" w:cs="Times New Roman"/>
          <w:sz w:val="20"/>
          <w:szCs w:val="20"/>
          <w:lang w:val="fr-CA" w:eastAsia="en-CA"/>
        </w:rPr>
        <w:t>vu</w:t>
      </w:r>
      <w:r w:rsidRPr="00CB17A0">
        <w:rPr>
          <w:rFonts w:eastAsia="Times New Roman" w:cs="Times New Roman"/>
          <w:b/>
          <w:sz w:val="20"/>
          <w:szCs w:val="20"/>
          <w:lang w:val="fr-CA" w:eastAsia="en-CA"/>
        </w:rPr>
        <w:t xml:space="preserve"> </w:t>
      </w:r>
      <w:r w:rsidRPr="00CB17A0">
        <w:rPr>
          <w:rFonts w:eastAsia="Times New Roman" w:cs="Times New Roman"/>
          <w:sz w:val="20"/>
          <w:szCs w:val="20"/>
          <w:lang w:val="fr-CA" w:eastAsia="en-CA"/>
        </w:rPr>
        <w:t xml:space="preserve">que le registraire n’a rendu aucune décision fondée sur les paragraphes 8(2) et 73(4) des </w:t>
      </w:r>
      <w:r w:rsidRPr="00CB17A0">
        <w:rPr>
          <w:rFonts w:eastAsia="Times New Roman" w:cs="Times New Roman"/>
          <w:i/>
          <w:sz w:val="20"/>
          <w:szCs w:val="20"/>
          <w:lang w:val="fr-CA" w:eastAsia="en-CA"/>
        </w:rPr>
        <w:t>Règles de la Cour suprême du Canada</w:t>
      </w:r>
      <w:r w:rsidRPr="00CB17A0">
        <w:rPr>
          <w:rFonts w:eastAsia="Times New Roman" w:cs="Times New Roman"/>
          <w:sz w:val="20"/>
          <w:szCs w:val="20"/>
          <w:lang w:val="fr-CA" w:eastAsia="en-CA"/>
        </w:rPr>
        <w:t xml:space="preserve"> (« </w:t>
      </w:r>
      <w:r w:rsidRPr="00CB17A0">
        <w:rPr>
          <w:rFonts w:eastAsia="Times New Roman" w:cs="Times New Roman"/>
          <w:i/>
          <w:sz w:val="20"/>
          <w:szCs w:val="20"/>
          <w:lang w:val="fr-CA" w:eastAsia="en-CA"/>
        </w:rPr>
        <w:t>Règles</w:t>
      </w:r>
      <w:r w:rsidRPr="00CB17A0">
        <w:rPr>
          <w:rFonts w:eastAsia="Times New Roman" w:cs="Times New Roman"/>
          <w:sz w:val="20"/>
          <w:szCs w:val="20"/>
          <w:lang w:val="fr-CA" w:eastAsia="en-CA"/>
        </w:rPr>
        <w:t xml:space="preserve"> ») et qu’il a renvoyé la présente affaire à un juge en vertu de l’article 13 des </w:t>
      </w:r>
      <w:r w:rsidRPr="00CB17A0">
        <w:rPr>
          <w:rFonts w:eastAsia="Times New Roman" w:cs="Times New Roman"/>
          <w:i/>
          <w:sz w:val="20"/>
          <w:szCs w:val="20"/>
          <w:lang w:val="fr-CA" w:eastAsia="en-CA"/>
        </w:rPr>
        <w:t>Règles</w:t>
      </w:r>
      <w:r w:rsidRPr="00CB17A0">
        <w:rPr>
          <w:rFonts w:eastAsia="Times New Roman" w:cs="Times New Roman"/>
          <w:sz w:val="20"/>
          <w:szCs w:val="20"/>
          <w:lang w:val="fr-CA" w:eastAsia="en-CA"/>
        </w:rPr>
        <w:t>;</w:t>
      </w:r>
    </w:p>
    <w:p w:rsidR="00CB17A0" w:rsidRPr="00CB17A0" w:rsidRDefault="00CB17A0" w:rsidP="00CB17A0">
      <w:pPr>
        <w:spacing w:line="233" w:lineRule="auto"/>
        <w:jc w:val="both"/>
        <w:rPr>
          <w:rFonts w:eastAsia="Times New Roman" w:cs="Times New Roman"/>
          <w:sz w:val="20"/>
          <w:szCs w:val="20"/>
          <w:lang w:val="fr-CA" w:eastAsia="en-CA"/>
        </w:rPr>
      </w:pPr>
    </w:p>
    <w:p w:rsidR="00CB17A0" w:rsidRPr="00CB17A0" w:rsidRDefault="00CB17A0" w:rsidP="00CB17A0">
      <w:pPr>
        <w:spacing w:line="233" w:lineRule="auto"/>
        <w:jc w:val="both"/>
        <w:rPr>
          <w:rFonts w:eastAsia="Times New Roman" w:cs="Times New Roman"/>
          <w:sz w:val="20"/>
          <w:szCs w:val="20"/>
          <w:lang w:val="fr-CA" w:eastAsia="en-CA"/>
        </w:rPr>
      </w:pPr>
      <w:r w:rsidRPr="00CB17A0">
        <w:rPr>
          <w:rFonts w:eastAsia="Times New Roman" w:cs="Times New Roman"/>
          <w:b/>
          <w:bCs/>
          <w:sz w:val="20"/>
          <w:szCs w:val="20"/>
          <w:lang w:val="fr-CA" w:eastAsia="en-CA"/>
        </w:rPr>
        <w:lastRenderedPageBreak/>
        <w:t xml:space="preserve">ET APRÈS EXAMEN </w:t>
      </w:r>
      <w:r w:rsidRPr="00CB17A0">
        <w:rPr>
          <w:rFonts w:eastAsia="Times New Roman" w:cs="Times New Roman"/>
          <w:bCs/>
          <w:sz w:val="20"/>
          <w:szCs w:val="20"/>
          <w:lang w:val="fr-CA" w:eastAsia="en-CA"/>
        </w:rPr>
        <w:t>des documents déposés</w:t>
      </w:r>
      <w:r w:rsidRPr="00CB17A0">
        <w:rPr>
          <w:rFonts w:eastAsia="Times New Roman" w:cs="Times New Roman"/>
          <w:sz w:val="20"/>
          <w:szCs w:val="20"/>
          <w:lang w:val="fr-CA" w:eastAsia="en-CA"/>
        </w:rPr>
        <w:t>;</w:t>
      </w:r>
    </w:p>
    <w:p w:rsidR="00CB17A0" w:rsidRPr="00CB17A0" w:rsidRDefault="00CB17A0" w:rsidP="00CB17A0">
      <w:pPr>
        <w:spacing w:line="233" w:lineRule="auto"/>
        <w:jc w:val="both"/>
        <w:rPr>
          <w:rFonts w:eastAsia="Times New Roman" w:cs="Times New Roman"/>
          <w:sz w:val="20"/>
          <w:szCs w:val="20"/>
          <w:lang w:val="fr-CA" w:eastAsia="en-CA"/>
        </w:rPr>
      </w:pPr>
    </w:p>
    <w:p w:rsidR="00CB17A0" w:rsidRPr="00CB17A0" w:rsidRDefault="00CB17A0" w:rsidP="00CB17A0">
      <w:pPr>
        <w:spacing w:line="233" w:lineRule="auto"/>
        <w:jc w:val="both"/>
        <w:rPr>
          <w:rFonts w:eastAsia="Times New Roman" w:cs="Times New Roman"/>
          <w:sz w:val="20"/>
          <w:szCs w:val="20"/>
          <w:lang w:val="fr-CA" w:eastAsia="en-CA"/>
        </w:rPr>
      </w:pPr>
      <w:r w:rsidRPr="00CB17A0">
        <w:rPr>
          <w:rFonts w:eastAsia="Times New Roman" w:cs="Times New Roman"/>
          <w:b/>
          <w:bCs/>
          <w:sz w:val="20"/>
          <w:szCs w:val="20"/>
          <w:lang w:val="fr-CA" w:eastAsia="en-CA"/>
        </w:rPr>
        <w:t>IL EST ORDONNÉ CE QUI SUIT :</w:t>
      </w:r>
    </w:p>
    <w:p w:rsidR="00CB17A0" w:rsidRPr="00CB17A0" w:rsidRDefault="00CB17A0" w:rsidP="00CB17A0">
      <w:pPr>
        <w:spacing w:line="233" w:lineRule="auto"/>
        <w:jc w:val="both"/>
        <w:rPr>
          <w:rFonts w:eastAsia="Times New Roman" w:cs="Times New Roman"/>
          <w:sz w:val="20"/>
          <w:szCs w:val="20"/>
          <w:lang w:val="fr-CA" w:eastAsia="en-CA"/>
        </w:rPr>
      </w:pPr>
    </w:p>
    <w:p w:rsidR="00CB17A0" w:rsidRPr="00CB17A0" w:rsidRDefault="00CB17A0" w:rsidP="00CB17A0">
      <w:pPr>
        <w:jc w:val="both"/>
        <w:rPr>
          <w:rFonts w:eastAsia="Times New Roman" w:cs="Times New Roman"/>
          <w:sz w:val="20"/>
          <w:szCs w:val="20"/>
          <w:lang w:val="fr-CA" w:eastAsia="en-CA"/>
        </w:rPr>
      </w:pPr>
      <w:r w:rsidRPr="00CB17A0">
        <w:rPr>
          <w:rFonts w:eastAsia="Times New Roman" w:cs="Times New Roman"/>
          <w:sz w:val="20"/>
          <w:szCs w:val="20"/>
          <w:lang w:val="fr-CA" w:eastAsia="en-CA"/>
        </w:rPr>
        <w:t xml:space="preserve">Le dépôt de la requête en réexamen de la demande d’autorisation d’appel est refusé en vertu des paragraphes 8(2) et 73(4) des </w:t>
      </w:r>
      <w:r w:rsidRPr="00CB17A0">
        <w:rPr>
          <w:rFonts w:eastAsia="Times New Roman" w:cs="Times New Roman"/>
          <w:i/>
          <w:sz w:val="20"/>
          <w:szCs w:val="20"/>
          <w:lang w:val="fr-CA" w:eastAsia="en-CA"/>
        </w:rPr>
        <w:t>Règles</w:t>
      </w:r>
      <w:r w:rsidRPr="00CB17A0">
        <w:rPr>
          <w:rFonts w:eastAsia="Times New Roman" w:cs="Times New Roman"/>
          <w:sz w:val="20"/>
          <w:szCs w:val="20"/>
          <w:lang w:val="fr-CA" w:eastAsia="en-CA"/>
        </w:rPr>
        <w:t xml:space="preserve">. Le registraire retournera les documents à la demanderesse.  </w:t>
      </w:r>
    </w:p>
    <w:p w:rsidR="00CB17A0" w:rsidRPr="00CB17A0" w:rsidRDefault="00CB17A0" w:rsidP="00CB17A0">
      <w:pPr>
        <w:spacing w:line="233" w:lineRule="auto"/>
        <w:jc w:val="both"/>
        <w:rPr>
          <w:rFonts w:eastAsia="Times New Roman" w:cs="Times New Roman"/>
          <w:sz w:val="20"/>
          <w:szCs w:val="20"/>
          <w:lang w:val="fr-CA" w:eastAsia="en-CA"/>
        </w:rPr>
      </w:pPr>
    </w:p>
    <w:p w:rsidR="00CB17A0" w:rsidRPr="00CB17A0" w:rsidRDefault="00CB17A0" w:rsidP="00CB17A0">
      <w:pPr>
        <w:spacing w:line="233" w:lineRule="auto"/>
        <w:jc w:val="both"/>
        <w:rPr>
          <w:rFonts w:eastAsia="Times New Roman" w:cs="Times New Roman"/>
          <w:sz w:val="20"/>
          <w:szCs w:val="20"/>
          <w:lang w:val="fr-CA" w:eastAsia="en-CA"/>
        </w:rPr>
      </w:pPr>
      <w:r w:rsidRPr="00CB17A0">
        <w:rPr>
          <w:rFonts w:eastAsia="Times New Roman" w:cs="Times New Roman"/>
          <w:sz w:val="20"/>
          <w:szCs w:val="20"/>
          <w:lang w:val="fr-CA" w:eastAsia="en-CA"/>
        </w:rPr>
        <w:t>La requête sollicitant des directives est rejetée.</w:t>
      </w:r>
    </w:p>
    <w:p w:rsidR="00CB17A0" w:rsidRPr="00CB17A0" w:rsidRDefault="00CB17A0" w:rsidP="00CB17A0">
      <w:pPr>
        <w:tabs>
          <w:tab w:val="left" w:pos="-1440"/>
          <w:tab w:val="left" w:pos="-720"/>
        </w:tabs>
        <w:jc w:val="both"/>
        <w:rPr>
          <w:rFonts w:eastAsia="Times New Roman" w:cs="Times New Roman"/>
          <w:sz w:val="20"/>
          <w:szCs w:val="20"/>
          <w:lang w:val="fr-CA" w:eastAsia="en-CA"/>
        </w:rPr>
      </w:pPr>
    </w:p>
    <w:p w:rsidR="00CB17A0" w:rsidRPr="00CB17A0" w:rsidRDefault="007B5898" w:rsidP="00CB17A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8" style="width:2in;height:1pt" o:hrpct="0" o:hralign="center" o:hrstd="t" o:hrnoshade="t" o:hr="t" fillcolor="black [3213]" stroked="f"/>
        </w:pict>
      </w: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7B5898"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86340B" w:rsidP="005F1ED8">
            <w:pPr>
              <w:rPr>
                <w:sz w:val="20"/>
                <w:szCs w:val="20"/>
              </w:rPr>
            </w:pPr>
            <w:r>
              <w:rPr>
                <w:sz w:val="20"/>
                <w:szCs w:val="20"/>
              </w:rPr>
              <w:t>1</w:t>
            </w:r>
            <w:r w:rsidR="00A539D0">
              <w:rPr>
                <w:sz w:val="20"/>
                <w:szCs w:val="20"/>
              </w:rPr>
              <w:t>6</w:t>
            </w:r>
            <w:r w:rsidRPr="003B3977">
              <w:rPr>
                <w:sz w:val="20"/>
                <w:szCs w:val="20"/>
              </w:rPr>
              <w:t>.</w:t>
            </w:r>
            <w:r w:rsidR="00A539D0">
              <w:rPr>
                <w:sz w:val="20"/>
                <w:szCs w:val="20"/>
              </w:rPr>
              <w:t>05</w:t>
            </w:r>
            <w:r w:rsidRPr="003B3977">
              <w:rPr>
                <w:sz w:val="20"/>
                <w:szCs w:val="20"/>
              </w:rPr>
              <w:t>.201</w:t>
            </w:r>
            <w:r w:rsidR="00A539D0">
              <w:rPr>
                <w:sz w:val="20"/>
                <w:szCs w:val="20"/>
              </w:rPr>
              <w:t>4</w:t>
            </w:r>
          </w:p>
          <w:p w:rsidR="0086340B" w:rsidRPr="003B3977" w:rsidRDefault="0086340B" w:rsidP="005F1ED8">
            <w:pPr>
              <w:rPr>
                <w:sz w:val="20"/>
                <w:szCs w:val="20"/>
              </w:rPr>
            </w:pPr>
          </w:p>
          <w:p w:rsidR="0086340B" w:rsidRPr="003B3977" w:rsidRDefault="00A539D0" w:rsidP="005F1ED8">
            <w:pPr>
              <w:rPr>
                <w:b/>
                <w:sz w:val="20"/>
                <w:szCs w:val="20"/>
              </w:rPr>
            </w:pPr>
            <w:r>
              <w:rPr>
                <w:b/>
                <w:sz w:val="20"/>
                <w:szCs w:val="20"/>
              </w:rPr>
              <w:t>Jesus Rodriguez Hernandez</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Pr>
                <w:b/>
                <w:sz w:val="20"/>
                <w:szCs w:val="20"/>
              </w:rPr>
              <w:t>5</w:t>
            </w:r>
            <w:r w:rsidR="00A539D0">
              <w:rPr>
                <w:b/>
                <w:sz w:val="20"/>
                <w:szCs w:val="20"/>
              </w:rPr>
              <w:t>677</w:t>
            </w:r>
            <w:r w:rsidRPr="003B3977">
              <w:rPr>
                <w:b/>
                <w:sz w:val="20"/>
                <w:szCs w:val="20"/>
              </w:rPr>
              <w:t>)</w:t>
            </w:r>
          </w:p>
          <w:p w:rsidR="0086340B" w:rsidRPr="003B3977" w:rsidRDefault="0086340B" w:rsidP="005F1ED8">
            <w:pPr>
              <w:rPr>
                <w:b/>
                <w:sz w:val="20"/>
                <w:szCs w:val="20"/>
              </w:rPr>
            </w:pPr>
          </w:p>
          <w:p w:rsidR="0086340B" w:rsidRPr="003B3977" w:rsidRDefault="00A539D0" w:rsidP="005F1ED8">
            <w:pPr>
              <w:rPr>
                <w:b/>
                <w:sz w:val="20"/>
                <w:szCs w:val="20"/>
              </w:rPr>
            </w:pPr>
            <w:r>
              <w:rPr>
                <w:b/>
                <w:sz w:val="20"/>
                <w:szCs w:val="20"/>
              </w:rPr>
              <w:t>Minister of Public Safety and Emergency Preparedness</w:t>
            </w:r>
            <w:r w:rsidR="0086340B" w:rsidRPr="003B3977">
              <w:rPr>
                <w:b/>
                <w:sz w:val="20"/>
                <w:szCs w:val="20"/>
              </w:rPr>
              <w:t xml:space="preserve"> (</w:t>
            </w:r>
            <w:r>
              <w:rPr>
                <w:b/>
                <w:sz w:val="20"/>
                <w:szCs w:val="20"/>
              </w:rPr>
              <w:t>F</w:t>
            </w:r>
            <w:r w:rsidR="0086340B">
              <w:rPr>
                <w:b/>
                <w:sz w:val="20"/>
                <w:szCs w:val="20"/>
              </w:rPr>
              <w:t>.</w:t>
            </w:r>
            <w:r>
              <w:rPr>
                <w:b/>
                <w:sz w:val="20"/>
                <w:szCs w:val="20"/>
              </w:rPr>
              <w:t>C</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7B5898" w:rsidP="005F1ED8">
            <w:pPr>
              <w:rPr>
                <w:sz w:val="20"/>
                <w:szCs w:val="20"/>
                <w:lang w:val="fr-CA"/>
              </w:rPr>
            </w:pPr>
            <w:r>
              <w:rPr>
                <w:sz w:val="20"/>
                <w:szCs w:val="20"/>
                <w:lang w:val="fr-CA"/>
              </w:rPr>
              <w:pict>
                <v:rect id="_x0000_i1081"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A539D0" w:rsidRDefault="0086340B" w:rsidP="005F1ED8">
            <w:pPr>
              <w:rPr>
                <w:sz w:val="20"/>
                <w:szCs w:val="20"/>
              </w:rPr>
            </w:pPr>
            <w:r w:rsidRPr="00A539D0">
              <w:rPr>
                <w:sz w:val="20"/>
                <w:szCs w:val="20"/>
              </w:rPr>
              <w:t>1</w:t>
            </w:r>
            <w:r w:rsidR="00A539D0" w:rsidRPr="00A539D0">
              <w:rPr>
                <w:sz w:val="20"/>
                <w:szCs w:val="20"/>
              </w:rPr>
              <w:t>6</w:t>
            </w:r>
            <w:r w:rsidRPr="00A539D0">
              <w:rPr>
                <w:sz w:val="20"/>
                <w:szCs w:val="20"/>
              </w:rPr>
              <w:t>.</w:t>
            </w:r>
            <w:r w:rsidR="00A539D0" w:rsidRPr="00A539D0">
              <w:rPr>
                <w:sz w:val="20"/>
                <w:szCs w:val="20"/>
              </w:rPr>
              <w:t>05</w:t>
            </w:r>
            <w:r w:rsidRPr="00A539D0">
              <w:rPr>
                <w:sz w:val="20"/>
                <w:szCs w:val="20"/>
              </w:rPr>
              <w:t>.201</w:t>
            </w:r>
            <w:r w:rsidR="00A539D0" w:rsidRPr="00A539D0">
              <w:rPr>
                <w:sz w:val="20"/>
                <w:szCs w:val="20"/>
              </w:rPr>
              <w:t>4</w:t>
            </w:r>
          </w:p>
          <w:p w:rsidR="0086340B" w:rsidRPr="00A539D0" w:rsidRDefault="0086340B" w:rsidP="005F1ED8">
            <w:pPr>
              <w:rPr>
                <w:sz w:val="20"/>
                <w:szCs w:val="20"/>
              </w:rPr>
            </w:pPr>
          </w:p>
          <w:p w:rsidR="0086340B" w:rsidRPr="00A539D0" w:rsidRDefault="00A539D0" w:rsidP="005F1ED8">
            <w:pPr>
              <w:rPr>
                <w:b/>
                <w:sz w:val="20"/>
                <w:szCs w:val="20"/>
              </w:rPr>
            </w:pPr>
            <w:r w:rsidRPr="00A539D0">
              <w:rPr>
                <w:b/>
                <w:sz w:val="20"/>
                <w:szCs w:val="20"/>
              </w:rPr>
              <w:t>B306</w:t>
            </w:r>
          </w:p>
          <w:p w:rsidR="0086340B" w:rsidRPr="00A539D0" w:rsidRDefault="0086340B" w:rsidP="005F1ED8">
            <w:pPr>
              <w:rPr>
                <w:b/>
                <w:sz w:val="20"/>
                <w:szCs w:val="20"/>
              </w:rPr>
            </w:pPr>
          </w:p>
          <w:p w:rsidR="0086340B" w:rsidRPr="00A539D0" w:rsidRDefault="0086340B" w:rsidP="005F1ED8">
            <w:pPr>
              <w:rPr>
                <w:b/>
                <w:sz w:val="20"/>
                <w:szCs w:val="20"/>
              </w:rPr>
            </w:pPr>
            <w:r w:rsidRPr="00A539D0">
              <w:rPr>
                <w:b/>
                <w:sz w:val="20"/>
                <w:szCs w:val="20"/>
              </w:rPr>
              <w:tab/>
            </w:r>
            <w:r w:rsidR="00A539D0" w:rsidRPr="00A539D0">
              <w:rPr>
                <w:b/>
                <w:sz w:val="20"/>
                <w:szCs w:val="20"/>
              </w:rPr>
              <w:t>v</w:t>
            </w:r>
            <w:r w:rsidRPr="00A539D0">
              <w:rPr>
                <w:b/>
                <w:sz w:val="20"/>
                <w:szCs w:val="20"/>
              </w:rPr>
              <w:t>. (35</w:t>
            </w:r>
            <w:r w:rsidR="00A539D0" w:rsidRPr="00A539D0">
              <w:rPr>
                <w:b/>
                <w:sz w:val="20"/>
                <w:szCs w:val="20"/>
              </w:rPr>
              <w:t>685</w:t>
            </w:r>
            <w:r w:rsidRPr="00A539D0">
              <w:rPr>
                <w:b/>
                <w:sz w:val="20"/>
                <w:szCs w:val="20"/>
              </w:rPr>
              <w:t>)</w:t>
            </w:r>
          </w:p>
          <w:p w:rsidR="0086340B" w:rsidRPr="00A539D0" w:rsidRDefault="0086340B" w:rsidP="005F1ED8">
            <w:pPr>
              <w:rPr>
                <w:b/>
                <w:sz w:val="20"/>
                <w:szCs w:val="20"/>
              </w:rPr>
            </w:pPr>
          </w:p>
          <w:p w:rsidR="00A539D0" w:rsidRPr="003B3977" w:rsidRDefault="00A539D0" w:rsidP="00A539D0">
            <w:pPr>
              <w:rPr>
                <w:b/>
                <w:sz w:val="20"/>
                <w:szCs w:val="20"/>
              </w:rPr>
            </w:pPr>
            <w:r>
              <w:rPr>
                <w:b/>
                <w:sz w:val="20"/>
                <w:szCs w:val="20"/>
              </w:rPr>
              <w:t>Minister of Public Safety and Emergency Preparedness</w:t>
            </w:r>
            <w:r w:rsidRPr="003B3977">
              <w:rPr>
                <w:b/>
                <w:sz w:val="20"/>
                <w:szCs w:val="20"/>
              </w:rPr>
              <w:t xml:space="preserve"> (</w:t>
            </w:r>
            <w:r>
              <w:rPr>
                <w:b/>
                <w:sz w:val="20"/>
                <w:szCs w:val="20"/>
              </w:rPr>
              <w:t>F.C</w:t>
            </w:r>
            <w:r w:rsidRPr="003B3977">
              <w:rPr>
                <w:b/>
                <w:sz w:val="20"/>
                <w:szCs w:val="20"/>
              </w:rPr>
              <w:t>.)</w:t>
            </w:r>
          </w:p>
          <w:p w:rsidR="0086340B" w:rsidRPr="00A539D0" w:rsidRDefault="0086340B" w:rsidP="005F1ED8">
            <w:pPr>
              <w:rPr>
                <w:sz w:val="20"/>
                <w:szCs w:val="20"/>
              </w:rPr>
            </w:pPr>
          </w:p>
          <w:p w:rsidR="00A539D0" w:rsidRPr="003B3977" w:rsidRDefault="00A539D0" w:rsidP="00A539D0">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7B5898" w:rsidP="005F1ED8">
            <w:pPr>
              <w:rPr>
                <w:sz w:val="20"/>
                <w:szCs w:val="20"/>
              </w:rPr>
            </w:pPr>
            <w:r>
              <w:rPr>
                <w:sz w:val="20"/>
                <w:szCs w:val="20"/>
                <w:lang w:val="fr-CA"/>
              </w:rPr>
              <w:pict>
                <v:rect id="_x0000_i1082" style="width:106.1pt;height:1pt" o:hrpct="500" o:hralign="center" o:hrstd="t" o:hrnoshade="t" o:hr="t" fillcolor="black [3213]" stroked="f"/>
              </w:pict>
            </w:r>
          </w:p>
        </w:tc>
      </w:tr>
      <w:tr w:rsidR="0086340B" w:rsidRPr="00130B0E" w:rsidTr="005F1ED8">
        <w:trPr>
          <w:cantSplit/>
        </w:trPr>
        <w:tc>
          <w:tcPr>
            <w:tcW w:w="2206" w:type="pct"/>
            <w:tcMar>
              <w:left w:w="0" w:type="dxa"/>
              <w:right w:w="0" w:type="dxa"/>
            </w:tcMar>
          </w:tcPr>
          <w:p w:rsidR="0086340B" w:rsidRPr="003B3977" w:rsidRDefault="0086340B" w:rsidP="005F1ED8">
            <w:pPr>
              <w:rPr>
                <w:sz w:val="20"/>
                <w:szCs w:val="20"/>
              </w:rPr>
            </w:pPr>
            <w:r>
              <w:rPr>
                <w:sz w:val="20"/>
                <w:szCs w:val="20"/>
              </w:rPr>
              <w:t>2</w:t>
            </w:r>
            <w:r w:rsidR="00A539D0">
              <w:rPr>
                <w:sz w:val="20"/>
                <w:szCs w:val="20"/>
              </w:rPr>
              <w:t>0</w:t>
            </w:r>
            <w:r w:rsidRPr="003B3977">
              <w:rPr>
                <w:sz w:val="20"/>
                <w:szCs w:val="20"/>
              </w:rPr>
              <w:t>.</w:t>
            </w:r>
            <w:r w:rsidR="00A539D0">
              <w:rPr>
                <w:sz w:val="20"/>
                <w:szCs w:val="20"/>
              </w:rPr>
              <w:t>05</w:t>
            </w:r>
            <w:r w:rsidRPr="003B3977">
              <w:rPr>
                <w:sz w:val="20"/>
                <w:szCs w:val="20"/>
              </w:rPr>
              <w:t>.201</w:t>
            </w:r>
            <w:r w:rsidR="00A539D0">
              <w:rPr>
                <w:sz w:val="20"/>
                <w:szCs w:val="20"/>
              </w:rPr>
              <w:t>4</w:t>
            </w:r>
          </w:p>
          <w:p w:rsidR="0086340B" w:rsidRPr="003B3977" w:rsidRDefault="0086340B" w:rsidP="005F1ED8">
            <w:pPr>
              <w:rPr>
                <w:sz w:val="20"/>
                <w:szCs w:val="20"/>
              </w:rPr>
            </w:pPr>
          </w:p>
          <w:p w:rsidR="0086340B" w:rsidRPr="003B3977" w:rsidRDefault="00854B81" w:rsidP="005F1ED8">
            <w:pPr>
              <w:rPr>
                <w:b/>
                <w:sz w:val="20"/>
                <w:szCs w:val="20"/>
              </w:rPr>
            </w:pPr>
            <w:r>
              <w:rPr>
                <w:b/>
                <w:sz w:val="20"/>
                <w:szCs w:val="20"/>
              </w:rPr>
              <w:t xml:space="preserve">J.P. </w:t>
            </w:r>
            <w:r w:rsidR="0086340B">
              <w:rPr>
                <w:b/>
                <w:sz w:val="20"/>
                <w:szCs w:val="20"/>
              </w:rPr>
              <w:t>e</w:t>
            </w:r>
            <w:r>
              <w:rPr>
                <w:b/>
                <w:sz w:val="20"/>
                <w:szCs w:val="20"/>
              </w:rPr>
              <w:t>t al.</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Pr>
                <w:b/>
                <w:sz w:val="20"/>
                <w:szCs w:val="20"/>
              </w:rPr>
              <w:t>5</w:t>
            </w:r>
            <w:r w:rsidR="00854B81">
              <w:rPr>
                <w:b/>
                <w:sz w:val="20"/>
                <w:szCs w:val="20"/>
              </w:rPr>
              <w:t>688</w:t>
            </w:r>
            <w:r w:rsidRPr="003B3977">
              <w:rPr>
                <w:b/>
                <w:sz w:val="20"/>
                <w:szCs w:val="20"/>
              </w:rPr>
              <w:t>)</w:t>
            </w:r>
          </w:p>
          <w:p w:rsidR="0086340B" w:rsidRPr="003B3977" w:rsidRDefault="0086340B" w:rsidP="005F1ED8">
            <w:pPr>
              <w:rPr>
                <w:b/>
                <w:sz w:val="20"/>
                <w:szCs w:val="20"/>
              </w:rPr>
            </w:pPr>
          </w:p>
          <w:p w:rsidR="0086340B" w:rsidRPr="003B3977" w:rsidRDefault="00854B81" w:rsidP="005F1ED8">
            <w:pPr>
              <w:rPr>
                <w:b/>
                <w:sz w:val="20"/>
                <w:szCs w:val="20"/>
              </w:rPr>
            </w:pPr>
            <w:r>
              <w:rPr>
                <w:b/>
                <w:sz w:val="20"/>
                <w:szCs w:val="20"/>
              </w:rPr>
              <w:t>Minist</w:t>
            </w:r>
            <w:r w:rsidR="0086340B" w:rsidRPr="003B3977">
              <w:rPr>
                <w:b/>
                <w:sz w:val="20"/>
                <w:szCs w:val="20"/>
              </w:rPr>
              <w:t xml:space="preserve">er </w:t>
            </w:r>
            <w:r>
              <w:rPr>
                <w:b/>
                <w:sz w:val="20"/>
                <w:szCs w:val="20"/>
              </w:rPr>
              <w:t>of Public Saf</w:t>
            </w:r>
            <w:r w:rsidR="0086340B" w:rsidRPr="003B3977">
              <w:rPr>
                <w:b/>
                <w:sz w:val="20"/>
                <w:szCs w:val="20"/>
              </w:rPr>
              <w:t xml:space="preserve">ety </w:t>
            </w:r>
            <w:r>
              <w:rPr>
                <w:b/>
                <w:sz w:val="20"/>
                <w:szCs w:val="20"/>
              </w:rPr>
              <w:t>and Em</w:t>
            </w:r>
            <w:r w:rsidR="0086340B" w:rsidRPr="003B3977">
              <w:rPr>
                <w:b/>
                <w:sz w:val="20"/>
                <w:szCs w:val="20"/>
              </w:rPr>
              <w:t>e</w:t>
            </w:r>
            <w:r>
              <w:rPr>
                <w:b/>
                <w:sz w:val="20"/>
                <w:szCs w:val="20"/>
              </w:rPr>
              <w:t>rg</w:t>
            </w:r>
            <w:r w:rsidR="0086340B" w:rsidRPr="003B3977">
              <w:rPr>
                <w:b/>
                <w:sz w:val="20"/>
                <w:szCs w:val="20"/>
              </w:rPr>
              <w:t>en</w:t>
            </w:r>
            <w:r>
              <w:rPr>
                <w:b/>
                <w:sz w:val="20"/>
                <w:szCs w:val="20"/>
              </w:rPr>
              <w:t>cy Preparedness</w:t>
            </w:r>
            <w:r w:rsidR="0086340B" w:rsidRPr="003B3977">
              <w:rPr>
                <w:b/>
                <w:sz w:val="20"/>
                <w:szCs w:val="20"/>
              </w:rPr>
              <w:t xml:space="preserve"> (</w:t>
            </w:r>
            <w:r>
              <w:rPr>
                <w:b/>
                <w:sz w:val="20"/>
                <w:szCs w:val="20"/>
              </w:rPr>
              <w:t>F</w:t>
            </w:r>
            <w:r w:rsidR="0086340B">
              <w:rPr>
                <w:b/>
                <w:sz w:val="20"/>
                <w:szCs w:val="20"/>
              </w:rPr>
              <w:t>.</w:t>
            </w:r>
            <w:r>
              <w:rPr>
                <w:b/>
                <w:sz w:val="20"/>
                <w:szCs w:val="20"/>
              </w:rPr>
              <w:t>C</w:t>
            </w:r>
            <w:r w:rsidR="0086340B" w:rsidRPr="003B3977">
              <w:rPr>
                <w:b/>
                <w:sz w:val="20"/>
                <w:szCs w:val="20"/>
              </w:rPr>
              <w:t>.)</w:t>
            </w:r>
          </w:p>
          <w:p w:rsidR="0086340B" w:rsidRPr="003B3977" w:rsidRDefault="0086340B" w:rsidP="005F1ED8">
            <w:pPr>
              <w:rPr>
                <w:sz w:val="20"/>
                <w:szCs w:val="20"/>
              </w:rPr>
            </w:pPr>
          </w:p>
          <w:p w:rsidR="00A539D0" w:rsidRPr="003B3977" w:rsidRDefault="0086340B" w:rsidP="00A539D0">
            <w:pPr>
              <w:rPr>
                <w:sz w:val="20"/>
                <w:szCs w:val="20"/>
              </w:rPr>
            </w:pPr>
            <w:r w:rsidRPr="003B3977">
              <w:rPr>
                <w:sz w:val="20"/>
                <w:szCs w:val="20"/>
              </w:rPr>
              <w:t>(</w:t>
            </w:r>
            <w:r w:rsidR="00A539D0">
              <w:rPr>
                <w:sz w:val="20"/>
                <w:szCs w:val="20"/>
              </w:rPr>
              <w:t>By Leave</w:t>
            </w:r>
            <w:r w:rsidR="00A539D0" w:rsidRPr="003B3977">
              <w:rPr>
                <w:sz w:val="20"/>
                <w:szCs w:val="20"/>
              </w:rPr>
              <w:t>)</w:t>
            </w:r>
          </w:p>
          <w:p w:rsidR="0086340B" w:rsidRPr="003B3977" w:rsidRDefault="0086340B" w:rsidP="005F1ED8">
            <w:pPr>
              <w:rPr>
                <w:sz w:val="20"/>
                <w:szCs w:val="20"/>
              </w:rPr>
            </w:pPr>
          </w:p>
          <w:p w:rsidR="0086340B" w:rsidRPr="003B3977" w:rsidRDefault="007B5898" w:rsidP="005F1ED8">
            <w:pPr>
              <w:rPr>
                <w:sz w:val="20"/>
                <w:szCs w:val="20"/>
              </w:rPr>
            </w:pPr>
            <w:r>
              <w:rPr>
                <w:sz w:val="20"/>
                <w:szCs w:val="20"/>
                <w:lang w:val="fr-CA"/>
              </w:rPr>
              <w:pict>
                <v:rect id="_x0000_i1083"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130B0E" w:rsidRDefault="0086340B" w:rsidP="005F1ED8">
            <w:pPr>
              <w:rPr>
                <w:sz w:val="20"/>
                <w:szCs w:val="20"/>
              </w:rPr>
            </w:pPr>
            <w:r w:rsidRPr="00130B0E">
              <w:rPr>
                <w:sz w:val="20"/>
                <w:szCs w:val="20"/>
              </w:rPr>
              <w:t>2</w:t>
            </w:r>
            <w:r w:rsidR="00A539D0">
              <w:rPr>
                <w:sz w:val="20"/>
                <w:szCs w:val="20"/>
              </w:rPr>
              <w:t>1</w:t>
            </w:r>
            <w:r w:rsidRPr="00130B0E">
              <w:rPr>
                <w:sz w:val="20"/>
                <w:szCs w:val="20"/>
              </w:rPr>
              <w:t>.0</w:t>
            </w:r>
            <w:r w:rsidR="00A539D0">
              <w:rPr>
                <w:sz w:val="20"/>
                <w:szCs w:val="20"/>
              </w:rPr>
              <w:t>5</w:t>
            </w:r>
            <w:r w:rsidRPr="00130B0E">
              <w:rPr>
                <w:sz w:val="20"/>
                <w:szCs w:val="20"/>
              </w:rPr>
              <w:t>.2014</w:t>
            </w:r>
          </w:p>
          <w:p w:rsidR="0086340B" w:rsidRPr="00130B0E" w:rsidRDefault="0086340B" w:rsidP="005F1ED8">
            <w:pPr>
              <w:rPr>
                <w:sz w:val="20"/>
                <w:szCs w:val="20"/>
              </w:rPr>
            </w:pPr>
          </w:p>
          <w:p w:rsidR="0086340B" w:rsidRPr="00130B0E" w:rsidRDefault="001516D1" w:rsidP="005F1ED8">
            <w:pPr>
              <w:rPr>
                <w:b/>
                <w:sz w:val="20"/>
                <w:szCs w:val="20"/>
              </w:rPr>
            </w:pPr>
            <w:r>
              <w:rPr>
                <w:b/>
                <w:sz w:val="20"/>
                <w:szCs w:val="20"/>
              </w:rPr>
              <w:t xml:space="preserve">Ivan William </w:t>
            </w:r>
            <w:r w:rsidR="0086340B" w:rsidRPr="00130B0E">
              <w:rPr>
                <w:b/>
                <w:sz w:val="20"/>
                <w:szCs w:val="20"/>
              </w:rPr>
              <w:t>Me</w:t>
            </w:r>
            <w:r>
              <w:rPr>
                <w:b/>
                <w:sz w:val="20"/>
                <w:szCs w:val="20"/>
              </w:rPr>
              <w:t>rvin Henr</w:t>
            </w:r>
            <w:r w:rsidR="0086340B" w:rsidRPr="00130B0E">
              <w:rPr>
                <w:b/>
                <w:sz w:val="20"/>
                <w:szCs w:val="20"/>
              </w:rPr>
              <w:t>y</w:t>
            </w:r>
          </w:p>
          <w:p w:rsidR="0086340B" w:rsidRPr="00130B0E" w:rsidRDefault="0086340B" w:rsidP="005F1ED8">
            <w:pPr>
              <w:rPr>
                <w:b/>
                <w:sz w:val="20"/>
                <w:szCs w:val="20"/>
              </w:rPr>
            </w:pPr>
          </w:p>
          <w:p w:rsidR="0086340B" w:rsidRPr="00130B0E" w:rsidRDefault="0086340B" w:rsidP="005F1ED8">
            <w:pPr>
              <w:rPr>
                <w:b/>
                <w:sz w:val="20"/>
                <w:szCs w:val="20"/>
              </w:rPr>
            </w:pPr>
            <w:r w:rsidRPr="00130B0E">
              <w:rPr>
                <w:b/>
                <w:sz w:val="20"/>
                <w:szCs w:val="20"/>
              </w:rPr>
              <w:tab/>
              <w:t>v. (35</w:t>
            </w:r>
            <w:r w:rsidR="00854B81">
              <w:rPr>
                <w:b/>
                <w:sz w:val="20"/>
                <w:szCs w:val="20"/>
              </w:rPr>
              <w:t>745</w:t>
            </w:r>
            <w:r w:rsidRPr="00130B0E">
              <w:rPr>
                <w:b/>
                <w:sz w:val="20"/>
                <w:szCs w:val="20"/>
              </w:rPr>
              <w:t>)</w:t>
            </w:r>
          </w:p>
          <w:p w:rsidR="0086340B" w:rsidRPr="00130B0E" w:rsidRDefault="0086340B" w:rsidP="005F1ED8">
            <w:pPr>
              <w:rPr>
                <w:b/>
                <w:sz w:val="20"/>
                <w:szCs w:val="20"/>
              </w:rPr>
            </w:pPr>
          </w:p>
          <w:p w:rsidR="0086340B" w:rsidRPr="00130B0E" w:rsidRDefault="00854B81" w:rsidP="00854B81">
            <w:pPr>
              <w:rPr>
                <w:b/>
                <w:sz w:val="20"/>
                <w:szCs w:val="20"/>
              </w:rPr>
            </w:pPr>
            <w:r w:rsidRPr="00130B0E">
              <w:rPr>
                <w:b/>
                <w:sz w:val="20"/>
                <w:szCs w:val="20"/>
              </w:rPr>
              <w:t>Her Majesty the Queen</w:t>
            </w:r>
            <w:r>
              <w:rPr>
                <w:b/>
                <w:sz w:val="20"/>
                <w:szCs w:val="20"/>
              </w:rPr>
              <w:t xml:space="preserve"> </w:t>
            </w:r>
            <w:r w:rsidR="001516D1">
              <w:rPr>
                <w:b/>
                <w:sz w:val="20"/>
                <w:szCs w:val="20"/>
              </w:rPr>
              <w:t>in Right of the Province of British Columbia, as represented by the Attorney General of British Columbia</w:t>
            </w:r>
            <w:r w:rsidRPr="00130B0E">
              <w:rPr>
                <w:b/>
                <w:sz w:val="20"/>
                <w:szCs w:val="20"/>
              </w:rPr>
              <w:t xml:space="preserve"> </w:t>
            </w:r>
            <w:r w:rsidR="001516D1">
              <w:rPr>
                <w:b/>
                <w:sz w:val="20"/>
                <w:szCs w:val="20"/>
              </w:rPr>
              <w:t xml:space="preserve">et al. </w:t>
            </w:r>
            <w:r w:rsidR="0086340B" w:rsidRPr="00130B0E">
              <w:rPr>
                <w:b/>
                <w:sz w:val="20"/>
                <w:szCs w:val="20"/>
              </w:rPr>
              <w:t>(</w:t>
            </w:r>
            <w:r w:rsidR="001516D1">
              <w:rPr>
                <w:b/>
                <w:sz w:val="20"/>
                <w:szCs w:val="20"/>
              </w:rPr>
              <w:t>B.C.</w:t>
            </w:r>
            <w:r w:rsidR="0086340B" w:rsidRPr="00130B0E">
              <w:rPr>
                <w:b/>
                <w:sz w:val="20"/>
                <w:szCs w:val="20"/>
              </w:rPr>
              <w:t>)</w:t>
            </w:r>
          </w:p>
          <w:p w:rsidR="0086340B" w:rsidRPr="00130B0E" w:rsidRDefault="0086340B" w:rsidP="005F1ED8">
            <w:pPr>
              <w:rPr>
                <w:sz w:val="20"/>
                <w:szCs w:val="20"/>
              </w:rPr>
            </w:pPr>
          </w:p>
          <w:p w:rsidR="00A539D0" w:rsidRDefault="00A539D0" w:rsidP="00A539D0">
            <w:pPr>
              <w:rPr>
                <w:sz w:val="20"/>
                <w:szCs w:val="20"/>
              </w:rPr>
            </w:pPr>
            <w:r w:rsidRPr="003B3977">
              <w:rPr>
                <w:sz w:val="20"/>
                <w:szCs w:val="20"/>
              </w:rPr>
              <w:t>(</w:t>
            </w:r>
            <w:r>
              <w:rPr>
                <w:sz w:val="20"/>
                <w:szCs w:val="20"/>
              </w:rPr>
              <w:t>By Leave</w:t>
            </w:r>
            <w:r w:rsidRPr="003B3977">
              <w:rPr>
                <w:sz w:val="20"/>
                <w:szCs w:val="20"/>
              </w:rPr>
              <w:t>)</w:t>
            </w:r>
          </w:p>
          <w:p w:rsidR="00A539D0" w:rsidRPr="003B3977" w:rsidRDefault="00A539D0" w:rsidP="00A539D0">
            <w:pPr>
              <w:rPr>
                <w:sz w:val="20"/>
                <w:szCs w:val="20"/>
              </w:rPr>
            </w:pPr>
          </w:p>
          <w:p w:rsidR="0086340B" w:rsidRPr="00130B0E" w:rsidRDefault="007B5898" w:rsidP="005F1ED8">
            <w:pPr>
              <w:rPr>
                <w:sz w:val="20"/>
                <w:szCs w:val="20"/>
                <w:lang w:val="fr-CA"/>
              </w:rPr>
            </w:pPr>
            <w:r>
              <w:rPr>
                <w:sz w:val="20"/>
                <w:szCs w:val="20"/>
                <w:lang w:val="fr-CA"/>
              </w:rPr>
              <w:pict>
                <v:rect id="_x0000_i1084"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7B5898"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D2399D" w:rsidRDefault="007C47C2" w:rsidP="007C47C2">
      <w:pPr>
        <w:widowControl w:val="0"/>
        <w:rPr>
          <w:sz w:val="20"/>
          <w:szCs w:val="20"/>
        </w:rPr>
      </w:pPr>
      <w:r w:rsidRPr="00D2399D">
        <w:rPr>
          <w:sz w:val="20"/>
          <w:szCs w:val="20"/>
        </w:rPr>
        <w:t>2</w:t>
      </w:r>
      <w:r w:rsidR="001A03D2" w:rsidRPr="00D2399D">
        <w:rPr>
          <w:sz w:val="20"/>
          <w:szCs w:val="20"/>
        </w:rPr>
        <w:t>3</w:t>
      </w:r>
      <w:r w:rsidRPr="00D2399D">
        <w:rPr>
          <w:sz w:val="20"/>
          <w:szCs w:val="20"/>
        </w:rPr>
        <w:t>.0</w:t>
      </w:r>
      <w:r w:rsidR="001A03D2" w:rsidRPr="00D2399D">
        <w:rPr>
          <w:sz w:val="20"/>
          <w:szCs w:val="20"/>
        </w:rPr>
        <w:t>5</w:t>
      </w:r>
      <w:r w:rsidRPr="00D2399D">
        <w:rPr>
          <w:sz w:val="20"/>
          <w:szCs w:val="20"/>
        </w:rPr>
        <w:t>.2014</w:t>
      </w:r>
    </w:p>
    <w:p w:rsidR="007C47C2" w:rsidRPr="00D2399D" w:rsidRDefault="007C47C2" w:rsidP="007C47C2">
      <w:pPr>
        <w:widowControl w:val="0"/>
        <w:rPr>
          <w:sz w:val="20"/>
          <w:szCs w:val="20"/>
        </w:rPr>
      </w:pPr>
    </w:p>
    <w:p w:rsidR="00A56F50" w:rsidRPr="009F0183" w:rsidRDefault="00A56F50" w:rsidP="00A56F50">
      <w:pPr>
        <w:widowControl w:val="0"/>
        <w:ind w:left="720" w:hanging="720"/>
        <w:rPr>
          <w:sz w:val="20"/>
          <w:szCs w:val="20"/>
          <w:u w:val="single"/>
        </w:rPr>
      </w:pPr>
      <w:r w:rsidRPr="009F0183">
        <w:rPr>
          <w:sz w:val="20"/>
          <w:szCs w:val="20"/>
        </w:rPr>
        <w:t xml:space="preserve">Coram: </w:t>
      </w:r>
      <w:r w:rsidRPr="009F0183">
        <w:rPr>
          <w:sz w:val="20"/>
          <w:szCs w:val="20"/>
        </w:rPr>
        <w:tab/>
      </w:r>
      <w:r w:rsidRPr="009F0183">
        <w:rPr>
          <w:sz w:val="20"/>
          <w:szCs w:val="20"/>
          <w:u w:val="single"/>
        </w:rPr>
        <w:t>McLachlin C.J. and LeBel, Abella, Cromwell, Moldaver, Karakatsanis and Wagner JJ.</w:t>
      </w:r>
    </w:p>
    <w:p w:rsidR="007C47C2" w:rsidRPr="00D2399D" w:rsidRDefault="007C47C2" w:rsidP="007C47C2">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4A120D" w:rsidTr="00FA6EB6">
        <w:tc>
          <w:tcPr>
            <w:tcW w:w="4380" w:type="dxa"/>
            <w:tcMar>
              <w:left w:w="0" w:type="dxa"/>
              <w:right w:w="0" w:type="dxa"/>
            </w:tcMar>
          </w:tcPr>
          <w:p w:rsidR="00A56F50" w:rsidRDefault="00A56F50" w:rsidP="00A56F50">
            <w:pPr>
              <w:jc w:val="both"/>
              <w:rPr>
                <w:b/>
                <w:iCs/>
                <w:sz w:val="20"/>
                <w:szCs w:val="20"/>
              </w:rPr>
            </w:pPr>
            <w:r w:rsidRPr="009F0183">
              <w:rPr>
                <w:b/>
                <w:iCs/>
                <w:sz w:val="20"/>
                <w:szCs w:val="20"/>
              </w:rPr>
              <w:t xml:space="preserve">Kevin Fearon </w:t>
            </w:r>
          </w:p>
          <w:p w:rsidR="00A56F50" w:rsidRDefault="00A56F50" w:rsidP="00A56F50">
            <w:pPr>
              <w:jc w:val="both"/>
              <w:rPr>
                <w:b/>
                <w:iCs/>
                <w:sz w:val="20"/>
                <w:szCs w:val="20"/>
              </w:rPr>
            </w:pPr>
          </w:p>
          <w:p w:rsidR="00A56F50" w:rsidRPr="00A56F50" w:rsidRDefault="00A56F50" w:rsidP="00A56F50">
            <w:pPr>
              <w:jc w:val="both"/>
              <w:rPr>
                <w:sz w:val="20"/>
                <w:szCs w:val="20"/>
              </w:rPr>
            </w:pPr>
            <w:r>
              <w:rPr>
                <w:b/>
                <w:iCs/>
                <w:sz w:val="20"/>
                <w:szCs w:val="20"/>
              </w:rPr>
              <w:tab/>
            </w:r>
            <w:r w:rsidRPr="00A56F50">
              <w:rPr>
                <w:b/>
                <w:iCs/>
                <w:sz w:val="20"/>
                <w:szCs w:val="20"/>
              </w:rPr>
              <w:t xml:space="preserve">v. </w:t>
            </w:r>
            <w:r w:rsidRPr="00A56F50">
              <w:rPr>
                <w:sz w:val="20"/>
                <w:szCs w:val="20"/>
              </w:rPr>
              <w:t>(</w:t>
            </w:r>
            <w:hyperlink r:id="rId69" w:history="1">
              <w:r w:rsidRPr="00A56F50">
                <w:rPr>
                  <w:rStyle w:val="Hyperlink"/>
                  <w:sz w:val="20"/>
                  <w:szCs w:val="20"/>
                </w:rPr>
                <w:t>35298</w:t>
              </w:r>
            </w:hyperlink>
            <w:r w:rsidRPr="00A56F50">
              <w:rPr>
                <w:sz w:val="20"/>
                <w:szCs w:val="20"/>
              </w:rPr>
              <w:t>)</w:t>
            </w:r>
          </w:p>
          <w:p w:rsidR="00A56F50" w:rsidRPr="00A56F50" w:rsidRDefault="00A56F50" w:rsidP="00FA6EB6">
            <w:pPr>
              <w:widowControl w:val="0"/>
              <w:rPr>
                <w:b/>
                <w:sz w:val="20"/>
                <w:szCs w:val="20"/>
              </w:rPr>
            </w:pPr>
          </w:p>
          <w:p w:rsidR="007C47C2" w:rsidRPr="00EA0658" w:rsidRDefault="00A56F50" w:rsidP="00A56F50">
            <w:pPr>
              <w:widowControl w:val="0"/>
              <w:rPr>
                <w:sz w:val="20"/>
                <w:szCs w:val="20"/>
                <w:lang w:val="fr-CA"/>
              </w:rPr>
            </w:pPr>
            <w:r w:rsidRPr="009F0183">
              <w:rPr>
                <w:b/>
                <w:iCs/>
                <w:sz w:val="20"/>
                <w:szCs w:val="20"/>
              </w:rPr>
              <w:t>Her Majesty the Queen</w:t>
            </w:r>
            <w:r>
              <w:rPr>
                <w:b/>
                <w:iCs/>
                <w:sz w:val="20"/>
                <w:szCs w:val="20"/>
              </w:rPr>
              <w:t xml:space="preserve"> </w:t>
            </w:r>
            <w:r w:rsidRPr="00A56F50">
              <w:rPr>
                <w:b/>
                <w:sz w:val="20"/>
                <w:szCs w:val="20"/>
              </w:rPr>
              <w:t xml:space="preserve">(Ont.) </w:t>
            </w:r>
            <w:r w:rsidRPr="00A56F50">
              <w:rPr>
                <w:b/>
                <w:sz w:val="20"/>
                <w:szCs w:val="20"/>
                <w:lang w:val="fr-CA"/>
              </w:rPr>
              <w:t>(Criminal) (By</w:t>
            </w:r>
            <w:r>
              <w:rPr>
                <w:b/>
                <w:sz w:val="20"/>
                <w:szCs w:val="20"/>
                <w:lang w:val="fr-CA"/>
              </w:rPr>
              <w:t> </w:t>
            </w:r>
            <w:r w:rsidRPr="00A56F50">
              <w:rPr>
                <w:b/>
                <w:sz w:val="20"/>
                <w:szCs w:val="20"/>
                <w:lang w:val="fr-CA"/>
              </w:rPr>
              <w:t>Leave)</w:t>
            </w:r>
            <w:r w:rsidR="007C47C2" w:rsidRPr="00E75133">
              <w:rPr>
                <w:sz w:val="20"/>
                <w:szCs w:val="20"/>
                <w:lang w:val="fr-CA"/>
              </w:rPr>
              <w:t xml:space="preserve"> </w:t>
            </w:r>
          </w:p>
        </w:tc>
        <w:tc>
          <w:tcPr>
            <w:tcW w:w="720" w:type="dxa"/>
            <w:tcMar>
              <w:left w:w="0" w:type="dxa"/>
              <w:right w:w="0" w:type="dxa"/>
            </w:tcMar>
          </w:tcPr>
          <w:p w:rsidR="007C47C2" w:rsidRPr="00EA0658" w:rsidRDefault="007C47C2" w:rsidP="00FA6EB6">
            <w:pPr>
              <w:widowControl w:val="0"/>
              <w:jc w:val="center"/>
              <w:rPr>
                <w:sz w:val="20"/>
                <w:szCs w:val="20"/>
                <w:lang w:val="fr-CA"/>
              </w:rPr>
            </w:pPr>
          </w:p>
        </w:tc>
        <w:tc>
          <w:tcPr>
            <w:tcW w:w="4380" w:type="dxa"/>
            <w:tcMar>
              <w:left w:w="0" w:type="dxa"/>
              <w:right w:w="0" w:type="dxa"/>
            </w:tcMar>
          </w:tcPr>
          <w:p w:rsidR="00D2399D" w:rsidRDefault="00D2399D" w:rsidP="00D2399D">
            <w:pPr>
              <w:jc w:val="both"/>
              <w:rPr>
                <w:sz w:val="20"/>
                <w:szCs w:val="20"/>
              </w:rPr>
            </w:pPr>
            <w:r w:rsidRPr="00284B95">
              <w:rPr>
                <w:sz w:val="20"/>
                <w:szCs w:val="20"/>
              </w:rPr>
              <w:t>Sam Goldstein</w:t>
            </w:r>
            <w:r>
              <w:rPr>
                <w:sz w:val="20"/>
                <w:szCs w:val="20"/>
              </w:rPr>
              <w:t xml:space="preserve"> and </w:t>
            </w:r>
            <w:r w:rsidRPr="00284B95">
              <w:rPr>
                <w:sz w:val="20"/>
                <w:szCs w:val="20"/>
              </w:rPr>
              <w:t xml:space="preserve">Shelley Flam </w:t>
            </w:r>
            <w:r>
              <w:rPr>
                <w:sz w:val="20"/>
                <w:szCs w:val="20"/>
              </w:rPr>
              <w:t>f</w:t>
            </w:r>
            <w:r w:rsidRPr="00284B95">
              <w:rPr>
                <w:sz w:val="20"/>
                <w:szCs w:val="20"/>
              </w:rPr>
              <w:t xml:space="preserve">or the </w:t>
            </w:r>
            <w:r>
              <w:rPr>
                <w:sz w:val="20"/>
                <w:szCs w:val="20"/>
              </w:rPr>
              <w:t>a</w:t>
            </w:r>
            <w:r w:rsidRPr="00284B95">
              <w:rPr>
                <w:sz w:val="20"/>
                <w:szCs w:val="20"/>
              </w:rPr>
              <w:t>ppellant</w:t>
            </w:r>
            <w:r>
              <w:rPr>
                <w:sz w:val="20"/>
                <w:szCs w:val="20"/>
              </w:rPr>
              <w:t>.</w:t>
            </w:r>
          </w:p>
          <w:p w:rsidR="00D2399D" w:rsidRPr="00284B95" w:rsidRDefault="00D2399D" w:rsidP="00D2399D">
            <w:pPr>
              <w:jc w:val="both"/>
              <w:rPr>
                <w:sz w:val="20"/>
                <w:szCs w:val="20"/>
                <w:lang w:val="en-US"/>
              </w:rPr>
            </w:pPr>
          </w:p>
          <w:p w:rsidR="00D2399D" w:rsidRPr="00284B95" w:rsidRDefault="00D2399D" w:rsidP="00D2399D">
            <w:pPr>
              <w:jc w:val="both"/>
              <w:rPr>
                <w:sz w:val="20"/>
                <w:szCs w:val="20"/>
                <w:lang w:val="en-US"/>
              </w:rPr>
            </w:pPr>
            <w:r w:rsidRPr="00284B95">
              <w:rPr>
                <w:sz w:val="20"/>
                <w:szCs w:val="20"/>
                <w:lang w:val="en-US"/>
              </w:rPr>
              <w:t>Matthew Milne-Smith</w:t>
            </w:r>
            <w:r>
              <w:rPr>
                <w:sz w:val="20"/>
                <w:szCs w:val="20"/>
                <w:lang w:val="en-US"/>
              </w:rPr>
              <w:t xml:space="preserve"> f</w:t>
            </w:r>
            <w:r w:rsidRPr="00284B95">
              <w:rPr>
                <w:sz w:val="20"/>
                <w:szCs w:val="20"/>
                <w:lang w:val="en-US"/>
              </w:rPr>
              <w:t xml:space="preserve">or the </w:t>
            </w:r>
            <w:r>
              <w:rPr>
                <w:sz w:val="20"/>
                <w:szCs w:val="20"/>
                <w:lang w:val="en-US"/>
              </w:rPr>
              <w:t>i</w:t>
            </w:r>
            <w:r w:rsidRPr="00284B95">
              <w:rPr>
                <w:sz w:val="20"/>
                <w:szCs w:val="20"/>
                <w:lang w:val="en-US"/>
              </w:rPr>
              <w:t>ntervener</w:t>
            </w:r>
            <w:r>
              <w:rPr>
                <w:sz w:val="20"/>
                <w:szCs w:val="20"/>
                <w:lang w:val="en-US"/>
              </w:rPr>
              <w:t xml:space="preserve"> </w:t>
            </w:r>
            <w:r w:rsidRPr="00284B95">
              <w:rPr>
                <w:sz w:val="20"/>
                <w:szCs w:val="20"/>
                <w:lang w:val="en-US"/>
              </w:rPr>
              <w:t>Canadian Civil Liberties Association</w:t>
            </w:r>
            <w:r>
              <w:rPr>
                <w:sz w:val="20"/>
                <w:szCs w:val="20"/>
                <w:lang w:val="en-US"/>
              </w:rPr>
              <w:t>.</w:t>
            </w:r>
          </w:p>
          <w:p w:rsidR="00D2399D" w:rsidRPr="00284B95" w:rsidRDefault="00D2399D" w:rsidP="00D2399D">
            <w:pPr>
              <w:jc w:val="both"/>
              <w:rPr>
                <w:sz w:val="20"/>
                <w:szCs w:val="20"/>
                <w:lang w:val="en-US"/>
              </w:rPr>
            </w:pPr>
          </w:p>
          <w:p w:rsidR="00D2399D" w:rsidRPr="00284B95" w:rsidRDefault="00D2399D" w:rsidP="00D2399D">
            <w:pPr>
              <w:jc w:val="both"/>
              <w:rPr>
                <w:sz w:val="20"/>
                <w:szCs w:val="20"/>
                <w:lang w:val="en-US"/>
              </w:rPr>
            </w:pPr>
            <w:r w:rsidRPr="00284B95">
              <w:rPr>
                <w:sz w:val="20"/>
                <w:szCs w:val="20"/>
                <w:lang w:val="en-US"/>
              </w:rPr>
              <w:t>Dane  F. Bullerwell</w:t>
            </w:r>
            <w:r>
              <w:rPr>
                <w:sz w:val="20"/>
                <w:szCs w:val="20"/>
                <w:lang w:val="en-US"/>
              </w:rPr>
              <w:t xml:space="preserve"> and </w:t>
            </w:r>
            <w:r w:rsidRPr="00284B95">
              <w:rPr>
                <w:sz w:val="20"/>
                <w:szCs w:val="20"/>
                <w:lang w:val="en-US"/>
              </w:rPr>
              <w:t>Jeffrey W. Beedell</w:t>
            </w:r>
            <w:r>
              <w:rPr>
                <w:sz w:val="20"/>
                <w:szCs w:val="20"/>
                <w:lang w:val="en-US"/>
              </w:rPr>
              <w:t xml:space="preserve"> f</w:t>
            </w:r>
            <w:r w:rsidRPr="00284B95">
              <w:rPr>
                <w:sz w:val="20"/>
                <w:szCs w:val="20"/>
                <w:lang w:val="en-US"/>
              </w:rPr>
              <w:t xml:space="preserve">or the </w:t>
            </w:r>
            <w:r>
              <w:rPr>
                <w:sz w:val="20"/>
                <w:szCs w:val="20"/>
                <w:lang w:val="en-US"/>
              </w:rPr>
              <w:t>i</w:t>
            </w:r>
            <w:r w:rsidRPr="00284B95">
              <w:rPr>
                <w:sz w:val="20"/>
                <w:szCs w:val="20"/>
                <w:lang w:val="en-US"/>
              </w:rPr>
              <w:t>ntervener</w:t>
            </w:r>
            <w:r>
              <w:rPr>
                <w:sz w:val="20"/>
                <w:szCs w:val="20"/>
                <w:lang w:val="en-US"/>
              </w:rPr>
              <w:t xml:space="preserve"> </w:t>
            </w:r>
            <w:r w:rsidRPr="00284B95">
              <w:rPr>
                <w:sz w:val="20"/>
                <w:szCs w:val="20"/>
                <w:lang w:val="en-US"/>
              </w:rPr>
              <w:t>Criminal Trial Lawyers’ Association (Alberta)</w:t>
            </w:r>
            <w:r>
              <w:rPr>
                <w:sz w:val="20"/>
                <w:szCs w:val="20"/>
                <w:lang w:val="en-US"/>
              </w:rPr>
              <w:t>.</w:t>
            </w:r>
          </w:p>
          <w:p w:rsidR="00D2399D" w:rsidRPr="00284B95" w:rsidRDefault="00D2399D" w:rsidP="00D2399D">
            <w:pPr>
              <w:jc w:val="both"/>
              <w:rPr>
                <w:sz w:val="20"/>
                <w:szCs w:val="20"/>
              </w:rPr>
            </w:pPr>
          </w:p>
          <w:p w:rsidR="00D2399D" w:rsidRPr="00284B95" w:rsidRDefault="00D2399D" w:rsidP="00D2399D">
            <w:pPr>
              <w:jc w:val="both"/>
              <w:rPr>
                <w:sz w:val="20"/>
                <w:szCs w:val="20"/>
                <w:lang w:val="en-US"/>
              </w:rPr>
            </w:pPr>
            <w:r w:rsidRPr="00284B95">
              <w:rPr>
                <w:sz w:val="20"/>
                <w:szCs w:val="20"/>
                <w:lang w:val="en-US"/>
              </w:rPr>
              <w:t>Gerald Chan</w:t>
            </w:r>
            <w:r>
              <w:rPr>
                <w:sz w:val="20"/>
                <w:szCs w:val="20"/>
                <w:lang w:val="en-US"/>
              </w:rPr>
              <w:t xml:space="preserve"> and </w:t>
            </w:r>
            <w:r w:rsidRPr="00284B95">
              <w:rPr>
                <w:sz w:val="20"/>
                <w:szCs w:val="20"/>
                <w:lang w:val="en-US"/>
              </w:rPr>
              <w:t>Nader R. Hasan</w:t>
            </w:r>
            <w:r>
              <w:rPr>
                <w:sz w:val="20"/>
                <w:szCs w:val="20"/>
                <w:lang w:val="en-US"/>
              </w:rPr>
              <w:t xml:space="preserve"> f</w:t>
            </w:r>
            <w:r w:rsidRPr="00284B95">
              <w:rPr>
                <w:sz w:val="20"/>
                <w:szCs w:val="20"/>
                <w:lang w:val="en-US"/>
              </w:rPr>
              <w:t xml:space="preserve">or the </w:t>
            </w:r>
            <w:r>
              <w:rPr>
                <w:sz w:val="20"/>
                <w:szCs w:val="20"/>
                <w:lang w:val="en-US"/>
              </w:rPr>
              <w:t>i</w:t>
            </w:r>
            <w:r w:rsidRPr="00284B95">
              <w:rPr>
                <w:sz w:val="20"/>
                <w:szCs w:val="20"/>
                <w:lang w:val="en-US"/>
              </w:rPr>
              <w:t>ntervener</w:t>
            </w:r>
            <w:r>
              <w:rPr>
                <w:sz w:val="20"/>
                <w:szCs w:val="20"/>
                <w:lang w:val="en-US"/>
              </w:rPr>
              <w:t xml:space="preserve"> </w:t>
            </w:r>
            <w:r w:rsidRPr="00284B95">
              <w:rPr>
                <w:sz w:val="20"/>
                <w:szCs w:val="20"/>
                <w:lang w:val="en-US"/>
              </w:rPr>
              <w:t>British Columbia Civil Liberties Association</w:t>
            </w:r>
            <w:r>
              <w:rPr>
                <w:sz w:val="20"/>
                <w:szCs w:val="20"/>
                <w:lang w:val="en-US"/>
              </w:rPr>
              <w:t>.</w:t>
            </w:r>
          </w:p>
          <w:p w:rsidR="00D2399D" w:rsidRPr="00284B95" w:rsidRDefault="00D2399D" w:rsidP="00D2399D">
            <w:pPr>
              <w:jc w:val="both"/>
              <w:rPr>
                <w:sz w:val="20"/>
                <w:szCs w:val="20"/>
                <w:lang w:val="en-US"/>
              </w:rPr>
            </w:pPr>
          </w:p>
          <w:p w:rsidR="00D2399D" w:rsidRPr="00284B95" w:rsidRDefault="00D2399D" w:rsidP="00D2399D">
            <w:pPr>
              <w:jc w:val="both"/>
              <w:rPr>
                <w:sz w:val="20"/>
                <w:szCs w:val="20"/>
                <w:lang w:val="en-US"/>
              </w:rPr>
            </w:pPr>
            <w:r w:rsidRPr="00284B95">
              <w:rPr>
                <w:sz w:val="20"/>
                <w:szCs w:val="20"/>
                <w:lang w:val="en-US"/>
              </w:rPr>
              <w:t>Written submission only</w:t>
            </w:r>
            <w:r>
              <w:rPr>
                <w:sz w:val="20"/>
                <w:szCs w:val="20"/>
                <w:lang w:val="en-US"/>
              </w:rPr>
              <w:t xml:space="preserve"> f</w:t>
            </w:r>
            <w:r w:rsidRPr="00284B95">
              <w:rPr>
                <w:sz w:val="20"/>
                <w:szCs w:val="20"/>
                <w:lang w:val="en-US"/>
              </w:rPr>
              <w:t xml:space="preserve">or the </w:t>
            </w:r>
            <w:r>
              <w:rPr>
                <w:sz w:val="20"/>
                <w:szCs w:val="20"/>
                <w:lang w:val="en-US"/>
              </w:rPr>
              <w:t>i</w:t>
            </w:r>
            <w:r w:rsidRPr="00284B95">
              <w:rPr>
                <w:sz w:val="20"/>
                <w:szCs w:val="20"/>
                <w:lang w:val="en-US"/>
              </w:rPr>
              <w:t>ntervener</w:t>
            </w:r>
            <w:r>
              <w:rPr>
                <w:sz w:val="20"/>
                <w:szCs w:val="20"/>
                <w:lang w:val="en-US"/>
              </w:rPr>
              <w:t xml:space="preserve"> </w:t>
            </w:r>
            <w:r w:rsidRPr="00284B95">
              <w:rPr>
                <w:sz w:val="20"/>
                <w:szCs w:val="20"/>
                <w:lang w:val="en-US"/>
              </w:rPr>
              <w:t>Samuel-Glushko Canadian Internet</w:t>
            </w:r>
            <w:r>
              <w:rPr>
                <w:sz w:val="20"/>
                <w:szCs w:val="20"/>
                <w:lang w:val="en-US"/>
              </w:rPr>
              <w:t xml:space="preserve"> P</w:t>
            </w:r>
            <w:r w:rsidRPr="00284B95">
              <w:rPr>
                <w:sz w:val="20"/>
                <w:szCs w:val="20"/>
                <w:lang w:val="en-US"/>
              </w:rPr>
              <w:t>olicy and Public Interest Clinic</w:t>
            </w:r>
            <w:r>
              <w:rPr>
                <w:sz w:val="20"/>
                <w:szCs w:val="20"/>
                <w:lang w:val="en-US"/>
              </w:rPr>
              <w:t>.</w:t>
            </w:r>
          </w:p>
          <w:p w:rsidR="00D2399D" w:rsidRPr="00284B95" w:rsidRDefault="00D2399D" w:rsidP="00D2399D">
            <w:pPr>
              <w:jc w:val="both"/>
              <w:rPr>
                <w:sz w:val="20"/>
                <w:szCs w:val="20"/>
              </w:rPr>
            </w:pPr>
          </w:p>
          <w:p w:rsidR="00D2399D" w:rsidRPr="00284B95" w:rsidRDefault="00D2399D" w:rsidP="00D2399D">
            <w:pPr>
              <w:jc w:val="both"/>
              <w:rPr>
                <w:sz w:val="20"/>
                <w:szCs w:val="20"/>
                <w:lang w:val="en-US"/>
              </w:rPr>
            </w:pPr>
            <w:r w:rsidRPr="00284B95">
              <w:rPr>
                <w:sz w:val="20"/>
                <w:szCs w:val="20"/>
                <w:lang w:val="en-US"/>
              </w:rPr>
              <w:t>Written submission only</w:t>
            </w:r>
            <w:r>
              <w:rPr>
                <w:sz w:val="20"/>
                <w:szCs w:val="20"/>
                <w:lang w:val="en-US"/>
              </w:rPr>
              <w:t xml:space="preserve"> f</w:t>
            </w:r>
            <w:r w:rsidRPr="00284B95">
              <w:rPr>
                <w:sz w:val="20"/>
                <w:szCs w:val="20"/>
                <w:lang w:val="en-US"/>
              </w:rPr>
              <w:t xml:space="preserve">or the </w:t>
            </w:r>
            <w:r>
              <w:rPr>
                <w:sz w:val="20"/>
                <w:szCs w:val="20"/>
                <w:lang w:val="en-US"/>
              </w:rPr>
              <w:t>i</w:t>
            </w:r>
            <w:r w:rsidRPr="00284B95">
              <w:rPr>
                <w:sz w:val="20"/>
                <w:szCs w:val="20"/>
                <w:lang w:val="en-US"/>
              </w:rPr>
              <w:t>ntervener</w:t>
            </w:r>
            <w:r>
              <w:rPr>
                <w:sz w:val="20"/>
                <w:szCs w:val="20"/>
                <w:lang w:val="en-US"/>
              </w:rPr>
              <w:t xml:space="preserve"> </w:t>
            </w:r>
            <w:r w:rsidRPr="00284B95">
              <w:rPr>
                <w:sz w:val="20"/>
                <w:szCs w:val="20"/>
                <w:lang w:val="en-US"/>
              </w:rPr>
              <w:t>Criminal Lawyers’ Association (Ontario)</w:t>
            </w:r>
            <w:r>
              <w:rPr>
                <w:sz w:val="20"/>
                <w:szCs w:val="20"/>
                <w:lang w:val="en-US"/>
              </w:rPr>
              <w:t>.</w:t>
            </w:r>
          </w:p>
          <w:p w:rsidR="00D2399D" w:rsidRPr="00284B95" w:rsidRDefault="00D2399D" w:rsidP="00D2399D">
            <w:pPr>
              <w:jc w:val="both"/>
              <w:rPr>
                <w:sz w:val="20"/>
                <w:szCs w:val="20"/>
                <w:lang w:val="en-US"/>
              </w:rPr>
            </w:pPr>
          </w:p>
          <w:p w:rsidR="00D2399D" w:rsidRPr="00284B95" w:rsidRDefault="00D2399D" w:rsidP="00D2399D">
            <w:pPr>
              <w:jc w:val="both"/>
              <w:rPr>
                <w:sz w:val="20"/>
                <w:szCs w:val="20"/>
              </w:rPr>
            </w:pPr>
            <w:r w:rsidRPr="00284B95">
              <w:rPr>
                <w:sz w:val="20"/>
                <w:szCs w:val="20"/>
              </w:rPr>
              <w:t>Randy Schwartz</w:t>
            </w:r>
            <w:r>
              <w:rPr>
                <w:sz w:val="20"/>
                <w:szCs w:val="20"/>
              </w:rPr>
              <w:t xml:space="preserve"> f</w:t>
            </w:r>
            <w:r w:rsidRPr="00284B95">
              <w:rPr>
                <w:sz w:val="20"/>
                <w:szCs w:val="20"/>
              </w:rPr>
              <w:t xml:space="preserve">or the </w:t>
            </w:r>
            <w:r>
              <w:rPr>
                <w:sz w:val="20"/>
                <w:szCs w:val="20"/>
              </w:rPr>
              <w:t>r</w:t>
            </w:r>
            <w:r w:rsidRPr="00284B95">
              <w:rPr>
                <w:sz w:val="20"/>
                <w:szCs w:val="20"/>
              </w:rPr>
              <w:t>espondent.</w:t>
            </w:r>
          </w:p>
          <w:p w:rsidR="00D2399D" w:rsidRPr="00284B95" w:rsidRDefault="00D2399D" w:rsidP="00D2399D">
            <w:pPr>
              <w:jc w:val="both"/>
              <w:rPr>
                <w:sz w:val="20"/>
                <w:szCs w:val="20"/>
              </w:rPr>
            </w:pPr>
          </w:p>
          <w:p w:rsidR="00D2399D" w:rsidRPr="00284B95" w:rsidRDefault="00D2399D" w:rsidP="00D2399D">
            <w:pPr>
              <w:jc w:val="both"/>
              <w:rPr>
                <w:sz w:val="20"/>
                <w:szCs w:val="20"/>
              </w:rPr>
            </w:pPr>
            <w:r w:rsidRPr="00284B95">
              <w:rPr>
                <w:sz w:val="20"/>
                <w:szCs w:val="20"/>
              </w:rPr>
              <w:t>Kevin Wilson</w:t>
            </w:r>
            <w:r>
              <w:rPr>
                <w:sz w:val="20"/>
                <w:szCs w:val="20"/>
              </w:rPr>
              <w:t xml:space="preserve"> and </w:t>
            </w:r>
            <w:r w:rsidRPr="00284B95">
              <w:rPr>
                <w:sz w:val="20"/>
                <w:szCs w:val="20"/>
              </w:rPr>
              <w:t>W. Paul Riley</w:t>
            </w:r>
            <w:r>
              <w:rPr>
                <w:sz w:val="20"/>
                <w:szCs w:val="20"/>
              </w:rPr>
              <w:t xml:space="preserve"> f</w:t>
            </w:r>
            <w:r w:rsidRPr="00284B95">
              <w:rPr>
                <w:sz w:val="20"/>
                <w:szCs w:val="20"/>
              </w:rPr>
              <w:t xml:space="preserve">or the </w:t>
            </w:r>
            <w:r>
              <w:rPr>
                <w:sz w:val="20"/>
                <w:szCs w:val="20"/>
              </w:rPr>
              <w:t>i</w:t>
            </w:r>
            <w:r w:rsidRPr="00284B95">
              <w:rPr>
                <w:sz w:val="20"/>
                <w:szCs w:val="20"/>
              </w:rPr>
              <w:t>ntervener</w:t>
            </w:r>
            <w:r>
              <w:rPr>
                <w:sz w:val="20"/>
                <w:szCs w:val="20"/>
              </w:rPr>
              <w:t xml:space="preserve"> </w:t>
            </w:r>
            <w:r w:rsidRPr="00284B95">
              <w:rPr>
                <w:sz w:val="20"/>
                <w:szCs w:val="20"/>
              </w:rPr>
              <w:t xml:space="preserve">Director of Public Prosecutions </w:t>
            </w:r>
            <w:r w:rsidRPr="00284B95">
              <w:rPr>
                <w:sz w:val="20"/>
                <w:szCs w:val="20"/>
                <w:lang w:val="en-US"/>
              </w:rPr>
              <w:t>of Canada</w:t>
            </w:r>
            <w:r>
              <w:rPr>
                <w:sz w:val="20"/>
                <w:szCs w:val="20"/>
                <w:lang w:val="en-US"/>
              </w:rPr>
              <w:t>.</w:t>
            </w:r>
          </w:p>
          <w:p w:rsidR="00D2399D" w:rsidRPr="00284B95" w:rsidRDefault="00D2399D" w:rsidP="00D2399D">
            <w:pPr>
              <w:jc w:val="both"/>
              <w:rPr>
                <w:sz w:val="20"/>
                <w:szCs w:val="20"/>
                <w:lang w:val="en-US"/>
              </w:rPr>
            </w:pPr>
          </w:p>
          <w:p w:rsidR="00D2399D" w:rsidRPr="00284B95" w:rsidRDefault="00D2399D" w:rsidP="00D2399D">
            <w:pPr>
              <w:jc w:val="both"/>
              <w:rPr>
                <w:sz w:val="20"/>
                <w:szCs w:val="20"/>
                <w:lang w:val="fr-CA"/>
              </w:rPr>
            </w:pPr>
            <w:r w:rsidRPr="00284B95">
              <w:rPr>
                <w:sz w:val="20"/>
                <w:szCs w:val="20"/>
                <w:lang w:val="fr-CA"/>
              </w:rPr>
              <w:t>Dominique A. Jobin</w:t>
            </w:r>
            <w:r>
              <w:rPr>
                <w:sz w:val="20"/>
                <w:szCs w:val="20"/>
                <w:lang w:val="fr-CA"/>
              </w:rPr>
              <w:t xml:space="preserve"> p</w:t>
            </w:r>
            <w:r w:rsidRPr="00284B95">
              <w:rPr>
                <w:sz w:val="20"/>
                <w:szCs w:val="20"/>
                <w:lang w:val="fr-CA"/>
              </w:rPr>
              <w:t>our l’intervenant</w:t>
            </w:r>
            <w:r>
              <w:rPr>
                <w:sz w:val="20"/>
                <w:szCs w:val="20"/>
                <w:lang w:val="fr-CA"/>
              </w:rPr>
              <w:t xml:space="preserve"> </w:t>
            </w:r>
            <w:r w:rsidRPr="00284B95">
              <w:rPr>
                <w:sz w:val="20"/>
                <w:szCs w:val="20"/>
                <w:lang w:val="fr-CA"/>
              </w:rPr>
              <w:t>Procureur général du Québec</w:t>
            </w:r>
            <w:r>
              <w:rPr>
                <w:sz w:val="20"/>
                <w:szCs w:val="20"/>
                <w:lang w:val="fr-CA"/>
              </w:rPr>
              <w:t>.</w:t>
            </w:r>
          </w:p>
          <w:p w:rsidR="00D2399D" w:rsidRPr="00284B95" w:rsidRDefault="00D2399D" w:rsidP="00D2399D">
            <w:pPr>
              <w:jc w:val="both"/>
              <w:rPr>
                <w:sz w:val="20"/>
                <w:szCs w:val="20"/>
                <w:lang w:val="fr-CA"/>
              </w:rPr>
            </w:pPr>
          </w:p>
          <w:p w:rsidR="00D2399D" w:rsidRPr="00284B95" w:rsidRDefault="00D2399D" w:rsidP="00D2399D">
            <w:pPr>
              <w:jc w:val="both"/>
              <w:rPr>
                <w:sz w:val="20"/>
                <w:szCs w:val="20"/>
                <w:lang w:val="en-US"/>
              </w:rPr>
            </w:pPr>
            <w:r w:rsidRPr="00284B95">
              <w:rPr>
                <w:sz w:val="20"/>
                <w:szCs w:val="20"/>
              </w:rPr>
              <w:t xml:space="preserve">Leonard T. Doust, Q.C. and </w:t>
            </w:r>
            <w:r w:rsidRPr="00284B95">
              <w:rPr>
                <w:sz w:val="20"/>
                <w:szCs w:val="20"/>
                <w:lang w:val="en-US"/>
              </w:rPr>
              <w:t>Bronson Toy</w:t>
            </w:r>
            <w:r>
              <w:rPr>
                <w:sz w:val="20"/>
                <w:szCs w:val="20"/>
                <w:lang w:val="en-US"/>
              </w:rPr>
              <w:t xml:space="preserve"> f</w:t>
            </w:r>
            <w:r w:rsidRPr="00284B95">
              <w:rPr>
                <w:sz w:val="20"/>
                <w:szCs w:val="20"/>
              </w:rPr>
              <w:t xml:space="preserve">or the </w:t>
            </w:r>
            <w:r>
              <w:rPr>
                <w:sz w:val="20"/>
                <w:szCs w:val="20"/>
              </w:rPr>
              <w:t>i</w:t>
            </w:r>
            <w:r w:rsidRPr="00284B95">
              <w:rPr>
                <w:sz w:val="20"/>
                <w:szCs w:val="20"/>
              </w:rPr>
              <w:t>ntervener</w:t>
            </w:r>
            <w:r>
              <w:rPr>
                <w:sz w:val="20"/>
                <w:szCs w:val="20"/>
              </w:rPr>
              <w:t xml:space="preserve"> </w:t>
            </w:r>
            <w:r w:rsidRPr="00284B95">
              <w:rPr>
                <w:sz w:val="20"/>
                <w:szCs w:val="20"/>
                <w:lang w:val="en-US"/>
              </w:rPr>
              <w:t>Canadian Association of Chiefs of Police</w:t>
            </w:r>
            <w:r>
              <w:rPr>
                <w:sz w:val="20"/>
                <w:szCs w:val="20"/>
                <w:lang w:val="en-US"/>
              </w:rPr>
              <w:t>.</w:t>
            </w:r>
          </w:p>
          <w:p w:rsidR="00D2399D" w:rsidRPr="00284B95" w:rsidRDefault="00D2399D" w:rsidP="00D2399D">
            <w:pPr>
              <w:jc w:val="both"/>
              <w:rPr>
                <w:sz w:val="20"/>
                <w:szCs w:val="20"/>
                <w:lang w:val="en-US"/>
              </w:rPr>
            </w:pPr>
          </w:p>
          <w:p w:rsidR="007C47C2" w:rsidRPr="00D2399D" w:rsidRDefault="00D2399D" w:rsidP="00D2399D">
            <w:pPr>
              <w:widowControl w:val="0"/>
              <w:jc w:val="both"/>
              <w:rPr>
                <w:sz w:val="20"/>
                <w:szCs w:val="20"/>
              </w:rPr>
            </w:pPr>
            <w:r w:rsidRPr="00284B95">
              <w:rPr>
                <w:sz w:val="20"/>
                <w:szCs w:val="20"/>
                <w:lang w:val="en-US"/>
              </w:rPr>
              <w:t>Jolaine Antonio</w:t>
            </w:r>
            <w:r>
              <w:rPr>
                <w:sz w:val="20"/>
                <w:szCs w:val="20"/>
                <w:lang w:val="en-US"/>
              </w:rPr>
              <w:t xml:space="preserve"> f</w:t>
            </w:r>
            <w:r w:rsidRPr="00284B95">
              <w:rPr>
                <w:sz w:val="20"/>
                <w:szCs w:val="20"/>
                <w:lang w:val="en-US"/>
              </w:rPr>
              <w:t xml:space="preserve">or the </w:t>
            </w:r>
            <w:r>
              <w:rPr>
                <w:sz w:val="20"/>
                <w:szCs w:val="20"/>
                <w:lang w:val="en-US"/>
              </w:rPr>
              <w:t>i</w:t>
            </w:r>
            <w:r w:rsidRPr="00284B95">
              <w:rPr>
                <w:sz w:val="20"/>
                <w:szCs w:val="20"/>
                <w:lang w:val="en-US"/>
              </w:rPr>
              <w:t>ntervener</w:t>
            </w:r>
            <w:r>
              <w:rPr>
                <w:sz w:val="20"/>
                <w:szCs w:val="20"/>
                <w:lang w:val="en-US"/>
              </w:rPr>
              <w:t xml:space="preserve"> </w:t>
            </w:r>
            <w:r w:rsidRPr="00284B95">
              <w:rPr>
                <w:sz w:val="20"/>
                <w:szCs w:val="20"/>
                <w:lang w:val="en-US"/>
              </w:rPr>
              <w:t>Attorney General of Alberta</w:t>
            </w:r>
            <w:r>
              <w:rPr>
                <w:sz w:val="20"/>
                <w:szCs w:val="20"/>
                <w:lang w:val="en-US"/>
              </w:rPr>
              <w:t>.</w:t>
            </w:r>
          </w:p>
        </w:tc>
      </w:tr>
    </w:tbl>
    <w:p w:rsidR="007C47C2" w:rsidRPr="00D2399D" w:rsidRDefault="007C47C2" w:rsidP="007C47C2">
      <w:pPr>
        <w:widowControl w:val="0"/>
        <w:rPr>
          <w:sz w:val="20"/>
          <w:szCs w:val="20"/>
        </w:rPr>
      </w:pP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7B5898" w:rsidTr="00FA6EB6">
        <w:tc>
          <w:tcPr>
            <w:tcW w:w="4380" w:type="dxa"/>
            <w:tcMar>
              <w:left w:w="0" w:type="dxa"/>
              <w:right w:w="0" w:type="dxa"/>
            </w:tcMar>
          </w:tcPr>
          <w:p w:rsidR="007C47C2" w:rsidRPr="00CC4D84" w:rsidRDefault="007C47C2" w:rsidP="00FA6EB6">
            <w:pPr>
              <w:widowControl w:val="0"/>
              <w:jc w:val="both"/>
              <w:rPr>
                <w:b/>
                <w:sz w:val="20"/>
                <w:szCs w:val="20"/>
                <w:u w:val="single"/>
              </w:rPr>
            </w:pPr>
            <w:r w:rsidRPr="00CC4D84">
              <w:rPr>
                <w:b/>
                <w:sz w:val="20"/>
                <w:szCs w:val="20"/>
                <w:u w:val="single"/>
              </w:rPr>
              <w:t>Nature of the case:</w:t>
            </w:r>
          </w:p>
          <w:p w:rsidR="007C47C2" w:rsidRPr="001A663B" w:rsidRDefault="007C47C2" w:rsidP="00FA6EB6">
            <w:pPr>
              <w:widowControl w:val="0"/>
              <w:jc w:val="both"/>
              <w:rPr>
                <w:b/>
                <w:sz w:val="20"/>
                <w:szCs w:val="20"/>
              </w:rPr>
            </w:pPr>
          </w:p>
          <w:p w:rsidR="007C47C2" w:rsidRPr="00C1697B" w:rsidRDefault="00A56F50" w:rsidP="00FA6EB6">
            <w:pPr>
              <w:widowControl w:val="0"/>
              <w:jc w:val="both"/>
              <w:rPr>
                <w:b/>
                <w:sz w:val="20"/>
                <w:szCs w:val="20"/>
              </w:rPr>
            </w:pPr>
            <w:r w:rsidRPr="00034B67">
              <w:rPr>
                <w:i/>
                <w:sz w:val="20"/>
                <w:szCs w:val="20"/>
              </w:rPr>
              <w:t>Charter of Rights</w:t>
            </w:r>
            <w:r w:rsidRPr="00034B67">
              <w:rPr>
                <w:sz w:val="20"/>
                <w:szCs w:val="20"/>
              </w:rPr>
              <w:t xml:space="preserve"> - Constitutional law - Search and seizure - Search incident to arrest - Evidence - Whether a search of the appellant’s cell-phone during his arrest breached s. 8 of the </w:t>
            </w:r>
            <w:r w:rsidRPr="00034B67">
              <w:rPr>
                <w:i/>
                <w:sz w:val="20"/>
                <w:szCs w:val="20"/>
              </w:rPr>
              <w:t>Charter</w:t>
            </w:r>
            <w:r w:rsidRPr="00034B67">
              <w:rPr>
                <w:sz w:val="20"/>
                <w:szCs w:val="20"/>
              </w:rPr>
              <w:t xml:space="preserve"> - Whether the legal framework governing searches incident to arrest extends to cell-phones - Whether a cell phone exception should be made to the common law power of police to search incident to arrest - Whether evidence found on the appellant’s cell-phone during his arrest should have been excluded pursuant to s. 24(2) of the </w:t>
            </w:r>
            <w:r w:rsidRPr="00034B67">
              <w:rPr>
                <w:i/>
                <w:sz w:val="20"/>
                <w:szCs w:val="20"/>
              </w:rPr>
              <w:t>Charter</w:t>
            </w:r>
            <w:r w:rsidRPr="00034B67">
              <w:rPr>
                <w:sz w:val="20"/>
                <w:szCs w:val="20"/>
              </w:rPr>
              <w:t>?</w:t>
            </w:r>
          </w:p>
        </w:tc>
        <w:tc>
          <w:tcPr>
            <w:tcW w:w="720" w:type="dxa"/>
            <w:tcMar>
              <w:left w:w="0" w:type="dxa"/>
              <w:right w:w="0" w:type="dxa"/>
            </w:tcMar>
          </w:tcPr>
          <w:p w:rsidR="007C47C2" w:rsidRPr="00C1697B" w:rsidRDefault="007C47C2" w:rsidP="00FA6EB6">
            <w:pPr>
              <w:widowControl w:val="0"/>
              <w:jc w:val="center"/>
              <w:rPr>
                <w:sz w:val="20"/>
                <w:szCs w:val="20"/>
              </w:rPr>
            </w:pPr>
          </w:p>
        </w:tc>
        <w:tc>
          <w:tcPr>
            <w:tcW w:w="4380" w:type="dxa"/>
            <w:tcMar>
              <w:left w:w="0" w:type="dxa"/>
              <w:right w:w="0" w:type="dxa"/>
            </w:tcMar>
          </w:tcPr>
          <w:p w:rsidR="007C47C2" w:rsidRPr="00CC4D84" w:rsidRDefault="007C47C2" w:rsidP="00FA6EB6">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FA6EB6">
            <w:pPr>
              <w:widowControl w:val="0"/>
              <w:jc w:val="both"/>
              <w:rPr>
                <w:sz w:val="20"/>
                <w:szCs w:val="20"/>
                <w:lang w:val="fr-CA"/>
              </w:rPr>
            </w:pPr>
          </w:p>
          <w:p w:rsidR="007C47C2" w:rsidRPr="00C1697B" w:rsidRDefault="00A56F50" w:rsidP="00FA6EB6">
            <w:pPr>
              <w:widowControl w:val="0"/>
              <w:jc w:val="both"/>
              <w:rPr>
                <w:sz w:val="20"/>
                <w:szCs w:val="20"/>
                <w:lang w:val="fr-CA"/>
              </w:rPr>
            </w:pPr>
            <w:r w:rsidRPr="009745EA">
              <w:rPr>
                <w:i/>
                <w:sz w:val="20"/>
                <w:szCs w:val="20"/>
                <w:lang w:val="fr-CA"/>
              </w:rPr>
              <w:t>Charte des droits</w:t>
            </w:r>
            <w:r w:rsidRPr="009745EA">
              <w:rPr>
                <w:sz w:val="20"/>
                <w:szCs w:val="20"/>
                <w:lang w:val="fr-CA"/>
              </w:rPr>
              <w:t xml:space="preserve"> - Droit constitutionnel - Fouilles, perquisitions et saisies - Fouille accessoire à l’arrestation - Preuve - La fouille du téléphone cellulaire de l’appelant pendant une arrestation a-t-elle enfreint l’art. 8 de la </w:t>
            </w:r>
            <w:r w:rsidRPr="009745EA">
              <w:rPr>
                <w:i/>
                <w:sz w:val="20"/>
                <w:szCs w:val="20"/>
                <w:lang w:val="fr-CA"/>
              </w:rPr>
              <w:t>Charte</w:t>
            </w:r>
            <w:r w:rsidRPr="009745EA">
              <w:rPr>
                <w:sz w:val="20"/>
                <w:szCs w:val="20"/>
                <w:lang w:val="fr-CA"/>
              </w:rPr>
              <w:t>? - Le cadre juridique qui régit les fouilles accessoires à l’arrestation vise-t-il également les téléphones cellulaires? - Faut-il prévoir une exception pour les téléphones cellulaires au pouvoir issu de la common law qui autorise le policier à procéder à une fouille accessoire à une arrestation? - Les éléments que révélait le téléphone cellulaire de l’appelant, découverts lors de l’arrestation, devraient-</w:t>
            </w:r>
            <w:r w:rsidRPr="009745EA">
              <w:rPr>
                <w:sz w:val="20"/>
                <w:szCs w:val="20"/>
                <w:lang w:val="fr-CA"/>
              </w:rPr>
              <w:lastRenderedPageBreak/>
              <w:t xml:space="preserve">ils être exclus de la preuve en application du par. 24(2) de la </w:t>
            </w:r>
            <w:r w:rsidRPr="009745EA">
              <w:rPr>
                <w:i/>
                <w:sz w:val="20"/>
                <w:szCs w:val="20"/>
                <w:lang w:val="fr-CA"/>
              </w:rPr>
              <w:t>Charte</w:t>
            </w:r>
            <w:r w:rsidRPr="009745EA">
              <w:rPr>
                <w:sz w:val="20"/>
                <w:szCs w:val="20"/>
                <w:lang w:val="fr-CA"/>
              </w:rPr>
              <w:t>?</w:t>
            </w:r>
          </w:p>
        </w:tc>
      </w:tr>
    </w:tbl>
    <w:p w:rsidR="007C47C2" w:rsidRDefault="007C47C2" w:rsidP="007C47C2">
      <w:pPr>
        <w:widowControl w:val="0"/>
        <w:rPr>
          <w:sz w:val="20"/>
          <w:szCs w:val="20"/>
          <w:lang w:val="fr-CA"/>
        </w:rPr>
      </w:pPr>
    </w:p>
    <w:p w:rsidR="002A27D1" w:rsidRDefault="007B5898" w:rsidP="002A27D1">
      <w:pPr>
        <w:widowControl w:val="0"/>
        <w:rPr>
          <w:sz w:val="20"/>
          <w:szCs w:val="20"/>
        </w:rPr>
      </w:pPr>
      <w:r>
        <w:rPr>
          <w:sz w:val="20"/>
          <w:szCs w:val="20"/>
          <w:lang w:val="fr-CA"/>
        </w:rPr>
        <w:pict>
          <v:rect id="_x0000_i1087" style="width:2in;height:1pt" o:hrpct="0" o:hralign="center" o:hrstd="t" o:hrnoshade="t" o:hr="t" fillcolor="black [3213]" stroked="f"/>
        </w:pict>
      </w:r>
    </w:p>
    <w:p w:rsidR="002A27D1" w:rsidRDefault="002A27D1" w:rsidP="002A27D1">
      <w:pPr>
        <w:widowControl w:val="0"/>
        <w:rPr>
          <w:sz w:val="20"/>
          <w:szCs w:val="20"/>
        </w:rPr>
      </w:pPr>
    </w:p>
    <w:p w:rsidR="007C47C2" w:rsidRPr="00C50A5C" w:rsidRDefault="007C47C2" w:rsidP="007C47C2">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70"/>
          <w:headerReference w:type="default" r:id="rId71"/>
          <w:footerReference w:type="even" r:id="rId72"/>
          <w:footerReference w:type="default" r:id="rId73"/>
          <w:headerReference w:type="first" r:id="rId74"/>
          <w:footerReference w:type="first" r:id="rId75"/>
          <w:pgSz w:w="12240" w:h="15840"/>
          <w:pgMar w:top="720" w:right="965" w:bottom="1080" w:left="1656" w:header="720" w:footer="960" w:gutter="0"/>
          <w:cols w:space="720"/>
          <w:titlePg/>
          <w:docGrid w:linePitch="326"/>
        </w:sectPr>
      </w:pPr>
    </w:p>
    <w:p w:rsidR="0081610A" w:rsidRPr="002E0C7E" w:rsidRDefault="004874F8"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04528B">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DECEMBER - DÉCEMBRE</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04528B">
            <w:pPr>
              <w:widowControl w:val="0"/>
              <w:jc w:val="center"/>
              <w:rPr>
                <w:rFonts w:ascii="Arial" w:hAnsi="Arial"/>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MARCH - MARS</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23</w:t>
            </w:r>
          </w:p>
          <w:p w:rsidR="0081610A" w:rsidRPr="002E0C7E" w:rsidRDefault="0081610A" w:rsidP="0004528B">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24</w:t>
            </w:r>
          </w:p>
          <w:p w:rsidR="0081610A" w:rsidRPr="002E0C7E" w:rsidRDefault="0081610A" w:rsidP="0004528B">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JUNE - JUIN</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S</w:t>
            </w:r>
          </w:p>
          <w:p w:rsidR="0081610A" w:rsidRPr="002E0C7E" w:rsidRDefault="0081610A" w:rsidP="0004528B">
            <w:pPr>
              <w:widowControl w:val="0"/>
              <w:jc w:val="center"/>
              <w:rPr>
                <w:rFonts w:ascii="Arial" w:hAnsi="Arial"/>
                <w:sz w:val="14"/>
              </w:rPr>
            </w:pPr>
            <w:r>
              <w:rPr>
                <w:rFonts w:ascii="Arial" w:hAnsi="Arial"/>
                <w:sz w:val="14"/>
              </w:rPr>
              <w:t>S</w:t>
            </w:r>
          </w:p>
        </w:tc>
      </w:tr>
      <w:tr w:rsidR="0081610A" w:rsidRPr="002E0C7E" w:rsidTr="0004528B">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04528B">
            <w:pPr>
              <w:widowControl w:val="0"/>
              <w:jc w:val="center"/>
              <w:rPr>
                <w:rFonts w:ascii="Arial" w:hAnsi="Arial"/>
                <w:b/>
                <w:sz w:val="14"/>
              </w:rPr>
            </w:pPr>
            <w:r w:rsidRPr="00DB5777">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sidRPr="002453E3">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04528B">
            <w:pPr>
              <w:widowControl w:val="0"/>
              <w:jc w:val="center"/>
              <w:rPr>
                <w:rFonts w:ascii="Arial" w:hAnsi="Arial"/>
                <w:b/>
                <w:sz w:val="14"/>
              </w:rPr>
            </w:pPr>
            <w:r w:rsidRPr="006A1E8D">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04528B">
            <w:pPr>
              <w:widowControl w:val="0"/>
              <w:jc w:val="center"/>
              <w:rPr>
                <w:rFonts w:ascii="Arial" w:hAnsi="Arial"/>
                <w:b/>
                <w:sz w:val="14"/>
              </w:rPr>
            </w:pPr>
            <w:r w:rsidRPr="00CD57C3">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04528B">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04528B">
            <w:pPr>
              <w:widowControl w:val="0"/>
              <w:rPr>
                <w:rFonts w:ascii="Arial" w:hAnsi="Arial"/>
                <w:sz w:val="16"/>
              </w:rPr>
            </w:pPr>
            <w:r w:rsidRPr="002E0C7E">
              <w:rPr>
                <w:rFonts w:ascii="Arial" w:hAnsi="Arial"/>
                <w:sz w:val="16"/>
              </w:rPr>
              <w:t>Sittings of the court:</w:t>
            </w:r>
          </w:p>
          <w:p w:rsidR="0081610A" w:rsidRPr="002E0C7E" w:rsidRDefault="0081610A" w:rsidP="0004528B">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04528B">
            <w:pPr>
              <w:widowControl w:val="0"/>
              <w:rPr>
                <w:rFonts w:ascii="Arial" w:hAnsi="Arial"/>
                <w:sz w:val="16"/>
              </w:rPr>
            </w:pPr>
          </w:p>
          <w:p w:rsidR="0081610A" w:rsidRPr="002E0C7E" w:rsidRDefault="0081610A" w:rsidP="0004528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04528B">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76"/>
      <w:footerReference w:type="default" r:id="rId7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B81" w:rsidRDefault="00854B81" w:rsidP="00A87207">
      <w:r>
        <w:separator/>
      </w:r>
    </w:p>
  </w:endnote>
  <w:endnote w:type="continuationSeparator" w:id="0">
    <w:p w:rsidR="00854B81" w:rsidRDefault="00854B8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854B8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7B5898">
    <w:pPr>
      <w:pStyle w:val="Footer"/>
      <w:rPr>
        <w:lang w:val="fr-CA"/>
      </w:rPr>
    </w:pPr>
    <w:r>
      <w:rPr>
        <w:lang w:val="fr-CA"/>
      </w:rPr>
      <w:pict>
        <v:rect id="_x0000_i1073" style="width:480.95pt;height:1pt" o:hralign="center" o:hrstd="t" o:hrnoshade="t" o:hr="t" fillcolor="black [3213]" stroked="f"/>
      </w:pict>
    </w:r>
  </w:p>
  <w:p w:rsidR="00854B81" w:rsidRDefault="00854B81" w:rsidP="00245129">
    <w:pPr>
      <w:tabs>
        <w:tab w:val="center" w:pos="4680"/>
      </w:tabs>
    </w:pPr>
    <w:r>
      <w:tab/>
    </w:r>
    <w:r w:rsidRPr="0009648D">
      <w:t xml:space="preserve">- </w:t>
    </w:r>
    <w:r w:rsidR="007B5898">
      <w:fldChar w:fldCharType="begin"/>
    </w:r>
    <w:r w:rsidR="007B5898">
      <w:instrText xml:space="preserve"> PAGE   \* MERGEFORMAT </w:instrText>
    </w:r>
    <w:r w:rsidR="007B5898">
      <w:fldChar w:fldCharType="separate"/>
    </w:r>
    <w:r w:rsidR="007B5898">
      <w:rPr>
        <w:noProof/>
      </w:rPr>
      <w:t>935</w:t>
    </w:r>
    <w:r w:rsidR="007B5898">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854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4B81" w:rsidRDefault="00854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4B81" w:rsidRDefault="00854B81">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7B5898" w:rsidP="00755F22">
    <w:pPr>
      <w:tabs>
        <w:tab w:val="left" w:pos="-1440"/>
        <w:tab w:val="left" w:pos="-720"/>
      </w:tabs>
    </w:pPr>
    <w:r>
      <w:pict>
        <v:rect id="_x0000_i1079" style="width:480.95pt;height:1pt" o:hralign="center" o:hrstd="t" o:hrnoshade="t" o:hr="t" fillcolor="black [3213]" stroked="f"/>
      </w:pict>
    </w:r>
  </w:p>
  <w:p w:rsidR="00854B81" w:rsidRDefault="00854B81" w:rsidP="00EB2B90">
    <w:pPr>
      <w:tabs>
        <w:tab w:val="center" w:pos="4680"/>
      </w:tabs>
    </w:pPr>
    <w:r>
      <w:tab/>
      <w:t xml:space="preserve">- </w:t>
    </w:r>
    <w:r w:rsidR="007B5898">
      <w:fldChar w:fldCharType="begin"/>
    </w:r>
    <w:r w:rsidR="007B5898">
      <w:instrText xml:space="preserve"> PAGE   \* MERGEFORMAT </w:instrText>
    </w:r>
    <w:r w:rsidR="007B5898">
      <w:fldChar w:fldCharType="separate"/>
    </w:r>
    <w:r w:rsidR="007B5898">
      <w:rPr>
        <w:noProof/>
      </w:rPr>
      <w:t>961</w:t>
    </w:r>
    <w:r w:rsidR="007B5898">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7B5898" w:rsidP="00EB2B90">
    <w:pPr>
      <w:tabs>
        <w:tab w:val="center" w:pos="4680"/>
      </w:tabs>
    </w:pPr>
    <w:r>
      <w:pict>
        <v:rect id="_x0000_i1080" style="width:480.95pt;height:1pt" o:hralign="center" o:hrstd="t" o:hrnoshade="t" o:hr="t" fillcolor="black [3213]" stroked="f"/>
      </w:pict>
    </w:r>
  </w:p>
  <w:p w:rsidR="00854B81" w:rsidRPr="0031432F" w:rsidRDefault="00854B81" w:rsidP="00EB2B90">
    <w:pPr>
      <w:tabs>
        <w:tab w:val="center" w:pos="4680"/>
      </w:tabs>
    </w:pPr>
    <w:r>
      <w:tab/>
      <w:t xml:space="preserve">- </w:t>
    </w:r>
    <w:r w:rsidR="007B5898">
      <w:fldChar w:fldCharType="begin"/>
    </w:r>
    <w:r w:rsidR="007B5898">
      <w:instrText xml:space="preserve"> PAGE   \* MERGEFORMAT </w:instrText>
    </w:r>
    <w:r w:rsidR="007B5898">
      <w:fldChar w:fldCharType="separate"/>
    </w:r>
    <w:r w:rsidR="007B5898">
      <w:rPr>
        <w:noProof/>
      </w:rPr>
      <w:t>957</w:t>
    </w:r>
    <w:r w:rsidR="007B5898">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854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4B81" w:rsidRDefault="00854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4B81" w:rsidRDefault="00854B81">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7B58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5" style="width:480.95pt;height:1pt" o:hralign="center" o:hrstd="t" o:hrnoshade="t" o:hr="t" fillcolor="black [3213]" stroked="f"/>
      </w:pict>
    </w:r>
  </w:p>
  <w:p w:rsidR="00854B81" w:rsidRDefault="00854B81" w:rsidP="00EB2B90">
    <w:pPr>
      <w:tabs>
        <w:tab w:val="center" w:pos="4680"/>
      </w:tabs>
    </w:pPr>
    <w:r>
      <w:tab/>
      <w:t xml:space="preserve">- </w:t>
    </w:r>
    <w:r w:rsidR="007B5898">
      <w:fldChar w:fldCharType="begin"/>
    </w:r>
    <w:r w:rsidR="007B5898">
      <w:instrText xml:space="preserve"> PAGE   \* MERGEFORMAT </w:instrText>
    </w:r>
    <w:r w:rsidR="007B5898">
      <w:fldChar w:fldCharType="separate"/>
    </w:r>
    <w:r>
      <w:rPr>
        <w:noProof/>
      </w:rPr>
      <w:t>524</w:t>
    </w:r>
    <w:r w:rsidR="007B5898">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7B5898">
    <w:pPr>
      <w:pStyle w:val="Footer"/>
      <w:rPr>
        <w:lang w:val="fr-CA"/>
      </w:rPr>
    </w:pPr>
    <w:r>
      <w:rPr>
        <w:lang w:val="fr-CA"/>
      </w:rPr>
      <w:pict>
        <v:rect id="_x0000_i1086" style="width:480.95pt;height:1pt" o:hralign="center" o:hrstd="t" o:hrnoshade="t" o:hr="t" fillcolor="black [3213]" stroked="f"/>
      </w:pict>
    </w:r>
  </w:p>
  <w:p w:rsidR="00854B81" w:rsidRDefault="00854B81" w:rsidP="00EB2B90">
    <w:pPr>
      <w:tabs>
        <w:tab w:val="center" w:pos="4680"/>
      </w:tabs>
    </w:pPr>
    <w:r>
      <w:tab/>
      <w:t xml:space="preserve">- </w:t>
    </w:r>
    <w:r w:rsidR="007B5898">
      <w:fldChar w:fldCharType="begin"/>
    </w:r>
    <w:r w:rsidR="007B5898">
      <w:instrText xml:space="preserve"> PAGE   \* MERGEFORMAT </w:instrText>
    </w:r>
    <w:r w:rsidR="007B5898">
      <w:fldChar w:fldCharType="separate"/>
    </w:r>
    <w:r w:rsidR="007B5898">
      <w:rPr>
        <w:noProof/>
      </w:rPr>
      <w:t>962</w:t>
    </w:r>
    <w:r w:rsidR="007B5898">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854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4B81" w:rsidRDefault="00854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4B81" w:rsidRDefault="00854B81">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7B5898" w:rsidP="00732DB7">
    <w:r>
      <w:pict>
        <v:rect id="_x0000_i1088" style="width:480.95pt;height:1pt" o:hralign="center" o:hrstd="t" o:hrnoshade="t" o:hr="t" fillcolor="black" stroked="f"/>
      </w:pict>
    </w:r>
  </w:p>
  <w:p w:rsidR="00854B81" w:rsidRDefault="00854B81">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7B5898">
    <w:pPr>
      <w:pStyle w:val="Footer"/>
    </w:pPr>
    <w:r>
      <w:pict>
        <v:rect id="_x0000_i1089" style="width:480.95pt;height:1pt" o:hralign="center" o:hrstd="t" o:hrnoshade="t" o:hr="t" fillcolor="black" stroked="f"/>
      </w:pict>
    </w:r>
  </w:p>
  <w:p w:rsidR="00854B81" w:rsidRPr="00283C52" w:rsidRDefault="00854B81">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854B8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Pr="00924065" w:rsidRDefault="00854B81"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854B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7B5898" w:rsidP="00A87207">
    <w:pPr>
      <w:pStyle w:val="Footer"/>
    </w:pPr>
    <w:r>
      <w:pict>
        <v:rect id="_x0000_i1045" style="width:480.95pt;height:1pt" o:hralign="center" o:hrstd="t" o:hrnoshade="t" o:hr="t" fillcolor="black [3213]" stroked="f"/>
      </w:pict>
    </w:r>
  </w:p>
  <w:p w:rsidR="00854B81" w:rsidRPr="00B7374B" w:rsidRDefault="00854B81" w:rsidP="00B7374B">
    <w:pPr>
      <w:tabs>
        <w:tab w:val="center" w:pos="4680"/>
      </w:tabs>
      <w:rPr>
        <w:szCs w:val="24"/>
      </w:rPr>
    </w:pPr>
    <w:r w:rsidRPr="00954D22">
      <w:rPr>
        <w:szCs w:val="24"/>
      </w:rPr>
      <w:tab/>
      <w:t xml:space="preserve">- </w:t>
    </w:r>
    <w:r w:rsidR="004874F8" w:rsidRPr="00954D22">
      <w:rPr>
        <w:szCs w:val="24"/>
      </w:rPr>
      <w:fldChar w:fldCharType="begin"/>
    </w:r>
    <w:r w:rsidRPr="00954D22">
      <w:rPr>
        <w:szCs w:val="24"/>
      </w:rPr>
      <w:instrText xml:space="preserve"> PAGE   \* MERGEFORMAT </w:instrText>
    </w:r>
    <w:r w:rsidR="004874F8" w:rsidRPr="00954D22">
      <w:rPr>
        <w:szCs w:val="24"/>
      </w:rPr>
      <w:fldChar w:fldCharType="separate"/>
    </w:r>
    <w:r w:rsidR="007B5898">
      <w:rPr>
        <w:noProof/>
        <w:szCs w:val="24"/>
      </w:rPr>
      <w:t>932</w:t>
    </w:r>
    <w:r w:rsidR="004874F8"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7B5898" w:rsidP="00755F22">
    <w:pPr>
      <w:tabs>
        <w:tab w:val="left" w:pos="-1440"/>
        <w:tab w:val="left" w:pos="-720"/>
      </w:tabs>
    </w:pPr>
    <w:r>
      <w:pict>
        <v:rect id="_x0000_i1046" style="width:480.95pt;height:1pt" o:hralign="center" o:hrstd="t" o:hrnoshade="t" o:hr="t" fillcolor="black [3213]" stroked="f"/>
      </w:pict>
    </w:r>
  </w:p>
  <w:p w:rsidR="00854B81" w:rsidRPr="00954D22" w:rsidRDefault="00854B81" w:rsidP="00B7374B">
    <w:pPr>
      <w:tabs>
        <w:tab w:val="center" w:pos="4680"/>
      </w:tabs>
      <w:rPr>
        <w:szCs w:val="24"/>
      </w:rPr>
    </w:pPr>
    <w:r w:rsidRPr="00954D22">
      <w:rPr>
        <w:szCs w:val="24"/>
      </w:rPr>
      <w:tab/>
      <w:t xml:space="preserve">- </w:t>
    </w:r>
    <w:r w:rsidR="004874F8">
      <w:rPr>
        <w:szCs w:val="24"/>
      </w:rPr>
      <w:fldChar w:fldCharType="begin"/>
    </w:r>
    <w:r>
      <w:rPr>
        <w:szCs w:val="24"/>
      </w:rPr>
      <w:instrText xml:space="preserve"> PAGE   \* MERGEFORMAT </w:instrText>
    </w:r>
    <w:r w:rsidR="004874F8">
      <w:rPr>
        <w:szCs w:val="24"/>
      </w:rPr>
      <w:fldChar w:fldCharType="separate"/>
    </w:r>
    <w:r w:rsidR="007B5898">
      <w:rPr>
        <w:noProof/>
        <w:szCs w:val="24"/>
      </w:rPr>
      <w:t>931</w:t>
    </w:r>
    <w:r w:rsidR="004874F8">
      <w:rPr>
        <w:szCs w:val="24"/>
      </w:rPr>
      <w:fldChar w:fldCharType="end"/>
    </w:r>
    <w:r w:rsidRPr="00954D22">
      <w:rPr>
        <w:szCs w:val="24"/>
      </w:rPr>
      <w:t xml:space="preserve"> -</w:t>
    </w:r>
  </w:p>
  <w:p w:rsidR="00854B81" w:rsidRDefault="00854B8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7B5898" w:rsidP="00A87207">
    <w:pPr>
      <w:pStyle w:val="Footer"/>
    </w:pPr>
    <w:r>
      <w:pict>
        <v:rect id="_x0000_i1048" style="width:480.95pt;height:1pt" o:hralign="center" o:hrstd="t" o:hrnoshade="t" o:hr="t" fillcolor="black [3213]" stroked="f"/>
      </w:pict>
    </w:r>
  </w:p>
  <w:p w:rsidR="00854B81" w:rsidRPr="00B7374B" w:rsidRDefault="00854B81" w:rsidP="00B7374B">
    <w:pPr>
      <w:tabs>
        <w:tab w:val="center" w:pos="4680"/>
      </w:tabs>
      <w:rPr>
        <w:szCs w:val="24"/>
      </w:rPr>
    </w:pPr>
    <w:r w:rsidRPr="00954D22">
      <w:rPr>
        <w:szCs w:val="24"/>
      </w:rPr>
      <w:tab/>
      <w:t xml:space="preserve">- </w:t>
    </w:r>
    <w:r w:rsidR="004874F8" w:rsidRPr="00954D22">
      <w:rPr>
        <w:szCs w:val="24"/>
      </w:rPr>
      <w:fldChar w:fldCharType="begin"/>
    </w:r>
    <w:r w:rsidRPr="00954D22">
      <w:rPr>
        <w:szCs w:val="24"/>
      </w:rPr>
      <w:instrText xml:space="preserve"> PAGE   \* MERGEFORMAT </w:instrText>
    </w:r>
    <w:r w:rsidR="004874F8" w:rsidRPr="00954D22">
      <w:rPr>
        <w:szCs w:val="24"/>
      </w:rPr>
      <w:fldChar w:fldCharType="separate"/>
    </w:r>
    <w:r>
      <w:rPr>
        <w:noProof/>
        <w:szCs w:val="24"/>
      </w:rPr>
      <w:t>503</w:t>
    </w:r>
    <w:r w:rsidR="004874F8"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7B589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9" style="width:480.95pt;height:1pt" o:hralign="center" o:hrstd="t" o:hrnoshade="t" o:hr="t" fillcolor="black [3213]" stroked="f"/>
      </w:pict>
    </w:r>
  </w:p>
  <w:p w:rsidR="00854B81" w:rsidRPr="00954D22" w:rsidRDefault="00854B81" w:rsidP="00B7374B">
    <w:pPr>
      <w:tabs>
        <w:tab w:val="center" w:pos="4680"/>
      </w:tabs>
      <w:rPr>
        <w:szCs w:val="24"/>
      </w:rPr>
    </w:pPr>
    <w:r w:rsidRPr="00954D22">
      <w:rPr>
        <w:szCs w:val="24"/>
      </w:rPr>
      <w:tab/>
      <w:t xml:space="preserve">- </w:t>
    </w:r>
    <w:r w:rsidR="004874F8" w:rsidRPr="00954D22">
      <w:rPr>
        <w:szCs w:val="24"/>
      </w:rPr>
      <w:fldChar w:fldCharType="begin"/>
    </w:r>
    <w:r w:rsidRPr="00954D22">
      <w:rPr>
        <w:szCs w:val="24"/>
      </w:rPr>
      <w:instrText xml:space="preserve"> PAGE   \* MERGEFORMAT </w:instrText>
    </w:r>
    <w:r w:rsidR="004874F8" w:rsidRPr="00954D22">
      <w:rPr>
        <w:szCs w:val="24"/>
      </w:rPr>
      <w:fldChar w:fldCharType="separate"/>
    </w:r>
    <w:r w:rsidR="007B5898">
      <w:rPr>
        <w:noProof/>
        <w:szCs w:val="24"/>
      </w:rPr>
      <w:t>934</w:t>
    </w:r>
    <w:r w:rsidR="004874F8"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854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54B81" w:rsidRDefault="00854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4B81" w:rsidRDefault="00854B81">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7B58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2" style="width:480.95pt;height:1pt" o:hralign="center" o:hrstd="t" o:hrnoshade="t" o:hr="t" fillcolor="black [3213]" stroked="f"/>
      </w:pict>
    </w:r>
  </w:p>
  <w:p w:rsidR="00854B81" w:rsidRPr="0009648D" w:rsidRDefault="00854B81" w:rsidP="00ED7E83">
    <w:pPr>
      <w:tabs>
        <w:tab w:val="center" w:pos="4680"/>
      </w:tabs>
    </w:pPr>
    <w:r>
      <w:tab/>
    </w:r>
    <w:r w:rsidRPr="0009648D">
      <w:t xml:space="preserve">- </w:t>
    </w:r>
    <w:r w:rsidR="007B5898">
      <w:fldChar w:fldCharType="begin"/>
    </w:r>
    <w:r w:rsidR="007B5898">
      <w:instrText xml:space="preserve"> PAGE   \* MERGEFORMAT </w:instrText>
    </w:r>
    <w:r w:rsidR="007B5898">
      <w:fldChar w:fldCharType="separate"/>
    </w:r>
    <w:r w:rsidR="007B5898">
      <w:rPr>
        <w:noProof/>
      </w:rPr>
      <w:t>956</w:t>
    </w:r>
    <w:r w:rsidR="007B5898">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B81" w:rsidRDefault="00854B81" w:rsidP="00A87207">
      <w:r>
        <w:separator/>
      </w:r>
    </w:p>
  </w:footnote>
  <w:footnote w:type="continuationSeparator" w:id="0">
    <w:p w:rsidR="00854B81" w:rsidRDefault="00854B8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854B8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854B8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54B81">
      <w:tc>
        <w:tcPr>
          <w:tcW w:w="4230" w:type="dxa"/>
          <w:tcMar>
            <w:left w:w="0" w:type="dxa"/>
            <w:right w:w="0" w:type="dxa"/>
          </w:tcMar>
        </w:tcPr>
        <w:p w:rsidR="00854B81" w:rsidRDefault="00854B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54B81" w:rsidRDefault="00854B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4B81" w:rsidRDefault="00854B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54B81">
      <w:trPr>
        <w:gridAfter w:val="2"/>
        <w:wAfter w:w="5250" w:type="dxa"/>
      </w:trPr>
      <w:tc>
        <w:tcPr>
          <w:tcW w:w="4230" w:type="dxa"/>
          <w:tcMar>
            <w:left w:w="0" w:type="dxa"/>
            <w:right w:w="0" w:type="dxa"/>
          </w:tcMar>
        </w:tcPr>
        <w:p w:rsidR="00854B81" w:rsidRDefault="00854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54B81" w:rsidRDefault="00854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54B81" w:rsidRPr="00755F22" w:rsidTr="00245129">
      <w:tc>
        <w:tcPr>
          <w:tcW w:w="4230" w:type="dxa"/>
          <w:tcMar>
            <w:left w:w="0" w:type="dxa"/>
            <w:right w:w="0" w:type="dxa"/>
          </w:tcMar>
        </w:tcPr>
        <w:p w:rsidR="00854B81" w:rsidRPr="00755F22" w:rsidRDefault="00854B81" w:rsidP="00831CA9">
          <w:pPr>
            <w:keepNext/>
            <w:keepLines/>
            <w:rPr>
              <w:sz w:val="20"/>
              <w:szCs w:val="20"/>
            </w:rPr>
          </w:pPr>
          <w:r w:rsidRPr="00755F22">
            <w:rPr>
              <w:sz w:val="20"/>
              <w:szCs w:val="20"/>
            </w:rPr>
            <w:t>MOTIONS</w:t>
          </w:r>
        </w:p>
      </w:tc>
      <w:tc>
        <w:tcPr>
          <w:tcW w:w="1170" w:type="dxa"/>
          <w:tcMar>
            <w:left w:w="0" w:type="dxa"/>
            <w:right w:w="0" w:type="dxa"/>
          </w:tcMar>
        </w:tcPr>
        <w:p w:rsidR="00854B81" w:rsidRPr="00755F22" w:rsidRDefault="00854B81" w:rsidP="00831CA9">
          <w:pPr>
            <w:keepLines/>
            <w:jc w:val="center"/>
            <w:rPr>
              <w:sz w:val="20"/>
              <w:szCs w:val="20"/>
            </w:rPr>
          </w:pPr>
        </w:p>
        <w:p w:rsidR="00854B81" w:rsidRPr="00755F22" w:rsidRDefault="00854B81" w:rsidP="00831CA9">
          <w:pPr>
            <w:keepLines/>
            <w:tabs>
              <w:tab w:val="left" w:pos="-1440"/>
              <w:tab w:val="left" w:pos="-720"/>
            </w:tabs>
            <w:jc w:val="center"/>
            <w:rPr>
              <w:sz w:val="20"/>
              <w:szCs w:val="20"/>
            </w:rPr>
          </w:pPr>
        </w:p>
      </w:tc>
      <w:tc>
        <w:tcPr>
          <w:tcW w:w="4080" w:type="dxa"/>
          <w:tcMar>
            <w:left w:w="0" w:type="dxa"/>
            <w:right w:w="0" w:type="dxa"/>
          </w:tcMar>
        </w:tcPr>
        <w:p w:rsidR="00854B81" w:rsidRPr="00BA6468" w:rsidRDefault="00854B81" w:rsidP="00BA6468">
          <w:pPr>
            <w:keepLines/>
            <w:rPr>
              <w:sz w:val="20"/>
              <w:szCs w:val="20"/>
              <w:lang w:val="fr-CA"/>
            </w:rPr>
          </w:pPr>
          <w:r w:rsidRPr="00BA6468">
            <w:rPr>
              <w:sz w:val="20"/>
              <w:szCs w:val="20"/>
              <w:lang w:val="fr-CA"/>
            </w:rPr>
            <w:t>REQUÊTES</w:t>
          </w:r>
        </w:p>
      </w:tc>
    </w:tr>
  </w:tbl>
  <w:p w:rsidR="00854B81" w:rsidRDefault="00854B81"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854B8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54B81" w:rsidRPr="00F26527">
      <w:tc>
        <w:tcPr>
          <w:tcW w:w="4200" w:type="dxa"/>
          <w:tcMar>
            <w:left w:w="0" w:type="dxa"/>
            <w:right w:w="0" w:type="dxa"/>
          </w:tcMar>
        </w:tcPr>
        <w:p w:rsidR="00854B81" w:rsidRDefault="00854B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54B81" w:rsidRDefault="00854B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4B81" w:rsidRPr="00B01A03" w:rsidRDefault="00854B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54B81" w:rsidRPr="00B01A03" w:rsidRDefault="00854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54B81" w:rsidRPr="00B01A03" w:rsidRDefault="00854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54B81" w:rsidRPr="00F26527" w:rsidTr="00245129">
      <w:tc>
        <w:tcPr>
          <w:tcW w:w="4200" w:type="dxa"/>
          <w:tcMar>
            <w:left w:w="0" w:type="dxa"/>
            <w:right w:w="0" w:type="dxa"/>
          </w:tcMar>
        </w:tcPr>
        <w:p w:rsidR="00854B81" w:rsidRPr="00F40249" w:rsidRDefault="00854B81"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54B81" w:rsidRDefault="00854B81" w:rsidP="00102926">
          <w:pPr>
            <w:keepNext/>
            <w:keepLines/>
            <w:tabs>
              <w:tab w:val="left" w:pos="-1440"/>
              <w:tab w:val="left" w:pos="-720"/>
            </w:tabs>
            <w:jc w:val="center"/>
            <w:rPr>
              <w:sz w:val="20"/>
              <w:szCs w:val="20"/>
            </w:rPr>
          </w:pPr>
        </w:p>
        <w:p w:rsidR="00854B81" w:rsidRDefault="00854B81" w:rsidP="00102926">
          <w:pPr>
            <w:keepNext/>
            <w:keepLines/>
            <w:tabs>
              <w:tab w:val="left" w:pos="-1440"/>
              <w:tab w:val="left" w:pos="-720"/>
            </w:tabs>
            <w:jc w:val="center"/>
            <w:rPr>
              <w:sz w:val="20"/>
              <w:szCs w:val="20"/>
            </w:rPr>
          </w:pPr>
        </w:p>
        <w:p w:rsidR="00854B81" w:rsidRPr="00F40249" w:rsidRDefault="00854B81" w:rsidP="00102926">
          <w:pPr>
            <w:keepNext/>
            <w:keepLines/>
            <w:tabs>
              <w:tab w:val="left" w:pos="-1440"/>
              <w:tab w:val="left" w:pos="-720"/>
            </w:tabs>
            <w:jc w:val="center"/>
            <w:rPr>
              <w:sz w:val="20"/>
              <w:szCs w:val="20"/>
            </w:rPr>
          </w:pPr>
        </w:p>
      </w:tc>
      <w:tc>
        <w:tcPr>
          <w:tcW w:w="4230" w:type="dxa"/>
          <w:tcMar>
            <w:left w:w="0" w:type="dxa"/>
            <w:right w:w="0" w:type="dxa"/>
          </w:tcMar>
        </w:tcPr>
        <w:p w:rsidR="00854B81" w:rsidRPr="00F40249" w:rsidRDefault="00854B81"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54B81" w:rsidRPr="00B01A03" w:rsidRDefault="00854B81"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854B8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54B81" w:rsidRPr="00F26527">
      <w:tc>
        <w:tcPr>
          <w:tcW w:w="4200" w:type="dxa"/>
          <w:tcMar>
            <w:left w:w="0" w:type="dxa"/>
            <w:right w:w="0" w:type="dxa"/>
          </w:tcMar>
        </w:tcPr>
        <w:p w:rsidR="00854B81" w:rsidRDefault="00854B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854B81" w:rsidRDefault="00854B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4B81" w:rsidRPr="00283C52" w:rsidRDefault="00854B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854B81" w:rsidRPr="00283C52" w:rsidRDefault="00854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54B81" w:rsidRPr="00283C52" w:rsidRDefault="00854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54B81" w:rsidRPr="00F26527" w:rsidTr="00245129">
      <w:tc>
        <w:tcPr>
          <w:tcW w:w="4200" w:type="dxa"/>
          <w:tcMar>
            <w:left w:w="0" w:type="dxa"/>
            <w:right w:w="0" w:type="dxa"/>
          </w:tcMar>
        </w:tcPr>
        <w:p w:rsidR="00854B81" w:rsidRPr="00732DB7" w:rsidRDefault="00854B81"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854B81" w:rsidRPr="00732DB7" w:rsidRDefault="00854B81" w:rsidP="00732DB7">
          <w:pPr>
            <w:keepNext/>
            <w:keepLines/>
            <w:tabs>
              <w:tab w:val="left" w:pos="-1440"/>
              <w:tab w:val="left" w:pos="-720"/>
            </w:tabs>
            <w:jc w:val="center"/>
            <w:rPr>
              <w:sz w:val="20"/>
              <w:szCs w:val="20"/>
            </w:rPr>
          </w:pPr>
        </w:p>
        <w:p w:rsidR="00854B81" w:rsidRPr="00732DB7" w:rsidRDefault="00854B81" w:rsidP="00732DB7">
          <w:pPr>
            <w:keepNext/>
            <w:keepLines/>
            <w:tabs>
              <w:tab w:val="left" w:pos="-1440"/>
              <w:tab w:val="left" w:pos="-720"/>
            </w:tabs>
            <w:jc w:val="center"/>
            <w:rPr>
              <w:sz w:val="20"/>
              <w:szCs w:val="20"/>
            </w:rPr>
          </w:pPr>
        </w:p>
        <w:p w:rsidR="00854B81" w:rsidRPr="00732DB7" w:rsidRDefault="00854B81" w:rsidP="00732DB7">
          <w:pPr>
            <w:keepNext/>
            <w:keepLines/>
            <w:tabs>
              <w:tab w:val="left" w:pos="-1440"/>
              <w:tab w:val="left" w:pos="-720"/>
            </w:tabs>
            <w:jc w:val="center"/>
            <w:rPr>
              <w:sz w:val="20"/>
              <w:szCs w:val="20"/>
            </w:rPr>
          </w:pPr>
        </w:p>
      </w:tc>
      <w:tc>
        <w:tcPr>
          <w:tcW w:w="4080" w:type="dxa"/>
          <w:tcMar>
            <w:left w:w="0" w:type="dxa"/>
            <w:right w:w="0" w:type="dxa"/>
          </w:tcMar>
        </w:tcPr>
        <w:p w:rsidR="00854B81" w:rsidRPr="00732DB7" w:rsidRDefault="00854B81"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854B81" w:rsidRPr="00283C52" w:rsidRDefault="00854B81"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854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854B8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854B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854B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54B81" w:rsidRPr="0044776A" w:rsidTr="00245129">
      <w:tc>
        <w:tcPr>
          <w:tcW w:w="4290" w:type="dxa"/>
          <w:tcMar>
            <w:left w:w="0" w:type="dxa"/>
            <w:right w:w="0" w:type="dxa"/>
          </w:tcMar>
        </w:tcPr>
        <w:p w:rsidR="00854B81" w:rsidRPr="0044776A" w:rsidRDefault="00854B8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854B81" w:rsidRPr="0044776A" w:rsidRDefault="00854B81" w:rsidP="002E2327">
          <w:pPr>
            <w:keepNext/>
            <w:keepLines/>
            <w:tabs>
              <w:tab w:val="left" w:pos="-1440"/>
              <w:tab w:val="left" w:pos="-720"/>
            </w:tabs>
            <w:jc w:val="center"/>
            <w:rPr>
              <w:sz w:val="20"/>
              <w:szCs w:val="20"/>
            </w:rPr>
          </w:pPr>
        </w:p>
        <w:p w:rsidR="00854B81" w:rsidRPr="0044776A" w:rsidRDefault="00854B81" w:rsidP="002E2327">
          <w:pPr>
            <w:keepNext/>
            <w:keepLines/>
            <w:tabs>
              <w:tab w:val="left" w:pos="-1440"/>
              <w:tab w:val="left" w:pos="-720"/>
            </w:tabs>
            <w:jc w:val="center"/>
            <w:rPr>
              <w:sz w:val="20"/>
              <w:szCs w:val="20"/>
            </w:rPr>
          </w:pPr>
        </w:p>
        <w:p w:rsidR="00854B81" w:rsidRPr="0044776A" w:rsidRDefault="00854B81" w:rsidP="002E2327">
          <w:pPr>
            <w:keepNext/>
            <w:keepLines/>
            <w:tabs>
              <w:tab w:val="left" w:pos="-1440"/>
              <w:tab w:val="left" w:pos="-720"/>
            </w:tabs>
            <w:jc w:val="center"/>
            <w:rPr>
              <w:sz w:val="20"/>
              <w:szCs w:val="20"/>
            </w:rPr>
          </w:pPr>
        </w:p>
      </w:tc>
      <w:tc>
        <w:tcPr>
          <w:tcW w:w="4320" w:type="dxa"/>
          <w:tcMar>
            <w:left w:w="0" w:type="dxa"/>
            <w:right w:w="0" w:type="dxa"/>
          </w:tcMar>
        </w:tcPr>
        <w:p w:rsidR="00854B81" w:rsidRPr="0044776A" w:rsidRDefault="00854B81" w:rsidP="002E2327">
          <w:pPr>
            <w:keepLines/>
            <w:rPr>
              <w:sz w:val="20"/>
              <w:szCs w:val="20"/>
              <w:lang w:val="fr-CA"/>
            </w:rPr>
          </w:pPr>
          <w:r w:rsidRPr="0044776A">
            <w:rPr>
              <w:sz w:val="20"/>
              <w:szCs w:val="20"/>
              <w:lang w:val="fr-CA"/>
            </w:rPr>
            <w:t>DEMANDES D'AUTORISATION D'APPEL DÉPOSÉES</w:t>
          </w:r>
        </w:p>
      </w:tc>
    </w:tr>
  </w:tbl>
  <w:p w:rsidR="00854B81" w:rsidRDefault="00854B8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854B8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54B81" w:rsidRPr="00F26527" w:rsidTr="00245129">
      <w:tc>
        <w:tcPr>
          <w:tcW w:w="4200" w:type="dxa"/>
          <w:tcMar>
            <w:left w:w="0" w:type="dxa"/>
            <w:right w:w="0" w:type="dxa"/>
          </w:tcMar>
        </w:tcPr>
        <w:p w:rsidR="00854B81" w:rsidRPr="0044776A" w:rsidRDefault="00854B81" w:rsidP="0044776A">
          <w:pPr>
            <w:keepNext/>
            <w:keepLines/>
            <w:widowControl w:val="0"/>
            <w:rPr>
              <w:sz w:val="20"/>
              <w:szCs w:val="20"/>
            </w:rPr>
          </w:pPr>
          <w:r>
            <w:rPr>
              <w:sz w:val="20"/>
              <w:szCs w:val="20"/>
            </w:rPr>
            <w:t>APPLICATIONS FOR LEAVE</w:t>
          </w:r>
        </w:p>
        <w:p w:rsidR="00854B81" w:rsidRPr="0044776A" w:rsidRDefault="00854B8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854B81" w:rsidRPr="0044776A" w:rsidRDefault="00854B81" w:rsidP="0044776A">
          <w:pPr>
            <w:keepNext/>
            <w:keepLines/>
            <w:widowControl w:val="0"/>
            <w:jc w:val="center"/>
            <w:rPr>
              <w:sz w:val="20"/>
              <w:szCs w:val="20"/>
            </w:rPr>
          </w:pPr>
        </w:p>
        <w:p w:rsidR="00854B81" w:rsidRPr="0044776A" w:rsidRDefault="00854B81" w:rsidP="0044776A">
          <w:pPr>
            <w:keepNext/>
            <w:keepLines/>
            <w:widowControl w:val="0"/>
            <w:jc w:val="center"/>
            <w:rPr>
              <w:sz w:val="20"/>
              <w:szCs w:val="20"/>
            </w:rPr>
          </w:pPr>
        </w:p>
        <w:p w:rsidR="00854B81" w:rsidRPr="0044776A" w:rsidRDefault="00854B81" w:rsidP="0044776A">
          <w:pPr>
            <w:keepNext/>
            <w:keepLines/>
            <w:widowControl w:val="0"/>
            <w:jc w:val="center"/>
            <w:rPr>
              <w:sz w:val="20"/>
              <w:szCs w:val="20"/>
            </w:rPr>
          </w:pPr>
        </w:p>
      </w:tc>
      <w:tc>
        <w:tcPr>
          <w:tcW w:w="4080" w:type="dxa"/>
          <w:tcMar>
            <w:left w:w="0" w:type="dxa"/>
            <w:right w:w="0" w:type="dxa"/>
          </w:tcMar>
        </w:tcPr>
        <w:p w:rsidR="00854B81" w:rsidRPr="0044776A" w:rsidRDefault="00854B81" w:rsidP="0044776A">
          <w:pPr>
            <w:keepLines/>
            <w:widowControl w:val="0"/>
            <w:rPr>
              <w:sz w:val="20"/>
              <w:szCs w:val="20"/>
              <w:lang w:val="fr-CA"/>
            </w:rPr>
          </w:pPr>
          <w:r w:rsidRPr="0044776A">
            <w:rPr>
              <w:sz w:val="20"/>
              <w:szCs w:val="20"/>
              <w:lang w:val="fr-CA"/>
            </w:rPr>
            <w:t>DEMANDES SOUMISES À LA COUR DEPUIS LA DERNIÈRE PARUTION</w:t>
          </w:r>
        </w:p>
        <w:p w:rsidR="00854B81" w:rsidRPr="0044776A" w:rsidRDefault="00854B81" w:rsidP="0044776A">
          <w:pPr>
            <w:widowControl w:val="0"/>
            <w:rPr>
              <w:sz w:val="20"/>
              <w:szCs w:val="20"/>
              <w:lang w:val="fr-CA"/>
            </w:rPr>
          </w:pPr>
        </w:p>
      </w:tc>
    </w:tr>
  </w:tbl>
  <w:p w:rsidR="00854B81" w:rsidRPr="002E2327" w:rsidRDefault="00854B81">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81" w:rsidRDefault="00854B8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54B81" w:rsidRPr="00F26527">
      <w:tc>
        <w:tcPr>
          <w:tcW w:w="4200" w:type="dxa"/>
          <w:tcMar>
            <w:left w:w="0" w:type="dxa"/>
            <w:right w:w="0" w:type="dxa"/>
          </w:tcMar>
        </w:tcPr>
        <w:p w:rsidR="00854B81" w:rsidRDefault="00854B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54B81" w:rsidRDefault="00854B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54B81" w:rsidRDefault="00854B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4B81" w:rsidRPr="00FF6BA5" w:rsidRDefault="00854B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54B81" w:rsidRPr="00FF6BA5" w:rsidRDefault="00854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54B81" w:rsidRPr="00FF6BA5" w:rsidRDefault="00854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54B81" w:rsidRPr="00FF6BA5" w:rsidRDefault="00854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54B81" w:rsidRPr="00F26527" w:rsidTr="00245129">
      <w:tc>
        <w:tcPr>
          <w:tcW w:w="4200" w:type="dxa"/>
          <w:tcMar>
            <w:left w:w="0" w:type="dxa"/>
            <w:right w:w="0" w:type="dxa"/>
          </w:tcMar>
        </w:tcPr>
        <w:p w:rsidR="00854B81" w:rsidRPr="00755F22" w:rsidRDefault="00854B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854B81" w:rsidRPr="00755F22" w:rsidRDefault="00854B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854B81" w:rsidRPr="00755F22" w:rsidRDefault="00854B8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54B81" w:rsidRPr="00755F22" w:rsidRDefault="00854B8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54B81" w:rsidRPr="00755F22" w:rsidRDefault="00854B8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54B81" w:rsidRPr="00755F22" w:rsidRDefault="00854B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854B81" w:rsidRPr="00FF6BA5" w:rsidRDefault="00854B81"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61453"/>
  </w:hdrShapeDefaults>
  <w:footnotePr>
    <w:footnote w:id="-1"/>
    <w:footnote w:id="0"/>
  </w:footnotePr>
  <w:endnotePr>
    <w:endnote w:id="-1"/>
    <w:endnote w:id="0"/>
  </w:endnotePr>
  <w:compat>
    <w:compatSetting w:name="compatibilityMode" w:uri="http://schemas.microsoft.com/office/word" w:val="12"/>
  </w:compat>
  <w:rsids>
    <w:rsidRoot w:val="004A120D"/>
    <w:rsid w:val="000010AE"/>
    <w:rsid w:val="0003223B"/>
    <w:rsid w:val="000327B2"/>
    <w:rsid w:val="00034D20"/>
    <w:rsid w:val="0004528B"/>
    <w:rsid w:val="00091FA6"/>
    <w:rsid w:val="00096BD9"/>
    <w:rsid w:val="000B3C9A"/>
    <w:rsid w:val="000B40A2"/>
    <w:rsid w:val="000B4624"/>
    <w:rsid w:val="000C0ACD"/>
    <w:rsid w:val="000C0D2A"/>
    <w:rsid w:val="000C5CE8"/>
    <w:rsid w:val="000E2959"/>
    <w:rsid w:val="000F0B60"/>
    <w:rsid w:val="00102926"/>
    <w:rsid w:val="0010587F"/>
    <w:rsid w:val="00111C33"/>
    <w:rsid w:val="00111C6B"/>
    <w:rsid w:val="0012102B"/>
    <w:rsid w:val="0013369E"/>
    <w:rsid w:val="001516D1"/>
    <w:rsid w:val="00164E6D"/>
    <w:rsid w:val="00167112"/>
    <w:rsid w:val="00183454"/>
    <w:rsid w:val="001A03D2"/>
    <w:rsid w:val="001B157C"/>
    <w:rsid w:val="001B4006"/>
    <w:rsid w:val="001B5C23"/>
    <w:rsid w:val="001C2A9C"/>
    <w:rsid w:val="001D0D5F"/>
    <w:rsid w:val="001D6B8C"/>
    <w:rsid w:val="001E19AB"/>
    <w:rsid w:val="001E759A"/>
    <w:rsid w:val="001F1F83"/>
    <w:rsid w:val="001F40DF"/>
    <w:rsid w:val="002021A9"/>
    <w:rsid w:val="002139A7"/>
    <w:rsid w:val="00215F7C"/>
    <w:rsid w:val="0022323B"/>
    <w:rsid w:val="002410B8"/>
    <w:rsid w:val="00242AEE"/>
    <w:rsid w:val="00245129"/>
    <w:rsid w:val="00245879"/>
    <w:rsid w:val="00267FD5"/>
    <w:rsid w:val="00274D34"/>
    <w:rsid w:val="00283ED8"/>
    <w:rsid w:val="002868D0"/>
    <w:rsid w:val="002A008C"/>
    <w:rsid w:val="002A27D1"/>
    <w:rsid w:val="002A4AFA"/>
    <w:rsid w:val="002A67CB"/>
    <w:rsid w:val="002B516C"/>
    <w:rsid w:val="002D72EB"/>
    <w:rsid w:val="002E2327"/>
    <w:rsid w:val="002E3583"/>
    <w:rsid w:val="002E5576"/>
    <w:rsid w:val="002E72FD"/>
    <w:rsid w:val="00331B52"/>
    <w:rsid w:val="003359D3"/>
    <w:rsid w:val="00355967"/>
    <w:rsid w:val="00355A7A"/>
    <w:rsid w:val="00382C47"/>
    <w:rsid w:val="00384384"/>
    <w:rsid w:val="003866AE"/>
    <w:rsid w:val="003B3977"/>
    <w:rsid w:val="003D55DC"/>
    <w:rsid w:val="003E1D4C"/>
    <w:rsid w:val="00432989"/>
    <w:rsid w:val="00440E24"/>
    <w:rsid w:val="0044776A"/>
    <w:rsid w:val="00460AFC"/>
    <w:rsid w:val="0047471F"/>
    <w:rsid w:val="004874F8"/>
    <w:rsid w:val="004A120D"/>
    <w:rsid w:val="004B195E"/>
    <w:rsid w:val="004B66B4"/>
    <w:rsid w:val="004B7F60"/>
    <w:rsid w:val="004C1AAC"/>
    <w:rsid w:val="004D2971"/>
    <w:rsid w:val="004E1E0A"/>
    <w:rsid w:val="004F090E"/>
    <w:rsid w:val="004F3002"/>
    <w:rsid w:val="00501F3C"/>
    <w:rsid w:val="0052229C"/>
    <w:rsid w:val="00527CC7"/>
    <w:rsid w:val="00564FF6"/>
    <w:rsid w:val="005707E9"/>
    <w:rsid w:val="00571CA4"/>
    <w:rsid w:val="00582136"/>
    <w:rsid w:val="005C6840"/>
    <w:rsid w:val="005E67C1"/>
    <w:rsid w:val="005F1ED8"/>
    <w:rsid w:val="005F263E"/>
    <w:rsid w:val="00600252"/>
    <w:rsid w:val="00612A40"/>
    <w:rsid w:val="006178BD"/>
    <w:rsid w:val="0062714A"/>
    <w:rsid w:val="00633A4F"/>
    <w:rsid w:val="00675479"/>
    <w:rsid w:val="00680709"/>
    <w:rsid w:val="00696BF9"/>
    <w:rsid w:val="00697C62"/>
    <w:rsid w:val="006A329B"/>
    <w:rsid w:val="006A7EB8"/>
    <w:rsid w:val="006B6926"/>
    <w:rsid w:val="006C3F47"/>
    <w:rsid w:val="006C5F7A"/>
    <w:rsid w:val="006E06AF"/>
    <w:rsid w:val="006E08C9"/>
    <w:rsid w:val="006F0942"/>
    <w:rsid w:val="006F350F"/>
    <w:rsid w:val="00712A5B"/>
    <w:rsid w:val="00732DB7"/>
    <w:rsid w:val="00736BD4"/>
    <w:rsid w:val="0074238B"/>
    <w:rsid w:val="00745EF7"/>
    <w:rsid w:val="00755F22"/>
    <w:rsid w:val="00766E4A"/>
    <w:rsid w:val="00777D5E"/>
    <w:rsid w:val="007820CE"/>
    <w:rsid w:val="00782AE4"/>
    <w:rsid w:val="0079724F"/>
    <w:rsid w:val="007A3EAE"/>
    <w:rsid w:val="007B5898"/>
    <w:rsid w:val="007C04FC"/>
    <w:rsid w:val="007C47C2"/>
    <w:rsid w:val="007D3E0F"/>
    <w:rsid w:val="007E4282"/>
    <w:rsid w:val="007F387B"/>
    <w:rsid w:val="00802863"/>
    <w:rsid w:val="00815664"/>
    <w:rsid w:val="00815827"/>
    <w:rsid w:val="00815B3C"/>
    <w:rsid w:val="0081610A"/>
    <w:rsid w:val="0082783A"/>
    <w:rsid w:val="00831CA9"/>
    <w:rsid w:val="00850E1F"/>
    <w:rsid w:val="0085476B"/>
    <w:rsid w:val="00854B81"/>
    <w:rsid w:val="0086340B"/>
    <w:rsid w:val="00883218"/>
    <w:rsid w:val="008852EA"/>
    <w:rsid w:val="00890FEB"/>
    <w:rsid w:val="00895E7E"/>
    <w:rsid w:val="00897485"/>
    <w:rsid w:val="008A5C1A"/>
    <w:rsid w:val="008D292F"/>
    <w:rsid w:val="008E03DC"/>
    <w:rsid w:val="008F76C7"/>
    <w:rsid w:val="00902E51"/>
    <w:rsid w:val="00924065"/>
    <w:rsid w:val="00930D68"/>
    <w:rsid w:val="00932DB4"/>
    <w:rsid w:val="00941A4B"/>
    <w:rsid w:val="00946242"/>
    <w:rsid w:val="0095096B"/>
    <w:rsid w:val="00970CD3"/>
    <w:rsid w:val="009723FA"/>
    <w:rsid w:val="00984546"/>
    <w:rsid w:val="00996510"/>
    <w:rsid w:val="009C1AEC"/>
    <w:rsid w:val="009D1F15"/>
    <w:rsid w:val="009D555E"/>
    <w:rsid w:val="009F3024"/>
    <w:rsid w:val="00A0355E"/>
    <w:rsid w:val="00A375D1"/>
    <w:rsid w:val="00A51D10"/>
    <w:rsid w:val="00A52A83"/>
    <w:rsid w:val="00A539D0"/>
    <w:rsid w:val="00A56F50"/>
    <w:rsid w:val="00A6552C"/>
    <w:rsid w:val="00A83291"/>
    <w:rsid w:val="00A87207"/>
    <w:rsid w:val="00A935AA"/>
    <w:rsid w:val="00A956D3"/>
    <w:rsid w:val="00AB2201"/>
    <w:rsid w:val="00AD3259"/>
    <w:rsid w:val="00AD66CA"/>
    <w:rsid w:val="00AE630E"/>
    <w:rsid w:val="00AF1715"/>
    <w:rsid w:val="00AF3904"/>
    <w:rsid w:val="00B010C0"/>
    <w:rsid w:val="00B4740D"/>
    <w:rsid w:val="00B61629"/>
    <w:rsid w:val="00B7374B"/>
    <w:rsid w:val="00B90DC0"/>
    <w:rsid w:val="00BA116A"/>
    <w:rsid w:val="00BA5582"/>
    <w:rsid w:val="00BA6468"/>
    <w:rsid w:val="00BB1D44"/>
    <w:rsid w:val="00BD06DA"/>
    <w:rsid w:val="00BD4217"/>
    <w:rsid w:val="00BF25F3"/>
    <w:rsid w:val="00BF5102"/>
    <w:rsid w:val="00C1697B"/>
    <w:rsid w:val="00C17D9D"/>
    <w:rsid w:val="00C21644"/>
    <w:rsid w:val="00C21CB5"/>
    <w:rsid w:val="00C477DF"/>
    <w:rsid w:val="00C50A5C"/>
    <w:rsid w:val="00C50FDF"/>
    <w:rsid w:val="00C63381"/>
    <w:rsid w:val="00C73D06"/>
    <w:rsid w:val="00C73E1B"/>
    <w:rsid w:val="00C759B4"/>
    <w:rsid w:val="00C77713"/>
    <w:rsid w:val="00C85BB7"/>
    <w:rsid w:val="00C969EA"/>
    <w:rsid w:val="00CA2DEA"/>
    <w:rsid w:val="00CB17A0"/>
    <w:rsid w:val="00CB3520"/>
    <w:rsid w:val="00CB3FA8"/>
    <w:rsid w:val="00CB43D5"/>
    <w:rsid w:val="00CC4D84"/>
    <w:rsid w:val="00CE198A"/>
    <w:rsid w:val="00CF08C8"/>
    <w:rsid w:val="00D004FC"/>
    <w:rsid w:val="00D00BF9"/>
    <w:rsid w:val="00D2399D"/>
    <w:rsid w:val="00D64901"/>
    <w:rsid w:val="00D702DE"/>
    <w:rsid w:val="00D76BDF"/>
    <w:rsid w:val="00D862C1"/>
    <w:rsid w:val="00D87E92"/>
    <w:rsid w:val="00D93B50"/>
    <w:rsid w:val="00D94028"/>
    <w:rsid w:val="00D94670"/>
    <w:rsid w:val="00DA46F6"/>
    <w:rsid w:val="00DC3A2C"/>
    <w:rsid w:val="00DC77F4"/>
    <w:rsid w:val="00DD0B49"/>
    <w:rsid w:val="00DE0502"/>
    <w:rsid w:val="00DE349D"/>
    <w:rsid w:val="00E06DFA"/>
    <w:rsid w:val="00E20A0A"/>
    <w:rsid w:val="00E356C7"/>
    <w:rsid w:val="00E41A5A"/>
    <w:rsid w:val="00E45FE4"/>
    <w:rsid w:val="00E64FA7"/>
    <w:rsid w:val="00E770CB"/>
    <w:rsid w:val="00E903A1"/>
    <w:rsid w:val="00E940EB"/>
    <w:rsid w:val="00E9703F"/>
    <w:rsid w:val="00EB2B90"/>
    <w:rsid w:val="00ED7E83"/>
    <w:rsid w:val="00EE091F"/>
    <w:rsid w:val="00EE3499"/>
    <w:rsid w:val="00EF4B63"/>
    <w:rsid w:val="00F0068D"/>
    <w:rsid w:val="00F01A60"/>
    <w:rsid w:val="00F0576D"/>
    <w:rsid w:val="00F14E6D"/>
    <w:rsid w:val="00F15EA8"/>
    <w:rsid w:val="00F16C8D"/>
    <w:rsid w:val="00F24715"/>
    <w:rsid w:val="00F26527"/>
    <w:rsid w:val="00F26C61"/>
    <w:rsid w:val="00F33CCE"/>
    <w:rsid w:val="00F40249"/>
    <w:rsid w:val="00F526C8"/>
    <w:rsid w:val="00F754E8"/>
    <w:rsid w:val="00F761A3"/>
    <w:rsid w:val="00F9272D"/>
    <w:rsid w:val="00F937BB"/>
    <w:rsid w:val="00F9518C"/>
    <w:rsid w:val="00FA316E"/>
    <w:rsid w:val="00FA59EF"/>
    <w:rsid w:val="00FA6EB6"/>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CB17A0"/>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034D2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034D2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034D2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9C1AEC"/>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9C1AEC"/>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9C1AEC"/>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9C1AEC"/>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9C1AEC"/>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9C1AEC"/>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883218"/>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883218"/>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fr/qc/qcca/doc/2013/2013qcca354/2013qcca354.html" TargetMode="External"/><Relationship Id="rId39" Type="http://schemas.openxmlformats.org/officeDocument/2006/relationships/hyperlink" Target="http://canlii.ca/fr/qc/qcca/doc/2013/2013qcca1818/2013qcca1818.html" TargetMode="External"/><Relationship Id="rId21" Type="http://schemas.openxmlformats.org/officeDocument/2006/relationships/header" Target="header6.xml"/><Relationship Id="rId34" Type="http://schemas.openxmlformats.org/officeDocument/2006/relationships/hyperlink" Target="http://www.canlii.org/en/bc/bcca/doc/2013/2013bcca554/2013bcca554.html" TargetMode="External"/><Relationship Id="rId42" Type="http://schemas.openxmlformats.org/officeDocument/2006/relationships/hyperlink" Target="http://www.canlii.org/en/on/onscdc/doc/2013/2013onsc4317/2013onsc4317.html?searchUrlHash=AAAAAQAOMjAxMyBPTlNDIDQzMTcAAAAAAQ" TargetMode="External"/><Relationship Id="rId47" Type="http://schemas.openxmlformats.org/officeDocument/2006/relationships/hyperlink" Target="http://www.canlii.org/en/bc/bcsc/doc/2013/2013bcsc183/2013bcsc183.pdf" TargetMode="External"/><Relationship Id="rId50" Type="http://schemas.openxmlformats.org/officeDocument/2006/relationships/hyperlink" Target="http://www.canlii.org/en/bc/bcca/doc/2014/2014bcca38/2014bcca38.html" TargetMode="External"/><Relationship Id="rId55" Type="http://schemas.openxmlformats.org/officeDocument/2006/relationships/header" Target="header10.xml"/><Relationship Id="rId63" Type="http://schemas.openxmlformats.org/officeDocument/2006/relationships/header" Target="header14.xml"/><Relationship Id="rId68" Type="http://schemas.openxmlformats.org/officeDocument/2006/relationships/footer" Target="footer16.xml"/><Relationship Id="rId76" Type="http://schemas.openxmlformats.org/officeDocument/2006/relationships/header" Target="header20.xml"/><Relationship Id="rId7" Type="http://schemas.openxmlformats.org/officeDocument/2006/relationships/endnotes" Target="endnotes.xml"/><Relationship Id="rId71"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en/ca/fca/doc/2013/2013fca285/2013fca285.html"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en/ca/fca/doc/2013/2013fca285/2013fca285.html" TargetMode="External"/><Relationship Id="rId37" Type="http://schemas.openxmlformats.org/officeDocument/2006/relationships/hyperlink" Target="http://canlii.ca/fr/qc/qcca/doc/2013/2013qcca1818/2013qcca1818.html" TargetMode="External"/><Relationship Id="rId40" Type="http://schemas.openxmlformats.org/officeDocument/2006/relationships/hyperlink" Target="http://canlii.ca/en/qc/qcca/doc/2013/2013qcca1977/2013qcca1977.html" TargetMode="External"/><Relationship Id="rId45" Type="http://schemas.openxmlformats.org/officeDocument/2006/relationships/hyperlink" Target="http://www.canlii.org/fr/qc/qccs/doc/2013/2013qccs4969/2013qccs4969.html" TargetMode="External"/><Relationship Id="rId53" Type="http://schemas.openxmlformats.org/officeDocument/2006/relationships/footer" Target="footer8.xml"/><Relationship Id="rId58" Type="http://schemas.openxmlformats.org/officeDocument/2006/relationships/header" Target="header12.xml"/><Relationship Id="rId66" Type="http://schemas.openxmlformats.org/officeDocument/2006/relationships/footer" Target="footer15.xml"/><Relationship Id="rId74" Type="http://schemas.openxmlformats.org/officeDocument/2006/relationships/header" Target="header19.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3.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yperlink" Target="http://www.canlii.org/en/ca/fca/doc/2013/2013fca285/2013fca285.html" TargetMode="External"/><Relationship Id="rId44" Type="http://schemas.openxmlformats.org/officeDocument/2006/relationships/hyperlink" Target="http://www.canlii.org/fr/qc/qcca/doc/2013/2013qcca2232/2013qcca2232.html" TargetMode="External"/><Relationship Id="rId52" Type="http://schemas.openxmlformats.org/officeDocument/2006/relationships/header" Target="header9.xml"/><Relationship Id="rId60" Type="http://schemas.openxmlformats.org/officeDocument/2006/relationships/footer" Target="footer12.xml"/><Relationship Id="rId65" Type="http://schemas.openxmlformats.org/officeDocument/2006/relationships/footer" Target="footer14.xml"/><Relationship Id="rId73" Type="http://schemas.openxmlformats.org/officeDocument/2006/relationships/footer" Target="footer18.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fr/qc/qccq/doc/2012/2012qccq4913/2012qccq4913.html" TargetMode="External"/><Relationship Id="rId30" Type="http://schemas.openxmlformats.org/officeDocument/2006/relationships/hyperlink" Target="http://www.canlii.org/en/ca/fca/doc/2013/2013fca285/2013fca285.html" TargetMode="External"/><Relationship Id="rId35" Type="http://schemas.openxmlformats.org/officeDocument/2006/relationships/hyperlink" Target="http://www.canlii.org/en/bc/bcsc/doc/2013/2013bcsc676/2013bcsc676.html" TargetMode="External"/><Relationship Id="rId43" Type="http://schemas.openxmlformats.org/officeDocument/2006/relationships/hyperlink" Target="http://www.canlii.org/fr/qc/qccs/doc/2013/2013qccs4969/2013qccs4969.html" TargetMode="External"/><Relationship Id="rId48" Type="http://schemas.openxmlformats.org/officeDocument/2006/relationships/hyperlink" Target="http://www.canlii.org/en/bc/bcca/doc/2014/2014bcca38/2014bcca38.html" TargetMode="External"/><Relationship Id="rId56" Type="http://schemas.openxmlformats.org/officeDocument/2006/relationships/footer" Target="footer10.xml"/><Relationship Id="rId64" Type="http://schemas.openxmlformats.org/officeDocument/2006/relationships/header" Target="header15.xml"/><Relationship Id="rId69" Type="http://schemas.openxmlformats.org/officeDocument/2006/relationships/hyperlink" Target="http://www.scc-csc.ca/case-dossier/info/sum-som-eng.aspx?cas=35298" TargetMode="External"/><Relationship Id="rId77" Type="http://schemas.openxmlformats.org/officeDocument/2006/relationships/footer" Target="footer20.xml"/><Relationship Id="rId8" Type="http://schemas.openxmlformats.org/officeDocument/2006/relationships/image" Target="media/image1.wmf"/><Relationship Id="rId51" Type="http://schemas.openxmlformats.org/officeDocument/2006/relationships/header" Target="header8.xml"/><Relationship Id="rId72" Type="http://schemas.openxmlformats.org/officeDocument/2006/relationships/footer" Target="foot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fr/qc/qccq/doc/2012/2012qccq4913/2012qccq4913.html" TargetMode="External"/><Relationship Id="rId33" Type="http://schemas.openxmlformats.org/officeDocument/2006/relationships/hyperlink" Target="http://www.canlii.org/en/bc/bcsc/doc/2013/2013bcsc676/2013bcsc676.html" TargetMode="External"/><Relationship Id="rId38" Type="http://schemas.openxmlformats.org/officeDocument/2006/relationships/hyperlink" Target="http://canlii.ca/en/qc/qcca/doc/2013/2013qcca1977/2013qcca1977.html" TargetMode="External"/><Relationship Id="rId46" Type="http://schemas.openxmlformats.org/officeDocument/2006/relationships/hyperlink" Target="http://www.canlii.org/fr/qc/qcca/doc/2013/2013qcca2232/2013qcca2232.html" TargetMode="External"/><Relationship Id="rId59" Type="http://schemas.openxmlformats.org/officeDocument/2006/relationships/footer" Target="footer11.xml"/><Relationship Id="rId67" Type="http://schemas.openxmlformats.org/officeDocument/2006/relationships/header" Target="header16.xml"/><Relationship Id="rId20" Type="http://schemas.openxmlformats.org/officeDocument/2006/relationships/footer" Target="footer5.xml"/><Relationship Id="rId41" Type="http://schemas.openxmlformats.org/officeDocument/2006/relationships/hyperlink" Target="http://www.canlii.org/en/on/onscdc/doc/2013/2013onsc4317/2013onsc4317.html?searchUrlHash=AAAAAQAOMjAxMyBPTlNDIDQzMTcAAAAAAQ" TargetMode="External"/><Relationship Id="rId54" Type="http://schemas.openxmlformats.org/officeDocument/2006/relationships/footer" Target="footer9.xml"/><Relationship Id="rId62" Type="http://schemas.openxmlformats.org/officeDocument/2006/relationships/footer" Target="footer13.xml"/><Relationship Id="rId70" Type="http://schemas.openxmlformats.org/officeDocument/2006/relationships/header" Target="header17.xml"/><Relationship Id="rId75"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fr/qc/qcca/doc/2013/2013qcca354/2013qcca354.html" TargetMode="External"/><Relationship Id="rId36" Type="http://schemas.openxmlformats.org/officeDocument/2006/relationships/hyperlink" Target="http://www.canlii.org/en/bc/bcca/doc/2013/2013bcca554/2013bcca554.html" TargetMode="External"/><Relationship Id="rId49" Type="http://schemas.openxmlformats.org/officeDocument/2006/relationships/hyperlink" Target="http://www.canlii.org/en/bc/bcsc/doc/2013/2013bcsc183/2013bcsc183.pdf" TargetMode="External"/><Relationship Id="rId5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28B5A-CCA3-4A91-9735-8A9307D4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10444</Words>
  <Characters>59532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2014-05-27T12:41:00Z</dcterms:created>
  <dcterms:modified xsi:type="dcterms:W3CDTF">2015-12-04T16:14:00Z</dcterms:modified>
</cp:coreProperties>
</file>