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B4C7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B4C7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B4C7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0B4C7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B4C7D" w:rsidTr="002E5576">
        <w:tc>
          <w:tcPr>
            <w:tcW w:w="4518" w:type="dxa"/>
          </w:tcPr>
          <w:p w:rsidR="00BF25F3" w:rsidRPr="002E2327" w:rsidRDefault="0056319F"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56319F"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B4C7D"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B4C7D"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1311DE">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1311DE">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18182F" w:rsidP="00F0068D">
      <w:pPr>
        <w:pBdr>
          <w:bottom w:val="single" w:sz="6" w:space="1" w:color="auto"/>
        </w:pBdr>
        <w:tabs>
          <w:tab w:val="center" w:pos="4680"/>
          <w:tab w:val="right" w:pos="9360"/>
        </w:tabs>
        <w:rPr>
          <w:lang w:val="fr-CA"/>
        </w:rPr>
      </w:pPr>
      <w:r>
        <w:rPr>
          <w:lang w:val="fr-CA"/>
        </w:rPr>
        <w:t>Septembe</w:t>
      </w:r>
      <w:r w:rsidR="00C73D06">
        <w:rPr>
          <w:lang w:val="fr-CA"/>
        </w:rPr>
        <w:t>r</w:t>
      </w:r>
      <w:r w:rsidR="00440E24" w:rsidRPr="00675479">
        <w:rPr>
          <w:lang w:val="fr-CA"/>
        </w:rPr>
        <w:t xml:space="preserve"> </w:t>
      </w:r>
      <w:r>
        <w:rPr>
          <w:lang w:val="fr-CA"/>
        </w:rPr>
        <w:t>5</w:t>
      </w:r>
      <w:r w:rsidR="00440E24" w:rsidRPr="00675479">
        <w:rPr>
          <w:lang w:val="fr-CA"/>
        </w:rPr>
        <w:t>, 201</w:t>
      </w:r>
      <w:r w:rsidR="00501F3C">
        <w:rPr>
          <w:lang w:val="fr-CA"/>
        </w:rPr>
        <w:t>4</w:t>
      </w:r>
      <w:r w:rsidR="00F0068D" w:rsidRPr="00675479">
        <w:rPr>
          <w:lang w:val="fr-CA"/>
        </w:rPr>
        <w:tab/>
        <w:t>1</w:t>
      </w:r>
      <w:r>
        <w:rPr>
          <w:lang w:val="fr-CA"/>
        </w:rPr>
        <w:t>32</w:t>
      </w:r>
      <w:r w:rsidR="00821710">
        <w:rPr>
          <w:lang w:val="fr-CA"/>
        </w:rPr>
        <w:t>3</w:t>
      </w:r>
      <w:r w:rsidR="00F0068D" w:rsidRPr="00675479">
        <w:rPr>
          <w:lang w:val="fr-CA"/>
        </w:rPr>
        <w:t xml:space="preserve"> - </w:t>
      </w:r>
      <w:r w:rsidR="00A225A5">
        <w:rPr>
          <w:lang w:val="fr-CA"/>
        </w:rPr>
        <w:t>137</w:t>
      </w:r>
      <w:r w:rsidR="002124C2">
        <w:rPr>
          <w:lang w:val="fr-CA"/>
        </w:rPr>
        <w:t>7</w:t>
      </w:r>
      <w:r w:rsidR="00440E24" w:rsidRPr="00675479">
        <w:rPr>
          <w:lang w:val="fr-CA"/>
        </w:rPr>
        <w:tab/>
      </w:r>
      <w:r w:rsidR="00440E24" w:rsidRPr="002E2327">
        <w:rPr>
          <w:lang w:val="fr-CA"/>
        </w:rPr>
        <w:t>Le</w:t>
      </w:r>
      <w:r w:rsidR="00C73D06">
        <w:rPr>
          <w:lang w:val="fr-CA"/>
        </w:rPr>
        <w:t xml:space="preserve"> </w:t>
      </w:r>
      <w:r>
        <w:rPr>
          <w:lang w:val="fr-CA"/>
        </w:rPr>
        <w:t>5</w:t>
      </w:r>
      <w:r w:rsidR="00C73D06">
        <w:rPr>
          <w:lang w:val="fr-CA"/>
        </w:rPr>
        <w:t xml:space="preserve"> </w:t>
      </w:r>
      <w:r>
        <w:rPr>
          <w:lang w:val="fr-CA"/>
        </w:rPr>
        <w:t>sept</w:t>
      </w:r>
      <w:r w:rsidR="00C73D06">
        <w:rPr>
          <w:lang w:val="fr-CA"/>
        </w:rPr>
        <w:t>e</w:t>
      </w:r>
      <w:r>
        <w:rPr>
          <w:lang w:val="fr-CA"/>
        </w:rPr>
        <w:t>mb</w:t>
      </w:r>
      <w:r w:rsidR="00C73D06">
        <w:rPr>
          <w:lang w:val="fr-CA"/>
        </w:rPr>
        <w:t>r</w:t>
      </w:r>
      <w:r>
        <w:rPr>
          <w:lang w:val="fr-CA"/>
        </w:rPr>
        <w:t>e</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lastRenderedPageBreak/>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A87207" w:rsidRPr="002E2327" w:rsidRDefault="00A87207" w:rsidP="000A0AA9">
            <w:pPr>
              <w:tabs>
                <w:tab w:val="right" w:pos="9360"/>
              </w:tabs>
              <w:rPr>
                <w:rFonts w:cs="Times New Roman"/>
                <w:sz w:val="20"/>
                <w:szCs w:val="20"/>
              </w:rPr>
            </w:pPr>
          </w:p>
        </w:tc>
        <w:tc>
          <w:tcPr>
            <w:tcW w:w="1980" w:type="dxa"/>
          </w:tcPr>
          <w:p w:rsidR="0095096B" w:rsidRPr="002E2327" w:rsidRDefault="0018182F" w:rsidP="0095096B">
            <w:pPr>
              <w:jc w:val="center"/>
              <w:rPr>
                <w:rFonts w:cs="Times New Roman"/>
                <w:sz w:val="20"/>
                <w:szCs w:val="20"/>
              </w:rPr>
            </w:pPr>
            <w:r>
              <w:rPr>
                <w:rFonts w:cs="Times New Roman"/>
                <w:sz w:val="20"/>
                <w:szCs w:val="20"/>
              </w:rPr>
              <w:t>132</w:t>
            </w:r>
            <w:r w:rsidR="00821710">
              <w:rPr>
                <w:rFonts w:cs="Times New Roman"/>
                <w:sz w:val="20"/>
                <w:szCs w:val="20"/>
              </w:rPr>
              <w:t>3</w:t>
            </w:r>
            <w:r>
              <w:rPr>
                <w:rFonts w:cs="Times New Roman"/>
                <w:sz w:val="20"/>
                <w:szCs w:val="20"/>
              </w:rPr>
              <w:t xml:space="preserve"> </w:t>
            </w:r>
            <w:r w:rsidR="0056319F" w:rsidRPr="002E2327">
              <w:rPr>
                <w:rFonts w:cs="Times New Roman"/>
                <w:sz w:val="20"/>
                <w:szCs w:val="20"/>
              </w:rPr>
              <w:fldChar w:fldCharType="begin"/>
            </w:r>
            <w:r w:rsidR="0095096B" w:rsidRPr="002E2327">
              <w:rPr>
                <w:rFonts w:cs="Times New Roman"/>
                <w:sz w:val="20"/>
                <w:szCs w:val="20"/>
              </w:rPr>
              <w:instrText xml:space="preserve"> SEQ CHAPTER \h \r 1</w:instrText>
            </w:r>
            <w:r w:rsidR="0056319F" w:rsidRPr="002E2327">
              <w:rPr>
                <w:rFonts w:cs="Times New Roman"/>
                <w:sz w:val="20"/>
                <w:szCs w:val="20"/>
              </w:rPr>
              <w:fldChar w:fldCharType="end"/>
            </w:r>
            <w:r w:rsidR="0095096B" w:rsidRPr="002E2327">
              <w:rPr>
                <w:rFonts w:cs="Times New Roman"/>
                <w:sz w:val="20"/>
                <w:szCs w:val="20"/>
              </w:rPr>
              <w:t>-</w:t>
            </w:r>
            <w:r w:rsidR="00A225A5">
              <w:rPr>
                <w:rFonts w:cs="Times New Roman"/>
                <w:sz w:val="20"/>
                <w:szCs w:val="20"/>
              </w:rPr>
              <w:t xml:space="preserve"> 1324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225A5" w:rsidP="0095096B">
            <w:pPr>
              <w:jc w:val="center"/>
              <w:rPr>
                <w:rFonts w:cs="Times New Roman"/>
                <w:sz w:val="20"/>
                <w:szCs w:val="20"/>
              </w:rPr>
            </w:pPr>
            <w:r>
              <w:rPr>
                <w:rFonts w:cs="Times New Roman"/>
                <w:sz w:val="20"/>
                <w:szCs w:val="20"/>
              </w:rPr>
              <w:t>1325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225A5" w:rsidP="0095096B">
            <w:pPr>
              <w:jc w:val="center"/>
              <w:rPr>
                <w:rFonts w:cs="Times New Roman"/>
                <w:sz w:val="20"/>
                <w:szCs w:val="20"/>
              </w:rPr>
            </w:pPr>
            <w:r>
              <w:rPr>
                <w:rFonts w:cs="Times New Roman"/>
                <w:sz w:val="20"/>
                <w:szCs w:val="20"/>
              </w:rPr>
              <w:t xml:space="preserve">1326 </w:t>
            </w:r>
            <w:r w:rsidR="0095096B" w:rsidRPr="002E2327">
              <w:rPr>
                <w:rFonts w:cs="Times New Roman"/>
                <w:sz w:val="20"/>
                <w:szCs w:val="20"/>
              </w:rPr>
              <w:t>-</w:t>
            </w:r>
            <w:r>
              <w:rPr>
                <w:rFonts w:cs="Times New Roman"/>
                <w:sz w:val="20"/>
                <w:szCs w:val="20"/>
              </w:rPr>
              <w:t xml:space="preserve"> 136</w:t>
            </w:r>
            <w:r w:rsidR="0047244B">
              <w:rPr>
                <w:rFonts w:cs="Times New Roman"/>
                <w:sz w:val="20"/>
                <w:szCs w:val="20"/>
              </w:rPr>
              <w:t>5</w:t>
            </w:r>
          </w:p>
          <w:p w:rsidR="0095096B" w:rsidRPr="002E2327" w:rsidRDefault="0095096B" w:rsidP="0095096B">
            <w:pPr>
              <w:jc w:val="center"/>
              <w:rPr>
                <w:rFonts w:cs="Times New Roman"/>
                <w:sz w:val="20"/>
                <w:szCs w:val="20"/>
              </w:rPr>
            </w:pPr>
          </w:p>
          <w:p w:rsidR="000A0AA9" w:rsidRDefault="000A0AA9" w:rsidP="0095096B">
            <w:pPr>
              <w:jc w:val="center"/>
              <w:rPr>
                <w:rFonts w:cs="Times New Roman"/>
                <w:sz w:val="20"/>
                <w:szCs w:val="20"/>
              </w:rPr>
            </w:pPr>
          </w:p>
          <w:p w:rsidR="0095096B" w:rsidRPr="002E2327" w:rsidRDefault="00A225A5" w:rsidP="0095096B">
            <w:pPr>
              <w:jc w:val="center"/>
              <w:rPr>
                <w:rFonts w:cs="Times New Roman"/>
                <w:sz w:val="20"/>
                <w:szCs w:val="20"/>
              </w:rPr>
            </w:pPr>
            <w:r>
              <w:rPr>
                <w:rFonts w:cs="Times New Roman"/>
                <w:sz w:val="20"/>
                <w:szCs w:val="20"/>
              </w:rPr>
              <w:t>136</w:t>
            </w:r>
            <w:r w:rsidR="0047244B">
              <w:rPr>
                <w:rFonts w:cs="Times New Roman"/>
                <w:sz w:val="20"/>
                <w:szCs w:val="20"/>
              </w:rPr>
              <w:t>6</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137</w:t>
            </w:r>
            <w:r w:rsidR="0047244B">
              <w:rPr>
                <w:rFonts w:cs="Times New Roman"/>
                <w:sz w:val="20"/>
                <w:szCs w:val="20"/>
              </w:rPr>
              <w:t>6</w:t>
            </w:r>
          </w:p>
          <w:p w:rsidR="0095096B" w:rsidRPr="002E2327" w:rsidRDefault="0095096B" w:rsidP="0095096B">
            <w:pPr>
              <w:jc w:val="center"/>
              <w:rPr>
                <w:rFonts w:cs="Times New Roman"/>
                <w:sz w:val="20"/>
                <w:szCs w:val="20"/>
              </w:rPr>
            </w:pPr>
          </w:p>
          <w:p w:rsidR="0095096B" w:rsidRPr="002E2327" w:rsidRDefault="00A225A5" w:rsidP="0095096B">
            <w:pPr>
              <w:jc w:val="center"/>
              <w:rPr>
                <w:rFonts w:cs="Times New Roman"/>
                <w:sz w:val="20"/>
                <w:szCs w:val="20"/>
              </w:rPr>
            </w:pPr>
            <w:r>
              <w:rPr>
                <w:rFonts w:cs="Times New Roman"/>
                <w:sz w:val="20"/>
                <w:szCs w:val="20"/>
              </w:rPr>
              <w:t>137</w:t>
            </w:r>
            <w:r w:rsidR="0047244B">
              <w:rPr>
                <w:rFonts w:cs="Times New Roman"/>
                <w:sz w:val="20"/>
                <w:szCs w:val="20"/>
              </w:rPr>
              <w:t>7</w:t>
            </w:r>
          </w:p>
          <w:p w:rsidR="0095096B" w:rsidRPr="002E2327" w:rsidRDefault="0095096B" w:rsidP="0095096B">
            <w:pPr>
              <w:jc w:val="center"/>
              <w:rPr>
                <w:rFonts w:cs="Times New Roman"/>
                <w:sz w:val="20"/>
                <w:szCs w:val="20"/>
              </w:rPr>
            </w:pPr>
          </w:p>
          <w:p w:rsidR="00A87207" w:rsidRPr="002E2327" w:rsidRDefault="00A87207" w:rsidP="000A0AA9">
            <w:pPr>
              <w:tabs>
                <w:tab w:val="right" w:pos="9360"/>
              </w:tabs>
              <w:jc w:val="center"/>
              <w:rPr>
                <w:rFonts w:cs="Times New Roman"/>
                <w:sz w:val="20"/>
                <w:szCs w:val="20"/>
              </w:rPr>
            </w:pPr>
          </w:p>
        </w:tc>
        <w:tc>
          <w:tcPr>
            <w:tcW w:w="3888" w:type="dxa"/>
          </w:tcPr>
          <w:p w:rsidR="0095096B" w:rsidRPr="002E2327" w:rsidRDefault="0056319F"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A87207" w:rsidRPr="002E2327" w:rsidRDefault="00A87207" w:rsidP="000A0AA9">
            <w:pPr>
              <w:tabs>
                <w:tab w:val="right" w:pos="9360"/>
              </w:tabs>
              <w:rPr>
                <w:rFonts w:cs="Times New Roman"/>
                <w:sz w:val="20"/>
                <w:szCs w:val="20"/>
                <w:lang w:val="fr-CA"/>
              </w:rPr>
            </w:pPr>
          </w:p>
        </w:tc>
      </w:tr>
    </w:tbl>
    <w:p w:rsidR="0095096B" w:rsidRDefault="0095096B" w:rsidP="0095096B">
      <w:pPr>
        <w:tabs>
          <w:tab w:val="right" w:pos="9360"/>
        </w:tabs>
      </w:pPr>
    </w:p>
    <w:p w:rsidR="00A321F3" w:rsidRDefault="00A321F3" w:rsidP="0095096B">
      <w:pPr>
        <w:tabs>
          <w:tab w:val="right" w:pos="9360"/>
        </w:tabs>
      </w:pPr>
    </w:p>
    <w:p w:rsidR="00A321F3" w:rsidRDefault="00A321F3" w:rsidP="0095096B">
      <w:pPr>
        <w:tabs>
          <w:tab w:val="right" w:pos="9360"/>
        </w:tabs>
      </w:pPr>
    </w:p>
    <w:p w:rsidR="00A321F3" w:rsidRDefault="00A321F3" w:rsidP="0095096B">
      <w:pPr>
        <w:tabs>
          <w:tab w:val="right" w:pos="9360"/>
        </w:tabs>
      </w:pPr>
    </w:p>
    <w:p w:rsidR="00A321F3" w:rsidRPr="002E2327" w:rsidRDefault="00A321F3" w:rsidP="0095096B">
      <w:pPr>
        <w:tabs>
          <w:tab w:val="right" w:pos="9360"/>
        </w:tabs>
      </w:pPr>
    </w:p>
    <w:tbl>
      <w:tblPr>
        <w:tblStyle w:val="TableGrid"/>
        <w:tblW w:w="0" w:type="auto"/>
        <w:tblLook w:val="04A0" w:firstRow="1" w:lastRow="0" w:firstColumn="1" w:lastColumn="0" w:noHBand="0" w:noVBand="1"/>
      </w:tblPr>
      <w:tblGrid>
        <w:gridCol w:w="9576"/>
      </w:tblGrid>
      <w:tr w:rsidR="0079724F" w:rsidRPr="000B4C7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A62172" w:rsidRPr="00C21644" w:rsidTr="003B3977">
        <w:tc>
          <w:tcPr>
            <w:tcW w:w="4320" w:type="dxa"/>
            <w:shd w:val="clear" w:color="auto" w:fill="auto"/>
          </w:tcPr>
          <w:p w:rsidR="00A62172" w:rsidRPr="00821710" w:rsidRDefault="00A62172" w:rsidP="005F1ED8">
            <w:pPr>
              <w:rPr>
                <w:b/>
                <w:sz w:val="20"/>
                <w:szCs w:val="20"/>
                <w:lang w:val="fr-CA"/>
              </w:rPr>
            </w:pPr>
            <w:r w:rsidRPr="00821710">
              <w:rPr>
                <w:b/>
                <w:sz w:val="20"/>
                <w:szCs w:val="20"/>
                <w:lang w:val="fr-CA"/>
              </w:rPr>
              <w:t>Dan Ambrosi</w:t>
            </w:r>
          </w:p>
          <w:p w:rsidR="00A62172" w:rsidRPr="00821710" w:rsidRDefault="00A62172" w:rsidP="005F1ED8">
            <w:pPr>
              <w:tabs>
                <w:tab w:val="left" w:pos="-1440"/>
                <w:tab w:val="left" w:pos="-720"/>
              </w:tabs>
              <w:rPr>
                <w:sz w:val="20"/>
                <w:szCs w:val="20"/>
                <w:lang w:val="fr-CA"/>
              </w:rPr>
            </w:pPr>
            <w:r w:rsidRPr="00821710">
              <w:rPr>
                <w:sz w:val="20"/>
                <w:szCs w:val="20"/>
                <w:lang w:val="fr-CA"/>
              </w:rPr>
              <w:tab/>
              <w:t xml:space="preserve">Dan Ambrosi </w:t>
            </w:r>
          </w:p>
          <w:p w:rsidR="00A62172" w:rsidRPr="00821710" w:rsidRDefault="00A62172" w:rsidP="005F1ED8">
            <w:pPr>
              <w:tabs>
                <w:tab w:val="left" w:pos="-1440"/>
                <w:tab w:val="left" w:pos="-720"/>
              </w:tabs>
              <w:rPr>
                <w:sz w:val="20"/>
                <w:szCs w:val="20"/>
                <w:lang w:val="fr-CA"/>
              </w:rPr>
            </w:pPr>
          </w:p>
          <w:p w:rsidR="00A62172" w:rsidRPr="00821710" w:rsidRDefault="00A62172" w:rsidP="005F1ED8">
            <w:pPr>
              <w:tabs>
                <w:tab w:val="left" w:pos="-1440"/>
                <w:tab w:val="left" w:pos="-720"/>
              </w:tabs>
              <w:rPr>
                <w:sz w:val="20"/>
                <w:szCs w:val="20"/>
                <w:lang w:val="fr-CA"/>
              </w:rPr>
            </w:pPr>
            <w:r w:rsidRPr="00821710">
              <w:rPr>
                <w:sz w:val="20"/>
                <w:szCs w:val="20"/>
                <w:lang w:val="fr-CA"/>
              </w:rPr>
              <w:tab/>
              <w:t>v. (35979)</w:t>
            </w:r>
          </w:p>
          <w:p w:rsidR="00A62172" w:rsidRPr="00821710" w:rsidRDefault="00A62172" w:rsidP="005F1ED8">
            <w:pPr>
              <w:tabs>
                <w:tab w:val="left" w:pos="-1440"/>
                <w:tab w:val="left" w:pos="-720"/>
              </w:tabs>
              <w:rPr>
                <w:sz w:val="20"/>
                <w:szCs w:val="20"/>
                <w:lang w:val="fr-CA"/>
              </w:rPr>
            </w:pPr>
          </w:p>
          <w:p w:rsidR="00A62172" w:rsidRPr="00A62172" w:rsidRDefault="00A62172" w:rsidP="005F1ED8">
            <w:pPr>
              <w:tabs>
                <w:tab w:val="left" w:pos="-1440"/>
                <w:tab w:val="left" w:pos="-720"/>
              </w:tabs>
              <w:rPr>
                <w:b/>
                <w:sz w:val="20"/>
                <w:szCs w:val="20"/>
              </w:rPr>
            </w:pPr>
            <w:r w:rsidRPr="00A62172">
              <w:rPr>
                <w:b/>
                <w:sz w:val="20"/>
                <w:szCs w:val="20"/>
              </w:rPr>
              <w:t>Attorney General of British Columbia</w:t>
            </w:r>
            <w:r w:rsidRPr="00A62172">
              <w:rPr>
                <w:sz w:val="20"/>
                <w:szCs w:val="20"/>
              </w:rPr>
              <w:t xml:space="preserve"> </w:t>
            </w:r>
            <w:r w:rsidRPr="00A62172">
              <w:rPr>
                <w:b/>
                <w:sz w:val="20"/>
                <w:szCs w:val="20"/>
              </w:rPr>
              <w:t>(B.C</w:t>
            </w:r>
            <w:r w:rsidR="00D23E8F">
              <w:rPr>
                <w:b/>
                <w:sz w:val="20"/>
                <w:szCs w:val="20"/>
              </w:rPr>
              <w:t>.</w:t>
            </w:r>
            <w:r w:rsidRPr="00A62172">
              <w:rPr>
                <w:b/>
                <w:sz w:val="20"/>
                <w:szCs w:val="20"/>
              </w:rPr>
              <w:t>)</w:t>
            </w:r>
          </w:p>
          <w:p w:rsidR="00A62172" w:rsidRPr="00A935AA" w:rsidRDefault="00A62172" w:rsidP="005F1ED8">
            <w:pPr>
              <w:tabs>
                <w:tab w:val="left" w:pos="-1440"/>
                <w:tab w:val="left" w:pos="-720"/>
              </w:tabs>
              <w:rPr>
                <w:sz w:val="20"/>
                <w:szCs w:val="20"/>
              </w:rPr>
            </w:pPr>
            <w:r w:rsidRPr="00A62172">
              <w:rPr>
                <w:sz w:val="20"/>
                <w:szCs w:val="20"/>
              </w:rPr>
              <w:tab/>
            </w:r>
            <w:r>
              <w:rPr>
                <w:sz w:val="20"/>
                <w:szCs w:val="20"/>
              </w:rPr>
              <w:t>Lesley A. Ruziscka</w:t>
            </w:r>
          </w:p>
          <w:p w:rsidR="00A62172" w:rsidRPr="00A935AA" w:rsidRDefault="00A62172" w:rsidP="005F1ED8">
            <w:pPr>
              <w:tabs>
                <w:tab w:val="left" w:pos="-1440"/>
                <w:tab w:val="left" w:pos="-720"/>
              </w:tabs>
              <w:rPr>
                <w:sz w:val="20"/>
                <w:szCs w:val="20"/>
              </w:rPr>
            </w:pPr>
            <w:r w:rsidRPr="00A935AA">
              <w:rPr>
                <w:sz w:val="20"/>
                <w:szCs w:val="20"/>
              </w:rPr>
              <w:tab/>
            </w:r>
            <w:r>
              <w:rPr>
                <w:sz w:val="20"/>
                <w:szCs w:val="20"/>
              </w:rPr>
              <w:t>A.G. of British Columbia</w:t>
            </w:r>
          </w:p>
          <w:p w:rsidR="00A62172" w:rsidRPr="00A935AA" w:rsidRDefault="00A62172" w:rsidP="005F1ED8">
            <w:pPr>
              <w:tabs>
                <w:tab w:val="left" w:pos="-1440"/>
                <w:tab w:val="left" w:pos="-720"/>
              </w:tabs>
              <w:rPr>
                <w:sz w:val="20"/>
                <w:szCs w:val="20"/>
              </w:rPr>
            </w:pPr>
          </w:p>
          <w:p w:rsidR="00A62172" w:rsidRPr="00A935AA" w:rsidRDefault="00A62172" w:rsidP="005F1ED8">
            <w:pPr>
              <w:rPr>
                <w:sz w:val="20"/>
                <w:szCs w:val="20"/>
              </w:rPr>
            </w:pPr>
            <w:r w:rsidRPr="00A935AA">
              <w:rPr>
                <w:sz w:val="20"/>
                <w:szCs w:val="20"/>
              </w:rPr>
              <w:t xml:space="preserve">FILING DATE: </w:t>
            </w:r>
            <w:r>
              <w:rPr>
                <w:sz w:val="20"/>
                <w:szCs w:val="20"/>
              </w:rPr>
              <w:t>02</w:t>
            </w:r>
            <w:r w:rsidRPr="00A935AA">
              <w:rPr>
                <w:sz w:val="20"/>
                <w:szCs w:val="20"/>
              </w:rPr>
              <w:t>.</w:t>
            </w:r>
            <w:r>
              <w:rPr>
                <w:sz w:val="20"/>
                <w:szCs w:val="20"/>
              </w:rPr>
              <w:t>06</w:t>
            </w:r>
            <w:r w:rsidRPr="00A935AA">
              <w:rPr>
                <w:sz w:val="20"/>
                <w:szCs w:val="20"/>
              </w:rPr>
              <w:t>.201</w:t>
            </w:r>
            <w:r>
              <w:rPr>
                <w:sz w:val="20"/>
                <w:szCs w:val="20"/>
              </w:rPr>
              <w:t>4</w:t>
            </w:r>
          </w:p>
          <w:p w:rsidR="00A62172" w:rsidRPr="00A935AA" w:rsidRDefault="001311DE"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A62172" w:rsidRPr="00A935AA" w:rsidRDefault="00A62172" w:rsidP="00242AEE">
            <w:pPr>
              <w:jc w:val="center"/>
              <w:rPr>
                <w:sz w:val="20"/>
                <w:szCs w:val="20"/>
              </w:rPr>
            </w:pPr>
          </w:p>
          <w:p w:rsidR="00A62172" w:rsidRPr="00A935AA" w:rsidRDefault="00A62172" w:rsidP="00242AEE">
            <w:pPr>
              <w:jc w:val="center"/>
              <w:rPr>
                <w:sz w:val="20"/>
                <w:szCs w:val="20"/>
              </w:rPr>
            </w:pPr>
          </w:p>
          <w:p w:rsidR="00A62172" w:rsidRPr="00A935AA" w:rsidRDefault="00A62172" w:rsidP="00242AEE">
            <w:pPr>
              <w:jc w:val="center"/>
              <w:rPr>
                <w:sz w:val="20"/>
                <w:szCs w:val="20"/>
              </w:rPr>
            </w:pPr>
          </w:p>
          <w:p w:rsidR="00A62172" w:rsidRPr="00A935AA" w:rsidRDefault="00A62172" w:rsidP="00242AEE">
            <w:pPr>
              <w:jc w:val="center"/>
              <w:rPr>
                <w:sz w:val="20"/>
                <w:szCs w:val="20"/>
              </w:rPr>
            </w:pPr>
          </w:p>
          <w:p w:rsidR="00A62172" w:rsidRPr="00A935AA" w:rsidRDefault="00A62172" w:rsidP="00242AEE">
            <w:pPr>
              <w:jc w:val="center"/>
              <w:rPr>
                <w:sz w:val="20"/>
                <w:szCs w:val="20"/>
              </w:rPr>
            </w:pPr>
          </w:p>
          <w:p w:rsidR="00A62172" w:rsidRPr="00A935AA" w:rsidRDefault="00A62172" w:rsidP="00242AEE">
            <w:pPr>
              <w:jc w:val="center"/>
              <w:rPr>
                <w:sz w:val="20"/>
                <w:szCs w:val="20"/>
              </w:rPr>
            </w:pPr>
          </w:p>
          <w:p w:rsidR="00A62172" w:rsidRPr="00A935AA" w:rsidRDefault="00A62172" w:rsidP="00242AEE">
            <w:pPr>
              <w:jc w:val="center"/>
              <w:rPr>
                <w:sz w:val="20"/>
                <w:szCs w:val="20"/>
              </w:rPr>
            </w:pPr>
          </w:p>
          <w:p w:rsidR="00A62172" w:rsidRPr="00A935AA" w:rsidRDefault="00A62172" w:rsidP="00242AEE">
            <w:pPr>
              <w:jc w:val="center"/>
              <w:rPr>
                <w:sz w:val="20"/>
                <w:szCs w:val="20"/>
              </w:rPr>
            </w:pPr>
          </w:p>
          <w:p w:rsidR="00A62172" w:rsidRPr="00A935AA" w:rsidRDefault="00A62172" w:rsidP="00242AEE">
            <w:pPr>
              <w:jc w:val="center"/>
              <w:rPr>
                <w:sz w:val="20"/>
                <w:szCs w:val="20"/>
              </w:rPr>
            </w:pPr>
          </w:p>
          <w:p w:rsidR="00A62172" w:rsidRPr="00A935AA" w:rsidRDefault="00A62172" w:rsidP="00242AEE">
            <w:pPr>
              <w:jc w:val="center"/>
              <w:rPr>
                <w:sz w:val="20"/>
                <w:szCs w:val="20"/>
              </w:rPr>
            </w:pPr>
          </w:p>
          <w:p w:rsidR="00A62172" w:rsidRPr="00A935AA" w:rsidRDefault="00A62172" w:rsidP="00242AEE">
            <w:pPr>
              <w:jc w:val="center"/>
              <w:rPr>
                <w:sz w:val="20"/>
                <w:szCs w:val="20"/>
              </w:rPr>
            </w:pPr>
          </w:p>
          <w:p w:rsidR="00A62172" w:rsidRPr="00A935AA" w:rsidRDefault="00A62172" w:rsidP="00242AEE">
            <w:pPr>
              <w:jc w:val="center"/>
              <w:rPr>
                <w:sz w:val="20"/>
                <w:szCs w:val="20"/>
              </w:rPr>
            </w:pPr>
          </w:p>
        </w:tc>
        <w:tc>
          <w:tcPr>
            <w:tcW w:w="4320" w:type="dxa"/>
            <w:shd w:val="clear" w:color="auto" w:fill="auto"/>
          </w:tcPr>
          <w:p w:rsidR="00A62172" w:rsidRPr="00A62172" w:rsidRDefault="00A62172" w:rsidP="00A62172">
            <w:pPr>
              <w:keepNext/>
              <w:keepLines/>
              <w:tabs>
                <w:tab w:val="left" w:pos="-1440"/>
                <w:tab w:val="left" w:pos="-720"/>
              </w:tabs>
              <w:rPr>
                <w:b/>
                <w:sz w:val="20"/>
                <w:szCs w:val="20"/>
              </w:rPr>
            </w:pPr>
            <w:r w:rsidRPr="00A62172">
              <w:rPr>
                <w:b/>
                <w:sz w:val="20"/>
                <w:szCs w:val="20"/>
              </w:rPr>
              <w:t>Richard Goebel</w:t>
            </w:r>
          </w:p>
          <w:p w:rsidR="00A62172" w:rsidRPr="00A62172" w:rsidRDefault="00A62172" w:rsidP="00A62172">
            <w:pPr>
              <w:keepNext/>
              <w:keepLines/>
              <w:tabs>
                <w:tab w:val="left" w:pos="-1440"/>
                <w:tab w:val="left" w:pos="-720"/>
              </w:tabs>
              <w:rPr>
                <w:sz w:val="20"/>
                <w:szCs w:val="20"/>
              </w:rPr>
            </w:pPr>
            <w:r w:rsidRPr="00A62172">
              <w:rPr>
                <w:sz w:val="20"/>
                <w:szCs w:val="20"/>
              </w:rPr>
              <w:tab/>
              <w:t xml:space="preserve">Ken J. </w:t>
            </w:r>
            <w:r>
              <w:rPr>
                <w:sz w:val="20"/>
                <w:szCs w:val="20"/>
              </w:rPr>
              <w:t>Berger</w:t>
            </w:r>
          </w:p>
          <w:p w:rsidR="00A62172" w:rsidRPr="00A935AA" w:rsidRDefault="00A62172" w:rsidP="00A62172">
            <w:pPr>
              <w:keepNext/>
              <w:keepLines/>
              <w:tabs>
                <w:tab w:val="left" w:pos="-1440"/>
                <w:tab w:val="left" w:pos="-720"/>
              </w:tabs>
              <w:rPr>
                <w:sz w:val="20"/>
                <w:szCs w:val="20"/>
              </w:rPr>
            </w:pPr>
            <w:r w:rsidRPr="00A62172">
              <w:rPr>
                <w:sz w:val="20"/>
                <w:szCs w:val="20"/>
              </w:rPr>
              <w:tab/>
            </w:r>
            <w:r>
              <w:rPr>
                <w:sz w:val="20"/>
                <w:szCs w:val="20"/>
              </w:rPr>
              <w:t>University of Toronto</w:t>
            </w:r>
          </w:p>
          <w:p w:rsidR="00A62172" w:rsidRPr="00A935AA" w:rsidRDefault="00A62172" w:rsidP="00A62172">
            <w:pPr>
              <w:keepNext/>
              <w:keepLines/>
              <w:tabs>
                <w:tab w:val="left" w:pos="-1440"/>
                <w:tab w:val="left" w:pos="-720"/>
              </w:tabs>
              <w:rPr>
                <w:sz w:val="20"/>
                <w:szCs w:val="20"/>
              </w:rPr>
            </w:pPr>
          </w:p>
          <w:p w:rsidR="00A62172" w:rsidRPr="00A935AA" w:rsidRDefault="00A62172" w:rsidP="00A62172">
            <w:pPr>
              <w:keepNext/>
              <w:keepLines/>
              <w:tabs>
                <w:tab w:val="left" w:pos="-1440"/>
                <w:tab w:val="left" w:pos="-720"/>
              </w:tabs>
              <w:rPr>
                <w:sz w:val="20"/>
                <w:szCs w:val="20"/>
              </w:rPr>
            </w:pPr>
            <w:r w:rsidRPr="00A935AA">
              <w:rPr>
                <w:sz w:val="20"/>
                <w:szCs w:val="20"/>
              </w:rPr>
              <w:tab/>
              <w:t>v. (3</w:t>
            </w:r>
            <w:r>
              <w:rPr>
                <w:sz w:val="20"/>
                <w:szCs w:val="20"/>
              </w:rPr>
              <w:t>6008</w:t>
            </w:r>
            <w:r w:rsidRPr="00A935AA">
              <w:rPr>
                <w:sz w:val="20"/>
                <w:szCs w:val="20"/>
              </w:rPr>
              <w:t>)</w:t>
            </w:r>
          </w:p>
          <w:p w:rsidR="00A62172" w:rsidRPr="00A935AA" w:rsidRDefault="00A62172" w:rsidP="00A62172">
            <w:pPr>
              <w:keepNext/>
              <w:keepLines/>
              <w:tabs>
                <w:tab w:val="left" w:pos="-1440"/>
                <w:tab w:val="left" w:pos="-720"/>
              </w:tabs>
              <w:rPr>
                <w:sz w:val="20"/>
                <w:szCs w:val="20"/>
              </w:rPr>
            </w:pPr>
          </w:p>
          <w:p w:rsidR="00A62172" w:rsidRPr="00A935AA" w:rsidRDefault="00A62172" w:rsidP="00A62172">
            <w:pPr>
              <w:keepNext/>
              <w:keepLines/>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A62172" w:rsidRPr="00A935AA" w:rsidRDefault="00A62172" w:rsidP="00A62172">
            <w:pPr>
              <w:keepNext/>
              <w:keepLines/>
              <w:tabs>
                <w:tab w:val="left" w:pos="-1440"/>
                <w:tab w:val="left" w:pos="-720"/>
              </w:tabs>
              <w:rPr>
                <w:sz w:val="20"/>
                <w:szCs w:val="20"/>
              </w:rPr>
            </w:pPr>
            <w:r w:rsidRPr="00A935AA">
              <w:rPr>
                <w:sz w:val="20"/>
                <w:szCs w:val="20"/>
              </w:rPr>
              <w:tab/>
            </w:r>
            <w:r>
              <w:rPr>
                <w:sz w:val="20"/>
                <w:szCs w:val="20"/>
              </w:rPr>
              <w:t>Amy Alyea</w:t>
            </w:r>
          </w:p>
          <w:p w:rsidR="00A62172" w:rsidRPr="00A935AA" w:rsidRDefault="00A62172" w:rsidP="00A62172">
            <w:pPr>
              <w:keepNext/>
              <w:keepLines/>
              <w:tabs>
                <w:tab w:val="left" w:pos="-1440"/>
                <w:tab w:val="left" w:pos="-720"/>
              </w:tabs>
              <w:rPr>
                <w:sz w:val="20"/>
                <w:szCs w:val="20"/>
              </w:rPr>
            </w:pPr>
            <w:r w:rsidRPr="00A935AA">
              <w:rPr>
                <w:sz w:val="20"/>
                <w:szCs w:val="20"/>
              </w:rPr>
              <w:tab/>
            </w:r>
            <w:r>
              <w:rPr>
                <w:sz w:val="20"/>
                <w:szCs w:val="20"/>
              </w:rPr>
              <w:t>A.G. of Ontario</w:t>
            </w:r>
          </w:p>
          <w:p w:rsidR="00A62172" w:rsidRPr="00A935AA" w:rsidRDefault="00A62172" w:rsidP="00A62172">
            <w:pPr>
              <w:keepNext/>
              <w:keepLines/>
              <w:tabs>
                <w:tab w:val="left" w:pos="-1440"/>
                <w:tab w:val="left" w:pos="-720"/>
              </w:tabs>
              <w:rPr>
                <w:sz w:val="20"/>
                <w:szCs w:val="20"/>
              </w:rPr>
            </w:pPr>
          </w:p>
          <w:p w:rsidR="00A62172" w:rsidRPr="00A935AA" w:rsidRDefault="00A62172" w:rsidP="00A62172">
            <w:pPr>
              <w:rPr>
                <w:sz w:val="20"/>
                <w:szCs w:val="20"/>
              </w:rPr>
            </w:pPr>
            <w:r w:rsidRPr="00A935AA">
              <w:rPr>
                <w:sz w:val="20"/>
                <w:szCs w:val="20"/>
              </w:rPr>
              <w:t xml:space="preserve">FILING DATE: </w:t>
            </w:r>
            <w:r>
              <w:rPr>
                <w:sz w:val="20"/>
                <w:szCs w:val="20"/>
              </w:rPr>
              <w:t>30</w:t>
            </w:r>
            <w:r w:rsidRPr="00A935AA">
              <w:rPr>
                <w:sz w:val="20"/>
                <w:szCs w:val="20"/>
              </w:rPr>
              <w:t>.0</w:t>
            </w:r>
            <w:r>
              <w:rPr>
                <w:sz w:val="20"/>
                <w:szCs w:val="20"/>
              </w:rPr>
              <w:t>7</w:t>
            </w:r>
            <w:r w:rsidRPr="00A935AA">
              <w:rPr>
                <w:sz w:val="20"/>
                <w:szCs w:val="20"/>
              </w:rPr>
              <w:t>.201</w:t>
            </w:r>
            <w:r>
              <w:rPr>
                <w:sz w:val="20"/>
                <w:szCs w:val="20"/>
              </w:rPr>
              <w:t>4</w:t>
            </w:r>
            <w:r w:rsidR="001311DE">
              <w:rPr>
                <w:sz w:val="20"/>
                <w:szCs w:val="20"/>
                <w:lang w:val="fr-CA"/>
              </w:rPr>
              <w:pict>
                <v:rect id="_x0000_i1026" style="width:108pt;height:1pt" o:hrpct="0" o:hralign="center" o:hrstd="t" o:hrnoshade="t" o:hr="t" fillcolor="black [3213]" stroked="f"/>
              </w:pict>
            </w:r>
          </w:p>
        </w:tc>
      </w:tr>
      <w:tr w:rsidR="00C21644" w:rsidRPr="00A62172" w:rsidTr="003B3977">
        <w:tc>
          <w:tcPr>
            <w:tcW w:w="4320" w:type="dxa"/>
            <w:shd w:val="clear" w:color="auto" w:fill="auto"/>
          </w:tcPr>
          <w:p w:rsidR="00C21644" w:rsidRPr="00A62172" w:rsidRDefault="00A62172" w:rsidP="003B3977">
            <w:pPr>
              <w:rPr>
                <w:b/>
                <w:sz w:val="20"/>
                <w:szCs w:val="20"/>
                <w:lang w:val="fr-CA"/>
              </w:rPr>
            </w:pPr>
            <w:r w:rsidRPr="00A62172">
              <w:rPr>
                <w:b/>
                <w:sz w:val="20"/>
                <w:szCs w:val="20"/>
                <w:lang w:val="fr-CA"/>
              </w:rPr>
              <w:t>S.H. et al.</w:t>
            </w:r>
          </w:p>
          <w:p w:rsidR="00C21644" w:rsidRPr="00A62172" w:rsidRDefault="00C21644" w:rsidP="003B3977">
            <w:pPr>
              <w:tabs>
                <w:tab w:val="left" w:pos="-1440"/>
                <w:tab w:val="left" w:pos="-720"/>
              </w:tabs>
              <w:rPr>
                <w:sz w:val="20"/>
                <w:szCs w:val="20"/>
                <w:lang w:val="fr-CA"/>
              </w:rPr>
            </w:pPr>
            <w:r w:rsidRPr="00A62172">
              <w:rPr>
                <w:sz w:val="20"/>
                <w:szCs w:val="20"/>
                <w:lang w:val="fr-CA"/>
              </w:rPr>
              <w:tab/>
            </w:r>
            <w:r w:rsidR="00A62172" w:rsidRPr="00A62172">
              <w:rPr>
                <w:sz w:val="20"/>
                <w:szCs w:val="20"/>
                <w:lang w:val="fr-CA"/>
              </w:rPr>
              <w:t>Patricia Gallagher Jette</w:t>
            </w:r>
          </w:p>
          <w:p w:rsidR="00C21644" w:rsidRPr="00A62172" w:rsidRDefault="00C21644" w:rsidP="003B3977">
            <w:pPr>
              <w:tabs>
                <w:tab w:val="left" w:pos="-1440"/>
                <w:tab w:val="left" w:pos="-720"/>
              </w:tabs>
              <w:rPr>
                <w:sz w:val="20"/>
                <w:szCs w:val="20"/>
              </w:rPr>
            </w:pPr>
            <w:r w:rsidRPr="00A62172">
              <w:rPr>
                <w:sz w:val="20"/>
                <w:szCs w:val="20"/>
                <w:lang w:val="fr-CA"/>
              </w:rPr>
              <w:tab/>
            </w:r>
            <w:r w:rsidR="00A62172" w:rsidRPr="00A62172">
              <w:rPr>
                <w:sz w:val="20"/>
                <w:szCs w:val="20"/>
              </w:rPr>
              <w:t>Law Office of Patricia Gallagher Jette</w:t>
            </w:r>
          </w:p>
          <w:p w:rsidR="00C21644" w:rsidRPr="00A62172"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A62172">
              <w:rPr>
                <w:sz w:val="20"/>
                <w:szCs w:val="20"/>
              </w:rPr>
              <w:tab/>
            </w:r>
            <w:r w:rsidRPr="00A935AA">
              <w:rPr>
                <w:sz w:val="20"/>
                <w:szCs w:val="20"/>
              </w:rPr>
              <w:t>v. (3</w:t>
            </w:r>
            <w:r>
              <w:rPr>
                <w:sz w:val="20"/>
                <w:szCs w:val="20"/>
              </w:rPr>
              <w:t>5</w:t>
            </w:r>
            <w:r w:rsidR="00A62172">
              <w:rPr>
                <w:sz w:val="20"/>
                <w:szCs w:val="20"/>
              </w:rPr>
              <w:t>928</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A62172" w:rsidP="003B3977">
            <w:pPr>
              <w:tabs>
                <w:tab w:val="left" w:pos="-1440"/>
                <w:tab w:val="left" w:pos="-720"/>
              </w:tabs>
              <w:rPr>
                <w:b/>
                <w:sz w:val="20"/>
                <w:szCs w:val="20"/>
              </w:rPr>
            </w:pPr>
            <w:r>
              <w:rPr>
                <w:b/>
                <w:sz w:val="20"/>
                <w:szCs w:val="20"/>
              </w:rPr>
              <w:t xml:space="preserve">Minister of Social Development </w:t>
            </w:r>
            <w:r w:rsidR="00C21644" w:rsidRPr="00A935AA">
              <w:rPr>
                <w:b/>
                <w:sz w:val="20"/>
                <w:szCs w:val="20"/>
              </w:rPr>
              <w:t>(</w:t>
            </w:r>
            <w:r>
              <w:rPr>
                <w:b/>
                <w:sz w:val="20"/>
                <w:szCs w:val="20"/>
              </w:rPr>
              <w:t>N.B</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A62172">
              <w:rPr>
                <w:sz w:val="20"/>
                <w:szCs w:val="20"/>
              </w:rPr>
              <w:t>Corry Toole</w:t>
            </w:r>
          </w:p>
          <w:p w:rsidR="00C21644" w:rsidRPr="00A935AA" w:rsidRDefault="00C21644" w:rsidP="003B3977">
            <w:pPr>
              <w:tabs>
                <w:tab w:val="left" w:pos="-1440"/>
                <w:tab w:val="left" w:pos="-720"/>
              </w:tabs>
              <w:rPr>
                <w:sz w:val="20"/>
                <w:szCs w:val="20"/>
              </w:rPr>
            </w:pPr>
            <w:r w:rsidRPr="00A935AA">
              <w:rPr>
                <w:sz w:val="20"/>
                <w:szCs w:val="20"/>
              </w:rPr>
              <w:tab/>
            </w:r>
            <w:r w:rsidR="00A62172">
              <w:rPr>
                <w:sz w:val="20"/>
                <w:szCs w:val="20"/>
              </w:rPr>
              <w:t>A.G. of New Brunswick</w:t>
            </w:r>
          </w:p>
          <w:p w:rsidR="00C21644" w:rsidRPr="00A935AA" w:rsidRDefault="00C21644" w:rsidP="003B3977">
            <w:pPr>
              <w:tabs>
                <w:tab w:val="left" w:pos="-1440"/>
                <w:tab w:val="left" w:pos="-720"/>
              </w:tabs>
              <w:rPr>
                <w:sz w:val="20"/>
                <w:szCs w:val="20"/>
              </w:rPr>
            </w:pPr>
          </w:p>
          <w:p w:rsidR="00C21644" w:rsidRPr="00A935AA" w:rsidRDefault="00C21644" w:rsidP="003B3977">
            <w:pPr>
              <w:rPr>
                <w:sz w:val="20"/>
                <w:szCs w:val="20"/>
              </w:rPr>
            </w:pPr>
            <w:r w:rsidRPr="00A935AA">
              <w:rPr>
                <w:sz w:val="20"/>
                <w:szCs w:val="20"/>
              </w:rPr>
              <w:t xml:space="preserve">FILING DATE: </w:t>
            </w:r>
            <w:r w:rsidR="00A62172">
              <w:rPr>
                <w:sz w:val="20"/>
                <w:szCs w:val="20"/>
              </w:rPr>
              <w:t>07</w:t>
            </w:r>
            <w:r w:rsidRPr="00A935AA">
              <w:rPr>
                <w:sz w:val="20"/>
                <w:szCs w:val="20"/>
              </w:rPr>
              <w:t>.0</w:t>
            </w:r>
            <w:r w:rsidR="00A62172">
              <w:rPr>
                <w:sz w:val="20"/>
                <w:szCs w:val="20"/>
              </w:rPr>
              <w:t>7</w:t>
            </w:r>
            <w:r w:rsidRPr="00A935AA">
              <w:rPr>
                <w:sz w:val="20"/>
                <w:szCs w:val="20"/>
              </w:rPr>
              <w:t>.201</w:t>
            </w:r>
            <w:r>
              <w:rPr>
                <w:sz w:val="20"/>
                <w:szCs w:val="20"/>
              </w:rPr>
              <w:t>4</w:t>
            </w:r>
          </w:p>
          <w:p w:rsidR="00C21644" w:rsidRPr="00A935AA" w:rsidRDefault="001311DE"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Default="00C21644" w:rsidP="003B3977">
            <w:pPr>
              <w:keepNext/>
              <w:keepLines/>
              <w:tabs>
                <w:tab w:val="left" w:pos="-1440"/>
                <w:tab w:val="left" w:pos="-720"/>
              </w:tabs>
              <w:rPr>
                <w:b/>
                <w:sz w:val="20"/>
                <w:szCs w:val="20"/>
              </w:rPr>
            </w:pPr>
          </w:p>
          <w:p w:rsidR="00A62172" w:rsidRPr="00821710" w:rsidRDefault="00A62172" w:rsidP="003B3977">
            <w:pPr>
              <w:keepNext/>
              <w:keepLines/>
              <w:tabs>
                <w:tab w:val="left" w:pos="-1440"/>
                <w:tab w:val="left" w:pos="-720"/>
              </w:tabs>
              <w:rPr>
                <w:b/>
                <w:sz w:val="20"/>
                <w:szCs w:val="20"/>
                <w:lang w:val="fr-CA"/>
              </w:rPr>
            </w:pPr>
            <w:r w:rsidRPr="00821710">
              <w:rPr>
                <w:b/>
                <w:sz w:val="20"/>
                <w:szCs w:val="20"/>
                <w:lang w:val="fr-CA"/>
              </w:rPr>
              <w:t>Léon-Fabrice Aka</w:t>
            </w:r>
          </w:p>
          <w:p w:rsidR="00C21644" w:rsidRPr="00821710" w:rsidRDefault="00C21644" w:rsidP="003B3977">
            <w:pPr>
              <w:keepNext/>
              <w:keepLines/>
              <w:tabs>
                <w:tab w:val="left" w:pos="-1440"/>
                <w:tab w:val="left" w:pos="-720"/>
              </w:tabs>
              <w:rPr>
                <w:sz w:val="20"/>
                <w:szCs w:val="20"/>
                <w:lang w:val="fr-CA"/>
              </w:rPr>
            </w:pPr>
            <w:r w:rsidRPr="00821710">
              <w:rPr>
                <w:sz w:val="20"/>
                <w:szCs w:val="20"/>
                <w:lang w:val="fr-CA"/>
              </w:rPr>
              <w:tab/>
            </w:r>
            <w:r w:rsidR="00A62172" w:rsidRPr="00821710">
              <w:rPr>
                <w:sz w:val="20"/>
                <w:szCs w:val="20"/>
                <w:lang w:val="fr-CA"/>
              </w:rPr>
              <w:t>Simon Gosselin</w:t>
            </w:r>
          </w:p>
          <w:p w:rsidR="00C21644" w:rsidRPr="00821710" w:rsidRDefault="00C21644" w:rsidP="003B3977">
            <w:pPr>
              <w:keepNext/>
              <w:keepLines/>
              <w:tabs>
                <w:tab w:val="left" w:pos="-1440"/>
                <w:tab w:val="left" w:pos="-720"/>
              </w:tabs>
              <w:rPr>
                <w:sz w:val="20"/>
                <w:szCs w:val="20"/>
                <w:lang w:val="fr-CA"/>
              </w:rPr>
            </w:pPr>
          </w:p>
          <w:p w:rsidR="00C21644" w:rsidRPr="00A62172" w:rsidRDefault="00C21644" w:rsidP="003B3977">
            <w:pPr>
              <w:keepNext/>
              <w:keepLines/>
              <w:tabs>
                <w:tab w:val="left" w:pos="-1440"/>
                <w:tab w:val="left" w:pos="-720"/>
              </w:tabs>
              <w:rPr>
                <w:sz w:val="20"/>
                <w:szCs w:val="20"/>
                <w:lang w:val="fr-CA"/>
              </w:rPr>
            </w:pPr>
            <w:r w:rsidRPr="00821710">
              <w:rPr>
                <w:sz w:val="20"/>
                <w:szCs w:val="20"/>
                <w:lang w:val="fr-CA"/>
              </w:rPr>
              <w:tab/>
            </w:r>
            <w:r w:rsidR="00A62172" w:rsidRPr="00A62172">
              <w:rPr>
                <w:sz w:val="20"/>
                <w:szCs w:val="20"/>
                <w:lang w:val="fr-CA"/>
              </w:rPr>
              <w:t>c</w:t>
            </w:r>
            <w:r w:rsidRPr="00A62172">
              <w:rPr>
                <w:sz w:val="20"/>
                <w:szCs w:val="20"/>
                <w:lang w:val="fr-CA"/>
              </w:rPr>
              <w:t>. (35</w:t>
            </w:r>
            <w:r w:rsidR="00A62172" w:rsidRPr="00A62172">
              <w:rPr>
                <w:sz w:val="20"/>
                <w:szCs w:val="20"/>
                <w:lang w:val="fr-CA"/>
              </w:rPr>
              <w:t>998</w:t>
            </w:r>
            <w:r w:rsidRPr="00A62172">
              <w:rPr>
                <w:sz w:val="20"/>
                <w:szCs w:val="20"/>
                <w:lang w:val="fr-CA"/>
              </w:rPr>
              <w:t>)</w:t>
            </w:r>
          </w:p>
          <w:p w:rsidR="00C21644" w:rsidRPr="00A62172" w:rsidRDefault="00C21644" w:rsidP="003B3977">
            <w:pPr>
              <w:keepNext/>
              <w:keepLines/>
              <w:tabs>
                <w:tab w:val="left" w:pos="-1440"/>
                <w:tab w:val="left" w:pos="-720"/>
              </w:tabs>
              <w:rPr>
                <w:sz w:val="20"/>
                <w:szCs w:val="20"/>
                <w:lang w:val="fr-CA"/>
              </w:rPr>
            </w:pPr>
          </w:p>
          <w:p w:rsidR="00C21644" w:rsidRPr="00A62172" w:rsidRDefault="00A62172" w:rsidP="003B3977">
            <w:pPr>
              <w:keepNext/>
              <w:keepLines/>
              <w:tabs>
                <w:tab w:val="left" w:pos="-1440"/>
                <w:tab w:val="left" w:pos="-720"/>
              </w:tabs>
              <w:rPr>
                <w:b/>
                <w:sz w:val="20"/>
                <w:szCs w:val="20"/>
                <w:lang w:val="fr-CA"/>
              </w:rPr>
            </w:pPr>
            <w:r w:rsidRPr="00A62172">
              <w:rPr>
                <w:b/>
                <w:sz w:val="20"/>
                <w:szCs w:val="20"/>
                <w:lang w:val="fr-CA"/>
              </w:rPr>
              <w:t xml:space="preserve">Sa Majesté la Reine </w:t>
            </w:r>
            <w:r w:rsidR="00C21644" w:rsidRPr="00A62172">
              <w:rPr>
                <w:b/>
                <w:sz w:val="20"/>
                <w:szCs w:val="20"/>
                <w:lang w:val="fr-CA"/>
              </w:rPr>
              <w:t>(</w:t>
            </w:r>
            <w:r w:rsidRPr="00A62172">
              <w:rPr>
                <w:b/>
                <w:sz w:val="20"/>
                <w:szCs w:val="20"/>
                <w:lang w:val="fr-CA"/>
              </w:rPr>
              <w:t>Qc</w:t>
            </w:r>
            <w:r w:rsidR="00C21644" w:rsidRPr="00A62172">
              <w:rPr>
                <w:b/>
                <w:sz w:val="20"/>
                <w:szCs w:val="20"/>
                <w:lang w:val="fr-CA"/>
              </w:rPr>
              <w:t>)</w:t>
            </w:r>
          </w:p>
          <w:p w:rsidR="00C21644" w:rsidRPr="00A62172" w:rsidRDefault="00C21644" w:rsidP="003B3977">
            <w:pPr>
              <w:keepNext/>
              <w:keepLines/>
              <w:tabs>
                <w:tab w:val="left" w:pos="-1440"/>
                <w:tab w:val="left" w:pos="-720"/>
              </w:tabs>
              <w:rPr>
                <w:sz w:val="20"/>
                <w:szCs w:val="20"/>
                <w:lang w:val="fr-CA"/>
              </w:rPr>
            </w:pPr>
            <w:r w:rsidRPr="00A62172">
              <w:rPr>
                <w:sz w:val="20"/>
                <w:szCs w:val="20"/>
                <w:lang w:val="fr-CA"/>
              </w:rPr>
              <w:tab/>
            </w:r>
            <w:r w:rsidR="00A62172">
              <w:rPr>
                <w:sz w:val="20"/>
                <w:szCs w:val="20"/>
                <w:lang w:val="fr-CA"/>
              </w:rPr>
              <w:t>Valérie Michaud</w:t>
            </w:r>
          </w:p>
          <w:p w:rsidR="00C21644" w:rsidRPr="00A62172" w:rsidRDefault="00C21644" w:rsidP="003B3977">
            <w:pPr>
              <w:keepNext/>
              <w:keepLines/>
              <w:tabs>
                <w:tab w:val="left" w:pos="-1440"/>
                <w:tab w:val="left" w:pos="-720"/>
              </w:tabs>
              <w:rPr>
                <w:sz w:val="20"/>
                <w:szCs w:val="20"/>
                <w:lang w:val="fr-CA"/>
              </w:rPr>
            </w:pPr>
            <w:r w:rsidRPr="00A62172">
              <w:rPr>
                <w:sz w:val="20"/>
                <w:szCs w:val="20"/>
                <w:lang w:val="fr-CA"/>
              </w:rPr>
              <w:tab/>
            </w:r>
            <w:r w:rsidR="00A62172">
              <w:rPr>
                <w:sz w:val="20"/>
                <w:szCs w:val="20"/>
                <w:lang w:val="fr-CA"/>
              </w:rPr>
              <w:t xml:space="preserve">Poursuites criminelles et pénales du </w:t>
            </w:r>
            <w:r w:rsidR="00A62172">
              <w:rPr>
                <w:sz w:val="20"/>
                <w:szCs w:val="20"/>
                <w:lang w:val="fr-CA"/>
              </w:rPr>
              <w:tab/>
              <w:t>Québec</w:t>
            </w:r>
          </w:p>
          <w:p w:rsidR="00C21644" w:rsidRPr="00A62172" w:rsidRDefault="00C21644" w:rsidP="003B3977">
            <w:pPr>
              <w:keepNext/>
              <w:keepLines/>
              <w:tabs>
                <w:tab w:val="left" w:pos="-1440"/>
                <w:tab w:val="left" w:pos="-720"/>
              </w:tabs>
              <w:rPr>
                <w:sz w:val="20"/>
                <w:szCs w:val="20"/>
                <w:lang w:val="fr-CA"/>
              </w:rPr>
            </w:pPr>
          </w:p>
          <w:p w:rsidR="00C21644" w:rsidRPr="00A62172" w:rsidRDefault="00C21644" w:rsidP="00A62172">
            <w:pPr>
              <w:rPr>
                <w:sz w:val="20"/>
                <w:szCs w:val="20"/>
                <w:lang w:val="fr-CA"/>
              </w:rPr>
            </w:pPr>
            <w:r w:rsidRPr="00A62172">
              <w:rPr>
                <w:sz w:val="20"/>
                <w:szCs w:val="20"/>
                <w:lang w:val="fr-CA"/>
              </w:rPr>
              <w:t>DATE</w:t>
            </w:r>
            <w:r w:rsidR="00A62172" w:rsidRPr="00A62172">
              <w:rPr>
                <w:sz w:val="20"/>
                <w:szCs w:val="20"/>
                <w:lang w:val="fr-CA"/>
              </w:rPr>
              <w:t xml:space="preserve"> DE PRODUCTION </w:t>
            </w:r>
            <w:r w:rsidRPr="00A62172">
              <w:rPr>
                <w:sz w:val="20"/>
                <w:szCs w:val="20"/>
                <w:lang w:val="fr-CA"/>
              </w:rPr>
              <w:t xml:space="preserve">: </w:t>
            </w:r>
            <w:r w:rsidR="00A62172" w:rsidRPr="00A62172">
              <w:rPr>
                <w:sz w:val="20"/>
                <w:szCs w:val="20"/>
                <w:lang w:val="fr-CA"/>
              </w:rPr>
              <w:t>11</w:t>
            </w:r>
            <w:r w:rsidRPr="00A62172">
              <w:rPr>
                <w:sz w:val="20"/>
                <w:szCs w:val="20"/>
                <w:lang w:val="fr-CA"/>
              </w:rPr>
              <w:t>.0</w:t>
            </w:r>
            <w:r w:rsidR="00A62172" w:rsidRPr="00A62172">
              <w:rPr>
                <w:sz w:val="20"/>
                <w:szCs w:val="20"/>
                <w:lang w:val="fr-CA"/>
              </w:rPr>
              <w:t>8</w:t>
            </w:r>
            <w:r w:rsidRPr="00A62172">
              <w:rPr>
                <w:sz w:val="20"/>
                <w:szCs w:val="20"/>
                <w:lang w:val="fr-CA"/>
              </w:rPr>
              <w:t>.2014</w:t>
            </w:r>
            <w:r w:rsidR="001311DE">
              <w:rPr>
                <w:sz w:val="20"/>
                <w:szCs w:val="20"/>
                <w:lang w:val="fr-CA"/>
              </w:rPr>
              <w:pict>
                <v:rect id="_x0000_i1028"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B5B0E" w:rsidRDefault="00AB5B0E" w:rsidP="005F1ED8">
            <w:pPr>
              <w:rPr>
                <w:b/>
                <w:sz w:val="20"/>
                <w:szCs w:val="20"/>
                <w:lang w:val="fr-CA"/>
              </w:rPr>
            </w:pPr>
            <w:r>
              <w:rPr>
                <w:b/>
                <w:sz w:val="20"/>
                <w:szCs w:val="20"/>
                <w:lang w:val="fr-CA"/>
              </w:rPr>
              <w:t>Sa Majesté la Reine</w:t>
            </w:r>
          </w:p>
          <w:p w:rsidR="00AB5B0E" w:rsidRPr="00AB5B0E" w:rsidRDefault="00C21644" w:rsidP="00AB5B0E">
            <w:pPr>
              <w:tabs>
                <w:tab w:val="left" w:pos="-1440"/>
                <w:tab w:val="left" w:pos="-720"/>
              </w:tabs>
              <w:rPr>
                <w:sz w:val="20"/>
                <w:szCs w:val="20"/>
                <w:lang w:val="fr-CA"/>
              </w:rPr>
            </w:pPr>
            <w:r w:rsidRPr="00AB5B0E">
              <w:rPr>
                <w:sz w:val="20"/>
                <w:szCs w:val="20"/>
                <w:lang w:val="fr-CA"/>
              </w:rPr>
              <w:tab/>
            </w:r>
            <w:r w:rsidR="00AB5B0E" w:rsidRPr="00AB5B0E">
              <w:rPr>
                <w:sz w:val="20"/>
                <w:szCs w:val="20"/>
                <w:lang w:val="fr-CA"/>
              </w:rPr>
              <w:t>Régis Boisvert</w:t>
            </w:r>
          </w:p>
          <w:p w:rsidR="00AB5B0E" w:rsidRPr="00A62172" w:rsidRDefault="00AB5B0E" w:rsidP="00AB5B0E">
            <w:pPr>
              <w:keepNext/>
              <w:keepLines/>
              <w:tabs>
                <w:tab w:val="left" w:pos="-1440"/>
                <w:tab w:val="left" w:pos="-720"/>
              </w:tabs>
              <w:rPr>
                <w:sz w:val="20"/>
                <w:szCs w:val="20"/>
                <w:lang w:val="fr-CA"/>
              </w:rPr>
            </w:pPr>
            <w:r w:rsidRPr="00AB5B0E">
              <w:rPr>
                <w:sz w:val="20"/>
                <w:szCs w:val="20"/>
                <w:lang w:val="fr-CA"/>
              </w:rPr>
              <w:tab/>
            </w:r>
            <w:r>
              <w:rPr>
                <w:sz w:val="20"/>
                <w:szCs w:val="20"/>
                <w:lang w:val="fr-CA"/>
              </w:rPr>
              <w:t xml:space="preserve">Poursuites criminelles et pénales du </w:t>
            </w:r>
            <w:r>
              <w:rPr>
                <w:sz w:val="20"/>
                <w:szCs w:val="20"/>
                <w:lang w:val="fr-CA"/>
              </w:rPr>
              <w:tab/>
              <w:t>Québec</w:t>
            </w:r>
          </w:p>
          <w:p w:rsidR="00AB5B0E" w:rsidRPr="00AB5B0E" w:rsidRDefault="00AB5B0E" w:rsidP="00AB5B0E">
            <w:pPr>
              <w:tabs>
                <w:tab w:val="left" w:pos="-1440"/>
                <w:tab w:val="left" w:pos="-720"/>
              </w:tabs>
              <w:rPr>
                <w:sz w:val="20"/>
                <w:szCs w:val="20"/>
                <w:lang w:val="fr-CA"/>
              </w:rPr>
            </w:pPr>
          </w:p>
          <w:p w:rsidR="00AB5B0E" w:rsidRPr="00A62172" w:rsidRDefault="00AB5B0E" w:rsidP="00AB5B0E">
            <w:pPr>
              <w:keepNext/>
              <w:keepLines/>
              <w:tabs>
                <w:tab w:val="left" w:pos="-1440"/>
                <w:tab w:val="left" w:pos="-720"/>
              </w:tabs>
              <w:rPr>
                <w:sz w:val="20"/>
                <w:szCs w:val="20"/>
                <w:lang w:val="fr-CA"/>
              </w:rPr>
            </w:pPr>
            <w:r w:rsidRPr="00AB5B0E">
              <w:rPr>
                <w:sz w:val="20"/>
                <w:szCs w:val="20"/>
                <w:lang w:val="fr-CA"/>
              </w:rPr>
              <w:tab/>
            </w:r>
            <w:r w:rsidRPr="00A62172">
              <w:rPr>
                <w:sz w:val="20"/>
                <w:szCs w:val="20"/>
                <w:lang w:val="fr-CA"/>
              </w:rPr>
              <w:t>c. (3</w:t>
            </w:r>
            <w:r>
              <w:rPr>
                <w:sz w:val="20"/>
                <w:szCs w:val="20"/>
                <w:lang w:val="fr-CA"/>
              </w:rPr>
              <w:t>6001</w:t>
            </w:r>
            <w:r w:rsidRPr="00A62172">
              <w:rPr>
                <w:sz w:val="20"/>
                <w:szCs w:val="20"/>
                <w:lang w:val="fr-CA"/>
              </w:rPr>
              <w:t>)</w:t>
            </w:r>
          </w:p>
          <w:p w:rsidR="00AB5B0E" w:rsidRPr="00A62172" w:rsidRDefault="00AB5B0E" w:rsidP="00AB5B0E">
            <w:pPr>
              <w:keepNext/>
              <w:keepLines/>
              <w:tabs>
                <w:tab w:val="left" w:pos="-1440"/>
                <w:tab w:val="left" w:pos="-720"/>
              </w:tabs>
              <w:rPr>
                <w:sz w:val="20"/>
                <w:szCs w:val="20"/>
                <w:lang w:val="fr-CA"/>
              </w:rPr>
            </w:pPr>
          </w:p>
          <w:p w:rsidR="00AB5B0E" w:rsidRPr="00A62172" w:rsidRDefault="00AB5B0E" w:rsidP="00AB5B0E">
            <w:pPr>
              <w:keepNext/>
              <w:keepLines/>
              <w:tabs>
                <w:tab w:val="left" w:pos="-1440"/>
                <w:tab w:val="left" w:pos="-720"/>
              </w:tabs>
              <w:rPr>
                <w:b/>
                <w:sz w:val="20"/>
                <w:szCs w:val="20"/>
                <w:lang w:val="fr-CA"/>
              </w:rPr>
            </w:pPr>
            <w:r>
              <w:rPr>
                <w:b/>
                <w:sz w:val="20"/>
                <w:szCs w:val="20"/>
                <w:lang w:val="fr-CA"/>
              </w:rPr>
              <w:t>Tommy Lacasse</w:t>
            </w:r>
            <w:r w:rsidRPr="00A62172">
              <w:rPr>
                <w:b/>
                <w:sz w:val="20"/>
                <w:szCs w:val="20"/>
                <w:lang w:val="fr-CA"/>
              </w:rPr>
              <w:t xml:space="preserve"> (Qc)</w:t>
            </w:r>
          </w:p>
          <w:p w:rsidR="00AB5B0E" w:rsidRPr="00A62172" w:rsidRDefault="00AB5B0E" w:rsidP="00AB5B0E">
            <w:pPr>
              <w:keepNext/>
              <w:keepLines/>
              <w:tabs>
                <w:tab w:val="left" w:pos="-1440"/>
                <w:tab w:val="left" w:pos="-720"/>
              </w:tabs>
              <w:rPr>
                <w:sz w:val="20"/>
                <w:szCs w:val="20"/>
                <w:lang w:val="fr-CA"/>
              </w:rPr>
            </w:pPr>
            <w:r w:rsidRPr="00A62172">
              <w:rPr>
                <w:sz w:val="20"/>
                <w:szCs w:val="20"/>
                <w:lang w:val="fr-CA"/>
              </w:rPr>
              <w:tab/>
            </w:r>
            <w:r>
              <w:rPr>
                <w:sz w:val="20"/>
                <w:szCs w:val="20"/>
                <w:lang w:val="fr-CA"/>
              </w:rPr>
              <w:t>Alain Dumas</w:t>
            </w:r>
          </w:p>
          <w:p w:rsidR="00AB5B0E" w:rsidRPr="00A62172" w:rsidRDefault="00AB5B0E" w:rsidP="00AB5B0E">
            <w:pPr>
              <w:keepNext/>
              <w:keepLines/>
              <w:tabs>
                <w:tab w:val="left" w:pos="-1440"/>
                <w:tab w:val="left" w:pos="-720"/>
              </w:tabs>
              <w:rPr>
                <w:sz w:val="20"/>
                <w:szCs w:val="20"/>
                <w:lang w:val="fr-CA"/>
              </w:rPr>
            </w:pPr>
            <w:r w:rsidRPr="00A62172">
              <w:rPr>
                <w:sz w:val="20"/>
                <w:szCs w:val="20"/>
                <w:lang w:val="fr-CA"/>
              </w:rPr>
              <w:tab/>
            </w:r>
            <w:r>
              <w:rPr>
                <w:sz w:val="20"/>
                <w:szCs w:val="20"/>
                <w:lang w:val="fr-CA"/>
              </w:rPr>
              <w:t>Dumas Gagné Labrecque Avocats</w:t>
            </w:r>
          </w:p>
          <w:p w:rsidR="00AB5B0E" w:rsidRPr="00A62172" w:rsidRDefault="00AB5B0E" w:rsidP="00AB5B0E">
            <w:pPr>
              <w:keepNext/>
              <w:keepLines/>
              <w:tabs>
                <w:tab w:val="left" w:pos="-1440"/>
                <w:tab w:val="left" w:pos="-720"/>
              </w:tabs>
              <w:rPr>
                <w:sz w:val="20"/>
                <w:szCs w:val="20"/>
                <w:lang w:val="fr-CA"/>
              </w:rPr>
            </w:pPr>
          </w:p>
          <w:p w:rsidR="00C21644" w:rsidRPr="00821710" w:rsidRDefault="00AB5B0E" w:rsidP="00AB5B0E">
            <w:pPr>
              <w:rPr>
                <w:sz w:val="20"/>
                <w:szCs w:val="20"/>
                <w:lang w:val="fr-CA"/>
              </w:rPr>
            </w:pPr>
            <w:r w:rsidRPr="00A62172">
              <w:rPr>
                <w:sz w:val="20"/>
                <w:szCs w:val="20"/>
                <w:lang w:val="fr-CA"/>
              </w:rPr>
              <w:t>DATE DE PRODUCTION : 1</w:t>
            </w:r>
            <w:r>
              <w:rPr>
                <w:sz w:val="20"/>
                <w:szCs w:val="20"/>
                <w:lang w:val="fr-CA"/>
              </w:rPr>
              <w:t>3</w:t>
            </w:r>
            <w:r w:rsidRPr="00A62172">
              <w:rPr>
                <w:sz w:val="20"/>
                <w:szCs w:val="20"/>
                <w:lang w:val="fr-CA"/>
              </w:rPr>
              <w:t>.08.2014</w:t>
            </w:r>
            <w:r w:rsidR="001311DE">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821710" w:rsidRDefault="00C21644" w:rsidP="00242AEE">
            <w:pPr>
              <w:jc w:val="center"/>
              <w:rPr>
                <w:sz w:val="20"/>
                <w:szCs w:val="20"/>
                <w:lang w:val="fr-CA"/>
              </w:rPr>
            </w:pPr>
          </w:p>
          <w:p w:rsidR="00C21644" w:rsidRPr="00821710" w:rsidRDefault="00C21644" w:rsidP="00242AEE">
            <w:pPr>
              <w:jc w:val="center"/>
              <w:rPr>
                <w:sz w:val="20"/>
                <w:szCs w:val="20"/>
                <w:lang w:val="fr-CA"/>
              </w:rPr>
            </w:pPr>
          </w:p>
          <w:p w:rsidR="00C21644" w:rsidRPr="00821710" w:rsidRDefault="00C21644" w:rsidP="00242AEE">
            <w:pPr>
              <w:jc w:val="center"/>
              <w:rPr>
                <w:sz w:val="20"/>
                <w:szCs w:val="20"/>
                <w:lang w:val="fr-CA"/>
              </w:rPr>
            </w:pPr>
          </w:p>
          <w:p w:rsidR="00C21644" w:rsidRPr="00821710" w:rsidRDefault="00C21644" w:rsidP="00242AEE">
            <w:pPr>
              <w:jc w:val="center"/>
              <w:rPr>
                <w:sz w:val="20"/>
                <w:szCs w:val="20"/>
                <w:lang w:val="fr-CA"/>
              </w:rPr>
            </w:pPr>
          </w:p>
          <w:p w:rsidR="00C21644" w:rsidRPr="00821710" w:rsidRDefault="00C21644" w:rsidP="00242AEE">
            <w:pPr>
              <w:jc w:val="center"/>
              <w:rPr>
                <w:sz w:val="20"/>
                <w:szCs w:val="20"/>
                <w:lang w:val="fr-CA"/>
              </w:rPr>
            </w:pPr>
          </w:p>
          <w:p w:rsidR="00C21644" w:rsidRPr="00821710" w:rsidRDefault="00C21644" w:rsidP="00242AEE">
            <w:pPr>
              <w:jc w:val="center"/>
              <w:rPr>
                <w:sz w:val="20"/>
                <w:szCs w:val="20"/>
                <w:lang w:val="fr-CA"/>
              </w:rPr>
            </w:pPr>
          </w:p>
          <w:p w:rsidR="00C21644" w:rsidRPr="00821710" w:rsidRDefault="00C21644" w:rsidP="00242AEE">
            <w:pPr>
              <w:jc w:val="center"/>
              <w:rPr>
                <w:sz w:val="20"/>
                <w:szCs w:val="20"/>
                <w:lang w:val="fr-CA"/>
              </w:rPr>
            </w:pPr>
          </w:p>
          <w:p w:rsidR="00C21644" w:rsidRPr="00821710" w:rsidRDefault="00C21644" w:rsidP="00242AEE">
            <w:pPr>
              <w:jc w:val="center"/>
              <w:rPr>
                <w:sz w:val="20"/>
                <w:szCs w:val="20"/>
                <w:lang w:val="fr-CA"/>
              </w:rPr>
            </w:pPr>
          </w:p>
          <w:p w:rsidR="00C21644" w:rsidRPr="00821710" w:rsidRDefault="00C21644" w:rsidP="00242AEE">
            <w:pPr>
              <w:jc w:val="center"/>
              <w:rPr>
                <w:sz w:val="20"/>
                <w:szCs w:val="20"/>
                <w:lang w:val="fr-CA"/>
              </w:rPr>
            </w:pPr>
          </w:p>
          <w:p w:rsidR="00C21644" w:rsidRPr="00821710" w:rsidRDefault="00C21644" w:rsidP="00242AEE">
            <w:pPr>
              <w:jc w:val="center"/>
              <w:rPr>
                <w:sz w:val="20"/>
                <w:szCs w:val="20"/>
                <w:lang w:val="fr-CA"/>
              </w:rPr>
            </w:pPr>
          </w:p>
          <w:p w:rsidR="00C21644" w:rsidRPr="00821710" w:rsidRDefault="00C21644" w:rsidP="00242AEE">
            <w:pPr>
              <w:jc w:val="center"/>
              <w:rPr>
                <w:sz w:val="20"/>
                <w:szCs w:val="20"/>
                <w:lang w:val="fr-CA"/>
              </w:rPr>
            </w:pPr>
          </w:p>
          <w:p w:rsidR="00C21644" w:rsidRPr="00821710" w:rsidRDefault="00C21644" w:rsidP="00242AEE">
            <w:pPr>
              <w:jc w:val="center"/>
              <w:rPr>
                <w:sz w:val="20"/>
                <w:szCs w:val="20"/>
                <w:lang w:val="fr-CA"/>
              </w:rPr>
            </w:pPr>
          </w:p>
          <w:p w:rsidR="00AB5B0E" w:rsidRPr="00821710" w:rsidRDefault="00AB5B0E" w:rsidP="00242AEE">
            <w:pPr>
              <w:jc w:val="center"/>
              <w:rPr>
                <w:sz w:val="20"/>
                <w:szCs w:val="20"/>
                <w:lang w:val="fr-CA"/>
              </w:rPr>
            </w:pPr>
          </w:p>
          <w:p w:rsidR="00C21644" w:rsidRPr="00821710" w:rsidRDefault="00C21644" w:rsidP="00242AEE">
            <w:pPr>
              <w:jc w:val="center"/>
              <w:rPr>
                <w:sz w:val="20"/>
                <w:szCs w:val="20"/>
                <w:lang w:val="fr-CA"/>
              </w:rPr>
            </w:pPr>
          </w:p>
        </w:tc>
        <w:tc>
          <w:tcPr>
            <w:tcW w:w="4320" w:type="dxa"/>
            <w:shd w:val="clear" w:color="auto" w:fill="auto"/>
          </w:tcPr>
          <w:p w:rsidR="00AB5B0E" w:rsidRPr="00821710" w:rsidRDefault="00AB5B0E" w:rsidP="005F1ED8">
            <w:pPr>
              <w:rPr>
                <w:b/>
                <w:sz w:val="20"/>
                <w:szCs w:val="20"/>
                <w:lang w:val="fr-CA"/>
              </w:rPr>
            </w:pPr>
          </w:p>
          <w:p w:rsidR="00C21644" w:rsidRPr="00A935AA" w:rsidRDefault="00AB5B0E" w:rsidP="005F1ED8">
            <w:pPr>
              <w:rPr>
                <w:b/>
                <w:sz w:val="20"/>
                <w:szCs w:val="20"/>
              </w:rPr>
            </w:pPr>
            <w:r>
              <w:rPr>
                <w:b/>
                <w:sz w:val="20"/>
                <w:szCs w:val="20"/>
              </w:rPr>
              <w:t>Zurich Insurance Company</w:t>
            </w:r>
          </w:p>
          <w:p w:rsidR="00AB5B0E" w:rsidRPr="00AB5B0E" w:rsidRDefault="00C21644" w:rsidP="00AB5B0E">
            <w:pPr>
              <w:tabs>
                <w:tab w:val="left" w:pos="-1440"/>
                <w:tab w:val="left" w:pos="-720"/>
              </w:tabs>
              <w:rPr>
                <w:sz w:val="20"/>
                <w:szCs w:val="20"/>
              </w:rPr>
            </w:pPr>
            <w:r w:rsidRPr="00A935AA">
              <w:rPr>
                <w:sz w:val="20"/>
                <w:szCs w:val="20"/>
              </w:rPr>
              <w:tab/>
            </w:r>
            <w:r w:rsidR="00AB5B0E" w:rsidRPr="00AB5B0E">
              <w:rPr>
                <w:sz w:val="20"/>
                <w:szCs w:val="20"/>
              </w:rPr>
              <w:t xml:space="preserve">Erik K. </w:t>
            </w:r>
            <w:r w:rsidR="00AB5B0E">
              <w:rPr>
                <w:sz w:val="20"/>
                <w:szCs w:val="20"/>
              </w:rPr>
              <w:t>Grossman</w:t>
            </w:r>
          </w:p>
          <w:p w:rsidR="00AB5B0E" w:rsidRPr="00AB5B0E" w:rsidRDefault="00AB5B0E" w:rsidP="00AB5B0E">
            <w:pPr>
              <w:tabs>
                <w:tab w:val="left" w:pos="-1440"/>
                <w:tab w:val="left" w:pos="-720"/>
              </w:tabs>
              <w:rPr>
                <w:sz w:val="20"/>
                <w:szCs w:val="20"/>
              </w:rPr>
            </w:pPr>
            <w:r w:rsidRPr="00AB5B0E">
              <w:rPr>
                <w:sz w:val="20"/>
                <w:szCs w:val="20"/>
              </w:rPr>
              <w:tab/>
            </w:r>
            <w:r>
              <w:rPr>
                <w:sz w:val="20"/>
                <w:szCs w:val="20"/>
              </w:rPr>
              <w:t>Zarek, Taylor, Grossman, Hanrahan LLP</w:t>
            </w:r>
          </w:p>
          <w:p w:rsidR="00AB5B0E" w:rsidRPr="00AB5B0E" w:rsidRDefault="00AB5B0E" w:rsidP="00AB5B0E">
            <w:pPr>
              <w:tabs>
                <w:tab w:val="left" w:pos="-1440"/>
                <w:tab w:val="left" w:pos="-720"/>
              </w:tabs>
              <w:rPr>
                <w:sz w:val="20"/>
                <w:szCs w:val="20"/>
              </w:rPr>
            </w:pPr>
          </w:p>
          <w:p w:rsidR="00AB5B0E" w:rsidRPr="00AB5B0E" w:rsidRDefault="00AB5B0E" w:rsidP="00AB5B0E">
            <w:pPr>
              <w:tabs>
                <w:tab w:val="left" w:pos="-1440"/>
                <w:tab w:val="left" w:pos="-720"/>
              </w:tabs>
              <w:rPr>
                <w:sz w:val="20"/>
                <w:szCs w:val="20"/>
              </w:rPr>
            </w:pPr>
            <w:r w:rsidRPr="00AB5B0E">
              <w:rPr>
                <w:sz w:val="20"/>
                <w:szCs w:val="20"/>
              </w:rPr>
              <w:tab/>
              <w:t>v. (3</w:t>
            </w:r>
            <w:r>
              <w:rPr>
                <w:sz w:val="20"/>
                <w:szCs w:val="20"/>
              </w:rPr>
              <w:t>6002</w:t>
            </w:r>
            <w:r w:rsidRPr="00AB5B0E">
              <w:rPr>
                <w:sz w:val="20"/>
                <w:szCs w:val="20"/>
              </w:rPr>
              <w:t>)</w:t>
            </w:r>
          </w:p>
          <w:p w:rsidR="00AB5B0E" w:rsidRPr="00AB5B0E" w:rsidRDefault="00AB5B0E" w:rsidP="00AB5B0E">
            <w:pPr>
              <w:tabs>
                <w:tab w:val="left" w:pos="-1440"/>
                <w:tab w:val="left" w:pos="-720"/>
              </w:tabs>
              <w:rPr>
                <w:sz w:val="20"/>
                <w:szCs w:val="20"/>
              </w:rPr>
            </w:pPr>
          </w:p>
          <w:p w:rsidR="00AB5B0E" w:rsidRPr="00AB5B0E" w:rsidRDefault="00AB5B0E" w:rsidP="00AB5B0E">
            <w:pPr>
              <w:tabs>
                <w:tab w:val="left" w:pos="-1440"/>
                <w:tab w:val="left" w:pos="-720"/>
              </w:tabs>
              <w:rPr>
                <w:b/>
                <w:sz w:val="20"/>
                <w:szCs w:val="20"/>
              </w:rPr>
            </w:pPr>
            <w:r>
              <w:rPr>
                <w:b/>
                <w:sz w:val="20"/>
                <w:szCs w:val="20"/>
              </w:rPr>
              <w:t xml:space="preserve">Chubb Insurance Company of Canada </w:t>
            </w:r>
            <w:r w:rsidRPr="00AB5B0E">
              <w:rPr>
                <w:b/>
                <w:sz w:val="20"/>
                <w:szCs w:val="20"/>
              </w:rPr>
              <w:t>(Ont.)</w:t>
            </w:r>
          </w:p>
          <w:p w:rsidR="00AB5B0E" w:rsidRPr="00AB5B0E" w:rsidRDefault="00AB5B0E" w:rsidP="00AB5B0E">
            <w:pPr>
              <w:tabs>
                <w:tab w:val="left" w:pos="-1440"/>
                <w:tab w:val="left" w:pos="-720"/>
              </w:tabs>
              <w:rPr>
                <w:sz w:val="20"/>
                <w:szCs w:val="20"/>
              </w:rPr>
            </w:pPr>
            <w:r w:rsidRPr="00AB5B0E">
              <w:rPr>
                <w:sz w:val="20"/>
                <w:szCs w:val="20"/>
              </w:rPr>
              <w:tab/>
            </w:r>
            <w:r>
              <w:rPr>
                <w:sz w:val="20"/>
                <w:szCs w:val="20"/>
              </w:rPr>
              <w:t>George Kanellakos</w:t>
            </w:r>
          </w:p>
          <w:p w:rsidR="00AB5B0E" w:rsidRPr="00AB5B0E" w:rsidRDefault="00AB5B0E" w:rsidP="00AB5B0E">
            <w:pPr>
              <w:tabs>
                <w:tab w:val="left" w:pos="-1440"/>
                <w:tab w:val="left" w:pos="-720"/>
              </w:tabs>
              <w:rPr>
                <w:sz w:val="20"/>
                <w:szCs w:val="20"/>
              </w:rPr>
            </w:pPr>
            <w:r w:rsidRPr="00AB5B0E">
              <w:rPr>
                <w:sz w:val="20"/>
                <w:szCs w:val="20"/>
              </w:rPr>
              <w:tab/>
            </w:r>
            <w:r>
              <w:rPr>
                <w:sz w:val="20"/>
                <w:szCs w:val="20"/>
              </w:rPr>
              <w:t>Blouin, Dunn LLP</w:t>
            </w:r>
          </w:p>
          <w:p w:rsidR="00AB5B0E" w:rsidRPr="00AB5B0E" w:rsidRDefault="00AB5B0E" w:rsidP="00AB5B0E">
            <w:pPr>
              <w:tabs>
                <w:tab w:val="left" w:pos="-1440"/>
                <w:tab w:val="left" w:pos="-720"/>
              </w:tabs>
              <w:rPr>
                <w:sz w:val="20"/>
                <w:szCs w:val="20"/>
              </w:rPr>
            </w:pPr>
          </w:p>
          <w:p w:rsidR="00AB5B0E" w:rsidRPr="00AB5B0E" w:rsidRDefault="00AB5B0E" w:rsidP="00AB5B0E">
            <w:pPr>
              <w:rPr>
                <w:sz w:val="20"/>
                <w:szCs w:val="20"/>
              </w:rPr>
            </w:pPr>
            <w:r w:rsidRPr="00AB5B0E">
              <w:rPr>
                <w:sz w:val="20"/>
                <w:szCs w:val="20"/>
              </w:rPr>
              <w:t xml:space="preserve">FILING DATE: </w:t>
            </w:r>
            <w:r>
              <w:rPr>
                <w:sz w:val="20"/>
                <w:szCs w:val="20"/>
              </w:rPr>
              <w:t>13</w:t>
            </w:r>
            <w:r w:rsidRPr="00AB5B0E">
              <w:rPr>
                <w:sz w:val="20"/>
                <w:szCs w:val="20"/>
              </w:rPr>
              <w:t>.0</w:t>
            </w:r>
            <w:r>
              <w:rPr>
                <w:sz w:val="20"/>
                <w:szCs w:val="20"/>
              </w:rPr>
              <w:t>8</w:t>
            </w:r>
            <w:r w:rsidRPr="00AB5B0E">
              <w:rPr>
                <w:sz w:val="20"/>
                <w:szCs w:val="20"/>
              </w:rPr>
              <w:t>.2014</w:t>
            </w:r>
          </w:p>
          <w:p w:rsidR="00C21644" w:rsidRPr="00A935AA" w:rsidRDefault="001311DE" w:rsidP="005F1ED8">
            <w:pPr>
              <w:rPr>
                <w:sz w:val="20"/>
                <w:szCs w:val="20"/>
              </w:rPr>
            </w:pPr>
            <w:r>
              <w:rPr>
                <w:sz w:val="20"/>
                <w:szCs w:val="20"/>
                <w:lang w:val="fr-CA"/>
              </w:rPr>
              <w:pict>
                <v:rect id="_x0000_i1030"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AB5B0E" w:rsidP="005F1ED8">
            <w:pPr>
              <w:rPr>
                <w:b/>
                <w:sz w:val="20"/>
                <w:szCs w:val="20"/>
              </w:rPr>
            </w:pPr>
            <w:r>
              <w:rPr>
                <w:b/>
                <w:sz w:val="20"/>
                <w:szCs w:val="20"/>
              </w:rPr>
              <w:t>Enzo Vincent Chiarelli</w:t>
            </w:r>
          </w:p>
          <w:p w:rsidR="00C21644" w:rsidRPr="00A935AA" w:rsidRDefault="00C21644" w:rsidP="005F1ED8">
            <w:pPr>
              <w:tabs>
                <w:tab w:val="left" w:pos="-1440"/>
                <w:tab w:val="left" w:pos="-720"/>
              </w:tabs>
              <w:rPr>
                <w:sz w:val="20"/>
                <w:szCs w:val="20"/>
              </w:rPr>
            </w:pPr>
            <w:r w:rsidRPr="00A935AA">
              <w:rPr>
                <w:sz w:val="20"/>
                <w:szCs w:val="20"/>
              </w:rPr>
              <w:tab/>
            </w:r>
            <w:r w:rsidR="00AB5B0E">
              <w:rPr>
                <w:sz w:val="20"/>
                <w:szCs w:val="20"/>
              </w:rPr>
              <w:t>Joseph H. Kary</w:t>
            </w:r>
          </w:p>
          <w:p w:rsidR="00C21644" w:rsidRPr="00A935AA" w:rsidRDefault="00C21644" w:rsidP="005F1ED8">
            <w:pPr>
              <w:tabs>
                <w:tab w:val="left" w:pos="-1440"/>
                <w:tab w:val="left" w:pos="-720"/>
              </w:tabs>
              <w:rPr>
                <w:sz w:val="20"/>
                <w:szCs w:val="20"/>
              </w:rPr>
            </w:pPr>
            <w:r w:rsidRPr="00A935AA">
              <w:rPr>
                <w:sz w:val="20"/>
                <w:szCs w:val="20"/>
              </w:rPr>
              <w:tab/>
            </w:r>
            <w:r w:rsidR="00AB5B0E">
              <w:rPr>
                <w:sz w:val="20"/>
                <w:szCs w:val="20"/>
              </w:rPr>
              <w:t>Kary and Kwan</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AB5B0E">
              <w:rPr>
                <w:sz w:val="20"/>
                <w:szCs w:val="20"/>
              </w:rPr>
              <w:t>6003</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AB5B0E" w:rsidP="005F1ED8">
            <w:pPr>
              <w:tabs>
                <w:tab w:val="left" w:pos="-1440"/>
                <w:tab w:val="left" w:pos="-720"/>
              </w:tabs>
              <w:rPr>
                <w:b/>
                <w:sz w:val="20"/>
                <w:szCs w:val="20"/>
              </w:rPr>
            </w:pPr>
            <w:r>
              <w:rPr>
                <w:b/>
                <w:sz w:val="20"/>
                <w:szCs w:val="20"/>
              </w:rPr>
              <w:t xml:space="preserve">Law Society of Upper Canada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AB5B0E">
              <w:rPr>
                <w:sz w:val="20"/>
                <w:szCs w:val="20"/>
              </w:rPr>
              <w:t>Erin Pleet</w:t>
            </w:r>
          </w:p>
          <w:p w:rsidR="00C21644" w:rsidRPr="00A935AA" w:rsidRDefault="00C21644" w:rsidP="005F1ED8">
            <w:pPr>
              <w:tabs>
                <w:tab w:val="left" w:pos="-1440"/>
                <w:tab w:val="left" w:pos="-720"/>
              </w:tabs>
              <w:rPr>
                <w:sz w:val="20"/>
                <w:szCs w:val="20"/>
              </w:rPr>
            </w:pPr>
            <w:r w:rsidRPr="00A935AA">
              <w:rPr>
                <w:sz w:val="20"/>
                <w:szCs w:val="20"/>
              </w:rPr>
              <w:tab/>
            </w:r>
            <w:r w:rsidR="00AB5B0E">
              <w:rPr>
                <w:sz w:val="20"/>
                <w:szCs w:val="20"/>
              </w:rPr>
              <w:t>Wardle Dale Bernstein</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AB5B0E">
              <w:rPr>
                <w:sz w:val="20"/>
                <w:szCs w:val="20"/>
              </w:rPr>
              <w:t>13</w:t>
            </w:r>
            <w:r w:rsidRPr="00A935AA">
              <w:rPr>
                <w:sz w:val="20"/>
                <w:szCs w:val="20"/>
              </w:rPr>
              <w:t>.0</w:t>
            </w:r>
            <w:r w:rsidR="00AB5B0E">
              <w:rPr>
                <w:sz w:val="20"/>
                <w:szCs w:val="20"/>
              </w:rPr>
              <w:t>8</w:t>
            </w:r>
            <w:r w:rsidRPr="00A935AA">
              <w:rPr>
                <w:sz w:val="20"/>
                <w:szCs w:val="20"/>
              </w:rPr>
              <w:t>.201</w:t>
            </w:r>
            <w:r>
              <w:rPr>
                <w:sz w:val="20"/>
                <w:szCs w:val="20"/>
              </w:rPr>
              <w:t>4</w:t>
            </w:r>
          </w:p>
          <w:p w:rsidR="00C21644" w:rsidRPr="00A935AA" w:rsidRDefault="001311DE" w:rsidP="005F1ED8">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AB5B0E" w:rsidP="005F1ED8">
            <w:pPr>
              <w:rPr>
                <w:b/>
                <w:sz w:val="20"/>
                <w:szCs w:val="20"/>
              </w:rPr>
            </w:pPr>
            <w:r>
              <w:rPr>
                <w:b/>
                <w:sz w:val="20"/>
                <w:szCs w:val="20"/>
              </w:rPr>
              <w:t>Her Majesty the Queen</w:t>
            </w:r>
          </w:p>
          <w:p w:rsidR="00C21644" w:rsidRPr="00A935AA" w:rsidRDefault="00C21644" w:rsidP="005F1ED8">
            <w:pPr>
              <w:tabs>
                <w:tab w:val="left" w:pos="-1440"/>
                <w:tab w:val="left" w:pos="-720"/>
              </w:tabs>
              <w:rPr>
                <w:sz w:val="20"/>
                <w:szCs w:val="20"/>
              </w:rPr>
            </w:pPr>
            <w:r w:rsidRPr="00A935AA">
              <w:rPr>
                <w:sz w:val="20"/>
                <w:szCs w:val="20"/>
              </w:rPr>
              <w:tab/>
            </w:r>
            <w:r w:rsidR="00AB5B0E">
              <w:rPr>
                <w:sz w:val="20"/>
                <w:szCs w:val="20"/>
              </w:rPr>
              <w:t>Michael Taylor</w:t>
            </w:r>
          </w:p>
          <w:p w:rsidR="00C21644" w:rsidRPr="00A935AA" w:rsidRDefault="00C21644" w:rsidP="005F1ED8">
            <w:pPr>
              <w:tabs>
                <w:tab w:val="left" w:pos="-1440"/>
                <w:tab w:val="left" w:pos="-720"/>
              </w:tabs>
              <w:rPr>
                <w:sz w:val="20"/>
                <w:szCs w:val="20"/>
              </w:rPr>
            </w:pPr>
            <w:r w:rsidRPr="00A935AA">
              <w:rPr>
                <w:sz w:val="20"/>
                <w:szCs w:val="20"/>
              </w:rPr>
              <w:tab/>
            </w:r>
            <w:r w:rsidR="00AB5B0E">
              <w:rPr>
                <w:sz w:val="20"/>
                <w:szCs w:val="20"/>
              </w:rPr>
              <w:t>A.G. of Canada</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AB5B0E">
              <w:rPr>
                <w:sz w:val="20"/>
                <w:szCs w:val="20"/>
              </w:rPr>
              <w:t>6007</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AB5B0E" w:rsidP="005F1ED8">
            <w:pPr>
              <w:tabs>
                <w:tab w:val="left" w:pos="-1440"/>
                <w:tab w:val="left" w:pos="-720"/>
              </w:tabs>
              <w:rPr>
                <w:b/>
                <w:sz w:val="20"/>
                <w:szCs w:val="20"/>
              </w:rPr>
            </w:pPr>
            <w:r>
              <w:rPr>
                <w:b/>
                <w:sz w:val="20"/>
                <w:szCs w:val="20"/>
              </w:rPr>
              <w:t xml:space="preserve">Geoffrey Last </w:t>
            </w:r>
            <w:r w:rsidR="00C21644" w:rsidRPr="00A935AA">
              <w:rPr>
                <w:b/>
                <w:sz w:val="20"/>
                <w:szCs w:val="20"/>
              </w:rPr>
              <w:t>(</w:t>
            </w:r>
            <w:r>
              <w:rPr>
                <w:b/>
                <w:sz w:val="20"/>
                <w:szCs w:val="20"/>
              </w:rPr>
              <w:t>F.C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AB5B0E">
              <w:rPr>
                <w:sz w:val="20"/>
                <w:szCs w:val="20"/>
              </w:rPr>
              <w:t>Alistair G. Campbell</w:t>
            </w:r>
          </w:p>
          <w:p w:rsidR="00C21644" w:rsidRPr="00A935AA" w:rsidRDefault="00C21644" w:rsidP="005F1ED8">
            <w:pPr>
              <w:tabs>
                <w:tab w:val="left" w:pos="-1440"/>
                <w:tab w:val="left" w:pos="-720"/>
              </w:tabs>
              <w:rPr>
                <w:sz w:val="20"/>
                <w:szCs w:val="20"/>
              </w:rPr>
            </w:pPr>
            <w:r w:rsidRPr="00A935AA">
              <w:rPr>
                <w:sz w:val="20"/>
                <w:szCs w:val="20"/>
              </w:rPr>
              <w:tab/>
            </w:r>
            <w:r w:rsidR="00AB5B0E">
              <w:rPr>
                <w:sz w:val="20"/>
                <w:szCs w:val="20"/>
              </w:rPr>
              <w:t>Legacy Tax &amp; Trust Lawyers</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AB5B0E">
              <w:rPr>
                <w:sz w:val="20"/>
                <w:szCs w:val="20"/>
              </w:rPr>
              <w:t>14</w:t>
            </w:r>
            <w:r w:rsidRPr="00A935AA">
              <w:rPr>
                <w:sz w:val="20"/>
                <w:szCs w:val="20"/>
              </w:rPr>
              <w:t>.0</w:t>
            </w:r>
            <w:r w:rsidR="00AB5B0E">
              <w:rPr>
                <w:sz w:val="20"/>
                <w:szCs w:val="20"/>
              </w:rPr>
              <w:t>8</w:t>
            </w:r>
            <w:r w:rsidRPr="00A935AA">
              <w:rPr>
                <w:sz w:val="20"/>
                <w:szCs w:val="20"/>
              </w:rPr>
              <w:t>.201</w:t>
            </w:r>
            <w:r>
              <w:rPr>
                <w:sz w:val="20"/>
                <w:szCs w:val="20"/>
              </w:rPr>
              <w:t>4</w:t>
            </w:r>
          </w:p>
          <w:p w:rsidR="00C21644" w:rsidRPr="00A935AA" w:rsidRDefault="001311DE" w:rsidP="005F1ED8">
            <w:pPr>
              <w:rPr>
                <w:sz w:val="20"/>
                <w:szCs w:val="20"/>
              </w:rPr>
            </w:pPr>
            <w:r>
              <w:rPr>
                <w:sz w:val="20"/>
                <w:szCs w:val="20"/>
                <w:lang w:val="fr-CA"/>
              </w:rPr>
              <w:pict>
                <v:rect id="_x0000_i1032"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AB5B0E" w:rsidP="005F1ED8">
            <w:pPr>
              <w:rPr>
                <w:b/>
                <w:sz w:val="20"/>
                <w:szCs w:val="20"/>
              </w:rPr>
            </w:pPr>
            <w:r>
              <w:rPr>
                <w:b/>
                <w:sz w:val="20"/>
                <w:szCs w:val="20"/>
              </w:rPr>
              <w:lastRenderedPageBreak/>
              <w:t>Myriam Bohémier</w:t>
            </w:r>
          </w:p>
          <w:p w:rsidR="00C21644" w:rsidRPr="00A935AA" w:rsidRDefault="00C21644" w:rsidP="005F1ED8">
            <w:pPr>
              <w:tabs>
                <w:tab w:val="left" w:pos="-1440"/>
                <w:tab w:val="left" w:pos="-720"/>
              </w:tabs>
              <w:rPr>
                <w:sz w:val="20"/>
                <w:szCs w:val="20"/>
              </w:rPr>
            </w:pPr>
            <w:r w:rsidRPr="00A935AA">
              <w:rPr>
                <w:sz w:val="20"/>
                <w:szCs w:val="20"/>
              </w:rPr>
              <w:tab/>
            </w:r>
            <w:r w:rsidR="00AB5B0E">
              <w:rPr>
                <w:sz w:val="20"/>
                <w:szCs w:val="20"/>
              </w:rPr>
              <w:t>Myriam Bohémier</w:t>
            </w:r>
          </w:p>
          <w:p w:rsidR="00C21644" w:rsidRPr="00A935AA" w:rsidRDefault="00C21644" w:rsidP="005F1ED8">
            <w:pPr>
              <w:tabs>
                <w:tab w:val="left" w:pos="-1440"/>
                <w:tab w:val="left" w:pos="-720"/>
              </w:tabs>
              <w:rPr>
                <w:sz w:val="20"/>
                <w:szCs w:val="20"/>
              </w:rPr>
            </w:pPr>
          </w:p>
          <w:p w:rsidR="00C21644" w:rsidRPr="00821710" w:rsidRDefault="00C21644" w:rsidP="005F1ED8">
            <w:pPr>
              <w:tabs>
                <w:tab w:val="left" w:pos="-1440"/>
                <w:tab w:val="left" w:pos="-720"/>
              </w:tabs>
              <w:rPr>
                <w:sz w:val="20"/>
                <w:szCs w:val="20"/>
              </w:rPr>
            </w:pPr>
            <w:r w:rsidRPr="00A935AA">
              <w:rPr>
                <w:sz w:val="20"/>
                <w:szCs w:val="20"/>
              </w:rPr>
              <w:tab/>
            </w:r>
            <w:r w:rsidR="00433F46">
              <w:rPr>
                <w:sz w:val="20"/>
                <w:szCs w:val="20"/>
              </w:rPr>
              <w:t>c</w:t>
            </w:r>
            <w:r w:rsidRPr="00821710">
              <w:rPr>
                <w:sz w:val="20"/>
                <w:szCs w:val="20"/>
              </w:rPr>
              <w:t>. (3</w:t>
            </w:r>
            <w:r w:rsidR="00433F46" w:rsidRPr="00821710">
              <w:rPr>
                <w:sz w:val="20"/>
                <w:szCs w:val="20"/>
              </w:rPr>
              <w:t>6006</w:t>
            </w:r>
            <w:r w:rsidRPr="00821710">
              <w:rPr>
                <w:sz w:val="20"/>
                <w:szCs w:val="20"/>
              </w:rPr>
              <w:t>)</w:t>
            </w:r>
          </w:p>
          <w:p w:rsidR="00C21644" w:rsidRPr="00821710" w:rsidRDefault="00C21644" w:rsidP="005F1ED8">
            <w:pPr>
              <w:tabs>
                <w:tab w:val="left" w:pos="-1440"/>
                <w:tab w:val="left" w:pos="-720"/>
              </w:tabs>
              <w:rPr>
                <w:sz w:val="20"/>
                <w:szCs w:val="20"/>
              </w:rPr>
            </w:pPr>
          </w:p>
          <w:p w:rsidR="00C21644" w:rsidRPr="00433F46" w:rsidRDefault="00433F46" w:rsidP="005F1ED8">
            <w:pPr>
              <w:tabs>
                <w:tab w:val="left" w:pos="-1440"/>
                <w:tab w:val="left" w:pos="-720"/>
              </w:tabs>
              <w:rPr>
                <w:b/>
                <w:sz w:val="20"/>
                <w:szCs w:val="20"/>
                <w:lang w:val="fr-CA"/>
              </w:rPr>
            </w:pPr>
            <w:r w:rsidRPr="00433F46">
              <w:rPr>
                <w:b/>
                <w:sz w:val="20"/>
                <w:szCs w:val="20"/>
                <w:lang w:val="fr-CA"/>
              </w:rPr>
              <w:t xml:space="preserve">Barreau du Québec et autres </w:t>
            </w:r>
            <w:r w:rsidR="00C21644" w:rsidRPr="00433F46">
              <w:rPr>
                <w:b/>
                <w:sz w:val="20"/>
                <w:szCs w:val="20"/>
                <w:lang w:val="fr-CA"/>
              </w:rPr>
              <w:t>(</w:t>
            </w:r>
            <w:r w:rsidRPr="00433F46">
              <w:rPr>
                <w:b/>
                <w:sz w:val="20"/>
                <w:szCs w:val="20"/>
                <w:lang w:val="fr-CA"/>
              </w:rPr>
              <w:t>Qc</w:t>
            </w:r>
            <w:r w:rsidR="00C21644" w:rsidRPr="00433F46">
              <w:rPr>
                <w:b/>
                <w:sz w:val="20"/>
                <w:szCs w:val="20"/>
                <w:lang w:val="fr-CA"/>
              </w:rPr>
              <w:t>)</w:t>
            </w:r>
          </w:p>
          <w:p w:rsidR="00C21644" w:rsidRPr="00433F46" w:rsidRDefault="00C21644" w:rsidP="005F1ED8">
            <w:pPr>
              <w:tabs>
                <w:tab w:val="left" w:pos="-1440"/>
                <w:tab w:val="left" w:pos="-720"/>
              </w:tabs>
              <w:rPr>
                <w:sz w:val="20"/>
                <w:szCs w:val="20"/>
                <w:lang w:val="fr-CA"/>
              </w:rPr>
            </w:pPr>
            <w:r w:rsidRPr="00433F46">
              <w:rPr>
                <w:sz w:val="20"/>
                <w:szCs w:val="20"/>
                <w:lang w:val="fr-CA"/>
              </w:rPr>
              <w:tab/>
            </w:r>
            <w:r w:rsidR="00433F46">
              <w:rPr>
                <w:sz w:val="20"/>
                <w:szCs w:val="20"/>
                <w:lang w:val="fr-CA"/>
              </w:rPr>
              <w:t>Pierre Bélanger</w:t>
            </w:r>
          </w:p>
          <w:p w:rsidR="00C21644" w:rsidRPr="00433F46" w:rsidRDefault="00C21644" w:rsidP="005F1ED8">
            <w:pPr>
              <w:tabs>
                <w:tab w:val="left" w:pos="-1440"/>
                <w:tab w:val="left" w:pos="-720"/>
              </w:tabs>
              <w:rPr>
                <w:sz w:val="20"/>
                <w:szCs w:val="20"/>
                <w:lang w:val="fr-CA"/>
              </w:rPr>
            </w:pPr>
            <w:r w:rsidRPr="00433F46">
              <w:rPr>
                <w:sz w:val="20"/>
                <w:szCs w:val="20"/>
                <w:lang w:val="fr-CA"/>
              </w:rPr>
              <w:tab/>
            </w:r>
            <w:r w:rsidR="00433F46">
              <w:rPr>
                <w:sz w:val="20"/>
                <w:szCs w:val="20"/>
                <w:lang w:val="fr-CA"/>
              </w:rPr>
              <w:t>Bélanger, Longtin, s.e.n.c.</w:t>
            </w:r>
          </w:p>
          <w:p w:rsidR="00C21644" w:rsidRPr="00433F46" w:rsidRDefault="00C21644" w:rsidP="005F1ED8">
            <w:pPr>
              <w:tabs>
                <w:tab w:val="left" w:pos="-1440"/>
                <w:tab w:val="left" w:pos="-720"/>
              </w:tabs>
              <w:rPr>
                <w:sz w:val="20"/>
                <w:szCs w:val="20"/>
                <w:lang w:val="fr-CA"/>
              </w:rPr>
            </w:pPr>
          </w:p>
          <w:p w:rsidR="00AB5B0E" w:rsidRDefault="00AB5B0E" w:rsidP="00AB5B0E">
            <w:pPr>
              <w:rPr>
                <w:sz w:val="20"/>
                <w:szCs w:val="20"/>
                <w:lang w:val="fr-CA"/>
              </w:rPr>
            </w:pPr>
            <w:r w:rsidRPr="00A62172">
              <w:rPr>
                <w:sz w:val="20"/>
                <w:szCs w:val="20"/>
                <w:lang w:val="fr-CA"/>
              </w:rPr>
              <w:t>DATE DE PRODUCTION : 1</w:t>
            </w:r>
            <w:r w:rsidR="00433F46">
              <w:rPr>
                <w:sz w:val="20"/>
                <w:szCs w:val="20"/>
                <w:lang w:val="fr-CA"/>
              </w:rPr>
              <w:t>4</w:t>
            </w:r>
            <w:r w:rsidRPr="00A62172">
              <w:rPr>
                <w:sz w:val="20"/>
                <w:szCs w:val="20"/>
                <w:lang w:val="fr-CA"/>
              </w:rPr>
              <w:t>.08.2014</w:t>
            </w:r>
          </w:p>
          <w:p w:rsidR="00C21644" w:rsidRPr="00A935AA" w:rsidRDefault="001311DE" w:rsidP="00AB5B0E">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433F46" w:rsidP="005F1ED8">
            <w:pPr>
              <w:rPr>
                <w:b/>
                <w:sz w:val="20"/>
                <w:szCs w:val="20"/>
              </w:rPr>
            </w:pPr>
            <w:r>
              <w:rPr>
                <w:b/>
                <w:sz w:val="20"/>
                <w:szCs w:val="20"/>
              </w:rPr>
              <w:t>51 Taylor Avenue, Chatham, Ontario (PIN: 00550-1103(R))</w:t>
            </w:r>
          </w:p>
          <w:p w:rsidR="00C21644" w:rsidRPr="00A935AA" w:rsidRDefault="00C21644" w:rsidP="005F1ED8">
            <w:pPr>
              <w:tabs>
                <w:tab w:val="left" w:pos="-1440"/>
                <w:tab w:val="left" w:pos="-720"/>
              </w:tabs>
              <w:rPr>
                <w:sz w:val="20"/>
                <w:szCs w:val="20"/>
              </w:rPr>
            </w:pPr>
            <w:r w:rsidRPr="00A935AA">
              <w:rPr>
                <w:sz w:val="20"/>
                <w:szCs w:val="20"/>
              </w:rPr>
              <w:tab/>
            </w:r>
            <w:r w:rsidR="00433F46">
              <w:rPr>
                <w:sz w:val="20"/>
                <w:szCs w:val="20"/>
              </w:rPr>
              <w:t>Phillip Millar</w:t>
            </w:r>
          </w:p>
          <w:p w:rsidR="00C21644" w:rsidRPr="00A935AA" w:rsidRDefault="00C21644" w:rsidP="005F1ED8">
            <w:pPr>
              <w:tabs>
                <w:tab w:val="left" w:pos="-1440"/>
                <w:tab w:val="left" w:pos="-720"/>
              </w:tabs>
              <w:rPr>
                <w:sz w:val="20"/>
                <w:szCs w:val="20"/>
              </w:rPr>
            </w:pPr>
            <w:r w:rsidRPr="00A935AA">
              <w:rPr>
                <w:sz w:val="20"/>
                <w:szCs w:val="20"/>
              </w:rPr>
              <w:tab/>
            </w:r>
            <w:r w:rsidR="00433F46">
              <w:rPr>
                <w:sz w:val="20"/>
                <w:szCs w:val="20"/>
              </w:rPr>
              <w:t>Millars Law</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433F46">
              <w:rPr>
                <w:sz w:val="20"/>
                <w:szCs w:val="20"/>
              </w:rPr>
              <w:t>6009</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433F46" w:rsidP="005F1ED8">
            <w:pPr>
              <w:tabs>
                <w:tab w:val="left" w:pos="-1440"/>
                <w:tab w:val="left" w:pos="-720"/>
              </w:tabs>
              <w:rPr>
                <w:b/>
                <w:sz w:val="20"/>
                <w:szCs w:val="20"/>
              </w:rPr>
            </w:pPr>
            <w:r>
              <w:rPr>
                <w:b/>
                <w:sz w:val="20"/>
                <w:szCs w:val="20"/>
              </w:rPr>
              <w:t xml:space="preserve">Attorney General of Ontario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433F46">
              <w:rPr>
                <w:sz w:val="20"/>
                <w:szCs w:val="20"/>
              </w:rPr>
              <w:t>William J. Manuel</w:t>
            </w:r>
          </w:p>
          <w:p w:rsidR="00C21644" w:rsidRPr="00A935AA" w:rsidRDefault="00C21644" w:rsidP="005F1ED8">
            <w:pPr>
              <w:tabs>
                <w:tab w:val="left" w:pos="-1440"/>
                <w:tab w:val="left" w:pos="-720"/>
              </w:tabs>
              <w:rPr>
                <w:sz w:val="20"/>
                <w:szCs w:val="20"/>
              </w:rPr>
            </w:pPr>
            <w:r w:rsidRPr="00A935AA">
              <w:rPr>
                <w:sz w:val="20"/>
                <w:szCs w:val="20"/>
              </w:rPr>
              <w:tab/>
            </w:r>
            <w:r w:rsidR="00433F46">
              <w:rPr>
                <w:sz w:val="20"/>
                <w:szCs w:val="20"/>
              </w:rPr>
              <w:t>A.G. of Ontario</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433F46">
              <w:rPr>
                <w:sz w:val="20"/>
                <w:szCs w:val="20"/>
              </w:rPr>
              <w:t>15</w:t>
            </w:r>
            <w:r w:rsidRPr="00A935AA">
              <w:rPr>
                <w:sz w:val="20"/>
                <w:szCs w:val="20"/>
              </w:rPr>
              <w:t>.0</w:t>
            </w:r>
            <w:r w:rsidR="00433F46">
              <w:rPr>
                <w:sz w:val="20"/>
                <w:szCs w:val="20"/>
              </w:rPr>
              <w:t>8</w:t>
            </w:r>
            <w:r w:rsidRPr="00A935AA">
              <w:rPr>
                <w:sz w:val="20"/>
                <w:szCs w:val="20"/>
              </w:rPr>
              <w:t>.201</w:t>
            </w:r>
            <w:r>
              <w:rPr>
                <w:sz w:val="20"/>
                <w:szCs w:val="20"/>
              </w:rPr>
              <w:t>4</w:t>
            </w:r>
          </w:p>
          <w:p w:rsidR="00C21644" w:rsidRPr="00A935AA" w:rsidRDefault="001311DE" w:rsidP="005F1ED8">
            <w:pPr>
              <w:rPr>
                <w:sz w:val="20"/>
                <w:szCs w:val="20"/>
              </w:rPr>
            </w:pPr>
            <w:r>
              <w:rPr>
                <w:sz w:val="20"/>
                <w:szCs w:val="20"/>
                <w:lang w:val="fr-CA"/>
              </w:rPr>
              <w:pict>
                <v:rect id="_x0000_i1034"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821710">
          <w:headerReference w:type="default" r:id="rId17"/>
          <w:footerReference w:type="default" r:id="rId18"/>
          <w:headerReference w:type="first" r:id="rId19"/>
          <w:footerReference w:type="first" r:id="rId20"/>
          <w:pgSz w:w="12240" w:h="15840"/>
          <w:pgMar w:top="720" w:right="965" w:bottom="1080" w:left="1656" w:header="706" w:footer="706" w:gutter="0"/>
          <w:pgNumType w:start="132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0B4C7D"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E15DED" w:rsidP="00CB3520">
      <w:pPr>
        <w:widowControl w:val="0"/>
        <w:rPr>
          <w:b/>
          <w:sz w:val="20"/>
          <w:szCs w:val="20"/>
        </w:rPr>
      </w:pPr>
      <w:r>
        <w:rPr>
          <w:b/>
          <w:sz w:val="20"/>
          <w:szCs w:val="20"/>
        </w:rPr>
        <w:t>SEPTEMBER</w:t>
      </w:r>
      <w:r w:rsidR="00CB3520">
        <w:rPr>
          <w:b/>
          <w:sz w:val="20"/>
          <w:szCs w:val="20"/>
        </w:rPr>
        <w:t xml:space="preserve"> 2</w:t>
      </w:r>
      <w:r w:rsidR="00CB3520" w:rsidRPr="00C50A5C">
        <w:rPr>
          <w:b/>
          <w:sz w:val="20"/>
          <w:szCs w:val="20"/>
        </w:rPr>
        <w:t>, 201</w:t>
      </w:r>
      <w:r w:rsidR="00CB3520">
        <w:rPr>
          <w:b/>
          <w:sz w:val="20"/>
          <w:szCs w:val="20"/>
        </w:rPr>
        <w:t>4</w:t>
      </w:r>
      <w:r w:rsidR="00CB3520" w:rsidRPr="00C50A5C">
        <w:rPr>
          <w:b/>
          <w:sz w:val="20"/>
          <w:szCs w:val="20"/>
        </w:rPr>
        <w:t xml:space="preserve"> / LE </w:t>
      </w:r>
      <w:r w:rsidR="00CB3520">
        <w:rPr>
          <w:b/>
          <w:sz w:val="20"/>
          <w:szCs w:val="20"/>
        </w:rPr>
        <w:t xml:space="preserve">2 </w:t>
      </w:r>
      <w:r>
        <w:rPr>
          <w:b/>
          <w:sz w:val="20"/>
          <w:szCs w:val="20"/>
        </w:rPr>
        <w:t>SEPTEMBRE</w:t>
      </w:r>
      <w:r w:rsidR="00CB3520" w:rsidRPr="00C50A5C">
        <w:rPr>
          <w:b/>
          <w:sz w:val="20"/>
          <w:szCs w:val="20"/>
        </w:rPr>
        <w:t xml:space="preserve"> 201</w:t>
      </w:r>
      <w:r w:rsidR="00CB3520">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256FBD" w:rsidRDefault="00CB3520" w:rsidP="00CB3520">
      <w:pPr>
        <w:widowControl w:val="0"/>
        <w:rPr>
          <w:sz w:val="20"/>
          <w:szCs w:val="20"/>
          <w:lang w:val="fr-CA"/>
        </w:rPr>
      </w:pPr>
    </w:p>
    <w:p w:rsidR="00CB3520" w:rsidRPr="00E15DED" w:rsidRDefault="00E15DED" w:rsidP="00E15DED">
      <w:pPr>
        <w:pStyle w:val="ListParagraph"/>
        <w:widowControl w:val="0"/>
        <w:numPr>
          <w:ilvl w:val="0"/>
          <w:numId w:val="1"/>
        </w:numPr>
        <w:ind w:hanging="720"/>
        <w:jc w:val="both"/>
        <w:rPr>
          <w:sz w:val="20"/>
          <w:szCs w:val="20"/>
        </w:rPr>
      </w:pPr>
      <w:r w:rsidRPr="00256FBD">
        <w:rPr>
          <w:i/>
          <w:sz w:val="20"/>
          <w:szCs w:val="20"/>
        </w:rPr>
        <w:t>Dave Thompson v. Her Majesty the Queen</w:t>
      </w:r>
      <w:r w:rsidRPr="00E15DED">
        <w:rPr>
          <w:sz w:val="20"/>
          <w:szCs w:val="20"/>
        </w:rPr>
        <w:t xml:space="preserve"> (Ont.) (Crim</w:t>
      </w:r>
      <w:r>
        <w:rPr>
          <w:sz w:val="20"/>
          <w:szCs w:val="20"/>
        </w:rPr>
        <w:t>.</w:t>
      </w:r>
      <w:r w:rsidRPr="00E15DED">
        <w:rPr>
          <w:sz w:val="20"/>
          <w:szCs w:val="20"/>
        </w:rPr>
        <w:t>) (By Leave)</w:t>
      </w:r>
      <w:r>
        <w:rPr>
          <w:sz w:val="20"/>
          <w:szCs w:val="20"/>
        </w:rPr>
        <w:t xml:space="preserve"> (</w:t>
      </w:r>
      <w:r w:rsidRPr="00E15DED">
        <w:rPr>
          <w:sz w:val="20"/>
          <w:szCs w:val="20"/>
        </w:rPr>
        <w:t>35932</w:t>
      </w:r>
      <w:r>
        <w:rPr>
          <w:sz w:val="20"/>
          <w:szCs w:val="20"/>
        </w:rPr>
        <w:t>)</w:t>
      </w:r>
    </w:p>
    <w:p w:rsidR="00CB3520" w:rsidRPr="00C50A5C" w:rsidRDefault="00CB3520" w:rsidP="00CB3520">
      <w:pPr>
        <w:widowControl w:val="0"/>
        <w:jc w:val="both"/>
        <w:rPr>
          <w:sz w:val="20"/>
          <w:szCs w:val="20"/>
        </w:rPr>
      </w:pPr>
    </w:p>
    <w:p w:rsidR="00CB3520" w:rsidRPr="00E15DED" w:rsidRDefault="00E15DED" w:rsidP="00E15DED">
      <w:pPr>
        <w:pStyle w:val="ListParagraph"/>
        <w:widowControl w:val="0"/>
        <w:numPr>
          <w:ilvl w:val="0"/>
          <w:numId w:val="1"/>
        </w:numPr>
        <w:ind w:hanging="720"/>
        <w:jc w:val="both"/>
        <w:rPr>
          <w:sz w:val="20"/>
          <w:szCs w:val="20"/>
        </w:rPr>
      </w:pPr>
      <w:r w:rsidRPr="00256FBD">
        <w:rPr>
          <w:i/>
          <w:sz w:val="20"/>
          <w:szCs w:val="20"/>
        </w:rPr>
        <w:t>Egg Films Incorporated v. Labour Board et al.</w:t>
      </w:r>
      <w:r w:rsidRPr="00E15DED">
        <w:rPr>
          <w:sz w:val="20"/>
          <w:szCs w:val="20"/>
        </w:rPr>
        <w:t xml:space="preserve"> (N.S.) (Civil) (By Leave) </w:t>
      </w:r>
      <w:r>
        <w:rPr>
          <w:sz w:val="20"/>
          <w:szCs w:val="20"/>
        </w:rPr>
        <w:t>(</w:t>
      </w:r>
      <w:r w:rsidRPr="00E15DED">
        <w:rPr>
          <w:sz w:val="20"/>
          <w:szCs w:val="20"/>
        </w:rPr>
        <w:t>35917</w:t>
      </w:r>
      <w:r>
        <w:rPr>
          <w:sz w:val="20"/>
          <w:szCs w:val="20"/>
        </w:rPr>
        <w:t>)</w:t>
      </w:r>
    </w:p>
    <w:p w:rsidR="00CB3520" w:rsidRPr="00C612D0" w:rsidRDefault="00CB3520" w:rsidP="00CB3520">
      <w:pPr>
        <w:widowControl w:val="0"/>
        <w:jc w:val="both"/>
        <w:rPr>
          <w:sz w:val="20"/>
          <w:szCs w:val="20"/>
        </w:rPr>
      </w:pPr>
    </w:p>
    <w:p w:rsidR="00CB3520" w:rsidRPr="009C5D38" w:rsidRDefault="00CB3520" w:rsidP="00CB3520">
      <w:pPr>
        <w:widowControl w:val="0"/>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sidR="00E240C2">
        <w:rPr>
          <w:b/>
          <w:sz w:val="20"/>
          <w:szCs w:val="20"/>
        </w:rPr>
        <w:t>G</w:t>
      </w:r>
      <w:r>
        <w:rPr>
          <w:b/>
          <w:sz w:val="20"/>
          <w:szCs w:val="20"/>
        </w:rPr>
        <w:t>a</w:t>
      </w:r>
      <w:r w:rsidR="00E240C2">
        <w:rPr>
          <w:b/>
          <w:sz w:val="20"/>
          <w:szCs w:val="20"/>
        </w:rPr>
        <w:t>sco</w:t>
      </w:r>
      <w:r>
        <w:rPr>
          <w:b/>
          <w:sz w:val="20"/>
          <w:szCs w:val="20"/>
        </w:rPr>
        <w:t>n</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E240C2">
        <w:rPr>
          <w:b/>
          <w:sz w:val="20"/>
          <w:szCs w:val="20"/>
          <w:lang w:val="fr-CA"/>
        </w:rPr>
        <w:t>G</w:t>
      </w:r>
      <w:r>
        <w:rPr>
          <w:b/>
          <w:sz w:val="20"/>
          <w:szCs w:val="20"/>
          <w:lang w:val="fr-CA"/>
        </w:rPr>
        <w:t>a</w:t>
      </w:r>
      <w:r w:rsidR="00E240C2">
        <w:rPr>
          <w:b/>
          <w:sz w:val="20"/>
          <w:szCs w:val="20"/>
          <w:lang w:val="fr-CA"/>
        </w:rPr>
        <w:t>sco</w:t>
      </w:r>
      <w:r>
        <w:rPr>
          <w:b/>
          <w:sz w:val="20"/>
          <w:szCs w:val="20"/>
          <w:lang w:val="fr-CA"/>
        </w:rPr>
        <w:t>n</w:t>
      </w:r>
    </w:p>
    <w:p w:rsidR="00CB3520" w:rsidRPr="00C16CB3" w:rsidRDefault="00CB3520" w:rsidP="00CB3520">
      <w:pPr>
        <w:widowControl w:val="0"/>
        <w:jc w:val="both"/>
        <w:rPr>
          <w:sz w:val="20"/>
          <w:szCs w:val="20"/>
          <w:lang w:val="fr-CA"/>
        </w:rPr>
      </w:pPr>
    </w:p>
    <w:p w:rsidR="00CB3520" w:rsidRPr="00E15DED" w:rsidRDefault="00E15DED" w:rsidP="00E15DED">
      <w:pPr>
        <w:pStyle w:val="ListParagraph"/>
        <w:widowControl w:val="0"/>
        <w:numPr>
          <w:ilvl w:val="0"/>
          <w:numId w:val="1"/>
        </w:numPr>
        <w:ind w:hanging="720"/>
        <w:jc w:val="both"/>
        <w:rPr>
          <w:sz w:val="20"/>
          <w:szCs w:val="20"/>
          <w:lang w:val="en-US"/>
        </w:rPr>
      </w:pPr>
      <w:r w:rsidRPr="00256FBD">
        <w:rPr>
          <w:i/>
          <w:sz w:val="20"/>
          <w:szCs w:val="20"/>
          <w:lang w:val="en-US"/>
        </w:rPr>
        <w:t>Acram Adam v. Attorney General of Canada on Behalf of the United States of America et al.</w:t>
      </w:r>
      <w:r w:rsidRPr="00E15DED">
        <w:rPr>
          <w:sz w:val="20"/>
          <w:szCs w:val="20"/>
          <w:lang w:val="en-US"/>
        </w:rPr>
        <w:t xml:space="preserve"> (B.C.) (Crim</w:t>
      </w:r>
      <w:r>
        <w:rPr>
          <w:sz w:val="20"/>
          <w:szCs w:val="20"/>
          <w:lang w:val="en-US"/>
        </w:rPr>
        <w:t>.</w:t>
      </w:r>
      <w:r w:rsidRPr="00E15DED">
        <w:rPr>
          <w:sz w:val="20"/>
          <w:szCs w:val="20"/>
          <w:lang w:val="en-US"/>
        </w:rPr>
        <w:t xml:space="preserve">) (By Leave) </w:t>
      </w:r>
      <w:r>
        <w:rPr>
          <w:sz w:val="20"/>
          <w:szCs w:val="20"/>
          <w:lang w:val="en-US"/>
        </w:rPr>
        <w:t>(</w:t>
      </w:r>
      <w:r w:rsidRPr="00E15DED">
        <w:rPr>
          <w:sz w:val="20"/>
          <w:szCs w:val="20"/>
          <w:lang w:val="en-US"/>
        </w:rPr>
        <w:t>35887)</w:t>
      </w:r>
    </w:p>
    <w:p w:rsidR="00CB3520" w:rsidRPr="00E15DED" w:rsidRDefault="00CB3520" w:rsidP="00CB3520">
      <w:pPr>
        <w:widowControl w:val="0"/>
        <w:jc w:val="both"/>
        <w:rPr>
          <w:sz w:val="20"/>
          <w:szCs w:val="20"/>
          <w:lang w:val="en-US"/>
        </w:rPr>
      </w:pPr>
    </w:p>
    <w:p w:rsidR="00CB3520" w:rsidRPr="00E15DED" w:rsidRDefault="00E15DED" w:rsidP="00E15DED">
      <w:pPr>
        <w:pStyle w:val="ListParagraph"/>
        <w:widowControl w:val="0"/>
        <w:numPr>
          <w:ilvl w:val="0"/>
          <w:numId w:val="1"/>
        </w:numPr>
        <w:ind w:hanging="720"/>
        <w:jc w:val="both"/>
        <w:rPr>
          <w:sz w:val="20"/>
          <w:szCs w:val="20"/>
          <w:lang w:val="fr-CA"/>
        </w:rPr>
      </w:pPr>
      <w:r w:rsidRPr="00256FBD">
        <w:rPr>
          <w:i/>
          <w:sz w:val="20"/>
          <w:szCs w:val="20"/>
          <w:lang w:val="fr-CA"/>
        </w:rPr>
        <w:t>Ghassan Fadlallah c. Université de Sherbrooke</w:t>
      </w:r>
      <w:r w:rsidRPr="00E15DED">
        <w:rPr>
          <w:sz w:val="20"/>
          <w:szCs w:val="20"/>
          <w:lang w:val="fr-CA"/>
        </w:rPr>
        <w:t xml:space="preserve"> (Qc) (Civile) (Autorisation)</w:t>
      </w:r>
      <w:r>
        <w:rPr>
          <w:sz w:val="20"/>
          <w:szCs w:val="20"/>
          <w:lang w:val="fr-CA"/>
        </w:rPr>
        <w:t xml:space="preserve"> (</w:t>
      </w:r>
      <w:r w:rsidRPr="00E15DED">
        <w:rPr>
          <w:sz w:val="20"/>
          <w:szCs w:val="20"/>
          <w:lang w:val="fr-CA"/>
        </w:rPr>
        <w:t>35881</w:t>
      </w:r>
      <w:r>
        <w:rPr>
          <w:sz w:val="20"/>
          <w:szCs w:val="20"/>
          <w:lang w:val="fr-CA"/>
        </w:rPr>
        <w:t>)</w:t>
      </w:r>
    </w:p>
    <w:p w:rsidR="00CB3520" w:rsidRPr="00E15DED" w:rsidRDefault="00CB3520" w:rsidP="00CB3520">
      <w:pPr>
        <w:widowControl w:val="0"/>
        <w:jc w:val="both"/>
        <w:rPr>
          <w:sz w:val="20"/>
          <w:szCs w:val="20"/>
          <w:lang w:val="fr-CA"/>
        </w:rPr>
      </w:pPr>
    </w:p>
    <w:p w:rsidR="00CB3520" w:rsidRPr="00E15DED" w:rsidRDefault="00E15DED" w:rsidP="00E15DED">
      <w:pPr>
        <w:pStyle w:val="ListParagraph"/>
        <w:widowControl w:val="0"/>
        <w:numPr>
          <w:ilvl w:val="0"/>
          <w:numId w:val="1"/>
        </w:numPr>
        <w:ind w:hanging="720"/>
        <w:jc w:val="both"/>
        <w:rPr>
          <w:sz w:val="20"/>
          <w:szCs w:val="20"/>
          <w:lang w:val="fr-CA"/>
        </w:rPr>
      </w:pPr>
      <w:r w:rsidRPr="00256FBD">
        <w:rPr>
          <w:i/>
          <w:sz w:val="20"/>
          <w:szCs w:val="20"/>
          <w:lang w:val="fr-CA"/>
        </w:rPr>
        <w:t>Jean Bouchard c. Corporation des pilotes pour le havre de Québec et au-dessous</w:t>
      </w:r>
      <w:r w:rsidRPr="00E15DED">
        <w:rPr>
          <w:sz w:val="20"/>
          <w:szCs w:val="20"/>
          <w:lang w:val="fr-CA"/>
        </w:rPr>
        <w:t xml:space="preserve"> (Qc) (Civile) (Autorisation) </w:t>
      </w:r>
      <w:r>
        <w:rPr>
          <w:sz w:val="20"/>
          <w:szCs w:val="20"/>
          <w:lang w:val="fr-CA"/>
        </w:rPr>
        <w:t>(</w:t>
      </w:r>
      <w:r w:rsidRPr="00E15DED">
        <w:rPr>
          <w:sz w:val="20"/>
          <w:szCs w:val="20"/>
          <w:lang w:val="fr-CA"/>
        </w:rPr>
        <w:t>35921</w:t>
      </w:r>
      <w:r>
        <w:rPr>
          <w:sz w:val="20"/>
          <w:szCs w:val="20"/>
          <w:lang w:val="fr-CA"/>
        </w:rPr>
        <w:t>)</w:t>
      </w:r>
    </w:p>
    <w:p w:rsidR="00CB3520" w:rsidRPr="0011462D" w:rsidRDefault="00CB3520" w:rsidP="00CB3520">
      <w:pPr>
        <w:widowControl w:val="0"/>
        <w:jc w:val="both"/>
        <w:rPr>
          <w:sz w:val="20"/>
          <w:szCs w:val="20"/>
          <w:lang w:val="fr-CA"/>
        </w:rPr>
      </w:pPr>
    </w:p>
    <w:p w:rsidR="00CB3520" w:rsidRPr="0011462D" w:rsidRDefault="00CB3520" w:rsidP="00CB3520">
      <w:pPr>
        <w:widowControl w:val="0"/>
        <w:jc w:val="both"/>
        <w:rPr>
          <w:sz w:val="20"/>
          <w:szCs w:val="20"/>
          <w:lang w:val="fr-CA"/>
        </w:rPr>
      </w:pPr>
    </w:p>
    <w:p w:rsidR="00CB3520" w:rsidRPr="00C50A5C" w:rsidRDefault="00CB3520" w:rsidP="00CB3520">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CB3520" w:rsidRPr="00A8251C" w:rsidRDefault="00CB3520" w:rsidP="00CB3520">
      <w:pPr>
        <w:widowControl w:val="0"/>
        <w:jc w:val="both"/>
        <w:rPr>
          <w:sz w:val="20"/>
          <w:szCs w:val="20"/>
          <w:lang w:val="fr-CA"/>
        </w:rPr>
      </w:pPr>
    </w:p>
    <w:p w:rsidR="00CB3520" w:rsidRPr="00E15DED" w:rsidRDefault="00E15DED" w:rsidP="00E15DED">
      <w:pPr>
        <w:pStyle w:val="ListParagraph"/>
        <w:widowControl w:val="0"/>
        <w:numPr>
          <w:ilvl w:val="0"/>
          <w:numId w:val="1"/>
        </w:numPr>
        <w:ind w:hanging="720"/>
        <w:jc w:val="both"/>
        <w:rPr>
          <w:sz w:val="20"/>
          <w:szCs w:val="20"/>
        </w:rPr>
      </w:pPr>
      <w:r w:rsidRPr="00256FBD">
        <w:rPr>
          <w:i/>
          <w:sz w:val="20"/>
          <w:szCs w:val="20"/>
        </w:rPr>
        <w:t>Elizabeth Balanyk v. Dutton Brock LLP</w:t>
      </w:r>
      <w:r w:rsidRPr="00E15DED">
        <w:rPr>
          <w:sz w:val="20"/>
          <w:szCs w:val="20"/>
        </w:rPr>
        <w:t xml:space="preserve"> (Ont.) (Civil) (By Leave) </w:t>
      </w:r>
      <w:r>
        <w:rPr>
          <w:sz w:val="20"/>
          <w:szCs w:val="20"/>
        </w:rPr>
        <w:t>(</w:t>
      </w:r>
      <w:r w:rsidRPr="00E15DED">
        <w:rPr>
          <w:sz w:val="20"/>
          <w:szCs w:val="20"/>
        </w:rPr>
        <w:t>35836</w:t>
      </w:r>
      <w:r>
        <w:rPr>
          <w:sz w:val="20"/>
          <w:szCs w:val="20"/>
        </w:rPr>
        <w:t>)</w:t>
      </w:r>
    </w:p>
    <w:p w:rsidR="00CB3520" w:rsidRPr="00115C9E" w:rsidRDefault="00CB3520" w:rsidP="00CB3520">
      <w:pPr>
        <w:widowControl w:val="0"/>
        <w:jc w:val="both"/>
        <w:rPr>
          <w:sz w:val="20"/>
          <w:szCs w:val="20"/>
        </w:rPr>
      </w:pPr>
    </w:p>
    <w:p w:rsidR="00CB3520" w:rsidRPr="00E15DED" w:rsidRDefault="00E15DED" w:rsidP="00E15DED">
      <w:pPr>
        <w:pStyle w:val="ListParagraph"/>
        <w:widowControl w:val="0"/>
        <w:numPr>
          <w:ilvl w:val="0"/>
          <w:numId w:val="1"/>
        </w:numPr>
        <w:ind w:hanging="720"/>
        <w:jc w:val="both"/>
        <w:rPr>
          <w:sz w:val="20"/>
          <w:szCs w:val="20"/>
        </w:rPr>
      </w:pPr>
      <w:r w:rsidRPr="00256FBD">
        <w:rPr>
          <w:i/>
          <w:sz w:val="20"/>
          <w:szCs w:val="20"/>
        </w:rPr>
        <w:t>Colleen Peciukaitis v. Forest Harbour Ratepayers Incorporated</w:t>
      </w:r>
      <w:r w:rsidRPr="00E15DED">
        <w:rPr>
          <w:sz w:val="20"/>
          <w:szCs w:val="20"/>
        </w:rPr>
        <w:t xml:space="preserve"> (Ont.) (Civil) (By Leave) </w:t>
      </w:r>
      <w:r>
        <w:rPr>
          <w:sz w:val="20"/>
          <w:szCs w:val="20"/>
        </w:rPr>
        <w:t>(</w:t>
      </w:r>
      <w:r w:rsidRPr="00E15DED">
        <w:rPr>
          <w:sz w:val="20"/>
          <w:szCs w:val="20"/>
        </w:rPr>
        <w:t>35882</w:t>
      </w:r>
      <w:r>
        <w:rPr>
          <w:sz w:val="20"/>
          <w:szCs w:val="20"/>
        </w:rPr>
        <w:t>)</w:t>
      </w:r>
    </w:p>
    <w:p w:rsidR="00CB3520" w:rsidRPr="009C5D38" w:rsidRDefault="00CB3520" w:rsidP="00CB3520">
      <w:pPr>
        <w:widowControl w:val="0"/>
        <w:rPr>
          <w:i/>
          <w:sz w:val="20"/>
          <w:szCs w:val="20"/>
        </w:rPr>
      </w:pPr>
    </w:p>
    <w:p w:rsidR="002E2327" w:rsidRDefault="001311DE" w:rsidP="002E2327">
      <w:pPr>
        <w:widowControl w:val="0"/>
        <w:rPr>
          <w:sz w:val="20"/>
          <w:szCs w:val="20"/>
        </w:rPr>
      </w:pPr>
      <w:r>
        <w:rPr>
          <w:sz w:val="20"/>
          <w:szCs w:val="20"/>
        </w:rPr>
        <w:pict>
          <v:rect id="_x0000_i1037"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0B4C7D"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0C5234" w:rsidP="000E2959">
      <w:pPr>
        <w:rPr>
          <w:b/>
          <w:sz w:val="20"/>
          <w:szCs w:val="20"/>
        </w:rPr>
      </w:pPr>
      <w:r>
        <w:rPr>
          <w:b/>
          <w:sz w:val="20"/>
          <w:szCs w:val="20"/>
        </w:rPr>
        <w:t>SEPTEMBER 4</w:t>
      </w:r>
      <w:r w:rsidR="000E2959" w:rsidRPr="00C50A5C">
        <w:rPr>
          <w:b/>
          <w:sz w:val="20"/>
          <w:szCs w:val="20"/>
        </w:rPr>
        <w:t>, 201</w:t>
      </w:r>
      <w:r>
        <w:rPr>
          <w:b/>
          <w:sz w:val="20"/>
          <w:szCs w:val="20"/>
        </w:rPr>
        <w:t>4</w:t>
      </w:r>
      <w:r w:rsidR="000E2959" w:rsidRPr="00C50A5C">
        <w:rPr>
          <w:b/>
          <w:sz w:val="20"/>
          <w:szCs w:val="20"/>
        </w:rPr>
        <w:t xml:space="preserve"> / LE </w:t>
      </w:r>
      <w:r>
        <w:rPr>
          <w:b/>
          <w:sz w:val="20"/>
          <w:szCs w:val="20"/>
        </w:rPr>
        <w:t>4</w:t>
      </w:r>
      <w:r w:rsidR="000E2959" w:rsidRPr="00C50A5C">
        <w:rPr>
          <w:b/>
          <w:sz w:val="20"/>
          <w:szCs w:val="20"/>
        </w:rPr>
        <w:t xml:space="preserve"> </w:t>
      </w:r>
      <w:r>
        <w:rPr>
          <w:b/>
          <w:sz w:val="20"/>
          <w:szCs w:val="20"/>
        </w:rPr>
        <w:t>SEPTEMBRE</w:t>
      </w:r>
      <w:r w:rsidR="000E2959" w:rsidRPr="00C50A5C">
        <w:rPr>
          <w:b/>
          <w:sz w:val="20"/>
          <w:szCs w:val="20"/>
        </w:rPr>
        <w:t xml:space="preserve"> 201</w:t>
      </w:r>
      <w:r>
        <w:rPr>
          <w:b/>
          <w:sz w:val="20"/>
          <w:szCs w:val="20"/>
        </w:rPr>
        <w:t>4</w:t>
      </w:r>
    </w:p>
    <w:p w:rsidR="0011462D" w:rsidRPr="0011462D" w:rsidRDefault="0011462D" w:rsidP="0011462D">
      <w:pPr>
        <w:rPr>
          <w:sz w:val="20"/>
          <w:szCs w:val="24"/>
          <w:lang w:val="fr-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1462D" w:rsidRPr="0011462D" w:rsidTr="0011462D">
        <w:trPr>
          <w:cantSplit/>
        </w:trPr>
        <w:tc>
          <w:tcPr>
            <w:tcW w:w="1458" w:type="dxa"/>
          </w:tcPr>
          <w:p w:rsidR="0011462D" w:rsidRPr="0011462D" w:rsidRDefault="0011462D" w:rsidP="0011462D">
            <w:pPr>
              <w:rPr>
                <w:sz w:val="20"/>
              </w:rPr>
            </w:pPr>
            <w:r w:rsidRPr="0011462D">
              <w:rPr>
                <w:b/>
                <w:sz w:val="20"/>
                <w:lang w:val="fr-CA"/>
              </w:rPr>
              <w:t>34561</w:t>
            </w:r>
          </w:p>
          <w:p w:rsidR="0011462D" w:rsidRPr="0011462D" w:rsidRDefault="0011462D" w:rsidP="0011462D">
            <w:pPr>
              <w:rPr>
                <w:b/>
                <w:sz w:val="20"/>
                <w:lang w:val="fr-CA"/>
              </w:rPr>
            </w:pPr>
          </w:p>
        </w:tc>
        <w:tc>
          <w:tcPr>
            <w:tcW w:w="8118" w:type="dxa"/>
          </w:tcPr>
          <w:p w:rsidR="0011462D" w:rsidRPr="0011462D" w:rsidRDefault="0011462D" w:rsidP="0011462D">
            <w:pPr>
              <w:rPr>
                <w:sz w:val="20"/>
              </w:rPr>
            </w:pPr>
            <w:r w:rsidRPr="0011462D">
              <w:rPr>
                <w:b/>
                <w:sz w:val="20"/>
                <w:u w:val="single"/>
                <w:lang w:val="en-US"/>
              </w:rPr>
              <w:t>Ellen Smith v. Inco Limited</w:t>
            </w:r>
            <w:r w:rsidRPr="0011462D">
              <w:rPr>
                <w:sz w:val="20"/>
              </w:rPr>
              <w:t xml:space="preserve"> (Ont.) (Civil) (By Leave)</w:t>
            </w:r>
          </w:p>
          <w:p w:rsidR="0011462D" w:rsidRPr="0011462D" w:rsidRDefault="0011462D" w:rsidP="0011462D">
            <w:pPr>
              <w:rPr>
                <w:sz w:val="20"/>
              </w:rPr>
            </w:pPr>
          </w:p>
        </w:tc>
      </w:tr>
      <w:tr w:rsidR="0011462D" w:rsidRPr="0011462D" w:rsidTr="0011462D">
        <w:trPr>
          <w:cantSplit/>
        </w:trPr>
        <w:tc>
          <w:tcPr>
            <w:tcW w:w="1458" w:type="dxa"/>
          </w:tcPr>
          <w:p w:rsidR="0011462D" w:rsidRPr="0011462D" w:rsidRDefault="0011462D" w:rsidP="0011462D">
            <w:pPr>
              <w:rPr>
                <w:sz w:val="20"/>
              </w:rPr>
            </w:pPr>
            <w:r w:rsidRPr="0011462D">
              <w:rPr>
                <w:sz w:val="20"/>
              </w:rPr>
              <w:t>Coram :</w:t>
            </w:r>
          </w:p>
        </w:tc>
        <w:tc>
          <w:tcPr>
            <w:tcW w:w="8118" w:type="dxa"/>
          </w:tcPr>
          <w:p w:rsidR="0011462D" w:rsidRPr="0011462D" w:rsidRDefault="0011462D" w:rsidP="0011462D">
            <w:pPr>
              <w:rPr>
                <w:sz w:val="20"/>
              </w:rPr>
            </w:pPr>
            <w:r w:rsidRPr="0011462D">
              <w:rPr>
                <w:sz w:val="20"/>
                <w:u w:val="single"/>
                <w:lang w:val="en-US"/>
              </w:rPr>
              <w:t>McLachlin C.J. and Rothstein and Moldaver JJ.</w:t>
            </w:r>
          </w:p>
          <w:p w:rsidR="0011462D" w:rsidRPr="0011462D" w:rsidRDefault="0011462D" w:rsidP="0011462D">
            <w:pPr>
              <w:rPr>
                <w:sz w:val="20"/>
                <w:u w:val="single"/>
              </w:rPr>
            </w:pPr>
          </w:p>
        </w:tc>
      </w:tr>
      <w:tr w:rsidR="0011462D" w:rsidRPr="000B4C7D" w:rsidTr="0011462D">
        <w:trPr>
          <w:cantSplit/>
        </w:trPr>
        <w:tc>
          <w:tcPr>
            <w:tcW w:w="9576" w:type="dxa"/>
            <w:gridSpan w:val="2"/>
          </w:tcPr>
          <w:p w:rsidR="0011462D" w:rsidRPr="0011462D" w:rsidRDefault="0011462D" w:rsidP="0011462D">
            <w:pPr>
              <w:ind w:firstLine="720"/>
              <w:jc w:val="both"/>
              <w:rPr>
                <w:sz w:val="20"/>
              </w:rPr>
            </w:pPr>
            <w:r w:rsidRPr="0011462D">
              <w:rPr>
                <w:sz w:val="20"/>
              </w:rPr>
              <w:t>The motion for an extension of time to serve and file the motion for reconsideration is granted. The motion for reconsideration of the application for leave to appeal dismissed April 26, 2012, is dismissed without costs.</w:t>
            </w:r>
          </w:p>
          <w:p w:rsidR="0011462D" w:rsidRPr="0011462D" w:rsidRDefault="0011462D" w:rsidP="0011462D">
            <w:pPr>
              <w:jc w:val="both"/>
              <w:rPr>
                <w:sz w:val="20"/>
              </w:rPr>
            </w:pPr>
          </w:p>
          <w:p w:rsidR="0011462D" w:rsidRPr="0011462D" w:rsidRDefault="0011462D" w:rsidP="0011462D">
            <w:pPr>
              <w:ind w:firstLine="720"/>
              <w:jc w:val="both"/>
              <w:rPr>
                <w:sz w:val="20"/>
                <w:lang w:val="fr-CA"/>
              </w:rPr>
            </w:pPr>
            <w:r w:rsidRPr="0011462D">
              <w:rPr>
                <w:sz w:val="20"/>
                <w:lang w:val="fr-CA"/>
              </w:rPr>
              <w:t>La requête en prorogation du délai de signification et de dépôt de la requête en réexamen est accueillie. La requête en réexamen de la demande d’autorisation d’appel rejetée le 26 avril 2012, est rejetée sans dépens.</w:t>
            </w:r>
          </w:p>
        </w:tc>
      </w:tr>
    </w:tbl>
    <w:p w:rsidR="0011462D" w:rsidRPr="0016547E" w:rsidRDefault="0011462D" w:rsidP="0011462D">
      <w:pPr>
        <w:rPr>
          <w:sz w:val="20"/>
          <w:szCs w:val="20"/>
          <w:lang w:val="fr-CA"/>
        </w:rPr>
      </w:pPr>
    </w:p>
    <w:p w:rsidR="0011462D" w:rsidRPr="001B157C" w:rsidRDefault="0011462D" w:rsidP="0011462D">
      <w:pPr>
        <w:rPr>
          <w:sz w:val="20"/>
          <w:szCs w:val="20"/>
          <w:u w:val="single"/>
        </w:rPr>
      </w:pPr>
      <w:r w:rsidRPr="001B157C">
        <w:rPr>
          <w:sz w:val="20"/>
          <w:szCs w:val="20"/>
          <w:u w:val="single"/>
        </w:rPr>
        <w:t>CASE SUMMARY</w:t>
      </w:r>
    </w:p>
    <w:p w:rsidR="0011462D" w:rsidRDefault="0011462D" w:rsidP="0011462D">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553"/>
        <w:gridCol w:w="514"/>
        <w:gridCol w:w="4552"/>
      </w:tblGrid>
      <w:tr w:rsidR="0011462D" w:rsidRPr="000C25DD" w:rsidTr="0011462D">
        <w:tc>
          <w:tcPr>
            <w:tcW w:w="5000" w:type="pct"/>
            <w:gridSpan w:val="3"/>
          </w:tcPr>
          <w:p w:rsidR="0011462D" w:rsidRPr="000C25DD" w:rsidRDefault="0011462D" w:rsidP="0011462D">
            <w:pPr>
              <w:jc w:val="both"/>
              <w:rPr>
                <w:rFonts w:eastAsia="Calibri"/>
                <w:sz w:val="20"/>
              </w:rPr>
            </w:pPr>
            <w:r w:rsidRPr="000C25DD">
              <w:rPr>
                <w:rFonts w:eastAsia="Calibri"/>
                <w:sz w:val="20"/>
              </w:rPr>
              <w:t>Torts – Nuisance – Damages – Scope and limits on environmental damages – Liability for environmental pollution or contamination of land – Threshold for tort of nuisance or strict liability for contamination of land – Whether the notion of non-natural usage of land should occupy a place in a common law strict liability analysis – Whether the common law should be subordinate to the environmental statutory standard for liability for contamination – The level at which chemical airborne emissions or soil depositions become actionable by a private property owner – Whether contamination and concomitant property devaluation constitutes physical damage to land – Whether stigma attaching to private contaminated lands is a recognizable head of damage and compensable based on restoration of land to regulatory standards or pristine condition – The interface between property law, tort law and environmental law.</w:t>
            </w:r>
          </w:p>
        </w:tc>
      </w:tr>
      <w:tr w:rsidR="0011462D" w:rsidRPr="000C25DD" w:rsidTr="0011462D">
        <w:tc>
          <w:tcPr>
            <w:tcW w:w="5000" w:type="pct"/>
            <w:gridSpan w:val="3"/>
          </w:tcPr>
          <w:p w:rsidR="0011462D" w:rsidRPr="000C25DD" w:rsidRDefault="0011462D" w:rsidP="0011462D">
            <w:pPr>
              <w:jc w:val="both"/>
              <w:rPr>
                <w:rFonts w:eastAsia="Calibri"/>
                <w:sz w:val="20"/>
              </w:rPr>
            </w:pPr>
          </w:p>
        </w:tc>
      </w:tr>
      <w:tr w:rsidR="0011462D" w:rsidRPr="000C25DD" w:rsidTr="0011462D">
        <w:tc>
          <w:tcPr>
            <w:tcW w:w="5000" w:type="pct"/>
            <w:gridSpan w:val="3"/>
          </w:tcPr>
          <w:p w:rsidR="0011462D" w:rsidRPr="000C25DD" w:rsidRDefault="0011462D" w:rsidP="0011462D">
            <w:pPr>
              <w:jc w:val="both"/>
              <w:rPr>
                <w:rFonts w:eastAsia="Calibri"/>
                <w:sz w:val="20"/>
              </w:rPr>
            </w:pPr>
            <w:r w:rsidRPr="000C25DD">
              <w:rPr>
                <w:rFonts w:eastAsia="Calibri"/>
                <w:sz w:val="20"/>
              </w:rPr>
              <w:t>Inco operated a nickel refinery in Port Colborne from 1918 to 1984 that emitted nickel into the air.  The nickel was deposited in varying amounts in the soil of many properties located within several miles of the refinery.  Class action litigation was commenced on behalf of persons who have, since September 2000, owned residential property within the affected area. The issue at trial was whether Inco was liable for damages for alleged devaluations of real property values caused by nickel contamination of soil.  The claim alleged that property values in the affected area did not increase at the same rate as nearby, comparable, non-contaminated property values because of reasonable, widespread, public health concerns over the nickel deposits.</w:t>
            </w:r>
          </w:p>
          <w:p w:rsidR="0011462D" w:rsidRPr="000C25DD" w:rsidRDefault="0011462D" w:rsidP="0011462D">
            <w:pPr>
              <w:jc w:val="both"/>
              <w:rPr>
                <w:rFonts w:eastAsia="Calibri"/>
                <w:sz w:val="20"/>
              </w:rPr>
            </w:pPr>
          </w:p>
        </w:tc>
      </w:tr>
      <w:tr w:rsidR="0011462D" w:rsidRPr="000C25DD" w:rsidTr="0011462D">
        <w:tblPrEx>
          <w:tblCellMar>
            <w:bottom w:w="0" w:type="dxa"/>
          </w:tblCellMar>
        </w:tblPrEx>
        <w:tc>
          <w:tcPr>
            <w:tcW w:w="2367" w:type="pct"/>
          </w:tcPr>
          <w:p w:rsidR="0011462D" w:rsidRPr="000C25DD" w:rsidRDefault="0011462D" w:rsidP="0011462D">
            <w:pPr>
              <w:jc w:val="both"/>
              <w:rPr>
                <w:rFonts w:eastAsia="Calibri"/>
                <w:sz w:val="20"/>
              </w:rPr>
            </w:pPr>
            <w:r w:rsidRPr="000C25DD">
              <w:rPr>
                <w:rFonts w:eastAsia="Calibri"/>
                <w:sz w:val="20"/>
              </w:rPr>
              <w:t>July 6, 2010</w:t>
            </w:r>
          </w:p>
          <w:p w:rsidR="0011462D" w:rsidRPr="000C25DD" w:rsidRDefault="0011462D" w:rsidP="0011462D">
            <w:pPr>
              <w:jc w:val="both"/>
              <w:rPr>
                <w:rFonts w:eastAsia="Calibri"/>
                <w:sz w:val="20"/>
              </w:rPr>
            </w:pPr>
            <w:r w:rsidRPr="000C25DD">
              <w:rPr>
                <w:rFonts w:eastAsia="Calibri"/>
                <w:sz w:val="20"/>
              </w:rPr>
              <w:t>Ontario Superior Court of Justice</w:t>
            </w:r>
          </w:p>
          <w:p w:rsidR="0011462D" w:rsidRPr="000C25DD" w:rsidRDefault="0011462D" w:rsidP="0011462D">
            <w:pPr>
              <w:jc w:val="both"/>
              <w:rPr>
                <w:rFonts w:eastAsia="Calibri"/>
                <w:sz w:val="20"/>
              </w:rPr>
            </w:pPr>
            <w:r w:rsidRPr="000C25DD">
              <w:rPr>
                <w:rFonts w:eastAsia="Calibri"/>
                <w:sz w:val="20"/>
              </w:rPr>
              <w:t>(Henderson J.)</w:t>
            </w:r>
          </w:p>
          <w:p w:rsidR="0011462D" w:rsidRPr="000C25DD" w:rsidRDefault="0011462D" w:rsidP="0011462D">
            <w:pPr>
              <w:jc w:val="both"/>
              <w:rPr>
                <w:rFonts w:eastAsia="Calibri"/>
                <w:sz w:val="20"/>
              </w:rPr>
            </w:pPr>
            <w:r w:rsidRPr="000C25DD">
              <w:rPr>
                <w:rFonts w:eastAsia="Calibri"/>
                <w:sz w:val="20"/>
              </w:rPr>
              <w:t>2010 ONSC 3790</w:t>
            </w:r>
          </w:p>
        </w:tc>
        <w:tc>
          <w:tcPr>
            <w:tcW w:w="267" w:type="pct"/>
          </w:tcPr>
          <w:p w:rsidR="0011462D" w:rsidRPr="000C25DD" w:rsidRDefault="0011462D" w:rsidP="0011462D">
            <w:pPr>
              <w:jc w:val="both"/>
              <w:rPr>
                <w:rFonts w:eastAsia="Calibri"/>
                <w:sz w:val="20"/>
              </w:rPr>
            </w:pPr>
          </w:p>
        </w:tc>
        <w:tc>
          <w:tcPr>
            <w:tcW w:w="2366" w:type="pct"/>
          </w:tcPr>
          <w:p w:rsidR="0011462D" w:rsidRPr="000C25DD" w:rsidRDefault="0011462D" w:rsidP="0011462D">
            <w:pPr>
              <w:jc w:val="both"/>
              <w:rPr>
                <w:rFonts w:eastAsia="Calibri"/>
                <w:sz w:val="20"/>
              </w:rPr>
            </w:pPr>
            <w:r w:rsidRPr="000C25DD">
              <w:rPr>
                <w:rFonts w:eastAsia="Calibri"/>
                <w:sz w:val="20"/>
              </w:rPr>
              <w:t xml:space="preserve">Certified common issues in class proceeding answered; Respondent found liable under doctrines of strict liability and private nuisance for damage to class members’ real property; Damages of $36 million awarded </w:t>
            </w:r>
          </w:p>
          <w:p w:rsidR="0011462D" w:rsidRPr="000C25DD" w:rsidRDefault="0011462D" w:rsidP="0011462D">
            <w:pPr>
              <w:jc w:val="both"/>
              <w:rPr>
                <w:rFonts w:eastAsia="Calibri"/>
                <w:sz w:val="20"/>
              </w:rPr>
            </w:pPr>
          </w:p>
        </w:tc>
      </w:tr>
      <w:tr w:rsidR="0011462D" w:rsidRPr="000C25DD" w:rsidTr="0011462D">
        <w:tblPrEx>
          <w:tblCellMar>
            <w:bottom w:w="0" w:type="dxa"/>
          </w:tblCellMar>
        </w:tblPrEx>
        <w:tc>
          <w:tcPr>
            <w:tcW w:w="2367" w:type="pct"/>
          </w:tcPr>
          <w:p w:rsidR="0011462D" w:rsidRPr="000C25DD" w:rsidRDefault="0011462D" w:rsidP="0011462D">
            <w:pPr>
              <w:jc w:val="both"/>
              <w:rPr>
                <w:rFonts w:eastAsia="Calibri"/>
                <w:sz w:val="20"/>
              </w:rPr>
            </w:pPr>
            <w:r w:rsidRPr="000C25DD">
              <w:rPr>
                <w:rFonts w:eastAsia="Calibri"/>
                <w:sz w:val="20"/>
              </w:rPr>
              <w:t>October 7, 2011</w:t>
            </w:r>
          </w:p>
          <w:p w:rsidR="0011462D" w:rsidRPr="000C25DD" w:rsidRDefault="0011462D" w:rsidP="0011462D">
            <w:pPr>
              <w:jc w:val="both"/>
              <w:rPr>
                <w:rFonts w:eastAsia="Calibri"/>
                <w:sz w:val="20"/>
              </w:rPr>
            </w:pPr>
            <w:r w:rsidRPr="000C25DD">
              <w:rPr>
                <w:rFonts w:eastAsia="Calibri"/>
                <w:sz w:val="20"/>
              </w:rPr>
              <w:t>Court of Appeal for Ontario</w:t>
            </w:r>
          </w:p>
          <w:p w:rsidR="0011462D" w:rsidRPr="000C25DD" w:rsidRDefault="0011462D" w:rsidP="0011462D">
            <w:pPr>
              <w:jc w:val="both"/>
              <w:rPr>
                <w:rFonts w:eastAsia="Calibri"/>
                <w:sz w:val="20"/>
              </w:rPr>
            </w:pPr>
            <w:r w:rsidRPr="000C25DD">
              <w:rPr>
                <w:rFonts w:eastAsia="Calibri"/>
                <w:sz w:val="20"/>
              </w:rPr>
              <w:t>(Doherty, MacFarland, Hoy JJ.A.)</w:t>
            </w:r>
          </w:p>
          <w:p w:rsidR="0011462D" w:rsidRPr="000C25DD" w:rsidRDefault="0011462D" w:rsidP="0011462D">
            <w:pPr>
              <w:jc w:val="both"/>
              <w:rPr>
                <w:rFonts w:eastAsia="Calibri"/>
                <w:sz w:val="20"/>
              </w:rPr>
            </w:pPr>
            <w:r w:rsidRPr="000C25DD">
              <w:rPr>
                <w:rFonts w:eastAsia="Calibri"/>
                <w:sz w:val="20"/>
              </w:rPr>
              <w:t>2011 ONCA 628</w:t>
            </w:r>
          </w:p>
          <w:p w:rsidR="0011462D" w:rsidRPr="000C25DD" w:rsidRDefault="0011462D" w:rsidP="0011462D">
            <w:pPr>
              <w:jc w:val="both"/>
              <w:rPr>
                <w:rFonts w:eastAsia="Calibri"/>
                <w:sz w:val="20"/>
              </w:rPr>
            </w:pPr>
          </w:p>
        </w:tc>
        <w:tc>
          <w:tcPr>
            <w:tcW w:w="267" w:type="pct"/>
          </w:tcPr>
          <w:p w:rsidR="0011462D" w:rsidRPr="000C25DD" w:rsidRDefault="0011462D" w:rsidP="0011462D">
            <w:pPr>
              <w:jc w:val="both"/>
              <w:rPr>
                <w:rFonts w:eastAsia="Calibri"/>
                <w:sz w:val="20"/>
              </w:rPr>
            </w:pPr>
          </w:p>
        </w:tc>
        <w:tc>
          <w:tcPr>
            <w:tcW w:w="2366" w:type="pct"/>
          </w:tcPr>
          <w:p w:rsidR="0011462D" w:rsidRPr="000C25DD" w:rsidRDefault="0011462D" w:rsidP="0011462D">
            <w:pPr>
              <w:jc w:val="both"/>
              <w:rPr>
                <w:rFonts w:eastAsia="Calibri"/>
                <w:sz w:val="20"/>
              </w:rPr>
            </w:pPr>
            <w:r w:rsidRPr="000C25DD">
              <w:rPr>
                <w:rFonts w:eastAsia="Calibri"/>
                <w:sz w:val="20"/>
              </w:rPr>
              <w:t>Appeal allowed, class proceeding dismissed</w:t>
            </w:r>
          </w:p>
        </w:tc>
      </w:tr>
      <w:tr w:rsidR="0011462D" w:rsidRPr="000C25DD" w:rsidTr="0011462D">
        <w:tblPrEx>
          <w:tblCellMar>
            <w:bottom w:w="0" w:type="dxa"/>
          </w:tblCellMar>
        </w:tblPrEx>
        <w:tc>
          <w:tcPr>
            <w:tcW w:w="2367" w:type="pct"/>
          </w:tcPr>
          <w:p w:rsidR="0011462D" w:rsidRPr="000C25DD" w:rsidRDefault="0011462D" w:rsidP="0011462D">
            <w:pPr>
              <w:jc w:val="both"/>
              <w:rPr>
                <w:rFonts w:eastAsia="Calibri"/>
                <w:sz w:val="20"/>
              </w:rPr>
            </w:pPr>
            <w:r w:rsidRPr="000C25DD">
              <w:rPr>
                <w:rFonts w:eastAsia="Calibri"/>
                <w:sz w:val="20"/>
              </w:rPr>
              <w:t>December 5, 2011</w:t>
            </w:r>
          </w:p>
          <w:p w:rsidR="0011462D" w:rsidRPr="000C25DD" w:rsidRDefault="0011462D" w:rsidP="0011462D">
            <w:pPr>
              <w:jc w:val="both"/>
              <w:rPr>
                <w:rFonts w:eastAsia="Calibri"/>
                <w:sz w:val="20"/>
              </w:rPr>
            </w:pPr>
            <w:r w:rsidRPr="000C25DD">
              <w:rPr>
                <w:rFonts w:eastAsia="Calibri"/>
                <w:sz w:val="20"/>
              </w:rPr>
              <w:t>Supreme Court of Canada</w:t>
            </w:r>
          </w:p>
        </w:tc>
        <w:tc>
          <w:tcPr>
            <w:tcW w:w="267" w:type="pct"/>
          </w:tcPr>
          <w:p w:rsidR="0011462D" w:rsidRPr="000C25DD" w:rsidRDefault="0011462D" w:rsidP="0011462D">
            <w:pPr>
              <w:jc w:val="both"/>
              <w:rPr>
                <w:rFonts w:eastAsia="Calibri"/>
                <w:sz w:val="20"/>
              </w:rPr>
            </w:pPr>
          </w:p>
        </w:tc>
        <w:tc>
          <w:tcPr>
            <w:tcW w:w="2366" w:type="pct"/>
          </w:tcPr>
          <w:p w:rsidR="0011462D" w:rsidRPr="000C25DD" w:rsidRDefault="0011462D" w:rsidP="0011462D">
            <w:pPr>
              <w:jc w:val="both"/>
              <w:rPr>
                <w:rFonts w:eastAsia="Calibri"/>
                <w:sz w:val="20"/>
              </w:rPr>
            </w:pPr>
            <w:r w:rsidRPr="000C25DD">
              <w:rPr>
                <w:rFonts w:eastAsia="Calibri"/>
                <w:sz w:val="20"/>
              </w:rPr>
              <w:t>Application for leave to appeal filed</w:t>
            </w:r>
          </w:p>
          <w:p w:rsidR="0011462D" w:rsidRPr="000C25DD" w:rsidRDefault="0011462D" w:rsidP="0011462D">
            <w:pPr>
              <w:jc w:val="both"/>
              <w:rPr>
                <w:rFonts w:eastAsia="Calibri"/>
                <w:sz w:val="20"/>
              </w:rPr>
            </w:pPr>
          </w:p>
        </w:tc>
      </w:tr>
    </w:tbl>
    <w:p w:rsidR="0011462D" w:rsidRDefault="0011462D" w:rsidP="0011462D">
      <w:pPr>
        <w:jc w:val="both"/>
        <w:rPr>
          <w:sz w:val="20"/>
        </w:rPr>
      </w:pPr>
    </w:p>
    <w:p w:rsidR="0011462D" w:rsidRPr="00C50A5C" w:rsidRDefault="001311DE" w:rsidP="0011462D">
      <w:pPr>
        <w:rPr>
          <w:sz w:val="20"/>
          <w:szCs w:val="20"/>
        </w:rPr>
      </w:pPr>
      <w:r>
        <w:rPr>
          <w:sz w:val="20"/>
          <w:szCs w:val="20"/>
          <w:lang w:val="fr-CA"/>
        </w:rPr>
        <w:pict>
          <v:rect id="_x0000_i1040" style="width:2in;height:1pt" o:hrpct="0" o:hralign="center" o:hrstd="t" o:hrnoshade="t" o:hr="t" fillcolor="black [3213]" stroked="f"/>
        </w:pict>
      </w:r>
    </w:p>
    <w:p w:rsidR="0011462D" w:rsidRDefault="0011462D" w:rsidP="0011462D">
      <w:pPr>
        <w:rPr>
          <w:sz w:val="20"/>
          <w:szCs w:val="20"/>
        </w:rPr>
      </w:pPr>
    </w:p>
    <w:p w:rsidR="00A321F3" w:rsidRDefault="00A321F3">
      <w:pPr>
        <w:rPr>
          <w:sz w:val="20"/>
          <w:szCs w:val="20"/>
          <w:u w:val="single"/>
          <w:lang w:val="fr-CA"/>
        </w:rPr>
      </w:pPr>
      <w:r>
        <w:rPr>
          <w:sz w:val="20"/>
          <w:szCs w:val="20"/>
          <w:u w:val="single"/>
          <w:lang w:val="fr-CA"/>
        </w:rPr>
        <w:br w:type="page"/>
      </w:r>
    </w:p>
    <w:p w:rsidR="0011462D" w:rsidRPr="001B157C" w:rsidRDefault="0011462D" w:rsidP="0011462D">
      <w:pPr>
        <w:rPr>
          <w:sz w:val="20"/>
          <w:szCs w:val="20"/>
          <w:u w:val="single"/>
          <w:lang w:val="fr-CA"/>
        </w:rPr>
      </w:pPr>
      <w:r w:rsidRPr="001B157C">
        <w:rPr>
          <w:sz w:val="20"/>
          <w:szCs w:val="20"/>
          <w:u w:val="single"/>
          <w:lang w:val="fr-CA"/>
        </w:rPr>
        <w:lastRenderedPageBreak/>
        <w:t>RÉSUMÉ DE L’AFFAIRE</w:t>
      </w:r>
    </w:p>
    <w:p w:rsidR="0011462D" w:rsidRDefault="0011462D" w:rsidP="0011462D">
      <w:pPr>
        <w:rPr>
          <w:sz w:val="20"/>
          <w:szCs w:val="20"/>
        </w:rPr>
      </w:pPr>
    </w:p>
    <w:tbl>
      <w:tblPr>
        <w:tblW w:w="5000" w:type="pct"/>
        <w:tblLayout w:type="fixed"/>
        <w:tblCellMar>
          <w:left w:w="0" w:type="dxa"/>
          <w:bottom w:w="99" w:type="dxa"/>
          <w:right w:w="0" w:type="dxa"/>
        </w:tblCellMar>
        <w:tblLook w:val="00A0" w:firstRow="1" w:lastRow="0" w:firstColumn="1" w:lastColumn="0" w:noHBand="0" w:noVBand="0"/>
      </w:tblPr>
      <w:tblGrid>
        <w:gridCol w:w="4553"/>
        <w:gridCol w:w="514"/>
        <w:gridCol w:w="4552"/>
      </w:tblGrid>
      <w:tr w:rsidR="0011462D" w:rsidRPr="000B4C7D" w:rsidTr="0011462D">
        <w:tc>
          <w:tcPr>
            <w:tcW w:w="5000" w:type="pct"/>
            <w:gridSpan w:val="3"/>
          </w:tcPr>
          <w:p w:rsidR="0011462D" w:rsidRPr="000C25DD" w:rsidRDefault="0011462D" w:rsidP="0011462D">
            <w:pPr>
              <w:jc w:val="both"/>
              <w:rPr>
                <w:rFonts w:eastAsia="Calibri"/>
                <w:sz w:val="20"/>
                <w:lang w:val="fr-CA"/>
              </w:rPr>
            </w:pPr>
            <w:r w:rsidRPr="000C25DD">
              <w:rPr>
                <w:rFonts w:eastAsia="Calibri"/>
                <w:sz w:val="20"/>
                <w:lang w:val="fr-CA"/>
              </w:rPr>
              <w:t>Responsabilité délictuelle – Nuisance – Dommages</w:t>
            </w:r>
            <w:r w:rsidRPr="000C25DD">
              <w:rPr>
                <w:rFonts w:eastAsia="Calibri"/>
                <w:sz w:val="20"/>
                <w:lang w:val="fr-CA"/>
              </w:rPr>
              <w:noBreakHyphen/>
              <w:t>intérêts – Portée et limites des dommages environnementaux – Responsabilité pour pollution environnementale ou contamination de terrain – Seuil relatif au délit de nuisance ou à la responsabilité stricte pour contamination de terrain – La notion d'usage non naturel d’un terrain devrait</w:t>
            </w:r>
            <w:r w:rsidRPr="000C25DD">
              <w:rPr>
                <w:rFonts w:eastAsia="Calibri"/>
                <w:sz w:val="20"/>
                <w:lang w:val="fr-CA"/>
              </w:rPr>
              <w:noBreakHyphen/>
              <w:t>elle occuper une place dans l'analyse de la responsabilité stricte de common law? – La common law devrait</w:t>
            </w:r>
            <w:r w:rsidRPr="000C25DD">
              <w:rPr>
                <w:rFonts w:eastAsia="Calibri"/>
                <w:sz w:val="20"/>
                <w:lang w:val="fr-CA"/>
              </w:rPr>
              <w:noBreakHyphen/>
              <w:t>elle être subordonnée à la norme de responsabilité pour contamination prévue dans les lois sur l'environnement? – Niveau auquel les émissions chimiques dans l'air ou les contaminations du sol donnent matière à des poursuites par des propriétaires privés? – La contamination et la dévaluation de la valeur foncière qui s’ensuit constituent</w:t>
            </w:r>
            <w:r w:rsidRPr="000C25DD">
              <w:rPr>
                <w:rFonts w:eastAsia="Calibri"/>
                <w:sz w:val="20"/>
                <w:lang w:val="fr-CA"/>
              </w:rPr>
              <w:noBreakHyphen/>
              <w:t>elles un dommage matériel au bien</w:t>
            </w:r>
            <w:r w:rsidRPr="000C25DD">
              <w:rPr>
                <w:rFonts w:eastAsia="Calibri"/>
                <w:sz w:val="20"/>
                <w:lang w:val="fr-CA"/>
              </w:rPr>
              <w:noBreakHyphen/>
              <w:t>fonds? – La mauvaise image rattachée aux terrains privés contaminés est</w:t>
            </w:r>
            <w:r w:rsidRPr="000C25DD">
              <w:rPr>
                <w:rFonts w:eastAsia="Calibri"/>
                <w:sz w:val="20"/>
                <w:lang w:val="fr-CA"/>
              </w:rPr>
              <w:noBreakHyphen/>
              <w:t>elle un chef de dommages reconnaissable susceptible d’être indemnisé sur le fondement de la restauration du sol pour qu’il réponde à des normes réglementaires ou qu’il  soit remis dans son état originel? – Interface entre le droit des biens, le droit de la responsabilité délictuelle et le droit de l'environnement.</w:t>
            </w:r>
          </w:p>
        </w:tc>
      </w:tr>
      <w:tr w:rsidR="0011462D" w:rsidRPr="000B4C7D" w:rsidTr="0011462D">
        <w:tc>
          <w:tcPr>
            <w:tcW w:w="5000" w:type="pct"/>
            <w:gridSpan w:val="3"/>
          </w:tcPr>
          <w:p w:rsidR="0011462D" w:rsidRPr="000C25DD" w:rsidRDefault="0011462D" w:rsidP="0011462D">
            <w:pPr>
              <w:jc w:val="both"/>
              <w:rPr>
                <w:rFonts w:eastAsia="Calibri"/>
                <w:sz w:val="20"/>
                <w:lang w:val="fr-CA"/>
              </w:rPr>
            </w:pPr>
          </w:p>
        </w:tc>
      </w:tr>
      <w:tr w:rsidR="0011462D" w:rsidRPr="000B4C7D" w:rsidTr="0011462D">
        <w:tc>
          <w:tcPr>
            <w:tcW w:w="5000" w:type="pct"/>
            <w:gridSpan w:val="3"/>
          </w:tcPr>
          <w:p w:rsidR="0011462D" w:rsidRPr="000C25DD" w:rsidRDefault="0011462D" w:rsidP="0011462D">
            <w:pPr>
              <w:jc w:val="both"/>
              <w:rPr>
                <w:rFonts w:eastAsia="Calibri"/>
                <w:sz w:val="20"/>
                <w:lang w:val="fr-CA"/>
              </w:rPr>
            </w:pPr>
            <w:r w:rsidRPr="000C25DD">
              <w:rPr>
                <w:rFonts w:eastAsia="Calibri"/>
                <w:sz w:val="20"/>
                <w:lang w:val="fr-CA"/>
              </w:rPr>
              <w:t>Inco a exploité une raffinerie de nickel à Port Colborne de 1918 à 1984 qui émettait du nickel dans l'air. Le nickel se déposait en quantités variables dans le sol de plusieurs propriétés situées dans un rayon de plusieurs milles de la raffinerie. Un recours collectif a été intenté au nom des personnes qui, depuis septembre 2000, possédaient des immeubles résidentiels dans la zone touchée. Au procès, la question en litige était de savoir si Inco était responsable des dommages causés par la dévaluation présumée des valeurs foncières réelles causée par la contamination du sol par le nickel. Les demandeurs ont allégué que les valeurs foncières dans la zone touchée n'avaient pas augmenté au même rythme que les valeurs des immeubles comparables non contaminés situés non loin de là en raison d'inquiétudes raisonnables et généralisées d’ordre sanitaire à l'égard des dépôts de nickel.</w:t>
            </w:r>
          </w:p>
          <w:p w:rsidR="0011462D" w:rsidRPr="000C25DD" w:rsidRDefault="0011462D" w:rsidP="0011462D">
            <w:pPr>
              <w:jc w:val="both"/>
              <w:rPr>
                <w:rFonts w:eastAsia="Calibri"/>
                <w:sz w:val="20"/>
                <w:lang w:val="fr-CA"/>
              </w:rPr>
            </w:pPr>
          </w:p>
        </w:tc>
      </w:tr>
      <w:tr w:rsidR="0011462D" w:rsidRPr="000B4C7D" w:rsidTr="0011462D">
        <w:tblPrEx>
          <w:tblCellMar>
            <w:bottom w:w="0" w:type="dxa"/>
          </w:tblCellMar>
        </w:tblPrEx>
        <w:tc>
          <w:tcPr>
            <w:tcW w:w="2367" w:type="pct"/>
          </w:tcPr>
          <w:p w:rsidR="0011462D" w:rsidRPr="000C25DD" w:rsidRDefault="0011462D" w:rsidP="0011462D">
            <w:pPr>
              <w:jc w:val="both"/>
              <w:rPr>
                <w:rFonts w:eastAsia="Calibri"/>
                <w:sz w:val="20"/>
                <w:lang w:val="fr-CA"/>
              </w:rPr>
            </w:pPr>
            <w:r w:rsidRPr="000C25DD">
              <w:rPr>
                <w:rFonts w:eastAsia="Calibri"/>
                <w:sz w:val="20"/>
                <w:lang w:val="fr-CA"/>
              </w:rPr>
              <w:t>6 juillet 2010</w:t>
            </w:r>
          </w:p>
          <w:p w:rsidR="0011462D" w:rsidRPr="000C25DD" w:rsidRDefault="0011462D" w:rsidP="0011462D">
            <w:pPr>
              <w:jc w:val="both"/>
              <w:rPr>
                <w:rFonts w:eastAsia="Calibri"/>
                <w:sz w:val="20"/>
                <w:lang w:val="fr-CA"/>
              </w:rPr>
            </w:pPr>
            <w:r w:rsidRPr="000C25DD">
              <w:rPr>
                <w:rFonts w:eastAsia="Calibri"/>
                <w:sz w:val="20"/>
                <w:lang w:val="fr-CA"/>
              </w:rPr>
              <w:t xml:space="preserve">Cour supérieure de justice de l'Ontario </w:t>
            </w:r>
          </w:p>
          <w:p w:rsidR="0011462D" w:rsidRPr="000C25DD" w:rsidRDefault="0011462D" w:rsidP="0011462D">
            <w:pPr>
              <w:jc w:val="both"/>
              <w:rPr>
                <w:rFonts w:eastAsia="Calibri"/>
                <w:sz w:val="20"/>
                <w:lang w:val="fr-CA"/>
              </w:rPr>
            </w:pPr>
            <w:r w:rsidRPr="000C25DD">
              <w:rPr>
                <w:rFonts w:eastAsia="Calibri"/>
                <w:sz w:val="20"/>
                <w:lang w:val="fr-CA"/>
              </w:rPr>
              <w:t>(Juge Henderson)</w:t>
            </w:r>
          </w:p>
          <w:p w:rsidR="0011462D" w:rsidRPr="000C25DD" w:rsidRDefault="0011462D" w:rsidP="0011462D">
            <w:pPr>
              <w:jc w:val="both"/>
              <w:rPr>
                <w:rFonts w:eastAsia="Calibri"/>
                <w:sz w:val="20"/>
                <w:lang w:val="fr-CA"/>
              </w:rPr>
            </w:pPr>
            <w:r w:rsidRPr="000C25DD">
              <w:rPr>
                <w:rFonts w:eastAsia="Calibri"/>
                <w:sz w:val="20"/>
                <w:lang w:val="fr-CA"/>
              </w:rPr>
              <w:t>2010 ONSC 3790</w:t>
            </w:r>
          </w:p>
        </w:tc>
        <w:tc>
          <w:tcPr>
            <w:tcW w:w="267" w:type="pct"/>
          </w:tcPr>
          <w:p w:rsidR="0011462D" w:rsidRPr="000C25DD" w:rsidRDefault="0011462D" w:rsidP="0011462D">
            <w:pPr>
              <w:jc w:val="both"/>
              <w:rPr>
                <w:rFonts w:eastAsia="Calibri"/>
                <w:sz w:val="20"/>
                <w:lang w:val="fr-CA"/>
              </w:rPr>
            </w:pPr>
          </w:p>
        </w:tc>
        <w:tc>
          <w:tcPr>
            <w:tcW w:w="2366" w:type="pct"/>
          </w:tcPr>
          <w:p w:rsidR="0011462D" w:rsidRPr="000C25DD" w:rsidRDefault="0011462D" w:rsidP="0011462D">
            <w:pPr>
              <w:jc w:val="both"/>
              <w:rPr>
                <w:rFonts w:eastAsia="Calibri"/>
                <w:sz w:val="20"/>
                <w:lang w:val="fr-CA"/>
              </w:rPr>
            </w:pPr>
            <w:r w:rsidRPr="000C25DD">
              <w:rPr>
                <w:rFonts w:eastAsia="Calibri"/>
                <w:sz w:val="20"/>
                <w:lang w:val="fr-CA"/>
              </w:rPr>
              <w:t>Réponses aux questions communes certifiées d’un recours collectif; intimée jugée responsable en vertu des doctrines de la responsabilité stricte et de la nuisance privée pour les dommages causés aux immeubles des personnes inscrites au recours collectif; dommages</w:t>
            </w:r>
            <w:r w:rsidRPr="000C25DD">
              <w:rPr>
                <w:rFonts w:eastAsia="Calibri"/>
                <w:sz w:val="20"/>
                <w:lang w:val="fr-CA"/>
              </w:rPr>
              <w:noBreakHyphen/>
              <w:t>intérêts de 36 millions de dollars accordés</w:t>
            </w:r>
          </w:p>
          <w:p w:rsidR="0011462D" w:rsidRPr="000C25DD" w:rsidRDefault="0011462D" w:rsidP="0011462D">
            <w:pPr>
              <w:jc w:val="both"/>
              <w:rPr>
                <w:rFonts w:eastAsia="Calibri"/>
                <w:sz w:val="20"/>
                <w:lang w:val="fr-CA"/>
              </w:rPr>
            </w:pPr>
          </w:p>
        </w:tc>
      </w:tr>
      <w:tr w:rsidR="0011462D" w:rsidRPr="000B4C7D" w:rsidTr="0011462D">
        <w:tblPrEx>
          <w:tblCellMar>
            <w:bottom w:w="0" w:type="dxa"/>
          </w:tblCellMar>
        </w:tblPrEx>
        <w:tc>
          <w:tcPr>
            <w:tcW w:w="2367" w:type="pct"/>
          </w:tcPr>
          <w:p w:rsidR="0011462D" w:rsidRPr="000C25DD" w:rsidRDefault="0011462D" w:rsidP="0011462D">
            <w:pPr>
              <w:jc w:val="both"/>
              <w:rPr>
                <w:rFonts w:eastAsia="Calibri"/>
                <w:sz w:val="20"/>
                <w:lang w:val="fr-CA"/>
              </w:rPr>
            </w:pPr>
            <w:r w:rsidRPr="000C25DD">
              <w:rPr>
                <w:rFonts w:eastAsia="Calibri"/>
                <w:sz w:val="20"/>
                <w:lang w:val="fr-CA"/>
              </w:rPr>
              <w:t>7 octobre 2011</w:t>
            </w:r>
          </w:p>
          <w:p w:rsidR="0011462D" w:rsidRPr="000C25DD" w:rsidRDefault="0011462D" w:rsidP="0011462D">
            <w:pPr>
              <w:jc w:val="both"/>
              <w:rPr>
                <w:rFonts w:eastAsia="Calibri"/>
                <w:sz w:val="20"/>
                <w:lang w:val="fr-CA"/>
              </w:rPr>
            </w:pPr>
            <w:r w:rsidRPr="000C25DD">
              <w:rPr>
                <w:rFonts w:eastAsia="Calibri"/>
                <w:sz w:val="20"/>
                <w:lang w:val="fr-CA"/>
              </w:rPr>
              <w:t xml:space="preserve">Cour d'appel de l'Ontario </w:t>
            </w:r>
          </w:p>
          <w:p w:rsidR="0011462D" w:rsidRPr="000C25DD" w:rsidRDefault="0011462D" w:rsidP="0011462D">
            <w:pPr>
              <w:jc w:val="both"/>
              <w:rPr>
                <w:rFonts w:eastAsia="Calibri"/>
                <w:sz w:val="20"/>
                <w:lang w:val="fr-CA"/>
              </w:rPr>
            </w:pPr>
            <w:r w:rsidRPr="000C25DD">
              <w:rPr>
                <w:rFonts w:eastAsia="Calibri"/>
                <w:sz w:val="20"/>
                <w:lang w:val="fr-CA"/>
              </w:rPr>
              <w:t>(Juges Doherty, MacFarland et Hoy)</w:t>
            </w:r>
          </w:p>
          <w:p w:rsidR="0011462D" w:rsidRPr="000C25DD" w:rsidRDefault="0011462D" w:rsidP="0011462D">
            <w:pPr>
              <w:jc w:val="both"/>
              <w:rPr>
                <w:rFonts w:eastAsia="Calibri"/>
                <w:sz w:val="20"/>
                <w:lang w:val="fr-CA"/>
              </w:rPr>
            </w:pPr>
            <w:r w:rsidRPr="000C25DD">
              <w:rPr>
                <w:rFonts w:eastAsia="Calibri"/>
                <w:sz w:val="20"/>
                <w:lang w:val="fr-CA"/>
              </w:rPr>
              <w:t>2011 ONCA 628</w:t>
            </w:r>
          </w:p>
          <w:p w:rsidR="0011462D" w:rsidRPr="000C25DD" w:rsidRDefault="0011462D" w:rsidP="0011462D">
            <w:pPr>
              <w:jc w:val="both"/>
              <w:rPr>
                <w:rFonts w:eastAsia="Calibri"/>
                <w:sz w:val="20"/>
                <w:lang w:val="fr-CA"/>
              </w:rPr>
            </w:pPr>
          </w:p>
        </w:tc>
        <w:tc>
          <w:tcPr>
            <w:tcW w:w="267" w:type="pct"/>
          </w:tcPr>
          <w:p w:rsidR="0011462D" w:rsidRPr="000C25DD" w:rsidRDefault="0011462D" w:rsidP="0011462D">
            <w:pPr>
              <w:jc w:val="both"/>
              <w:rPr>
                <w:rFonts w:eastAsia="Calibri"/>
                <w:sz w:val="20"/>
                <w:lang w:val="fr-CA"/>
              </w:rPr>
            </w:pPr>
          </w:p>
        </w:tc>
        <w:tc>
          <w:tcPr>
            <w:tcW w:w="2366" w:type="pct"/>
          </w:tcPr>
          <w:p w:rsidR="0011462D" w:rsidRPr="000C25DD" w:rsidRDefault="0011462D" w:rsidP="0011462D">
            <w:pPr>
              <w:jc w:val="both"/>
              <w:rPr>
                <w:rFonts w:eastAsia="Calibri"/>
                <w:sz w:val="20"/>
                <w:lang w:val="fr-CA"/>
              </w:rPr>
            </w:pPr>
            <w:r w:rsidRPr="000C25DD">
              <w:rPr>
                <w:rFonts w:eastAsia="Calibri"/>
                <w:sz w:val="20"/>
                <w:lang w:val="fr-CA"/>
              </w:rPr>
              <w:t>Appel accueilli, recours collectif rejeté</w:t>
            </w:r>
          </w:p>
        </w:tc>
      </w:tr>
      <w:tr w:rsidR="0011462D" w:rsidRPr="000C25DD" w:rsidTr="0011462D">
        <w:tblPrEx>
          <w:tblCellMar>
            <w:bottom w:w="0" w:type="dxa"/>
          </w:tblCellMar>
        </w:tblPrEx>
        <w:tc>
          <w:tcPr>
            <w:tcW w:w="2367" w:type="pct"/>
          </w:tcPr>
          <w:p w:rsidR="0011462D" w:rsidRPr="000C25DD" w:rsidRDefault="0011462D" w:rsidP="0011462D">
            <w:pPr>
              <w:jc w:val="both"/>
              <w:rPr>
                <w:rFonts w:eastAsia="Calibri"/>
                <w:sz w:val="20"/>
                <w:lang w:val="fr-CA"/>
              </w:rPr>
            </w:pPr>
            <w:r w:rsidRPr="000C25DD">
              <w:rPr>
                <w:rFonts w:eastAsia="Calibri"/>
                <w:sz w:val="20"/>
                <w:lang w:val="fr-CA"/>
              </w:rPr>
              <w:t>5 décembre 2011</w:t>
            </w:r>
          </w:p>
          <w:p w:rsidR="0011462D" w:rsidRPr="000C25DD" w:rsidRDefault="0011462D" w:rsidP="0011462D">
            <w:pPr>
              <w:jc w:val="both"/>
              <w:rPr>
                <w:rFonts w:eastAsia="Calibri"/>
                <w:sz w:val="20"/>
                <w:lang w:val="fr-CA"/>
              </w:rPr>
            </w:pPr>
            <w:r w:rsidRPr="000C25DD">
              <w:rPr>
                <w:rFonts w:eastAsia="Calibri"/>
                <w:sz w:val="20"/>
                <w:lang w:val="fr-CA"/>
              </w:rPr>
              <w:t>Cour suprême du Canada</w:t>
            </w:r>
          </w:p>
        </w:tc>
        <w:tc>
          <w:tcPr>
            <w:tcW w:w="267" w:type="pct"/>
          </w:tcPr>
          <w:p w:rsidR="0011462D" w:rsidRPr="000C25DD" w:rsidRDefault="0011462D" w:rsidP="0011462D">
            <w:pPr>
              <w:jc w:val="both"/>
              <w:rPr>
                <w:rFonts w:eastAsia="Calibri"/>
                <w:sz w:val="20"/>
                <w:lang w:val="fr-CA"/>
              </w:rPr>
            </w:pPr>
          </w:p>
        </w:tc>
        <w:tc>
          <w:tcPr>
            <w:tcW w:w="2366" w:type="pct"/>
          </w:tcPr>
          <w:p w:rsidR="0011462D" w:rsidRPr="000C25DD" w:rsidRDefault="0011462D" w:rsidP="0011462D">
            <w:pPr>
              <w:jc w:val="both"/>
              <w:rPr>
                <w:rFonts w:eastAsia="Calibri"/>
                <w:sz w:val="20"/>
                <w:lang w:val="fr-CA"/>
              </w:rPr>
            </w:pPr>
            <w:r w:rsidRPr="000C25DD">
              <w:rPr>
                <w:rFonts w:eastAsia="Calibri"/>
                <w:sz w:val="20"/>
                <w:lang w:val="fr-CA"/>
              </w:rPr>
              <w:t>Demande d'autorisation d'appel, déposée</w:t>
            </w:r>
          </w:p>
          <w:p w:rsidR="0011462D" w:rsidRPr="000C25DD" w:rsidRDefault="0011462D" w:rsidP="0011462D">
            <w:pPr>
              <w:jc w:val="both"/>
              <w:rPr>
                <w:rFonts w:eastAsia="Calibri"/>
                <w:sz w:val="20"/>
                <w:lang w:val="fr-CA"/>
              </w:rPr>
            </w:pPr>
          </w:p>
        </w:tc>
      </w:tr>
    </w:tbl>
    <w:p w:rsidR="0011462D" w:rsidRDefault="0011462D" w:rsidP="0011462D">
      <w:pPr>
        <w:jc w:val="both"/>
        <w:rPr>
          <w:sz w:val="20"/>
        </w:rPr>
      </w:pPr>
    </w:p>
    <w:p w:rsidR="0011462D" w:rsidRPr="00C50A5C" w:rsidRDefault="001311DE" w:rsidP="0011462D">
      <w:pPr>
        <w:rPr>
          <w:sz w:val="20"/>
          <w:szCs w:val="20"/>
        </w:rPr>
      </w:pPr>
      <w:r>
        <w:rPr>
          <w:sz w:val="20"/>
          <w:szCs w:val="20"/>
          <w:lang w:val="fr-CA"/>
        </w:rPr>
        <w:pict>
          <v:rect id="_x0000_i1041" style="width:2in;height:1pt" o:hrpct="0" o:hralign="center" o:hrstd="t" o:hrnoshade="t" o:hr="t" fillcolor="black [3213]" stroked="f"/>
        </w:pict>
      </w:r>
    </w:p>
    <w:p w:rsidR="0011462D" w:rsidRDefault="0011462D" w:rsidP="0011462D">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1462D" w:rsidRPr="0011462D" w:rsidTr="0011462D">
        <w:trPr>
          <w:cantSplit/>
        </w:trPr>
        <w:tc>
          <w:tcPr>
            <w:tcW w:w="1458" w:type="dxa"/>
          </w:tcPr>
          <w:p w:rsidR="0011462D" w:rsidRPr="0011462D" w:rsidRDefault="0011462D" w:rsidP="0011462D">
            <w:pPr>
              <w:rPr>
                <w:sz w:val="20"/>
              </w:rPr>
            </w:pPr>
            <w:r w:rsidRPr="0011462D">
              <w:rPr>
                <w:b/>
                <w:sz w:val="20"/>
                <w:lang w:val="fr-CA"/>
              </w:rPr>
              <w:t>35705</w:t>
            </w:r>
          </w:p>
          <w:p w:rsidR="0011462D" w:rsidRPr="0011462D" w:rsidRDefault="0011462D" w:rsidP="0011462D">
            <w:pPr>
              <w:rPr>
                <w:b/>
                <w:sz w:val="20"/>
                <w:lang w:val="fr-CA"/>
              </w:rPr>
            </w:pPr>
          </w:p>
        </w:tc>
        <w:tc>
          <w:tcPr>
            <w:tcW w:w="8118" w:type="dxa"/>
          </w:tcPr>
          <w:p w:rsidR="0011462D" w:rsidRPr="0011462D" w:rsidRDefault="0011462D" w:rsidP="0011462D">
            <w:pPr>
              <w:rPr>
                <w:sz w:val="20"/>
              </w:rPr>
            </w:pPr>
            <w:r w:rsidRPr="0011462D">
              <w:rPr>
                <w:b/>
                <w:sz w:val="20"/>
                <w:u w:val="single"/>
                <w:lang w:val="en-US"/>
              </w:rPr>
              <w:t>Melody Lynn Sanford v. Her Majesty the Queen</w:t>
            </w:r>
            <w:r w:rsidRPr="0011462D">
              <w:rPr>
                <w:sz w:val="20"/>
              </w:rPr>
              <w:t xml:space="preserve"> (Man.) (Criminal) (By Leave)</w:t>
            </w:r>
          </w:p>
          <w:p w:rsidR="0011462D" w:rsidRPr="0011462D" w:rsidRDefault="0011462D" w:rsidP="0011462D">
            <w:pPr>
              <w:rPr>
                <w:sz w:val="20"/>
              </w:rPr>
            </w:pPr>
          </w:p>
        </w:tc>
      </w:tr>
      <w:tr w:rsidR="0011462D" w:rsidRPr="0011462D" w:rsidTr="0011462D">
        <w:trPr>
          <w:cantSplit/>
        </w:trPr>
        <w:tc>
          <w:tcPr>
            <w:tcW w:w="1458" w:type="dxa"/>
          </w:tcPr>
          <w:p w:rsidR="0011462D" w:rsidRPr="0011462D" w:rsidRDefault="0011462D" w:rsidP="0011462D">
            <w:pPr>
              <w:rPr>
                <w:sz w:val="20"/>
              </w:rPr>
            </w:pPr>
            <w:r w:rsidRPr="0011462D">
              <w:rPr>
                <w:sz w:val="20"/>
              </w:rPr>
              <w:t>Coram :</w:t>
            </w:r>
          </w:p>
        </w:tc>
        <w:tc>
          <w:tcPr>
            <w:tcW w:w="8118" w:type="dxa"/>
          </w:tcPr>
          <w:p w:rsidR="0011462D" w:rsidRPr="0011462D" w:rsidRDefault="0011462D" w:rsidP="0011462D">
            <w:pPr>
              <w:rPr>
                <w:sz w:val="20"/>
              </w:rPr>
            </w:pPr>
            <w:r w:rsidRPr="0011462D">
              <w:rPr>
                <w:sz w:val="20"/>
                <w:u w:val="single"/>
                <w:lang w:val="en-US"/>
              </w:rPr>
              <w:t>McLachlin C.J. and Cromwell and Wagner JJ.</w:t>
            </w:r>
          </w:p>
          <w:p w:rsidR="0011462D" w:rsidRPr="0011462D" w:rsidRDefault="0011462D" w:rsidP="0011462D">
            <w:pPr>
              <w:rPr>
                <w:sz w:val="20"/>
                <w:u w:val="single"/>
              </w:rPr>
            </w:pPr>
          </w:p>
        </w:tc>
      </w:tr>
      <w:tr w:rsidR="0011462D" w:rsidRPr="000B4C7D" w:rsidTr="0011462D">
        <w:trPr>
          <w:cantSplit/>
        </w:trPr>
        <w:tc>
          <w:tcPr>
            <w:tcW w:w="9576" w:type="dxa"/>
            <w:gridSpan w:val="2"/>
          </w:tcPr>
          <w:p w:rsidR="0011462D" w:rsidRPr="0011462D" w:rsidRDefault="0011462D" w:rsidP="0011462D">
            <w:pPr>
              <w:ind w:firstLine="720"/>
              <w:jc w:val="both"/>
              <w:rPr>
                <w:sz w:val="20"/>
              </w:rPr>
            </w:pPr>
            <w:r w:rsidRPr="0011462D">
              <w:rPr>
                <w:sz w:val="20"/>
              </w:rPr>
              <w:t>The motion for an extension of time to serve and file the application for leave to appeal is granted.  The application for leave to appeal from the judgment of the Court of Appeal of Manitoba, Number AR-12-30-07720, 2013 MBCA 105,  dated November 28, 2013, is dismissed without costs.</w:t>
            </w:r>
          </w:p>
          <w:p w:rsidR="0011462D" w:rsidRPr="0011462D" w:rsidRDefault="0011462D" w:rsidP="0011462D">
            <w:pPr>
              <w:jc w:val="both"/>
              <w:rPr>
                <w:sz w:val="20"/>
              </w:rPr>
            </w:pPr>
          </w:p>
          <w:p w:rsidR="0011462D" w:rsidRPr="0011462D" w:rsidRDefault="0011462D" w:rsidP="0011462D">
            <w:pPr>
              <w:ind w:firstLine="720"/>
              <w:jc w:val="both"/>
              <w:rPr>
                <w:sz w:val="20"/>
                <w:lang w:val="fr-CA"/>
              </w:rPr>
            </w:pPr>
            <w:r w:rsidRPr="0011462D">
              <w:rPr>
                <w:sz w:val="20"/>
                <w:lang w:val="fr-CA"/>
              </w:rPr>
              <w:t>La requête en prorogation du délai de signification et de dépôt de la demande d’autorisation d’appel est accueillie.  La demande d’autorisation d’appel de l’arrêt de la Cour d’appel du Manitoba, numéro AR-12-30-07720, 2013 MBCA 105, daté du 28 novembre 2013, est rejetée sans dépens.</w:t>
            </w:r>
          </w:p>
        </w:tc>
      </w:tr>
    </w:tbl>
    <w:p w:rsidR="0011462D" w:rsidRPr="0016547E" w:rsidRDefault="0011462D" w:rsidP="0011462D">
      <w:pPr>
        <w:rPr>
          <w:sz w:val="20"/>
          <w:szCs w:val="20"/>
          <w:lang w:val="fr-CA"/>
        </w:rPr>
      </w:pPr>
    </w:p>
    <w:p w:rsidR="0011462D" w:rsidRPr="001B157C" w:rsidRDefault="0011462D" w:rsidP="0011462D">
      <w:pPr>
        <w:rPr>
          <w:sz w:val="20"/>
          <w:szCs w:val="20"/>
          <w:u w:val="single"/>
        </w:rPr>
      </w:pPr>
      <w:r w:rsidRPr="001B157C">
        <w:rPr>
          <w:sz w:val="20"/>
          <w:szCs w:val="20"/>
          <w:u w:val="single"/>
        </w:rPr>
        <w:lastRenderedPageBreak/>
        <w:t>CASE SUMMARY</w:t>
      </w:r>
    </w:p>
    <w:p w:rsidR="0011462D" w:rsidRDefault="0011462D" w:rsidP="001146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1462D" w:rsidRPr="000C25DD" w:rsidTr="0011462D">
        <w:tc>
          <w:tcPr>
            <w:tcW w:w="5000" w:type="pct"/>
            <w:gridSpan w:val="3"/>
          </w:tcPr>
          <w:p w:rsidR="0011462D" w:rsidRPr="000C25DD" w:rsidRDefault="0011462D" w:rsidP="0011462D">
            <w:pPr>
              <w:jc w:val="both"/>
              <w:rPr>
                <w:rFonts w:eastAsia="Calibri"/>
                <w:sz w:val="20"/>
              </w:rPr>
            </w:pPr>
            <w:r w:rsidRPr="000C25DD">
              <w:rPr>
                <w:rFonts w:eastAsia="Calibri"/>
                <w:sz w:val="20"/>
              </w:rPr>
              <w:t>Criminal Law – Jurors – Deliberations – Whether Court of Appeal erred in finding that evidence that jury ignored trial judge's instructions did not constitute fresh evidence or could not have affected outcome of trial</w:t>
            </w:r>
          </w:p>
        </w:tc>
      </w:tr>
      <w:tr w:rsidR="0011462D" w:rsidRPr="000C25DD" w:rsidTr="0011462D">
        <w:tc>
          <w:tcPr>
            <w:tcW w:w="5000" w:type="pct"/>
            <w:gridSpan w:val="3"/>
          </w:tcPr>
          <w:p w:rsidR="0011462D" w:rsidRPr="000C25DD" w:rsidRDefault="0011462D" w:rsidP="0011462D">
            <w:pPr>
              <w:jc w:val="both"/>
              <w:rPr>
                <w:rFonts w:eastAsia="Calibri"/>
                <w:sz w:val="20"/>
              </w:rPr>
            </w:pPr>
          </w:p>
        </w:tc>
      </w:tr>
      <w:tr w:rsidR="0011462D" w:rsidRPr="000C25DD" w:rsidTr="0011462D">
        <w:tc>
          <w:tcPr>
            <w:tcW w:w="5000" w:type="pct"/>
            <w:gridSpan w:val="3"/>
          </w:tcPr>
          <w:p w:rsidR="0011462D" w:rsidRPr="000C25DD" w:rsidRDefault="0011462D" w:rsidP="0011462D">
            <w:pPr>
              <w:autoSpaceDE w:val="0"/>
              <w:autoSpaceDN w:val="0"/>
              <w:adjustRightInd w:val="0"/>
              <w:jc w:val="both"/>
              <w:rPr>
                <w:rFonts w:eastAsia="Calibri"/>
                <w:sz w:val="20"/>
              </w:rPr>
            </w:pPr>
            <w:r w:rsidRPr="000C25DD">
              <w:rPr>
                <w:rFonts w:eastAsia="Calibri"/>
                <w:iCs/>
                <w:sz w:val="20"/>
              </w:rPr>
              <w:t xml:space="preserve">Melody Stanford, </w:t>
            </w:r>
            <w:r w:rsidRPr="000C25DD">
              <w:rPr>
                <w:rFonts w:eastAsia="Calibri"/>
                <w:color w:val="000000"/>
                <w:sz w:val="20"/>
              </w:rPr>
              <w:t>Rita Cushnie and Donald Richard</w:t>
            </w:r>
            <w:r w:rsidRPr="000C25DD">
              <w:rPr>
                <w:rFonts w:eastAsia="Calibri"/>
                <w:sz w:val="20"/>
              </w:rPr>
              <w:t xml:space="preserve"> were charged with first degree murder and conspiracy to commit murder.  Melody and Donald gave videotaped statements to the police. Edited copies of their statements were entered as exhibits at a trial before a jury.  References to other accused were deleted from the audio and transcripts of the statements were correspondingly blacked out.  The jury was told not to speculate about anything that had been edited and to consider the evidence against each accused separately.  The jury convicted all three accused of first degree murder and conspiracy to commit murder.  During convictions appeals, it was discovered that transcripts of Melody’s and Donald’s statements that had been in the jury room during deliberations were marked with two handwritten notations that had to have been made by a juror.  The Manitoba Court of Appeal admitted the notations as fresh evidence in an appeal by Rita Cushie from her convictions and allowed her appeal.  It did not admit the notations as fresh evidence in appeals by Melody Stanford and Donald Richard from their convictions and it dismissed their appeals.</w:t>
            </w:r>
          </w:p>
          <w:p w:rsidR="0011462D" w:rsidRPr="000C25DD" w:rsidRDefault="0011462D" w:rsidP="0011462D">
            <w:pPr>
              <w:jc w:val="both"/>
              <w:rPr>
                <w:rFonts w:eastAsia="Calibri"/>
                <w:sz w:val="20"/>
              </w:rPr>
            </w:pPr>
          </w:p>
        </w:tc>
      </w:tr>
      <w:tr w:rsidR="0011462D" w:rsidRPr="000C25DD" w:rsidTr="0011462D">
        <w:tc>
          <w:tcPr>
            <w:tcW w:w="2427" w:type="pct"/>
          </w:tcPr>
          <w:p w:rsidR="0011462D" w:rsidRPr="000C25DD" w:rsidRDefault="0011462D" w:rsidP="0011462D">
            <w:pPr>
              <w:jc w:val="both"/>
              <w:rPr>
                <w:rFonts w:eastAsia="Calibri"/>
                <w:sz w:val="20"/>
              </w:rPr>
            </w:pPr>
            <w:r w:rsidRPr="000C25DD">
              <w:rPr>
                <w:rFonts w:eastAsia="Calibri"/>
                <w:sz w:val="20"/>
              </w:rPr>
              <w:t>October 13, 2011</w:t>
            </w:r>
          </w:p>
          <w:p w:rsidR="0011462D" w:rsidRPr="000C25DD" w:rsidRDefault="0011462D" w:rsidP="0011462D">
            <w:pPr>
              <w:jc w:val="both"/>
              <w:rPr>
                <w:rFonts w:eastAsia="Calibri"/>
                <w:sz w:val="20"/>
              </w:rPr>
            </w:pPr>
            <w:r w:rsidRPr="000C25DD">
              <w:rPr>
                <w:rFonts w:eastAsia="Calibri"/>
                <w:sz w:val="20"/>
              </w:rPr>
              <w:t>Court of Queen’s Bench of Manitoba</w:t>
            </w:r>
          </w:p>
          <w:p w:rsidR="0011462D" w:rsidRPr="000C25DD" w:rsidRDefault="0011462D" w:rsidP="0011462D">
            <w:pPr>
              <w:jc w:val="both"/>
              <w:rPr>
                <w:rFonts w:eastAsia="Calibri"/>
                <w:sz w:val="20"/>
              </w:rPr>
            </w:pPr>
            <w:r w:rsidRPr="000C25DD">
              <w:rPr>
                <w:rFonts w:eastAsia="Calibri"/>
                <w:sz w:val="20"/>
              </w:rPr>
              <w:t>(Suche J.)</w:t>
            </w:r>
          </w:p>
          <w:p w:rsidR="0011462D" w:rsidRPr="000C25DD" w:rsidRDefault="0011462D" w:rsidP="0011462D">
            <w:pPr>
              <w:jc w:val="both"/>
              <w:rPr>
                <w:rFonts w:eastAsia="Calibri"/>
                <w:sz w:val="20"/>
              </w:rPr>
            </w:pPr>
            <w:r w:rsidRPr="000C25DD">
              <w:rPr>
                <w:rFonts w:eastAsia="Calibri"/>
                <w:sz w:val="20"/>
              </w:rPr>
              <w:t xml:space="preserve"> </w:t>
            </w:r>
          </w:p>
        </w:tc>
        <w:tc>
          <w:tcPr>
            <w:tcW w:w="243" w:type="pct"/>
          </w:tcPr>
          <w:p w:rsidR="0011462D" w:rsidRPr="000C25DD" w:rsidRDefault="0011462D" w:rsidP="0011462D">
            <w:pPr>
              <w:jc w:val="both"/>
              <w:rPr>
                <w:rFonts w:eastAsia="Calibri"/>
                <w:sz w:val="20"/>
              </w:rPr>
            </w:pPr>
          </w:p>
        </w:tc>
        <w:tc>
          <w:tcPr>
            <w:tcW w:w="2330" w:type="pct"/>
          </w:tcPr>
          <w:p w:rsidR="0011462D" w:rsidRPr="000C25DD" w:rsidRDefault="0011462D" w:rsidP="0011462D">
            <w:pPr>
              <w:jc w:val="both"/>
              <w:rPr>
                <w:rFonts w:eastAsia="Calibri"/>
                <w:sz w:val="20"/>
              </w:rPr>
            </w:pPr>
            <w:r w:rsidRPr="000C25DD">
              <w:rPr>
                <w:rFonts w:eastAsia="Calibri"/>
                <w:sz w:val="20"/>
              </w:rPr>
              <w:t>Convictions by jury of first degree murder and conspiracy to commit murder</w:t>
            </w:r>
          </w:p>
          <w:p w:rsidR="0011462D" w:rsidRPr="000C25DD" w:rsidRDefault="0011462D" w:rsidP="0011462D">
            <w:pPr>
              <w:jc w:val="both"/>
              <w:rPr>
                <w:rFonts w:eastAsia="Calibri"/>
                <w:sz w:val="20"/>
              </w:rPr>
            </w:pPr>
          </w:p>
        </w:tc>
      </w:tr>
      <w:tr w:rsidR="0011462D" w:rsidRPr="000C25DD" w:rsidTr="0011462D">
        <w:tc>
          <w:tcPr>
            <w:tcW w:w="2427" w:type="pct"/>
          </w:tcPr>
          <w:p w:rsidR="0011462D" w:rsidRPr="000C25DD" w:rsidRDefault="0011462D" w:rsidP="0011462D">
            <w:pPr>
              <w:jc w:val="both"/>
              <w:rPr>
                <w:rFonts w:eastAsia="Calibri"/>
                <w:sz w:val="20"/>
              </w:rPr>
            </w:pPr>
            <w:r w:rsidRPr="000C25DD">
              <w:rPr>
                <w:rFonts w:eastAsia="Calibri"/>
                <w:sz w:val="20"/>
              </w:rPr>
              <w:t>November 28, 2013</w:t>
            </w:r>
          </w:p>
          <w:p w:rsidR="0011462D" w:rsidRPr="000C25DD" w:rsidRDefault="0011462D" w:rsidP="0011462D">
            <w:pPr>
              <w:jc w:val="both"/>
              <w:rPr>
                <w:rFonts w:eastAsia="Calibri"/>
                <w:sz w:val="20"/>
              </w:rPr>
            </w:pPr>
            <w:r w:rsidRPr="000C25DD">
              <w:rPr>
                <w:rFonts w:eastAsia="Calibri"/>
                <w:sz w:val="20"/>
              </w:rPr>
              <w:t>Court of Appeal of Manitoba</w:t>
            </w:r>
          </w:p>
          <w:p w:rsidR="0011462D" w:rsidRPr="000C25DD" w:rsidRDefault="0011462D" w:rsidP="0011462D">
            <w:pPr>
              <w:jc w:val="both"/>
              <w:rPr>
                <w:rFonts w:eastAsia="Calibri"/>
                <w:sz w:val="20"/>
              </w:rPr>
            </w:pPr>
            <w:r w:rsidRPr="000C25DD">
              <w:rPr>
                <w:rFonts w:eastAsia="Calibri"/>
                <w:sz w:val="20"/>
              </w:rPr>
              <w:t>(Chartier, Steel, Cameron JJ.A.)</w:t>
            </w:r>
          </w:p>
          <w:p w:rsidR="0011462D" w:rsidRPr="000C25DD" w:rsidRDefault="0011462D" w:rsidP="0011462D">
            <w:pPr>
              <w:jc w:val="both"/>
              <w:rPr>
                <w:rFonts w:eastAsia="Calibri"/>
                <w:sz w:val="20"/>
              </w:rPr>
            </w:pPr>
            <w:r w:rsidRPr="000C25DD">
              <w:rPr>
                <w:rFonts w:eastAsia="Calibri"/>
                <w:sz w:val="20"/>
              </w:rPr>
              <w:t xml:space="preserve">AR 12-30-07720; </w:t>
            </w:r>
            <w:hyperlink r:id="rId25" w:history="1">
              <w:r w:rsidRPr="00F07EB6">
                <w:rPr>
                  <w:rFonts w:eastAsia="Calibri"/>
                  <w:color w:val="0000FF"/>
                  <w:sz w:val="20"/>
                  <w:u w:val="single"/>
                </w:rPr>
                <w:t>2013 MBCA 105</w:t>
              </w:r>
            </w:hyperlink>
          </w:p>
          <w:p w:rsidR="0011462D" w:rsidRPr="000C25DD" w:rsidRDefault="0011462D" w:rsidP="0011462D">
            <w:pPr>
              <w:jc w:val="both"/>
              <w:rPr>
                <w:rFonts w:eastAsia="Calibri"/>
                <w:sz w:val="20"/>
              </w:rPr>
            </w:pPr>
          </w:p>
        </w:tc>
        <w:tc>
          <w:tcPr>
            <w:tcW w:w="243" w:type="pct"/>
          </w:tcPr>
          <w:p w:rsidR="0011462D" w:rsidRPr="000C25DD" w:rsidRDefault="0011462D" w:rsidP="0011462D">
            <w:pPr>
              <w:jc w:val="both"/>
              <w:rPr>
                <w:rFonts w:eastAsia="Calibri"/>
                <w:sz w:val="20"/>
              </w:rPr>
            </w:pPr>
          </w:p>
        </w:tc>
        <w:tc>
          <w:tcPr>
            <w:tcW w:w="2330" w:type="pct"/>
          </w:tcPr>
          <w:p w:rsidR="0011462D" w:rsidRPr="000C25DD" w:rsidRDefault="0011462D" w:rsidP="0011462D">
            <w:pPr>
              <w:jc w:val="both"/>
              <w:rPr>
                <w:rFonts w:eastAsia="Calibri"/>
                <w:sz w:val="20"/>
              </w:rPr>
            </w:pPr>
            <w:r w:rsidRPr="000C25DD">
              <w:rPr>
                <w:rFonts w:eastAsia="Calibri"/>
                <w:sz w:val="20"/>
              </w:rPr>
              <w:t>Appeal dismissed</w:t>
            </w:r>
          </w:p>
          <w:p w:rsidR="0011462D" w:rsidRPr="000C25DD" w:rsidRDefault="0011462D" w:rsidP="0011462D">
            <w:pPr>
              <w:jc w:val="both"/>
              <w:rPr>
                <w:rFonts w:eastAsia="Calibri"/>
                <w:sz w:val="20"/>
              </w:rPr>
            </w:pPr>
          </w:p>
        </w:tc>
      </w:tr>
      <w:tr w:rsidR="0011462D" w:rsidRPr="000C25DD" w:rsidTr="0011462D">
        <w:tc>
          <w:tcPr>
            <w:tcW w:w="2427" w:type="pct"/>
          </w:tcPr>
          <w:p w:rsidR="0011462D" w:rsidRPr="000C25DD" w:rsidRDefault="0011462D" w:rsidP="0011462D">
            <w:pPr>
              <w:jc w:val="both"/>
              <w:rPr>
                <w:rFonts w:eastAsia="Calibri"/>
                <w:sz w:val="20"/>
              </w:rPr>
            </w:pPr>
            <w:r w:rsidRPr="000C25DD">
              <w:rPr>
                <w:rFonts w:eastAsia="Calibri"/>
                <w:sz w:val="20"/>
              </w:rPr>
              <w:t>May 13, 2014</w:t>
            </w:r>
          </w:p>
          <w:p w:rsidR="0011462D" w:rsidRPr="000C25DD" w:rsidRDefault="0011462D" w:rsidP="0011462D">
            <w:pPr>
              <w:jc w:val="both"/>
              <w:rPr>
                <w:rFonts w:eastAsia="Calibri"/>
                <w:sz w:val="20"/>
              </w:rPr>
            </w:pPr>
            <w:r w:rsidRPr="000C25DD">
              <w:rPr>
                <w:rFonts w:eastAsia="Calibri"/>
                <w:sz w:val="20"/>
              </w:rPr>
              <w:t>Supreme Court of Canada</w:t>
            </w:r>
          </w:p>
        </w:tc>
        <w:tc>
          <w:tcPr>
            <w:tcW w:w="243" w:type="pct"/>
          </w:tcPr>
          <w:p w:rsidR="0011462D" w:rsidRPr="000C25DD" w:rsidRDefault="0011462D" w:rsidP="0011462D">
            <w:pPr>
              <w:jc w:val="both"/>
              <w:rPr>
                <w:rFonts w:eastAsia="Calibri"/>
                <w:sz w:val="20"/>
              </w:rPr>
            </w:pPr>
          </w:p>
        </w:tc>
        <w:tc>
          <w:tcPr>
            <w:tcW w:w="2330" w:type="pct"/>
          </w:tcPr>
          <w:p w:rsidR="0011462D" w:rsidRPr="000C25DD" w:rsidRDefault="0011462D" w:rsidP="0011462D">
            <w:pPr>
              <w:jc w:val="both"/>
              <w:rPr>
                <w:rFonts w:eastAsia="Calibri"/>
                <w:sz w:val="20"/>
              </w:rPr>
            </w:pPr>
            <w:r w:rsidRPr="000C25DD">
              <w:rPr>
                <w:rFonts w:eastAsia="Calibri"/>
                <w:sz w:val="20"/>
              </w:rPr>
              <w:t>Application for extension of time to serve and file application for leave to appeal and Application for leave to appeal filed</w:t>
            </w:r>
          </w:p>
        </w:tc>
      </w:tr>
    </w:tbl>
    <w:p w:rsidR="0011462D" w:rsidRPr="00F07EB6" w:rsidRDefault="0011462D" w:rsidP="0011462D">
      <w:pPr>
        <w:jc w:val="both"/>
        <w:rPr>
          <w:sz w:val="20"/>
        </w:rPr>
      </w:pPr>
    </w:p>
    <w:p w:rsidR="0011462D" w:rsidRPr="00C50A5C" w:rsidRDefault="001311DE" w:rsidP="0011462D">
      <w:pPr>
        <w:rPr>
          <w:sz w:val="20"/>
          <w:szCs w:val="20"/>
        </w:rPr>
      </w:pPr>
      <w:r>
        <w:rPr>
          <w:sz w:val="20"/>
          <w:szCs w:val="20"/>
          <w:lang w:val="fr-CA"/>
        </w:rPr>
        <w:pict>
          <v:rect id="_x0000_i1042" style="width:2in;height:1pt" o:hrpct="0" o:hralign="center" o:hrstd="t" o:hrnoshade="t" o:hr="t" fillcolor="black [3213]" stroked="f"/>
        </w:pict>
      </w:r>
    </w:p>
    <w:p w:rsidR="0011462D" w:rsidRDefault="0011462D" w:rsidP="0011462D">
      <w:pPr>
        <w:rPr>
          <w:sz w:val="20"/>
          <w:szCs w:val="20"/>
        </w:rPr>
      </w:pPr>
    </w:p>
    <w:p w:rsidR="0011462D" w:rsidRPr="001B157C" w:rsidRDefault="0011462D" w:rsidP="0011462D">
      <w:pPr>
        <w:rPr>
          <w:sz w:val="20"/>
          <w:szCs w:val="20"/>
          <w:u w:val="single"/>
          <w:lang w:val="fr-CA"/>
        </w:rPr>
      </w:pPr>
      <w:r w:rsidRPr="001B157C">
        <w:rPr>
          <w:sz w:val="20"/>
          <w:szCs w:val="20"/>
          <w:u w:val="single"/>
          <w:lang w:val="fr-CA"/>
        </w:rPr>
        <w:t>RÉSUMÉ DE L’AFFAIRE</w:t>
      </w:r>
    </w:p>
    <w:p w:rsidR="0011462D" w:rsidRDefault="0011462D" w:rsidP="001146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1462D" w:rsidRPr="000B4C7D" w:rsidTr="0011462D">
        <w:tc>
          <w:tcPr>
            <w:tcW w:w="5000" w:type="pct"/>
            <w:gridSpan w:val="3"/>
          </w:tcPr>
          <w:p w:rsidR="0011462D" w:rsidRPr="000C25DD" w:rsidRDefault="0011462D" w:rsidP="0011462D">
            <w:pPr>
              <w:jc w:val="both"/>
              <w:rPr>
                <w:rFonts w:eastAsia="Calibri"/>
                <w:sz w:val="20"/>
                <w:lang w:val="fr-CA"/>
              </w:rPr>
            </w:pPr>
            <w:r w:rsidRPr="000C25DD">
              <w:rPr>
                <w:rFonts w:eastAsia="Calibri"/>
                <w:sz w:val="20"/>
                <w:lang w:val="fr-CA"/>
              </w:rPr>
              <w:t>Droit criminel – Jurés – Délibérations – La Cour d’appel a-t-elle eu tort de conclure qu’une preuve selon laquelle le jury n’avait pas tenu compte des directives du juge du procès ne constituait pas une preuve nouvelle ou ne pouvait pas avoir influé sur l’issue du procès?</w:t>
            </w:r>
          </w:p>
        </w:tc>
      </w:tr>
      <w:tr w:rsidR="0011462D" w:rsidRPr="000B4C7D" w:rsidTr="0011462D">
        <w:tc>
          <w:tcPr>
            <w:tcW w:w="5000" w:type="pct"/>
            <w:gridSpan w:val="3"/>
          </w:tcPr>
          <w:p w:rsidR="0011462D" w:rsidRPr="000C25DD" w:rsidRDefault="0011462D" w:rsidP="0011462D">
            <w:pPr>
              <w:jc w:val="both"/>
              <w:rPr>
                <w:rFonts w:eastAsia="Calibri"/>
                <w:sz w:val="20"/>
                <w:lang w:val="fr-CA"/>
              </w:rPr>
            </w:pPr>
          </w:p>
        </w:tc>
      </w:tr>
      <w:tr w:rsidR="0011462D" w:rsidRPr="000B4C7D" w:rsidTr="0011462D">
        <w:tc>
          <w:tcPr>
            <w:tcW w:w="5000" w:type="pct"/>
            <w:gridSpan w:val="3"/>
          </w:tcPr>
          <w:p w:rsidR="0011462D" w:rsidRPr="000C25DD" w:rsidRDefault="0011462D" w:rsidP="0011462D">
            <w:pPr>
              <w:autoSpaceDE w:val="0"/>
              <w:autoSpaceDN w:val="0"/>
              <w:adjustRightInd w:val="0"/>
              <w:jc w:val="both"/>
              <w:rPr>
                <w:rFonts w:eastAsia="Calibri"/>
                <w:sz w:val="20"/>
                <w:lang w:val="fr-CA"/>
              </w:rPr>
            </w:pPr>
            <w:r w:rsidRPr="000C25DD">
              <w:rPr>
                <w:rFonts w:eastAsia="Calibri"/>
                <w:iCs/>
                <w:sz w:val="20"/>
                <w:lang w:val="fr-CA"/>
              </w:rPr>
              <w:t xml:space="preserve">Melody Stanford, </w:t>
            </w:r>
            <w:r w:rsidRPr="000C25DD">
              <w:rPr>
                <w:rFonts w:eastAsia="Calibri"/>
                <w:color w:val="000000"/>
                <w:sz w:val="20"/>
                <w:lang w:val="fr-CA"/>
              </w:rPr>
              <w:t>Rita Cushnie et Donald Richard</w:t>
            </w:r>
            <w:r w:rsidRPr="000C25DD">
              <w:rPr>
                <w:rFonts w:eastAsia="Calibri"/>
                <w:sz w:val="20"/>
                <w:lang w:val="fr-CA"/>
              </w:rPr>
              <w:t xml:space="preserve"> ont été accusés de meurtre au premier degré et de complot en vue de commettre un meurtre.  Melody et Donald ont fait des déclarations enregistrées sur bande vidéo à la police.  Des copies aseptisées de leurs déclarations ont été mises en preuve en tant que pièces à un procès devant jury.  Les références aux autres accusés ont été supprimées de la bande audio et les transcriptions des déclarations ont été caviardées en conséquence.  Le juge a demandé au jury de ne pas faire de conjectures sur ce qui a pu être aseptisé et d’examiner la preuve contre chaque accusé séparément.  Le jury a déclaré coupable les trois accusés de meurtre au premier degré et de complot en vue de commettre un meurtre. Au cours des appels des déclarations de culpabilité, on a découvert que des transcriptions des déclarations de Melody et de Donald qui s’étaient trouvées dans la salle des jurés pendant les délibérations avaient été marquées d’annotations manuscrites qui ont dû être faites par un juré. La Cour d’appel du Manitoba a admis les annotations en tant que preuve nouvelle dans un appel interjeté par Rita Cushnie de </w:t>
            </w:r>
            <w:r w:rsidRPr="000C25DD">
              <w:rPr>
                <w:rFonts w:eastAsia="Calibri"/>
                <w:sz w:val="20"/>
                <w:lang w:val="fr-CA"/>
              </w:rPr>
              <w:lastRenderedPageBreak/>
              <w:t>ses condamnations et a accueilli son appel.  La Cour d’appel n’a pas admis les annotations en tant que preuve nouvelle dans les appels interjetés par Melody Stanford et Donald Richard de leurs condamnations et elle a rejeté leurs appels.</w:t>
            </w:r>
          </w:p>
          <w:p w:rsidR="0011462D" w:rsidRPr="000C25DD" w:rsidRDefault="0011462D" w:rsidP="0011462D">
            <w:pPr>
              <w:jc w:val="both"/>
              <w:rPr>
                <w:rFonts w:eastAsia="Calibri"/>
                <w:sz w:val="20"/>
                <w:lang w:val="fr-CA"/>
              </w:rPr>
            </w:pPr>
          </w:p>
        </w:tc>
      </w:tr>
      <w:tr w:rsidR="0011462D" w:rsidRPr="000B4C7D" w:rsidTr="0011462D">
        <w:tc>
          <w:tcPr>
            <w:tcW w:w="2427" w:type="pct"/>
          </w:tcPr>
          <w:p w:rsidR="0011462D" w:rsidRPr="000C25DD" w:rsidRDefault="0011462D" w:rsidP="0011462D">
            <w:pPr>
              <w:jc w:val="both"/>
              <w:rPr>
                <w:rFonts w:eastAsia="Calibri"/>
                <w:sz w:val="20"/>
                <w:lang w:val="fr-CA"/>
              </w:rPr>
            </w:pPr>
            <w:r w:rsidRPr="000C25DD">
              <w:rPr>
                <w:rFonts w:eastAsia="Calibri"/>
                <w:sz w:val="20"/>
                <w:lang w:val="fr-CA"/>
              </w:rPr>
              <w:lastRenderedPageBreak/>
              <w:t>13 octobre 2011</w:t>
            </w:r>
          </w:p>
          <w:p w:rsidR="0011462D" w:rsidRPr="000C25DD" w:rsidRDefault="0011462D" w:rsidP="0011462D">
            <w:pPr>
              <w:jc w:val="both"/>
              <w:rPr>
                <w:rFonts w:eastAsia="Calibri"/>
                <w:sz w:val="20"/>
                <w:lang w:val="fr-CA"/>
              </w:rPr>
            </w:pPr>
            <w:r w:rsidRPr="000C25DD">
              <w:rPr>
                <w:rFonts w:eastAsia="Calibri"/>
                <w:sz w:val="20"/>
                <w:lang w:val="fr-CA"/>
              </w:rPr>
              <w:t>Cour du Banc de la Reine du Manitoba</w:t>
            </w:r>
          </w:p>
          <w:p w:rsidR="0011462D" w:rsidRPr="000C25DD" w:rsidRDefault="0011462D" w:rsidP="0011462D">
            <w:pPr>
              <w:jc w:val="both"/>
              <w:rPr>
                <w:rFonts w:eastAsia="Calibri"/>
                <w:sz w:val="20"/>
                <w:lang w:val="fr-CA"/>
              </w:rPr>
            </w:pPr>
            <w:r w:rsidRPr="000C25DD">
              <w:rPr>
                <w:rFonts w:eastAsia="Calibri"/>
                <w:sz w:val="20"/>
                <w:lang w:val="fr-CA"/>
              </w:rPr>
              <w:t>(Juge Suche)</w:t>
            </w:r>
          </w:p>
          <w:p w:rsidR="0011462D" w:rsidRPr="000C25DD" w:rsidRDefault="0011462D" w:rsidP="0011462D">
            <w:pPr>
              <w:jc w:val="both"/>
              <w:rPr>
                <w:rFonts w:eastAsia="Calibri"/>
                <w:sz w:val="20"/>
                <w:lang w:val="fr-CA"/>
              </w:rPr>
            </w:pPr>
            <w:r w:rsidRPr="000C25DD">
              <w:rPr>
                <w:rFonts w:eastAsia="Calibri"/>
                <w:sz w:val="20"/>
                <w:lang w:val="fr-CA"/>
              </w:rPr>
              <w:t xml:space="preserve"> </w:t>
            </w:r>
          </w:p>
        </w:tc>
        <w:tc>
          <w:tcPr>
            <w:tcW w:w="243" w:type="pct"/>
          </w:tcPr>
          <w:p w:rsidR="0011462D" w:rsidRPr="000C25DD" w:rsidRDefault="0011462D" w:rsidP="0011462D">
            <w:pPr>
              <w:jc w:val="both"/>
              <w:rPr>
                <w:rFonts w:eastAsia="Calibri"/>
                <w:sz w:val="20"/>
                <w:lang w:val="fr-CA"/>
              </w:rPr>
            </w:pPr>
          </w:p>
        </w:tc>
        <w:tc>
          <w:tcPr>
            <w:tcW w:w="2330" w:type="pct"/>
          </w:tcPr>
          <w:p w:rsidR="0011462D" w:rsidRPr="000C25DD" w:rsidRDefault="0011462D" w:rsidP="0011462D">
            <w:pPr>
              <w:jc w:val="both"/>
              <w:rPr>
                <w:rFonts w:eastAsia="Calibri"/>
                <w:sz w:val="20"/>
                <w:lang w:val="fr-CA"/>
              </w:rPr>
            </w:pPr>
            <w:r w:rsidRPr="000C25DD">
              <w:rPr>
                <w:rFonts w:eastAsia="Calibri"/>
                <w:sz w:val="20"/>
                <w:lang w:val="fr-CA"/>
              </w:rPr>
              <w:t>Déclarations de culpabilité par un jury de meurtre au premier degré et de complot en vue de commettre un meurtre</w:t>
            </w:r>
          </w:p>
          <w:p w:rsidR="0011462D" w:rsidRPr="000C25DD" w:rsidRDefault="0011462D" w:rsidP="0011462D">
            <w:pPr>
              <w:jc w:val="both"/>
              <w:rPr>
                <w:rFonts w:eastAsia="Calibri"/>
                <w:sz w:val="20"/>
                <w:lang w:val="fr-CA"/>
              </w:rPr>
            </w:pPr>
          </w:p>
        </w:tc>
      </w:tr>
      <w:tr w:rsidR="0011462D" w:rsidRPr="000C25DD" w:rsidTr="0011462D">
        <w:tc>
          <w:tcPr>
            <w:tcW w:w="2427" w:type="pct"/>
          </w:tcPr>
          <w:p w:rsidR="0011462D" w:rsidRPr="000C25DD" w:rsidRDefault="0011462D" w:rsidP="0011462D">
            <w:pPr>
              <w:jc w:val="both"/>
              <w:rPr>
                <w:rFonts w:eastAsia="Calibri"/>
                <w:sz w:val="20"/>
                <w:lang w:val="fr-CA"/>
              </w:rPr>
            </w:pPr>
            <w:r w:rsidRPr="000C25DD">
              <w:rPr>
                <w:rFonts w:eastAsia="Calibri"/>
                <w:sz w:val="20"/>
                <w:lang w:val="fr-CA"/>
              </w:rPr>
              <w:t>28 novembre 2013</w:t>
            </w:r>
          </w:p>
          <w:p w:rsidR="0011462D" w:rsidRPr="000C25DD" w:rsidRDefault="0011462D" w:rsidP="0011462D">
            <w:pPr>
              <w:jc w:val="both"/>
              <w:rPr>
                <w:rFonts w:eastAsia="Calibri"/>
                <w:sz w:val="20"/>
                <w:lang w:val="fr-CA"/>
              </w:rPr>
            </w:pPr>
            <w:r w:rsidRPr="000C25DD">
              <w:rPr>
                <w:rFonts w:eastAsia="Calibri"/>
                <w:sz w:val="20"/>
                <w:lang w:val="fr-CA"/>
              </w:rPr>
              <w:t xml:space="preserve">Cour d’appel du Manitoba </w:t>
            </w:r>
          </w:p>
          <w:p w:rsidR="0011462D" w:rsidRPr="000C25DD" w:rsidRDefault="0011462D" w:rsidP="0011462D">
            <w:pPr>
              <w:jc w:val="both"/>
              <w:rPr>
                <w:rFonts w:eastAsia="Calibri"/>
                <w:sz w:val="20"/>
                <w:lang w:val="fr-CA"/>
              </w:rPr>
            </w:pPr>
            <w:r w:rsidRPr="000C25DD">
              <w:rPr>
                <w:rFonts w:eastAsia="Calibri"/>
                <w:sz w:val="20"/>
                <w:lang w:val="fr-CA"/>
              </w:rPr>
              <w:t>(Juges Chartier, Steel et Cameron)</w:t>
            </w:r>
          </w:p>
          <w:p w:rsidR="0011462D" w:rsidRPr="000C25DD" w:rsidRDefault="0011462D" w:rsidP="0011462D">
            <w:pPr>
              <w:jc w:val="both"/>
              <w:rPr>
                <w:rFonts w:eastAsia="Calibri"/>
                <w:sz w:val="20"/>
                <w:lang w:val="fr-CA"/>
              </w:rPr>
            </w:pPr>
            <w:r w:rsidRPr="000C25DD">
              <w:rPr>
                <w:rFonts w:eastAsia="Calibri"/>
                <w:sz w:val="20"/>
                <w:lang w:val="fr-CA"/>
              </w:rPr>
              <w:t xml:space="preserve">AR 12-30-07720; </w:t>
            </w:r>
            <w:hyperlink r:id="rId26" w:history="1">
              <w:r w:rsidRPr="00F07EB6">
                <w:rPr>
                  <w:rFonts w:eastAsia="Calibri"/>
                  <w:color w:val="0000FF"/>
                  <w:sz w:val="20"/>
                  <w:u w:val="single"/>
                  <w:lang w:val="fr-CA"/>
                </w:rPr>
                <w:t>2013 MBCA 105</w:t>
              </w:r>
            </w:hyperlink>
          </w:p>
          <w:p w:rsidR="0011462D" w:rsidRPr="000C25DD" w:rsidRDefault="0011462D" w:rsidP="0011462D">
            <w:pPr>
              <w:jc w:val="both"/>
              <w:rPr>
                <w:rFonts w:eastAsia="Calibri"/>
                <w:sz w:val="20"/>
                <w:lang w:val="fr-CA"/>
              </w:rPr>
            </w:pPr>
          </w:p>
        </w:tc>
        <w:tc>
          <w:tcPr>
            <w:tcW w:w="243" w:type="pct"/>
          </w:tcPr>
          <w:p w:rsidR="0011462D" w:rsidRPr="000C25DD" w:rsidRDefault="0011462D" w:rsidP="0011462D">
            <w:pPr>
              <w:jc w:val="both"/>
              <w:rPr>
                <w:rFonts w:eastAsia="Calibri"/>
                <w:sz w:val="20"/>
                <w:lang w:val="fr-CA"/>
              </w:rPr>
            </w:pPr>
          </w:p>
        </w:tc>
        <w:tc>
          <w:tcPr>
            <w:tcW w:w="2330" w:type="pct"/>
          </w:tcPr>
          <w:p w:rsidR="0011462D" w:rsidRPr="000C25DD" w:rsidRDefault="0011462D" w:rsidP="0011462D">
            <w:pPr>
              <w:jc w:val="both"/>
              <w:rPr>
                <w:rFonts w:eastAsia="Calibri"/>
                <w:sz w:val="20"/>
                <w:lang w:val="fr-CA"/>
              </w:rPr>
            </w:pPr>
            <w:r w:rsidRPr="000C25DD">
              <w:rPr>
                <w:rFonts w:eastAsia="Calibri"/>
                <w:sz w:val="20"/>
                <w:lang w:val="fr-CA"/>
              </w:rPr>
              <w:t>Appel rejeté</w:t>
            </w:r>
          </w:p>
          <w:p w:rsidR="0011462D" w:rsidRPr="000C25DD" w:rsidRDefault="0011462D" w:rsidP="0011462D">
            <w:pPr>
              <w:jc w:val="both"/>
              <w:rPr>
                <w:rFonts w:eastAsia="Calibri"/>
                <w:sz w:val="20"/>
                <w:lang w:val="fr-CA"/>
              </w:rPr>
            </w:pPr>
          </w:p>
        </w:tc>
      </w:tr>
      <w:tr w:rsidR="0011462D" w:rsidRPr="000B4C7D" w:rsidTr="0011462D">
        <w:tc>
          <w:tcPr>
            <w:tcW w:w="2427" w:type="pct"/>
          </w:tcPr>
          <w:p w:rsidR="0011462D" w:rsidRPr="000C25DD" w:rsidRDefault="0011462D" w:rsidP="0011462D">
            <w:pPr>
              <w:jc w:val="both"/>
              <w:rPr>
                <w:rFonts w:eastAsia="Calibri"/>
                <w:sz w:val="20"/>
                <w:lang w:val="fr-CA"/>
              </w:rPr>
            </w:pPr>
            <w:r w:rsidRPr="000C25DD">
              <w:rPr>
                <w:rFonts w:eastAsia="Calibri"/>
                <w:sz w:val="20"/>
                <w:lang w:val="fr-CA"/>
              </w:rPr>
              <w:t>13 mai 2014</w:t>
            </w:r>
          </w:p>
          <w:p w:rsidR="0011462D" w:rsidRPr="000C25DD" w:rsidRDefault="0011462D" w:rsidP="0011462D">
            <w:pPr>
              <w:jc w:val="both"/>
              <w:rPr>
                <w:rFonts w:eastAsia="Calibri"/>
                <w:sz w:val="20"/>
                <w:lang w:val="fr-CA"/>
              </w:rPr>
            </w:pPr>
            <w:r w:rsidRPr="000C25DD">
              <w:rPr>
                <w:rFonts w:eastAsia="Calibri"/>
                <w:sz w:val="20"/>
                <w:lang w:val="fr-CA"/>
              </w:rPr>
              <w:t>Cour suprême du Canada</w:t>
            </w:r>
          </w:p>
        </w:tc>
        <w:tc>
          <w:tcPr>
            <w:tcW w:w="243" w:type="pct"/>
          </w:tcPr>
          <w:p w:rsidR="0011462D" w:rsidRPr="000C25DD" w:rsidRDefault="0011462D" w:rsidP="0011462D">
            <w:pPr>
              <w:jc w:val="both"/>
              <w:rPr>
                <w:rFonts w:eastAsia="Calibri"/>
                <w:sz w:val="20"/>
                <w:lang w:val="fr-CA"/>
              </w:rPr>
            </w:pPr>
          </w:p>
        </w:tc>
        <w:tc>
          <w:tcPr>
            <w:tcW w:w="2330" w:type="pct"/>
          </w:tcPr>
          <w:p w:rsidR="0011462D" w:rsidRPr="000C25DD" w:rsidRDefault="0011462D" w:rsidP="0011462D">
            <w:pPr>
              <w:jc w:val="both"/>
              <w:rPr>
                <w:rFonts w:eastAsia="Calibri"/>
                <w:sz w:val="20"/>
                <w:lang w:val="fr-CA"/>
              </w:rPr>
            </w:pPr>
            <w:r w:rsidRPr="000C25DD">
              <w:rPr>
                <w:rFonts w:eastAsia="Calibri"/>
                <w:sz w:val="20"/>
                <w:lang w:val="fr-CA"/>
              </w:rPr>
              <w:t>Demande de prorogation du délai de signification et de dépôt de la demande d’autorisation d’appel et demande d’autorisation d’appel, déposées</w:t>
            </w:r>
          </w:p>
        </w:tc>
      </w:tr>
    </w:tbl>
    <w:p w:rsidR="0011462D" w:rsidRPr="000C25DD" w:rsidRDefault="0011462D" w:rsidP="0011462D">
      <w:pPr>
        <w:jc w:val="both"/>
        <w:rPr>
          <w:rFonts w:eastAsia="Calibri"/>
          <w:sz w:val="20"/>
          <w:lang w:val="fr-CA"/>
        </w:rPr>
      </w:pPr>
    </w:p>
    <w:p w:rsidR="0011462D" w:rsidRPr="00C50A5C" w:rsidRDefault="001311DE" w:rsidP="0011462D">
      <w:pPr>
        <w:rPr>
          <w:sz w:val="20"/>
          <w:szCs w:val="20"/>
        </w:rPr>
      </w:pPr>
      <w:r>
        <w:rPr>
          <w:sz w:val="20"/>
          <w:szCs w:val="20"/>
          <w:lang w:val="fr-CA"/>
        </w:rPr>
        <w:pict>
          <v:rect id="_x0000_i1043" style="width:2in;height:1pt" o:hrpct="0" o:hralign="center" o:hrstd="t" o:hrnoshade="t" o:hr="t" fillcolor="black [3213]" stroked="f"/>
        </w:pict>
      </w:r>
    </w:p>
    <w:p w:rsidR="0011462D" w:rsidRPr="0011462D" w:rsidRDefault="0011462D" w:rsidP="0011462D">
      <w:pPr>
        <w:rPr>
          <w:sz w:val="20"/>
          <w:szCs w:val="20"/>
          <w:lang w:val="fr-CA"/>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1462D" w:rsidRPr="0011462D" w:rsidTr="0011462D">
        <w:trPr>
          <w:cantSplit/>
        </w:trPr>
        <w:tc>
          <w:tcPr>
            <w:tcW w:w="1458" w:type="dxa"/>
          </w:tcPr>
          <w:p w:rsidR="0011462D" w:rsidRPr="0011462D" w:rsidRDefault="0011462D" w:rsidP="0011462D">
            <w:pPr>
              <w:rPr>
                <w:sz w:val="20"/>
              </w:rPr>
            </w:pPr>
            <w:r w:rsidRPr="0011462D">
              <w:rPr>
                <w:b/>
                <w:sz w:val="20"/>
                <w:lang w:val="fr-CA"/>
              </w:rPr>
              <w:t>35785</w:t>
            </w:r>
          </w:p>
          <w:p w:rsidR="0011462D" w:rsidRPr="0011462D" w:rsidRDefault="0011462D" w:rsidP="0011462D">
            <w:pPr>
              <w:rPr>
                <w:b/>
                <w:sz w:val="20"/>
                <w:lang w:val="fr-CA"/>
              </w:rPr>
            </w:pPr>
          </w:p>
        </w:tc>
        <w:tc>
          <w:tcPr>
            <w:tcW w:w="8118" w:type="dxa"/>
          </w:tcPr>
          <w:p w:rsidR="0011462D" w:rsidRPr="0011462D" w:rsidRDefault="0011462D" w:rsidP="00A321F3">
            <w:pPr>
              <w:jc w:val="both"/>
              <w:rPr>
                <w:sz w:val="20"/>
              </w:rPr>
            </w:pPr>
            <w:r w:rsidRPr="0011462D">
              <w:rPr>
                <w:b/>
                <w:sz w:val="20"/>
                <w:u w:val="single"/>
                <w:lang w:val="en-US"/>
              </w:rPr>
              <w:t>Donald Best v. Kingsland Estates Limited</w:t>
            </w:r>
            <w:r w:rsidR="00A321F3">
              <w:rPr>
                <w:b/>
                <w:sz w:val="20"/>
                <w:u w:val="single"/>
                <w:lang w:val="en-US"/>
              </w:rPr>
              <w:t xml:space="preserve"> and</w:t>
            </w:r>
            <w:r w:rsidRPr="0011462D">
              <w:rPr>
                <w:b/>
                <w:sz w:val="20"/>
                <w:u w:val="single"/>
                <w:lang w:val="en-US"/>
              </w:rPr>
              <w:t xml:space="preserve"> Price Waterhouse Coopers East Caribbean Firm</w:t>
            </w:r>
            <w:r w:rsidRPr="0011462D">
              <w:rPr>
                <w:sz w:val="20"/>
              </w:rPr>
              <w:t xml:space="preserve"> (Ont.) (Civil) (By Leave)</w:t>
            </w:r>
          </w:p>
          <w:p w:rsidR="0011462D" w:rsidRPr="0011462D" w:rsidRDefault="0011462D" w:rsidP="00A321F3">
            <w:pPr>
              <w:jc w:val="both"/>
              <w:rPr>
                <w:sz w:val="20"/>
              </w:rPr>
            </w:pPr>
          </w:p>
        </w:tc>
      </w:tr>
      <w:tr w:rsidR="0011462D" w:rsidRPr="0011462D" w:rsidTr="0011462D">
        <w:trPr>
          <w:cantSplit/>
        </w:trPr>
        <w:tc>
          <w:tcPr>
            <w:tcW w:w="1458" w:type="dxa"/>
          </w:tcPr>
          <w:p w:rsidR="0011462D" w:rsidRPr="0011462D" w:rsidRDefault="0011462D" w:rsidP="0011462D">
            <w:pPr>
              <w:rPr>
                <w:sz w:val="20"/>
              </w:rPr>
            </w:pPr>
            <w:r w:rsidRPr="0011462D">
              <w:rPr>
                <w:sz w:val="20"/>
              </w:rPr>
              <w:t>Coram :</w:t>
            </w:r>
          </w:p>
        </w:tc>
        <w:tc>
          <w:tcPr>
            <w:tcW w:w="8118" w:type="dxa"/>
          </w:tcPr>
          <w:p w:rsidR="0011462D" w:rsidRPr="0011462D" w:rsidRDefault="0011462D" w:rsidP="0011462D">
            <w:pPr>
              <w:rPr>
                <w:sz w:val="20"/>
              </w:rPr>
            </w:pPr>
            <w:r w:rsidRPr="0011462D">
              <w:rPr>
                <w:sz w:val="20"/>
                <w:u w:val="single"/>
                <w:lang w:val="en-US"/>
              </w:rPr>
              <w:t>LeBel, Karakatsanis and Gascon JJ.</w:t>
            </w:r>
          </w:p>
          <w:p w:rsidR="0011462D" w:rsidRPr="0011462D" w:rsidRDefault="0011462D" w:rsidP="0011462D">
            <w:pPr>
              <w:rPr>
                <w:sz w:val="20"/>
                <w:u w:val="single"/>
              </w:rPr>
            </w:pPr>
          </w:p>
        </w:tc>
      </w:tr>
      <w:tr w:rsidR="0011462D" w:rsidRPr="000B4C7D" w:rsidTr="0011462D">
        <w:trPr>
          <w:cantSplit/>
        </w:trPr>
        <w:tc>
          <w:tcPr>
            <w:tcW w:w="9576" w:type="dxa"/>
            <w:gridSpan w:val="2"/>
          </w:tcPr>
          <w:p w:rsidR="0011462D" w:rsidRPr="0011462D" w:rsidRDefault="0011462D" w:rsidP="0011462D">
            <w:pPr>
              <w:ind w:firstLine="720"/>
              <w:jc w:val="both"/>
              <w:rPr>
                <w:sz w:val="20"/>
              </w:rPr>
            </w:pPr>
            <w:r w:rsidRPr="0011462D">
              <w:rPr>
                <w:sz w:val="20"/>
              </w:rPr>
              <w:t>The application for leave to appeal from the judgment of the Court of Appeal for Ontario, Numbers M43185, M43214 and M43229 (C57123), 2014 ONCA 167, dated March 4, 2014, is dismissed with costs on a solicitor-client basis.</w:t>
            </w:r>
          </w:p>
          <w:p w:rsidR="0011462D" w:rsidRPr="0011462D" w:rsidRDefault="0011462D" w:rsidP="0011462D">
            <w:pPr>
              <w:jc w:val="both"/>
              <w:rPr>
                <w:sz w:val="20"/>
              </w:rPr>
            </w:pPr>
          </w:p>
          <w:p w:rsidR="0011462D" w:rsidRPr="0011462D" w:rsidRDefault="0011462D" w:rsidP="0011462D">
            <w:pPr>
              <w:ind w:firstLine="720"/>
              <w:jc w:val="both"/>
              <w:rPr>
                <w:sz w:val="20"/>
                <w:lang w:val="fr-CA"/>
              </w:rPr>
            </w:pPr>
            <w:r w:rsidRPr="0011462D">
              <w:rPr>
                <w:sz w:val="20"/>
                <w:lang w:val="fr-CA"/>
              </w:rPr>
              <w:t>La demande d’autorisation d’appel de l’arrêt de la Cour d’appel de l’Ontario, numéros M43185, M43214 et M43229 (C57123), 2014 ONCA 167, daté du 4 mars 2014, est rejetée avec dépens sur la base procureur-client.</w:t>
            </w:r>
          </w:p>
        </w:tc>
      </w:tr>
    </w:tbl>
    <w:p w:rsidR="0011462D" w:rsidRPr="0016547E" w:rsidRDefault="0011462D" w:rsidP="0011462D">
      <w:pPr>
        <w:rPr>
          <w:sz w:val="20"/>
          <w:szCs w:val="20"/>
          <w:lang w:val="fr-CA"/>
        </w:rPr>
      </w:pPr>
    </w:p>
    <w:p w:rsidR="0011462D" w:rsidRPr="001B157C" w:rsidRDefault="0011462D" w:rsidP="0011462D">
      <w:pPr>
        <w:rPr>
          <w:sz w:val="20"/>
          <w:szCs w:val="20"/>
          <w:u w:val="single"/>
        </w:rPr>
      </w:pPr>
      <w:r w:rsidRPr="001B157C">
        <w:rPr>
          <w:sz w:val="20"/>
          <w:szCs w:val="20"/>
          <w:u w:val="single"/>
        </w:rPr>
        <w:t>CASE SUMMARY</w:t>
      </w:r>
    </w:p>
    <w:p w:rsidR="0011462D" w:rsidRDefault="0011462D" w:rsidP="001146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1462D" w:rsidRPr="000159C4" w:rsidTr="0011462D">
        <w:tc>
          <w:tcPr>
            <w:tcW w:w="5000" w:type="pct"/>
            <w:gridSpan w:val="3"/>
          </w:tcPr>
          <w:p w:rsidR="0011462D" w:rsidRPr="000159C4" w:rsidRDefault="0011462D" w:rsidP="0011462D">
            <w:pPr>
              <w:jc w:val="both"/>
              <w:rPr>
                <w:rFonts w:eastAsia="Calibri"/>
                <w:smallCaps/>
                <w:sz w:val="20"/>
              </w:rPr>
            </w:pPr>
            <w:r w:rsidRPr="000159C4">
              <w:rPr>
                <w:rFonts w:eastAsia="Calibri"/>
                <w:i/>
                <w:sz w:val="20"/>
              </w:rPr>
              <w:t xml:space="preserve">Charter of Rights </w:t>
            </w:r>
            <w:r w:rsidRPr="000159C4">
              <w:rPr>
                <w:rFonts w:eastAsia="Calibri"/>
                <w:sz w:val="20"/>
              </w:rPr>
              <w:t xml:space="preserve">— Civil procedure — Costs — Whether Court of Appeal erred in requiring applicant to pay previous costs order forthwith, failing which his appeal would be dismissed? — Whether an individual can be foreclosed from pursuing an appeal from a quasi-criminal conviction due to his or her inability to pay a costs order? — Whether such denial of statutory right of appeal violates fundamental justice or constitutes discrimination? — </w:t>
            </w:r>
            <w:r w:rsidRPr="000159C4">
              <w:rPr>
                <w:rFonts w:eastAsia="Calibri"/>
                <w:i/>
                <w:sz w:val="20"/>
              </w:rPr>
              <w:t>Canadian Charter of rights and freedoms</w:t>
            </w:r>
            <w:r w:rsidRPr="000159C4">
              <w:rPr>
                <w:rFonts w:eastAsia="Calibri"/>
                <w:sz w:val="20"/>
              </w:rPr>
              <w:t xml:space="preserve">, ss. 7 and 15 — </w:t>
            </w:r>
            <w:r w:rsidRPr="000159C4">
              <w:rPr>
                <w:rFonts w:eastAsia="Calibri"/>
                <w:i/>
                <w:sz w:val="20"/>
              </w:rPr>
              <w:t>International Covenant on Civil and Political Rights</w:t>
            </w:r>
            <w:r w:rsidRPr="000159C4">
              <w:rPr>
                <w:rFonts w:eastAsia="Calibri"/>
                <w:sz w:val="20"/>
              </w:rPr>
              <w:t>.</w:t>
            </w:r>
          </w:p>
        </w:tc>
      </w:tr>
      <w:tr w:rsidR="0011462D" w:rsidRPr="000159C4" w:rsidTr="0011462D">
        <w:tc>
          <w:tcPr>
            <w:tcW w:w="5000" w:type="pct"/>
            <w:gridSpan w:val="3"/>
          </w:tcPr>
          <w:p w:rsidR="0011462D" w:rsidRPr="000159C4" w:rsidRDefault="0011462D" w:rsidP="0011462D">
            <w:pPr>
              <w:jc w:val="both"/>
              <w:rPr>
                <w:rFonts w:eastAsia="Calibri"/>
                <w:sz w:val="20"/>
              </w:rPr>
            </w:pPr>
          </w:p>
        </w:tc>
      </w:tr>
      <w:tr w:rsidR="0011462D" w:rsidRPr="000159C4" w:rsidTr="0011462D">
        <w:tc>
          <w:tcPr>
            <w:tcW w:w="5000" w:type="pct"/>
            <w:gridSpan w:val="3"/>
          </w:tcPr>
          <w:p w:rsidR="0011462D" w:rsidRPr="000159C4" w:rsidRDefault="0011462D" w:rsidP="0011462D">
            <w:pPr>
              <w:jc w:val="both"/>
              <w:rPr>
                <w:rFonts w:eastAsia="Calibri"/>
                <w:sz w:val="20"/>
              </w:rPr>
            </w:pPr>
            <w:r w:rsidRPr="000159C4">
              <w:rPr>
                <w:rFonts w:eastAsia="Calibri"/>
                <w:sz w:val="20"/>
              </w:rPr>
              <w:t xml:space="preserve">The applicant is a former undercover police officer who was the principal plaintiff in a civil action dismissed in 2009 for lack of jurisdiction in Ontario.  He was ordered to appear to attend to answer questions the answers to which would be used by the Superior Court of Justice in order to determine and award the costs of the action.  The applicant did not appear and was found to be in contempt of court.  </w:t>
            </w:r>
          </w:p>
          <w:p w:rsidR="0011462D" w:rsidRPr="000159C4" w:rsidRDefault="0011462D" w:rsidP="0011462D">
            <w:pPr>
              <w:jc w:val="both"/>
              <w:rPr>
                <w:rFonts w:eastAsia="Calibri"/>
                <w:sz w:val="20"/>
              </w:rPr>
            </w:pPr>
          </w:p>
          <w:p w:rsidR="0011462D" w:rsidRPr="000159C4" w:rsidRDefault="0011462D" w:rsidP="0011462D">
            <w:pPr>
              <w:jc w:val="both"/>
              <w:rPr>
                <w:rFonts w:eastAsia="Calibri"/>
                <w:sz w:val="20"/>
              </w:rPr>
            </w:pPr>
            <w:r w:rsidRPr="000159C4">
              <w:rPr>
                <w:rFonts w:eastAsia="Calibri"/>
                <w:sz w:val="20"/>
              </w:rPr>
              <w:t xml:space="preserve">The applicant sought, without success, to have that conviction set aside by the Superior Court of Justice while also unsuccessfully pursuing a motion to have counsel for some of the respondents removed from the record.  He was ordered to pay $72,000 in costs on the latter motion.  He also filed a further appeal seeking to overturn his conviction.  The Court of Appeal held that the applicant was required to pay the $72,000 costs award plus additional costs prior to </w:t>
            </w:r>
            <w:r w:rsidRPr="000159C4">
              <w:rPr>
                <w:rFonts w:eastAsia="Calibri"/>
                <w:sz w:val="20"/>
              </w:rPr>
              <w:lastRenderedPageBreak/>
              <w:t xml:space="preserve">the hearing date of his appeal from his contempt conviction, otherwise that appeal would be dismissed. </w:t>
            </w:r>
          </w:p>
          <w:p w:rsidR="0011462D" w:rsidRPr="000159C4" w:rsidRDefault="0011462D" w:rsidP="0011462D">
            <w:pPr>
              <w:jc w:val="both"/>
              <w:rPr>
                <w:rFonts w:eastAsia="Calibri"/>
                <w:sz w:val="20"/>
              </w:rPr>
            </w:pPr>
          </w:p>
          <w:p w:rsidR="0011462D" w:rsidRPr="000159C4" w:rsidRDefault="0011462D" w:rsidP="0011462D">
            <w:pPr>
              <w:jc w:val="both"/>
              <w:rPr>
                <w:rFonts w:eastAsia="Calibri"/>
                <w:sz w:val="20"/>
              </w:rPr>
            </w:pPr>
            <w:r w:rsidRPr="000159C4">
              <w:rPr>
                <w:rFonts w:eastAsia="Calibri"/>
                <w:sz w:val="20"/>
              </w:rPr>
              <w:t>The applicant did not pay the costs prior to April 1, 2014 and his appeal was administratively dismissed.</w:t>
            </w:r>
          </w:p>
          <w:p w:rsidR="0011462D" w:rsidRPr="000159C4" w:rsidRDefault="0011462D" w:rsidP="0011462D">
            <w:pPr>
              <w:jc w:val="both"/>
              <w:rPr>
                <w:rFonts w:eastAsia="Calibri"/>
                <w:sz w:val="20"/>
              </w:rPr>
            </w:pPr>
          </w:p>
        </w:tc>
      </w:tr>
      <w:tr w:rsidR="0011462D" w:rsidRPr="000159C4" w:rsidTr="0011462D">
        <w:tc>
          <w:tcPr>
            <w:tcW w:w="2427" w:type="pct"/>
          </w:tcPr>
          <w:p w:rsidR="0011462D" w:rsidRPr="000159C4" w:rsidRDefault="0011462D" w:rsidP="0011462D">
            <w:pPr>
              <w:jc w:val="both"/>
              <w:rPr>
                <w:rFonts w:eastAsia="Calibri"/>
                <w:sz w:val="20"/>
              </w:rPr>
            </w:pPr>
            <w:r w:rsidRPr="000159C4">
              <w:rPr>
                <w:rFonts w:eastAsia="Calibri"/>
                <w:sz w:val="20"/>
              </w:rPr>
              <w:lastRenderedPageBreak/>
              <w:t>January 15, 2010</w:t>
            </w:r>
          </w:p>
          <w:p w:rsidR="0011462D" w:rsidRPr="000159C4" w:rsidRDefault="0011462D" w:rsidP="0011462D">
            <w:pPr>
              <w:jc w:val="both"/>
              <w:rPr>
                <w:rFonts w:eastAsia="Calibri"/>
                <w:sz w:val="20"/>
              </w:rPr>
            </w:pPr>
            <w:r w:rsidRPr="000159C4">
              <w:rPr>
                <w:rFonts w:eastAsia="Calibri"/>
                <w:sz w:val="20"/>
              </w:rPr>
              <w:t>Ontario Superior Court of Justice</w:t>
            </w:r>
          </w:p>
          <w:p w:rsidR="0011462D" w:rsidRPr="000159C4" w:rsidRDefault="0011462D" w:rsidP="0011462D">
            <w:pPr>
              <w:jc w:val="both"/>
              <w:rPr>
                <w:rFonts w:eastAsia="Calibri"/>
                <w:sz w:val="20"/>
              </w:rPr>
            </w:pPr>
            <w:r w:rsidRPr="000159C4">
              <w:rPr>
                <w:rFonts w:eastAsia="Calibri"/>
                <w:sz w:val="20"/>
              </w:rPr>
              <w:t xml:space="preserve">(Shaughnessy J.) </w:t>
            </w:r>
          </w:p>
          <w:p w:rsidR="0011462D" w:rsidRPr="000159C4" w:rsidRDefault="0011462D" w:rsidP="0011462D">
            <w:pPr>
              <w:jc w:val="both"/>
              <w:rPr>
                <w:rFonts w:eastAsia="Calibri"/>
                <w:sz w:val="20"/>
              </w:rPr>
            </w:pPr>
            <w:r w:rsidRPr="000159C4">
              <w:rPr>
                <w:rFonts w:eastAsia="Calibri"/>
                <w:sz w:val="20"/>
              </w:rPr>
              <w:t>Docket No. 07-0141</w:t>
            </w:r>
          </w:p>
          <w:p w:rsidR="0011462D" w:rsidRPr="000159C4" w:rsidRDefault="0011462D" w:rsidP="0011462D">
            <w:pPr>
              <w:jc w:val="both"/>
              <w:rPr>
                <w:rFonts w:eastAsia="Calibri"/>
                <w:sz w:val="20"/>
              </w:rPr>
            </w:pPr>
          </w:p>
        </w:tc>
        <w:tc>
          <w:tcPr>
            <w:tcW w:w="243" w:type="pct"/>
          </w:tcPr>
          <w:p w:rsidR="0011462D" w:rsidRPr="000159C4" w:rsidRDefault="0011462D" w:rsidP="0011462D">
            <w:pPr>
              <w:jc w:val="both"/>
              <w:rPr>
                <w:rFonts w:eastAsia="Calibri"/>
                <w:sz w:val="20"/>
              </w:rPr>
            </w:pPr>
          </w:p>
        </w:tc>
        <w:tc>
          <w:tcPr>
            <w:tcW w:w="2330" w:type="pct"/>
          </w:tcPr>
          <w:p w:rsidR="0011462D" w:rsidRPr="000159C4" w:rsidRDefault="0011462D" w:rsidP="0011462D">
            <w:pPr>
              <w:jc w:val="both"/>
              <w:rPr>
                <w:rFonts w:eastAsia="Calibri"/>
                <w:sz w:val="20"/>
              </w:rPr>
            </w:pPr>
            <w:r w:rsidRPr="000159C4">
              <w:rPr>
                <w:rFonts w:eastAsia="Calibri"/>
                <w:sz w:val="20"/>
              </w:rPr>
              <w:t>Applicant convicted of contempt of court, ordered to pay a fine of $7,5000 and ordered to be incarcerated for 3 months unless he purges the contempt</w:t>
            </w:r>
          </w:p>
        </w:tc>
      </w:tr>
      <w:tr w:rsidR="0011462D" w:rsidRPr="000159C4" w:rsidTr="0011462D">
        <w:tc>
          <w:tcPr>
            <w:tcW w:w="2427" w:type="pct"/>
          </w:tcPr>
          <w:p w:rsidR="0011462D" w:rsidRPr="000159C4" w:rsidRDefault="0011462D" w:rsidP="0011462D">
            <w:pPr>
              <w:jc w:val="both"/>
              <w:rPr>
                <w:rFonts w:eastAsia="Calibri"/>
                <w:sz w:val="20"/>
              </w:rPr>
            </w:pPr>
            <w:r w:rsidRPr="000159C4">
              <w:rPr>
                <w:rFonts w:eastAsia="Calibri"/>
                <w:sz w:val="20"/>
              </w:rPr>
              <w:t>May 3, 2013</w:t>
            </w:r>
          </w:p>
          <w:p w:rsidR="0011462D" w:rsidRPr="000159C4" w:rsidRDefault="0011462D" w:rsidP="0011462D">
            <w:pPr>
              <w:jc w:val="both"/>
              <w:rPr>
                <w:rFonts w:eastAsia="Calibri"/>
                <w:sz w:val="20"/>
              </w:rPr>
            </w:pPr>
            <w:r w:rsidRPr="000159C4">
              <w:rPr>
                <w:rFonts w:eastAsia="Calibri"/>
                <w:sz w:val="20"/>
              </w:rPr>
              <w:t>Ontario Superior Court of Justice</w:t>
            </w:r>
          </w:p>
          <w:p w:rsidR="0011462D" w:rsidRPr="000159C4" w:rsidRDefault="0011462D" w:rsidP="0011462D">
            <w:pPr>
              <w:jc w:val="both"/>
              <w:rPr>
                <w:rFonts w:eastAsia="Calibri"/>
                <w:sz w:val="20"/>
              </w:rPr>
            </w:pPr>
            <w:r w:rsidRPr="000159C4">
              <w:rPr>
                <w:rFonts w:eastAsia="Calibri"/>
                <w:sz w:val="20"/>
              </w:rPr>
              <w:t xml:space="preserve">(Shaughnessy J.) </w:t>
            </w:r>
          </w:p>
          <w:p w:rsidR="0011462D" w:rsidRPr="000159C4" w:rsidRDefault="0011462D" w:rsidP="0011462D">
            <w:pPr>
              <w:jc w:val="both"/>
              <w:rPr>
                <w:rFonts w:eastAsia="Calibri"/>
                <w:sz w:val="20"/>
              </w:rPr>
            </w:pPr>
            <w:r w:rsidRPr="000159C4">
              <w:rPr>
                <w:rFonts w:eastAsia="Calibri"/>
                <w:sz w:val="20"/>
              </w:rPr>
              <w:t>Docket No. 141-07</w:t>
            </w:r>
          </w:p>
          <w:p w:rsidR="0011462D" w:rsidRPr="000159C4" w:rsidRDefault="0011462D" w:rsidP="0011462D">
            <w:pPr>
              <w:jc w:val="both"/>
              <w:rPr>
                <w:rFonts w:eastAsia="Calibri"/>
                <w:sz w:val="20"/>
              </w:rPr>
            </w:pPr>
          </w:p>
        </w:tc>
        <w:tc>
          <w:tcPr>
            <w:tcW w:w="243" w:type="pct"/>
          </w:tcPr>
          <w:p w:rsidR="0011462D" w:rsidRPr="000159C4" w:rsidRDefault="0011462D" w:rsidP="0011462D">
            <w:pPr>
              <w:jc w:val="both"/>
              <w:rPr>
                <w:rFonts w:eastAsia="Calibri"/>
                <w:sz w:val="20"/>
              </w:rPr>
            </w:pPr>
          </w:p>
        </w:tc>
        <w:tc>
          <w:tcPr>
            <w:tcW w:w="2330" w:type="pct"/>
          </w:tcPr>
          <w:p w:rsidR="0011462D" w:rsidRPr="000159C4" w:rsidRDefault="0011462D" w:rsidP="0011462D">
            <w:pPr>
              <w:jc w:val="both"/>
              <w:rPr>
                <w:rFonts w:eastAsia="Calibri"/>
                <w:sz w:val="20"/>
              </w:rPr>
            </w:pPr>
            <w:r w:rsidRPr="000159C4">
              <w:rPr>
                <w:rFonts w:eastAsia="Calibri"/>
                <w:sz w:val="20"/>
              </w:rPr>
              <w:t>Application to set aside the finding of contempt, dismissed; Warrant for committal issued</w:t>
            </w:r>
          </w:p>
        </w:tc>
      </w:tr>
      <w:tr w:rsidR="0011462D" w:rsidRPr="000159C4" w:rsidTr="0011462D">
        <w:tc>
          <w:tcPr>
            <w:tcW w:w="2427" w:type="pct"/>
          </w:tcPr>
          <w:p w:rsidR="0011462D" w:rsidRPr="000159C4" w:rsidRDefault="0011462D" w:rsidP="0011462D">
            <w:pPr>
              <w:jc w:val="both"/>
              <w:rPr>
                <w:rFonts w:eastAsia="Calibri"/>
                <w:sz w:val="20"/>
              </w:rPr>
            </w:pPr>
            <w:r w:rsidRPr="000159C4">
              <w:rPr>
                <w:rFonts w:eastAsia="Calibri"/>
                <w:sz w:val="20"/>
              </w:rPr>
              <w:t>November 14, 2013</w:t>
            </w:r>
          </w:p>
          <w:p w:rsidR="0011462D" w:rsidRPr="000159C4" w:rsidRDefault="0011462D" w:rsidP="0011462D">
            <w:pPr>
              <w:jc w:val="both"/>
              <w:rPr>
                <w:rFonts w:eastAsia="Calibri"/>
                <w:sz w:val="20"/>
              </w:rPr>
            </w:pPr>
            <w:r w:rsidRPr="000159C4">
              <w:rPr>
                <w:rFonts w:eastAsia="Calibri"/>
                <w:sz w:val="20"/>
              </w:rPr>
              <w:t xml:space="preserve">Court of Appeal for Ontario </w:t>
            </w:r>
          </w:p>
          <w:p w:rsidR="0011462D" w:rsidRPr="000159C4" w:rsidRDefault="0011462D" w:rsidP="0011462D">
            <w:pPr>
              <w:jc w:val="both"/>
              <w:rPr>
                <w:rFonts w:eastAsia="Calibri"/>
                <w:sz w:val="20"/>
              </w:rPr>
            </w:pPr>
            <w:r w:rsidRPr="000159C4">
              <w:rPr>
                <w:rFonts w:eastAsia="Calibri"/>
                <w:sz w:val="20"/>
              </w:rPr>
              <w:t>(Feldman J.A.)</w:t>
            </w:r>
          </w:p>
          <w:p w:rsidR="0011462D" w:rsidRPr="000159C4" w:rsidRDefault="0011462D" w:rsidP="0011462D">
            <w:pPr>
              <w:jc w:val="both"/>
              <w:rPr>
                <w:rFonts w:eastAsia="Calibri"/>
                <w:sz w:val="20"/>
              </w:rPr>
            </w:pPr>
            <w:r w:rsidRPr="000159C4">
              <w:rPr>
                <w:rFonts w:eastAsia="Calibri"/>
                <w:sz w:val="20"/>
              </w:rPr>
              <w:t xml:space="preserve">2013 ONCA 695; Docket No. M42922 and </w:t>
            </w:r>
          </w:p>
          <w:p w:rsidR="0011462D" w:rsidRPr="000159C4" w:rsidRDefault="0011462D" w:rsidP="0011462D">
            <w:pPr>
              <w:jc w:val="both"/>
              <w:rPr>
                <w:rFonts w:eastAsia="Calibri"/>
                <w:sz w:val="20"/>
              </w:rPr>
            </w:pPr>
            <w:r w:rsidRPr="000159C4">
              <w:rPr>
                <w:rFonts w:eastAsia="Calibri"/>
                <w:sz w:val="20"/>
              </w:rPr>
              <w:t>M42935</w:t>
            </w:r>
          </w:p>
          <w:p w:rsidR="0011462D" w:rsidRPr="000159C4" w:rsidRDefault="0011462D" w:rsidP="0011462D">
            <w:pPr>
              <w:jc w:val="both"/>
              <w:rPr>
                <w:rFonts w:eastAsia="Calibri"/>
                <w:sz w:val="20"/>
              </w:rPr>
            </w:pPr>
          </w:p>
        </w:tc>
        <w:tc>
          <w:tcPr>
            <w:tcW w:w="243" w:type="pct"/>
          </w:tcPr>
          <w:p w:rsidR="0011462D" w:rsidRPr="000159C4" w:rsidRDefault="0011462D" w:rsidP="0011462D">
            <w:pPr>
              <w:jc w:val="both"/>
              <w:rPr>
                <w:rFonts w:eastAsia="Calibri"/>
                <w:sz w:val="20"/>
              </w:rPr>
            </w:pPr>
          </w:p>
        </w:tc>
        <w:tc>
          <w:tcPr>
            <w:tcW w:w="2330" w:type="pct"/>
          </w:tcPr>
          <w:p w:rsidR="0011462D" w:rsidRPr="000159C4" w:rsidRDefault="0011462D" w:rsidP="0011462D">
            <w:pPr>
              <w:jc w:val="both"/>
              <w:rPr>
                <w:rFonts w:eastAsia="Calibri"/>
                <w:sz w:val="20"/>
              </w:rPr>
            </w:pPr>
            <w:r w:rsidRPr="000159C4">
              <w:rPr>
                <w:rFonts w:eastAsia="Calibri"/>
                <w:sz w:val="20"/>
              </w:rPr>
              <w:t>Applicant’s motion to remove counsel for the  respondents Kingsland Estates and Price Waterhouse Coopers from record, dismissed; Applicant ordered to pay respondents $72,000 in costs</w:t>
            </w:r>
          </w:p>
        </w:tc>
      </w:tr>
      <w:tr w:rsidR="0011462D" w:rsidRPr="000159C4" w:rsidTr="0011462D">
        <w:tc>
          <w:tcPr>
            <w:tcW w:w="2427" w:type="pct"/>
          </w:tcPr>
          <w:p w:rsidR="0011462D" w:rsidRPr="000159C4" w:rsidRDefault="0011462D" w:rsidP="0011462D">
            <w:pPr>
              <w:jc w:val="both"/>
              <w:rPr>
                <w:rFonts w:eastAsia="Calibri"/>
                <w:sz w:val="20"/>
              </w:rPr>
            </w:pPr>
            <w:r w:rsidRPr="000159C4">
              <w:rPr>
                <w:rFonts w:eastAsia="Calibri"/>
                <w:sz w:val="20"/>
              </w:rPr>
              <w:t>December 3, 2013</w:t>
            </w:r>
          </w:p>
          <w:p w:rsidR="0011462D" w:rsidRPr="000159C4" w:rsidRDefault="0011462D" w:rsidP="0011462D">
            <w:pPr>
              <w:jc w:val="both"/>
              <w:rPr>
                <w:rFonts w:eastAsia="Calibri"/>
                <w:sz w:val="20"/>
              </w:rPr>
            </w:pPr>
            <w:r w:rsidRPr="000159C4">
              <w:rPr>
                <w:rFonts w:eastAsia="Calibri"/>
                <w:sz w:val="20"/>
              </w:rPr>
              <w:t xml:space="preserve">Court of Appeal for Ontario </w:t>
            </w:r>
          </w:p>
          <w:p w:rsidR="0011462D" w:rsidRPr="000159C4" w:rsidRDefault="0011462D" w:rsidP="0011462D">
            <w:pPr>
              <w:jc w:val="both"/>
              <w:rPr>
                <w:rFonts w:eastAsia="Calibri"/>
                <w:sz w:val="20"/>
              </w:rPr>
            </w:pPr>
            <w:r w:rsidRPr="000159C4">
              <w:rPr>
                <w:rFonts w:eastAsia="Calibri"/>
                <w:sz w:val="20"/>
              </w:rPr>
              <w:t xml:space="preserve"> (Feldman J.A.)</w:t>
            </w:r>
          </w:p>
          <w:p w:rsidR="0011462D" w:rsidRPr="000159C4" w:rsidRDefault="0011462D" w:rsidP="0011462D">
            <w:pPr>
              <w:jc w:val="both"/>
              <w:rPr>
                <w:rFonts w:eastAsia="Calibri"/>
                <w:sz w:val="20"/>
              </w:rPr>
            </w:pPr>
            <w:r w:rsidRPr="000159C4">
              <w:rPr>
                <w:rFonts w:eastAsia="Calibri"/>
                <w:sz w:val="20"/>
              </w:rPr>
              <w:t>Docket No. M42922 and M42935</w:t>
            </w:r>
          </w:p>
          <w:p w:rsidR="0011462D" w:rsidRPr="000159C4" w:rsidRDefault="0011462D" w:rsidP="0011462D">
            <w:pPr>
              <w:jc w:val="both"/>
              <w:rPr>
                <w:rFonts w:eastAsia="Calibri"/>
                <w:sz w:val="20"/>
              </w:rPr>
            </w:pPr>
          </w:p>
        </w:tc>
        <w:tc>
          <w:tcPr>
            <w:tcW w:w="243" w:type="pct"/>
          </w:tcPr>
          <w:p w:rsidR="0011462D" w:rsidRPr="000159C4" w:rsidRDefault="0011462D" w:rsidP="0011462D">
            <w:pPr>
              <w:jc w:val="both"/>
              <w:rPr>
                <w:rFonts w:eastAsia="Calibri"/>
                <w:sz w:val="20"/>
              </w:rPr>
            </w:pPr>
          </w:p>
        </w:tc>
        <w:tc>
          <w:tcPr>
            <w:tcW w:w="2330" w:type="pct"/>
          </w:tcPr>
          <w:p w:rsidR="0011462D" w:rsidRPr="000159C4" w:rsidRDefault="0011462D" w:rsidP="0011462D">
            <w:pPr>
              <w:jc w:val="both"/>
              <w:rPr>
                <w:rFonts w:eastAsia="Calibri"/>
                <w:sz w:val="20"/>
              </w:rPr>
            </w:pPr>
            <w:r w:rsidRPr="000159C4">
              <w:rPr>
                <w:rFonts w:eastAsia="Calibri"/>
                <w:sz w:val="20"/>
              </w:rPr>
              <w:t>Motion for a further hearing on the issue of costs, dismissed; Endorsement issued, confirming that earlier costs order not requiring applicant to pay costs forthwith</w:t>
            </w:r>
          </w:p>
        </w:tc>
      </w:tr>
      <w:tr w:rsidR="0011462D" w:rsidRPr="000159C4" w:rsidTr="0011462D">
        <w:tc>
          <w:tcPr>
            <w:tcW w:w="2427" w:type="pct"/>
          </w:tcPr>
          <w:p w:rsidR="0011462D" w:rsidRPr="000159C4" w:rsidRDefault="0011462D" w:rsidP="0011462D">
            <w:pPr>
              <w:jc w:val="both"/>
              <w:rPr>
                <w:rFonts w:eastAsia="Calibri"/>
                <w:sz w:val="20"/>
              </w:rPr>
            </w:pPr>
            <w:r w:rsidRPr="000159C4">
              <w:rPr>
                <w:rFonts w:eastAsia="Calibri"/>
                <w:sz w:val="20"/>
              </w:rPr>
              <w:t>March 4, 2014</w:t>
            </w:r>
          </w:p>
          <w:p w:rsidR="0011462D" w:rsidRPr="000159C4" w:rsidRDefault="0011462D" w:rsidP="0011462D">
            <w:pPr>
              <w:jc w:val="both"/>
              <w:rPr>
                <w:rFonts w:eastAsia="Calibri"/>
                <w:sz w:val="20"/>
              </w:rPr>
            </w:pPr>
            <w:r w:rsidRPr="000159C4">
              <w:rPr>
                <w:rFonts w:eastAsia="Calibri"/>
                <w:sz w:val="20"/>
              </w:rPr>
              <w:t>Court of Appeal for Ontario</w:t>
            </w:r>
          </w:p>
          <w:p w:rsidR="0011462D" w:rsidRPr="000159C4" w:rsidRDefault="0011462D" w:rsidP="0011462D">
            <w:pPr>
              <w:jc w:val="both"/>
              <w:rPr>
                <w:rFonts w:eastAsia="Calibri"/>
                <w:sz w:val="20"/>
              </w:rPr>
            </w:pPr>
            <w:r w:rsidRPr="000159C4">
              <w:rPr>
                <w:rFonts w:eastAsia="Calibri"/>
                <w:sz w:val="20"/>
              </w:rPr>
              <w:t>(MacPherson, Gillese and Pardu JJ.)</w:t>
            </w:r>
          </w:p>
          <w:p w:rsidR="0011462D" w:rsidRPr="000159C4" w:rsidRDefault="0011462D" w:rsidP="0011462D">
            <w:pPr>
              <w:jc w:val="both"/>
              <w:rPr>
                <w:rFonts w:eastAsia="Calibri"/>
                <w:sz w:val="20"/>
              </w:rPr>
            </w:pPr>
            <w:r w:rsidRPr="000159C4">
              <w:rPr>
                <w:rFonts w:eastAsia="Calibri"/>
                <w:sz w:val="20"/>
              </w:rPr>
              <w:t>2014 ONCA 167; Docket numbers M43185, M43214 and M43229</w:t>
            </w:r>
          </w:p>
          <w:p w:rsidR="0011462D" w:rsidRPr="000159C4" w:rsidRDefault="0011462D" w:rsidP="0011462D">
            <w:pPr>
              <w:jc w:val="both"/>
              <w:rPr>
                <w:rFonts w:eastAsia="Calibri"/>
                <w:sz w:val="20"/>
              </w:rPr>
            </w:pPr>
          </w:p>
        </w:tc>
        <w:tc>
          <w:tcPr>
            <w:tcW w:w="243" w:type="pct"/>
          </w:tcPr>
          <w:p w:rsidR="0011462D" w:rsidRPr="000159C4" w:rsidRDefault="0011462D" w:rsidP="0011462D">
            <w:pPr>
              <w:jc w:val="both"/>
              <w:rPr>
                <w:rFonts w:eastAsia="Calibri"/>
                <w:sz w:val="20"/>
              </w:rPr>
            </w:pPr>
          </w:p>
        </w:tc>
        <w:tc>
          <w:tcPr>
            <w:tcW w:w="2330" w:type="pct"/>
          </w:tcPr>
          <w:p w:rsidR="0011462D" w:rsidRPr="000159C4" w:rsidRDefault="0011462D" w:rsidP="0011462D">
            <w:pPr>
              <w:jc w:val="both"/>
              <w:rPr>
                <w:rFonts w:eastAsia="Calibri"/>
                <w:sz w:val="20"/>
              </w:rPr>
            </w:pPr>
            <w:r w:rsidRPr="000159C4">
              <w:rPr>
                <w:rFonts w:eastAsia="Calibri"/>
                <w:sz w:val="20"/>
              </w:rPr>
              <w:t>Applicant’s motion seeking to adjourn determination of his motion until hearing of his appeal from contempt conviction, dismissed; Applicant’s motion seeking to set aside November 2013 order, dismissed; Respondents’ motion seeking to set aside or vary decision of Feldman J. dated December 3, 2013, with respect to costs, granted.  Applicant order to pay the $72,000 in costs by April 1, 2014, failing which Registrar is directed to dismiss applicant’s appeal from his conviction for contempt; Applicant ordered to pay respondents a total of $120,000 in costs of these motions</w:t>
            </w:r>
          </w:p>
          <w:p w:rsidR="0011462D" w:rsidRPr="000159C4" w:rsidRDefault="0011462D" w:rsidP="0011462D">
            <w:pPr>
              <w:jc w:val="both"/>
              <w:rPr>
                <w:rFonts w:eastAsia="Calibri"/>
                <w:sz w:val="20"/>
              </w:rPr>
            </w:pPr>
          </w:p>
        </w:tc>
      </w:tr>
      <w:tr w:rsidR="0011462D" w:rsidRPr="000159C4" w:rsidTr="0011462D">
        <w:tc>
          <w:tcPr>
            <w:tcW w:w="2427" w:type="pct"/>
          </w:tcPr>
          <w:p w:rsidR="0011462D" w:rsidRPr="000159C4" w:rsidRDefault="0011462D" w:rsidP="0011462D">
            <w:pPr>
              <w:jc w:val="both"/>
              <w:rPr>
                <w:rFonts w:eastAsia="Calibri"/>
                <w:sz w:val="20"/>
              </w:rPr>
            </w:pPr>
            <w:r w:rsidRPr="000159C4">
              <w:rPr>
                <w:rFonts w:eastAsia="Calibri"/>
                <w:sz w:val="20"/>
              </w:rPr>
              <w:t>April 28, 2014</w:t>
            </w:r>
          </w:p>
          <w:p w:rsidR="0011462D" w:rsidRPr="000159C4" w:rsidRDefault="0011462D" w:rsidP="0011462D">
            <w:pPr>
              <w:jc w:val="both"/>
              <w:rPr>
                <w:rFonts w:eastAsia="Calibri"/>
                <w:sz w:val="20"/>
              </w:rPr>
            </w:pPr>
            <w:r w:rsidRPr="000159C4">
              <w:rPr>
                <w:rFonts w:eastAsia="Calibri"/>
                <w:sz w:val="20"/>
              </w:rPr>
              <w:t>Supreme Court of Canada</w:t>
            </w:r>
          </w:p>
        </w:tc>
        <w:tc>
          <w:tcPr>
            <w:tcW w:w="243" w:type="pct"/>
          </w:tcPr>
          <w:p w:rsidR="0011462D" w:rsidRPr="000159C4" w:rsidRDefault="0011462D" w:rsidP="0011462D">
            <w:pPr>
              <w:jc w:val="both"/>
              <w:rPr>
                <w:rFonts w:eastAsia="Calibri"/>
                <w:sz w:val="20"/>
              </w:rPr>
            </w:pPr>
          </w:p>
        </w:tc>
        <w:tc>
          <w:tcPr>
            <w:tcW w:w="2330" w:type="pct"/>
          </w:tcPr>
          <w:p w:rsidR="0011462D" w:rsidRPr="000159C4" w:rsidRDefault="0011462D" w:rsidP="0011462D">
            <w:pPr>
              <w:jc w:val="both"/>
              <w:rPr>
                <w:rFonts w:eastAsia="Calibri"/>
                <w:sz w:val="20"/>
              </w:rPr>
            </w:pPr>
            <w:r w:rsidRPr="000159C4">
              <w:rPr>
                <w:rFonts w:eastAsia="Calibri"/>
                <w:sz w:val="20"/>
              </w:rPr>
              <w:t>Application for leave to appeal filed</w:t>
            </w:r>
          </w:p>
          <w:p w:rsidR="0011462D" w:rsidRPr="000159C4" w:rsidRDefault="0011462D" w:rsidP="0011462D">
            <w:pPr>
              <w:jc w:val="both"/>
              <w:rPr>
                <w:rFonts w:eastAsia="Calibri"/>
                <w:sz w:val="20"/>
              </w:rPr>
            </w:pPr>
          </w:p>
        </w:tc>
      </w:tr>
    </w:tbl>
    <w:p w:rsidR="0011462D" w:rsidRDefault="0011462D" w:rsidP="0011462D">
      <w:pPr>
        <w:rPr>
          <w:sz w:val="20"/>
          <w:szCs w:val="20"/>
        </w:rPr>
      </w:pPr>
    </w:p>
    <w:p w:rsidR="0011462D" w:rsidRPr="00C50A5C" w:rsidRDefault="001311DE" w:rsidP="0011462D">
      <w:pPr>
        <w:rPr>
          <w:sz w:val="20"/>
          <w:szCs w:val="20"/>
        </w:rPr>
      </w:pPr>
      <w:r>
        <w:rPr>
          <w:sz w:val="20"/>
          <w:szCs w:val="20"/>
          <w:lang w:val="fr-CA"/>
        </w:rPr>
        <w:pict>
          <v:rect id="_x0000_i1044" style="width:2in;height:1pt" o:hrpct="0" o:hralign="center" o:hrstd="t" o:hrnoshade="t" o:hr="t" fillcolor="black [3213]" stroked="f"/>
        </w:pict>
      </w:r>
    </w:p>
    <w:p w:rsidR="0011462D" w:rsidRDefault="0011462D" w:rsidP="0011462D">
      <w:pPr>
        <w:rPr>
          <w:sz w:val="20"/>
          <w:szCs w:val="20"/>
        </w:rPr>
      </w:pPr>
    </w:p>
    <w:p w:rsidR="0011462D" w:rsidRPr="001B157C" w:rsidRDefault="0011462D" w:rsidP="0011462D">
      <w:pPr>
        <w:rPr>
          <w:sz w:val="20"/>
          <w:szCs w:val="20"/>
          <w:u w:val="single"/>
          <w:lang w:val="fr-CA"/>
        </w:rPr>
      </w:pPr>
      <w:r w:rsidRPr="001B157C">
        <w:rPr>
          <w:sz w:val="20"/>
          <w:szCs w:val="20"/>
          <w:u w:val="single"/>
          <w:lang w:val="fr-CA"/>
        </w:rPr>
        <w:t>RÉSUMÉ DE L’AFFAIRE</w:t>
      </w:r>
    </w:p>
    <w:p w:rsidR="0011462D" w:rsidRDefault="0011462D" w:rsidP="001146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76"/>
        <w:gridCol w:w="4426"/>
      </w:tblGrid>
      <w:tr w:rsidR="0011462D" w:rsidRPr="000B4C7D" w:rsidTr="0011462D">
        <w:tc>
          <w:tcPr>
            <w:tcW w:w="5000" w:type="pct"/>
            <w:gridSpan w:val="3"/>
          </w:tcPr>
          <w:p w:rsidR="0011462D" w:rsidRPr="000159C4" w:rsidRDefault="0011462D" w:rsidP="0011462D">
            <w:pPr>
              <w:jc w:val="both"/>
              <w:rPr>
                <w:rFonts w:eastAsia="Calibri"/>
                <w:smallCaps/>
                <w:sz w:val="20"/>
                <w:lang w:val="fr-CA"/>
              </w:rPr>
            </w:pPr>
            <w:r w:rsidRPr="000159C4">
              <w:rPr>
                <w:rFonts w:eastAsia="Calibri"/>
                <w:i/>
                <w:sz w:val="20"/>
                <w:lang w:val="fr-CA"/>
              </w:rPr>
              <w:t xml:space="preserve">Charte des droits </w:t>
            </w:r>
            <w:r w:rsidRPr="000159C4">
              <w:rPr>
                <w:rFonts w:eastAsia="Calibri"/>
                <w:sz w:val="20"/>
                <w:lang w:val="fr-CA"/>
              </w:rPr>
              <w:t>— Procédure civile — Dépens — La Cour d’appel a-t-elle eu tort d’obliger le demandeur de payer sur le champ le montant auquel il avait été condamné en application d’une ordonnance antérieure sur les dépens faute de quoi son appel serait rejeté? — Une personne peut-elle être empêchée d’interjeter appel d’une déclaration de culpabilité en matière quasi criminelle en raison de son incapacité de payer le montant auquel elle a été condamnée en application d’une ordonnance sur les dépens? — Un tel déni du droit légal d’appel viole-t-il la justice fondamentale ou constitue-t-il de la discrimination? —</w:t>
            </w:r>
            <w:r w:rsidRPr="000159C4">
              <w:rPr>
                <w:rFonts w:eastAsia="Calibri"/>
                <w:i/>
                <w:sz w:val="20"/>
                <w:lang w:val="fr-CA"/>
              </w:rPr>
              <w:t xml:space="preserve"> Charte canadienne des droits et libertés </w:t>
            </w:r>
            <w:r w:rsidRPr="000159C4">
              <w:rPr>
                <w:rFonts w:eastAsia="Calibri"/>
                <w:sz w:val="20"/>
                <w:lang w:val="fr-CA"/>
              </w:rPr>
              <w:t xml:space="preserve">art. 7 et 15 — </w:t>
            </w:r>
            <w:r w:rsidRPr="000159C4">
              <w:rPr>
                <w:rFonts w:eastAsia="Calibri"/>
                <w:i/>
                <w:sz w:val="20"/>
                <w:lang w:val="fr-CA"/>
              </w:rPr>
              <w:t xml:space="preserve">Pacte international </w:t>
            </w:r>
            <w:r w:rsidRPr="000159C4">
              <w:rPr>
                <w:rFonts w:eastAsia="Calibri"/>
                <w:i/>
                <w:sz w:val="20"/>
                <w:lang w:val="fr-CA"/>
              </w:rPr>
              <w:lastRenderedPageBreak/>
              <w:t>relatif aux droits civils et politiques</w:t>
            </w:r>
            <w:r w:rsidRPr="000159C4">
              <w:rPr>
                <w:rFonts w:eastAsia="Calibri"/>
                <w:sz w:val="20"/>
                <w:lang w:val="fr-CA"/>
              </w:rPr>
              <w:t>.</w:t>
            </w:r>
          </w:p>
        </w:tc>
      </w:tr>
      <w:tr w:rsidR="0011462D" w:rsidRPr="000B4C7D" w:rsidTr="0011462D">
        <w:tc>
          <w:tcPr>
            <w:tcW w:w="5000" w:type="pct"/>
            <w:gridSpan w:val="3"/>
          </w:tcPr>
          <w:p w:rsidR="0011462D" w:rsidRPr="000159C4" w:rsidRDefault="0011462D" w:rsidP="0011462D">
            <w:pPr>
              <w:jc w:val="both"/>
              <w:rPr>
                <w:rFonts w:eastAsia="Calibri"/>
                <w:sz w:val="20"/>
                <w:lang w:val="fr-CA"/>
              </w:rPr>
            </w:pPr>
          </w:p>
        </w:tc>
      </w:tr>
      <w:tr w:rsidR="0011462D" w:rsidRPr="000B4C7D" w:rsidTr="0011462D">
        <w:tc>
          <w:tcPr>
            <w:tcW w:w="5000" w:type="pct"/>
            <w:gridSpan w:val="3"/>
          </w:tcPr>
          <w:p w:rsidR="0011462D" w:rsidRPr="000159C4" w:rsidRDefault="0011462D" w:rsidP="0011462D">
            <w:pPr>
              <w:jc w:val="both"/>
              <w:rPr>
                <w:rFonts w:eastAsia="Calibri"/>
                <w:sz w:val="20"/>
                <w:lang w:val="fr-CA"/>
              </w:rPr>
            </w:pPr>
            <w:r w:rsidRPr="000159C4">
              <w:rPr>
                <w:rFonts w:eastAsia="Calibri"/>
                <w:sz w:val="20"/>
                <w:lang w:val="fr-CA"/>
              </w:rPr>
              <w:t xml:space="preserve">Le demandeur est un ancien policier banalisé qui s’était porté demandeur principal dans une action au civil rejetée en 2009 pour absence de compétence en Ontario.  Il a été sommé de comparaître pour répondre à des questions dont les réponses seraient utilisées par la Cour supérieure de justice pour déterminer et accorder les dépens de l’action.  Le demandeur n’a pas comparu et a été reconnu coupable d’outrage au tribunal.  </w:t>
            </w:r>
          </w:p>
          <w:p w:rsidR="0011462D" w:rsidRPr="000159C4" w:rsidRDefault="0011462D" w:rsidP="0011462D">
            <w:pPr>
              <w:jc w:val="both"/>
              <w:rPr>
                <w:rFonts w:eastAsia="Calibri"/>
                <w:sz w:val="20"/>
                <w:lang w:val="fr-CA"/>
              </w:rPr>
            </w:pPr>
          </w:p>
          <w:p w:rsidR="0011462D" w:rsidRPr="000159C4" w:rsidRDefault="0011462D" w:rsidP="0011462D">
            <w:pPr>
              <w:jc w:val="both"/>
              <w:rPr>
                <w:rFonts w:eastAsia="Calibri"/>
                <w:sz w:val="20"/>
                <w:lang w:val="fr-CA"/>
              </w:rPr>
            </w:pPr>
            <w:r w:rsidRPr="000159C4">
              <w:rPr>
                <w:rFonts w:eastAsia="Calibri"/>
                <w:sz w:val="20"/>
                <w:lang w:val="fr-CA"/>
              </w:rPr>
              <w:t xml:space="preserve">Le demandeur a tenté sans succès de faire annuler cette déclaration de culpabilité par la Cour supérieure de justice et il a également été débouté dans une motion en vue de priver les avocats de certaines intimées du droit d’occuper pour elles.  Il a été condamné à payer 72 000 $ en dépens relativement à cette dernière motion.  Il a également déposé un autre appel visant à infirmer sa condamnation.  La Cour d’appel a statué que le demandeur devait payer la somme de 72 000 $ à titre de dépens, en plus de dépens supplémentaires, avant la date d’audition de son appel de sa condamnation pour outrage au tribunal, faute de quoi l’appel serait rejeté. </w:t>
            </w:r>
          </w:p>
          <w:p w:rsidR="0011462D" w:rsidRPr="000159C4" w:rsidRDefault="0011462D" w:rsidP="0011462D">
            <w:pPr>
              <w:jc w:val="both"/>
              <w:rPr>
                <w:rFonts w:eastAsia="Calibri"/>
                <w:sz w:val="20"/>
                <w:lang w:val="fr-CA"/>
              </w:rPr>
            </w:pPr>
          </w:p>
          <w:p w:rsidR="0011462D" w:rsidRPr="000159C4" w:rsidRDefault="0011462D" w:rsidP="0011462D">
            <w:pPr>
              <w:jc w:val="both"/>
              <w:rPr>
                <w:rFonts w:eastAsia="Calibri"/>
                <w:sz w:val="20"/>
                <w:lang w:val="fr-CA"/>
              </w:rPr>
            </w:pPr>
            <w:r w:rsidRPr="000159C4">
              <w:rPr>
                <w:rFonts w:eastAsia="Calibri"/>
                <w:sz w:val="20"/>
                <w:lang w:val="fr-CA"/>
              </w:rPr>
              <w:t>Le demandeur n’a pas payé les dépens avant le 1</w:t>
            </w:r>
            <w:r w:rsidRPr="000159C4">
              <w:rPr>
                <w:rFonts w:eastAsia="Calibri"/>
                <w:sz w:val="20"/>
                <w:vertAlign w:val="superscript"/>
                <w:lang w:val="fr-CA"/>
              </w:rPr>
              <w:t>er</w:t>
            </w:r>
            <w:r w:rsidRPr="000159C4">
              <w:rPr>
                <w:rFonts w:eastAsia="Calibri"/>
                <w:sz w:val="20"/>
                <w:lang w:val="fr-CA"/>
              </w:rPr>
              <w:t xml:space="preserve"> avril 2014 et son appel a été rejeté pour des motifs d’ordre administratif.</w:t>
            </w:r>
          </w:p>
          <w:p w:rsidR="0011462D" w:rsidRPr="000159C4" w:rsidRDefault="0011462D" w:rsidP="0011462D">
            <w:pPr>
              <w:jc w:val="both"/>
              <w:rPr>
                <w:rFonts w:eastAsia="Calibri"/>
                <w:sz w:val="20"/>
                <w:lang w:val="fr-CA"/>
              </w:rPr>
            </w:pPr>
          </w:p>
        </w:tc>
      </w:tr>
      <w:tr w:rsidR="0011462D" w:rsidRPr="000B4C7D" w:rsidTr="0011462D">
        <w:tc>
          <w:tcPr>
            <w:tcW w:w="2427" w:type="pct"/>
          </w:tcPr>
          <w:p w:rsidR="0011462D" w:rsidRPr="000159C4" w:rsidRDefault="0011462D" w:rsidP="0011462D">
            <w:pPr>
              <w:jc w:val="both"/>
              <w:rPr>
                <w:rFonts w:eastAsia="Calibri"/>
                <w:sz w:val="20"/>
                <w:lang w:val="fr-CA"/>
              </w:rPr>
            </w:pPr>
            <w:r w:rsidRPr="000159C4">
              <w:rPr>
                <w:rFonts w:eastAsia="Calibri"/>
                <w:sz w:val="20"/>
                <w:lang w:val="fr-CA"/>
              </w:rPr>
              <w:t>15 janvier 2010</w:t>
            </w:r>
          </w:p>
          <w:p w:rsidR="0011462D" w:rsidRPr="000159C4" w:rsidRDefault="0011462D" w:rsidP="0011462D">
            <w:pPr>
              <w:jc w:val="both"/>
              <w:rPr>
                <w:rFonts w:eastAsia="Calibri"/>
                <w:sz w:val="20"/>
                <w:lang w:val="fr-CA"/>
              </w:rPr>
            </w:pPr>
            <w:r w:rsidRPr="000159C4">
              <w:rPr>
                <w:rFonts w:eastAsia="Calibri"/>
                <w:sz w:val="20"/>
                <w:lang w:val="fr-CA"/>
              </w:rPr>
              <w:t>Cour supérieure de justice de l’Ontario</w:t>
            </w:r>
          </w:p>
          <w:p w:rsidR="0011462D" w:rsidRPr="000159C4" w:rsidRDefault="0011462D" w:rsidP="0011462D">
            <w:pPr>
              <w:jc w:val="both"/>
              <w:rPr>
                <w:rFonts w:eastAsia="Calibri"/>
                <w:sz w:val="20"/>
              </w:rPr>
            </w:pPr>
            <w:r w:rsidRPr="000159C4">
              <w:rPr>
                <w:rFonts w:eastAsia="Calibri"/>
                <w:sz w:val="20"/>
              </w:rPr>
              <w:t xml:space="preserve">(Juge Shaughnessy) </w:t>
            </w:r>
          </w:p>
          <w:p w:rsidR="0011462D" w:rsidRPr="000159C4" w:rsidRDefault="0011462D" w:rsidP="0011462D">
            <w:pPr>
              <w:jc w:val="both"/>
              <w:rPr>
                <w:rFonts w:eastAsia="Calibri"/>
                <w:sz w:val="20"/>
              </w:rPr>
            </w:pPr>
            <w:r w:rsidRPr="000159C4">
              <w:rPr>
                <w:rFonts w:eastAsia="Calibri"/>
                <w:sz w:val="20"/>
              </w:rPr>
              <w:t>N</w:t>
            </w:r>
            <w:r w:rsidRPr="000159C4">
              <w:rPr>
                <w:rFonts w:eastAsia="Calibri"/>
                <w:sz w:val="20"/>
                <w:vertAlign w:val="superscript"/>
              </w:rPr>
              <w:t>o</w:t>
            </w:r>
            <w:r w:rsidRPr="000159C4">
              <w:rPr>
                <w:rFonts w:eastAsia="Calibri"/>
                <w:sz w:val="20"/>
              </w:rPr>
              <w:t xml:space="preserve"> du greffe 07-0141</w:t>
            </w:r>
          </w:p>
          <w:p w:rsidR="0011462D" w:rsidRPr="000159C4" w:rsidRDefault="0011462D" w:rsidP="0011462D">
            <w:pPr>
              <w:jc w:val="both"/>
              <w:rPr>
                <w:rFonts w:eastAsia="Calibri"/>
                <w:sz w:val="20"/>
              </w:rPr>
            </w:pPr>
          </w:p>
        </w:tc>
        <w:tc>
          <w:tcPr>
            <w:tcW w:w="250" w:type="pct"/>
          </w:tcPr>
          <w:p w:rsidR="0011462D" w:rsidRPr="000159C4" w:rsidRDefault="0011462D" w:rsidP="0011462D">
            <w:pPr>
              <w:jc w:val="both"/>
              <w:rPr>
                <w:rFonts w:eastAsia="Calibri"/>
                <w:sz w:val="20"/>
              </w:rPr>
            </w:pPr>
          </w:p>
        </w:tc>
        <w:tc>
          <w:tcPr>
            <w:tcW w:w="2323" w:type="pct"/>
          </w:tcPr>
          <w:p w:rsidR="0011462D" w:rsidRPr="000159C4" w:rsidRDefault="0011462D" w:rsidP="0011462D">
            <w:pPr>
              <w:jc w:val="both"/>
              <w:rPr>
                <w:rFonts w:eastAsia="Calibri"/>
                <w:sz w:val="20"/>
                <w:lang w:val="fr-CA"/>
              </w:rPr>
            </w:pPr>
            <w:r w:rsidRPr="000159C4">
              <w:rPr>
                <w:rFonts w:eastAsia="Calibri"/>
                <w:sz w:val="20"/>
                <w:lang w:val="fr-CA"/>
              </w:rPr>
              <w:t xml:space="preserve">Demandeur déclaré coupable d’outrage au tribunal et condamné à payer une amende de  7 500 $ et condamné à une peine d’incarcération de trois mois à moins qu’il ne répare l’outrage; </w:t>
            </w:r>
          </w:p>
        </w:tc>
      </w:tr>
      <w:tr w:rsidR="0011462D" w:rsidRPr="000B4C7D" w:rsidTr="0011462D">
        <w:tc>
          <w:tcPr>
            <w:tcW w:w="2427" w:type="pct"/>
          </w:tcPr>
          <w:p w:rsidR="0011462D" w:rsidRPr="000159C4" w:rsidRDefault="0011462D" w:rsidP="0011462D">
            <w:pPr>
              <w:jc w:val="both"/>
              <w:rPr>
                <w:rFonts w:eastAsia="Calibri"/>
                <w:sz w:val="20"/>
                <w:lang w:val="fr-CA"/>
              </w:rPr>
            </w:pPr>
            <w:r w:rsidRPr="000159C4">
              <w:rPr>
                <w:rFonts w:eastAsia="Calibri"/>
                <w:sz w:val="20"/>
                <w:lang w:val="fr-CA"/>
              </w:rPr>
              <w:t>3 mai 2013</w:t>
            </w:r>
          </w:p>
          <w:p w:rsidR="0011462D" w:rsidRPr="000159C4" w:rsidRDefault="0011462D" w:rsidP="0011462D">
            <w:pPr>
              <w:jc w:val="both"/>
              <w:rPr>
                <w:rFonts w:eastAsia="Calibri"/>
                <w:sz w:val="20"/>
                <w:lang w:val="fr-CA"/>
              </w:rPr>
            </w:pPr>
            <w:r w:rsidRPr="000159C4">
              <w:rPr>
                <w:rFonts w:eastAsia="Calibri"/>
                <w:sz w:val="20"/>
                <w:lang w:val="fr-CA"/>
              </w:rPr>
              <w:t>Cour supérieure de justice de l’Ontario</w:t>
            </w:r>
          </w:p>
          <w:p w:rsidR="0011462D" w:rsidRPr="000159C4" w:rsidRDefault="0011462D" w:rsidP="0011462D">
            <w:pPr>
              <w:jc w:val="both"/>
              <w:rPr>
                <w:rFonts w:eastAsia="Calibri"/>
                <w:sz w:val="20"/>
              </w:rPr>
            </w:pPr>
            <w:r w:rsidRPr="000159C4">
              <w:rPr>
                <w:rFonts w:eastAsia="Calibri"/>
                <w:sz w:val="20"/>
              </w:rPr>
              <w:t xml:space="preserve">(Juge Shaughnessy) </w:t>
            </w:r>
          </w:p>
          <w:p w:rsidR="0011462D" w:rsidRPr="000159C4" w:rsidRDefault="0011462D" w:rsidP="0011462D">
            <w:pPr>
              <w:jc w:val="both"/>
              <w:rPr>
                <w:rFonts w:eastAsia="Calibri"/>
                <w:sz w:val="20"/>
              </w:rPr>
            </w:pPr>
            <w:r w:rsidRPr="000159C4">
              <w:rPr>
                <w:rFonts w:eastAsia="Calibri"/>
                <w:sz w:val="20"/>
              </w:rPr>
              <w:t>N</w:t>
            </w:r>
            <w:r w:rsidRPr="000159C4">
              <w:rPr>
                <w:rFonts w:eastAsia="Calibri"/>
                <w:sz w:val="20"/>
                <w:vertAlign w:val="superscript"/>
              </w:rPr>
              <w:t>o</w:t>
            </w:r>
            <w:r w:rsidRPr="000159C4">
              <w:rPr>
                <w:rFonts w:eastAsia="Calibri"/>
                <w:sz w:val="20"/>
              </w:rPr>
              <w:t xml:space="preserve"> du greffe 141-07</w:t>
            </w:r>
          </w:p>
          <w:p w:rsidR="0011462D" w:rsidRPr="000159C4" w:rsidRDefault="0011462D" w:rsidP="0011462D">
            <w:pPr>
              <w:jc w:val="both"/>
              <w:rPr>
                <w:rFonts w:eastAsia="Calibri"/>
                <w:sz w:val="20"/>
              </w:rPr>
            </w:pPr>
          </w:p>
        </w:tc>
        <w:tc>
          <w:tcPr>
            <w:tcW w:w="250" w:type="pct"/>
          </w:tcPr>
          <w:p w:rsidR="0011462D" w:rsidRPr="000159C4" w:rsidRDefault="0011462D" w:rsidP="0011462D">
            <w:pPr>
              <w:jc w:val="both"/>
              <w:rPr>
                <w:rFonts w:eastAsia="Calibri"/>
                <w:sz w:val="20"/>
              </w:rPr>
            </w:pPr>
          </w:p>
        </w:tc>
        <w:tc>
          <w:tcPr>
            <w:tcW w:w="2323" w:type="pct"/>
          </w:tcPr>
          <w:p w:rsidR="0011462D" w:rsidRPr="000159C4" w:rsidRDefault="0011462D" w:rsidP="0011462D">
            <w:pPr>
              <w:jc w:val="both"/>
              <w:rPr>
                <w:rFonts w:eastAsia="Calibri"/>
                <w:sz w:val="20"/>
                <w:lang w:val="fr-CA"/>
              </w:rPr>
            </w:pPr>
            <w:r w:rsidRPr="000159C4">
              <w:rPr>
                <w:rFonts w:eastAsia="Calibri"/>
                <w:sz w:val="20"/>
                <w:lang w:val="fr-CA"/>
              </w:rPr>
              <w:t xml:space="preserve">Demande d’annulation de la condamnation pour d’outrage, rejetée, mandat d’incarcération, délivré </w:t>
            </w:r>
          </w:p>
        </w:tc>
      </w:tr>
      <w:tr w:rsidR="0011462D" w:rsidRPr="000B4C7D" w:rsidTr="0011462D">
        <w:tc>
          <w:tcPr>
            <w:tcW w:w="2427" w:type="pct"/>
          </w:tcPr>
          <w:p w:rsidR="0011462D" w:rsidRPr="000159C4" w:rsidRDefault="0011462D" w:rsidP="0011462D">
            <w:pPr>
              <w:jc w:val="both"/>
              <w:rPr>
                <w:rFonts w:eastAsia="Calibri"/>
                <w:sz w:val="20"/>
                <w:lang w:val="fr-CA"/>
              </w:rPr>
            </w:pPr>
            <w:r w:rsidRPr="000159C4">
              <w:rPr>
                <w:rFonts w:eastAsia="Calibri"/>
                <w:sz w:val="20"/>
                <w:lang w:val="fr-CA"/>
              </w:rPr>
              <w:t>14 novembre 2013</w:t>
            </w:r>
          </w:p>
          <w:p w:rsidR="0011462D" w:rsidRPr="000159C4" w:rsidRDefault="0011462D" w:rsidP="0011462D">
            <w:pPr>
              <w:jc w:val="both"/>
              <w:rPr>
                <w:rFonts w:eastAsia="Calibri"/>
                <w:sz w:val="20"/>
                <w:lang w:val="fr-CA"/>
              </w:rPr>
            </w:pPr>
            <w:r w:rsidRPr="000159C4">
              <w:rPr>
                <w:rFonts w:eastAsia="Calibri"/>
                <w:sz w:val="20"/>
                <w:lang w:val="fr-CA"/>
              </w:rPr>
              <w:t>Cour d’appel de l’Ontario</w:t>
            </w:r>
          </w:p>
          <w:p w:rsidR="0011462D" w:rsidRPr="000159C4" w:rsidRDefault="0011462D" w:rsidP="0011462D">
            <w:pPr>
              <w:jc w:val="both"/>
              <w:rPr>
                <w:rFonts w:eastAsia="Calibri"/>
                <w:sz w:val="20"/>
                <w:lang w:val="fr-CA"/>
              </w:rPr>
            </w:pPr>
            <w:r w:rsidRPr="000159C4">
              <w:rPr>
                <w:rFonts w:eastAsia="Calibri"/>
                <w:sz w:val="20"/>
                <w:lang w:val="fr-CA"/>
              </w:rPr>
              <w:t>(Juge Feldman)</w:t>
            </w:r>
          </w:p>
          <w:p w:rsidR="0011462D" w:rsidRPr="000159C4" w:rsidRDefault="0011462D" w:rsidP="0011462D">
            <w:pPr>
              <w:jc w:val="both"/>
              <w:rPr>
                <w:rFonts w:eastAsia="Calibri"/>
                <w:sz w:val="20"/>
                <w:lang w:val="fr-CA"/>
              </w:rPr>
            </w:pPr>
            <w:r w:rsidRPr="000159C4">
              <w:rPr>
                <w:rFonts w:eastAsia="Calibri"/>
                <w:sz w:val="20"/>
                <w:lang w:val="fr-CA"/>
              </w:rPr>
              <w:t>2013 ONCA 695; N</w:t>
            </w:r>
            <w:r w:rsidRPr="000159C4">
              <w:rPr>
                <w:rFonts w:eastAsia="Calibri"/>
                <w:sz w:val="20"/>
                <w:vertAlign w:val="superscript"/>
                <w:lang w:val="fr-CA"/>
              </w:rPr>
              <w:t>os</w:t>
            </w:r>
            <w:r w:rsidRPr="000159C4">
              <w:rPr>
                <w:rFonts w:eastAsia="Calibri"/>
                <w:sz w:val="20"/>
                <w:lang w:val="fr-CA"/>
              </w:rPr>
              <w:t xml:space="preserve"> du greffe M42922 et</w:t>
            </w:r>
          </w:p>
          <w:p w:rsidR="0011462D" w:rsidRPr="000159C4" w:rsidRDefault="0011462D" w:rsidP="0011462D">
            <w:pPr>
              <w:jc w:val="both"/>
              <w:rPr>
                <w:rFonts w:eastAsia="Calibri"/>
                <w:sz w:val="20"/>
                <w:lang w:val="fr-CA"/>
              </w:rPr>
            </w:pPr>
            <w:r w:rsidRPr="000159C4">
              <w:rPr>
                <w:rFonts w:eastAsia="Calibri"/>
                <w:sz w:val="20"/>
                <w:lang w:val="fr-CA"/>
              </w:rPr>
              <w:t>M42935</w:t>
            </w:r>
          </w:p>
          <w:p w:rsidR="0011462D" w:rsidRPr="000159C4" w:rsidRDefault="0011462D" w:rsidP="0011462D">
            <w:pPr>
              <w:jc w:val="both"/>
              <w:rPr>
                <w:rFonts w:eastAsia="Calibri"/>
                <w:sz w:val="20"/>
                <w:lang w:val="fr-CA"/>
              </w:rPr>
            </w:pPr>
          </w:p>
        </w:tc>
        <w:tc>
          <w:tcPr>
            <w:tcW w:w="250" w:type="pct"/>
          </w:tcPr>
          <w:p w:rsidR="0011462D" w:rsidRPr="000159C4" w:rsidRDefault="0011462D" w:rsidP="0011462D">
            <w:pPr>
              <w:jc w:val="both"/>
              <w:rPr>
                <w:rFonts w:eastAsia="Calibri"/>
                <w:sz w:val="20"/>
                <w:lang w:val="fr-CA"/>
              </w:rPr>
            </w:pPr>
          </w:p>
        </w:tc>
        <w:tc>
          <w:tcPr>
            <w:tcW w:w="2323" w:type="pct"/>
          </w:tcPr>
          <w:p w:rsidR="0011462D" w:rsidRPr="000159C4" w:rsidRDefault="0011462D" w:rsidP="0011462D">
            <w:pPr>
              <w:jc w:val="both"/>
              <w:rPr>
                <w:rFonts w:eastAsia="Calibri"/>
                <w:sz w:val="20"/>
                <w:lang w:val="fr-CA"/>
              </w:rPr>
            </w:pPr>
            <w:r w:rsidRPr="000159C4">
              <w:rPr>
                <w:rFonts w:eastAsia="Calibri"/>
                <w:sz w:val="20"/>
                <w:lang w:val="fr-CA"/>
              </w:rPr>
              <w:t xml:space="preserve">Motion du demandeur en vue de priver les avocats des intimées Kingsland Estates et Price Waterhouse Coopers du droit d’occuper pour elles, rejetée; demandeur condamné à payer aux intimées la somme de 72 000 $ à titre de dépens </w:t>
            </w:r>
          </w:p>
        </w:tc>
      </w:tr>
      <w:tr w:rsidR="0011462D" w:rsidRPr="000B4C7D" w:rsidTr="0011462D">
        <w:tc>
          <w:tcPr>
            <w:tcW w:w="2427" w:type="pct"/>
          </w:tcPr>
          <w:p w:rsidR="0011462D" w:rsidRPr="000159C4" w:rsidRDefault="0011462D" w:rsidP="0011462D">
            <w:pPr>
              <w:jc w:val="both"/>
              <w:rPr>
                <w:rFonts w:eastAsia="Calibri"/>
                <w:sz w:val="20"/>
                <w:lang w:val="fr-CA"/>
              </w:rPr>
            </w:pPr>
            <w:r w:rsidRPr="000159C4">
              <w:rPr>
                <w:rFonts w:eastAsia="Calibri"/>
                <w:sz w:val="20"/>
                <w:lang w:val="fr-CA"/>
              </w:rPr>
              <w:t>3 décembre 2013</w:t>
            </w:r>
          </w:p>
          <w:p w:rsidR="0011462D" w:rsidRPr="000159C4" w:rsidRDefault="0011462D" w:rsidP="0011462D">
            <w:pPr>
              <w:jc w:val="both"/>
              <w:rPr>
                <w:rFonts w:eastAsia="Calibri"/>
                <w:sz w:val="20"/>
                <w:lang w:val="fr-CA"/>
              </w:rPr>
            </w:pPr>
            <w:r w:rsidRPr="000159C4">
              <w:rPr>
                <w:rFonts w:eastAsia="Calibri"/>
                <w:sz w:val="20"/>
                <w:lang w:val="fr-CA"/>
              </w:rPr>
              <w:t xml:space="preserve">Cour d’appel de l’Ontario </w:t>
            </w:r>
          </w:p>
          <w:p w:rsidR="0011462D" w:rsidRPr="000159C4" w:rsidRDefault="0011462D" w:rsidP="0011462D">
            <w:pPr>
              <w:jc w:val="both"/>
              <w:rPr>
                <w:rFonts w:eastAsia="Calibri"/>
                <w:sz w:val="20"/>
                <w:lang w:val="fr-CA"/>
              </w:rPr>
            </w:pPr>
            <w:r w:rsidRPr="000159C4">
              <w:rPr>
                <w:rFonts w:eastAsia="Calibri"/>
                <w:sz w:val="20"/>
                <w:lang w:val="fr-CA"/>
              </w:rPr>
              <w:t>(Juge Feldman)</w:t>
            </w:r>
          </w:p>
          <w:p w:rsidR="0011462D" w:rsidRPr="000159C4" w:rsidRDefault="0011462D" w:rsidP="0011462D">
            <w:pPr>
              <w:jc w:val="both"/>
              <w:rPr>
                <w:rFonts w:eastAsia="Calibri"/>
                <w:sz w:val="20"/>
                <w:lang w:val="fr-CA"/>
              </w:rPr>
            </w:pPr>
            <w:r w:rsidRPr="000159C4">
              <w:rPr>
                <w:rFonts w:eastAsia="Calibri"/>
                <w:sz w:val="20"/>
                <w:lang w:val="fr-CA"/>
              </w:rPr>
              <w:t>N</w:t>
            </w:r>
            <w:r w:rsidRPr="000159C4">
              <w:rPr>
                <w:rFonts w:eastAsia="Calibri"/>
                <w:sz w:val="20"/>
                <w:vertAlign w:val="superscript"/>
                <w:lang w:val="fr-CA"/>
              </w:rPr>
              <w:t>os</w:t>
            </w:r>
            <w:r w:rsidRPr="000159C4">
              <w:rPr>
                <w:rFonts w:eastAsia="Calibri"/>
                <w:sz w:val="20"/>
                <w:lang w:val="fr-CA"/>
              </w:rPr>
              <w:t xml:space="preserve"> du greffe M42922 et M42935</w:t>
            </w:r>
          </w:p>
          <w:p w:rsidR="0011462D" w:rsidRPr="000159C4" w:rsidRDefault="0011462D" w:rsidP="0011462D">
            <w:pPr>
              <w:jc w:val="both"/>
              <w:rPr>
                <w:rFonts w:eastAsia="Calibri"/>
                <w:sz w:val="20"/>
                <w:lang w:val="fr-CA"/>
              </w:rPr>
            </w:pPr>
          </w:p>
        </w:tc>
        <w:tc>
          <w:tcPr>
            <w:tcW w:w="250" w:type="pct"/>
          </w:tcPr>
          <w:p w:rsidR="0011462D" w:rsidRPr="000159C4" w:rsidRDefault="0011462D" w:rsidP="0011462D">
            <w:pPr>
              <w:jc w:val="both"/>
              <w:rPr>
                <w:rFonts w:eastAsia="Calibri"/>
                <w:sz w:val="20"/>
                <w:lang w:val="fr-CA"/>
              </w:rPr>
            </w:pPr>
          </w:p>
        </w:tc>
        <w:tc>
          <w:tcPr>
            <w:tcW w:w="2323" w:type="pct"/>
          </w:tcPr>
          <w:p w:rsidR="0011462D" w:rsidRDefault="0011462D" w:rsidP="0011462D">
            <w:pPr>
              <w:jc w:val="both"/>
              <w:rPr>
                <w:rFonts w:eastAsia="Calibri"/>
                <w:sz w:val="20"/>
                <w:lang w:val="fr-CA"/>
              </w:rPr>
            </w:pPr>
            <w:r w:rsidRPr="000159C4">
              <w:rPr>
                <w:rFonts w:eastAsia="Calibri"/>
                <w:sz w:val="20"/>
                <w:lang w:val="fr-CA"/>
              </w:rPr>
              <w:t>Motion pour que soit tenue une nouvelle audience sur la question des dépens, rejetée; certificat délivré, confirmant que l’ordonnance antérieure sur les dépens n’oblige pas le demandeur à payer les dépens sur-le-champ</w:t>
            </w:r>
          </w:p>
          <w:p w:rsidR="0011462D" w:rsidRPr="000159C4" w:rsidRDefault="0011462D" w:rsidP="0011462D">
            <w:pPr>
              <w:jc w:val="both"/>
              <w:rPr>
                <w:rFonts w:eastAsia="Calibri"/>
                <w:sz w:val="20"/>
                <w:lang w:val="fr-CA"/>
              </w:rPr>
            </w:pPr>
          </w:p>
        </w:tc>
      </w:tr>
      <w:tr w:rsidR="0011462D" w:rsidRPr="000B4C7D" w:rsidTr="0011462D">
        <w:tc>
          <w:tcPr>
            <w:tcW w:w="2427" w:type="pct"/>
          </w:tcPr>
          <w:p w:rsidR="0011462D" w:rsidRPr="000159C4" w:rsidRDefault="0011462D" w:rsidP="0011462D">
            <w:pPr>
              <w:jc w:val="both"/>
              <w:rPr>
                <w:rFonts w:eastAsia="Calibri"/>
                <w:sz w:val="20"/>
                <w:lang w:val="fr-CA"/>
              </w:rPr>
            </w:pPr>
            <w:r w:rsidRPr="000159C4">
              <w:rPr>
                <w:rFonts w:eastAsia="Calibri"/>
                <w:sz w:val="20"/>
                <w:lang w:val="fr-CA"/>
              </w:rPr>
              <w:t>4 mars 2014</w:t>
            </w:r>
          </w:p>
          <w:p w:rsidR="0011462D" w:rsidRPr="000159C4" w:rsidRDefault="0011462D" w:rsidP="0011462D">
            <w:pPr>
              <w:jc w:val="both"/>
              <w:rPr>
                <w:rFonts w:eastAsia="Calibri"/>
                <w:sz w:val="20"/>
                <w:lang w:val="fr-CA"/>
              </w:rPr>
            </w:pPr>
            <w:r w:rsidRPr="000159C4">
              <w:rPr>
                <w:rFonts w:eastAsia="Calibri"/>
                <w:sz w:val="20"/>
                <w:lang w:val="fr-CA"/>
              </w:rPr>
              <w:t>Cour d’appel de l’Ontario</w:t>
            </w:r>
          </w:p>
          <w:p w:rsidR="0011462D" w:rsidRPr="000159C4" w:rsidRDefault="0011462D" w:rsidP="0011462D">
            <w:pPr>
              <w:jc w:val="both"/>
              <w:rPr>
                <w:rFonts w:eastAsia="Calibri"/>
                <w:sz w:val="20"/>
                <w:lang w:val="fr-CA"/>
              </w:rPr>
            </w:pPr>
            <w:r w:rsidRPr="000159C4">
              <w:rPr>
                <w:rFonts w:eastAsia="Calibri"/>
                <w:sz w:val="20"/>
                <w:lang w:val="fr-CA"/>
              </w:rPr>
              <w:t>(Juges MacPherson, Gillese et Pardu)</w:t>
            </w:r>
          </w:p>
          <w:p w:rsidR="0011462D" w:rsidRPr="000159C4" w:rsidRDefault="0011462D" w:rsidP="0011462D">
            <w:pPr>
              <w:jc w:val="both"/>
              <w:rPr>
                <w:rFonts w:eastAsia="Calibri"/>
                <w:sz w:val="20"/>
                <w:lang w:val="fr-CA"/>
              </w:rPr>
            </w:pPr>
            <w:r w:rsidRPr="000159C4">
              <w:rPr>
                <w:rFonts w:eastAsia="Calibri"/>
                <w:sz w:val="20"/>
                <w:lang w:val="fr-CA"/>
              </w:rPr>
              <w:t>2014 ONCA 167; N</w:t>
            </w:r>
            <w:r w:rsidRPr="000159C4">
              <w:rPr>
                <w:rFonts w:eastAsia="Calibri"/>
                <w:sz w:val="20"/>
                <w:vertAlign w:val="superscript"/>
                <w:lang w:val="fr-CA"/>
              </w:rPr>
              <w:t>os</w:t>
            </w:r>
            <w:r w:rsidRPr="000159C4">
              <w:rPr>
                <w:rFonts w:eastAsia="Calibri"/>
                <w:sz w:val="20"/>
                <w:lang w:val="fr-CA"/>
              </w:rPr>
              <w:t xml:space="preserve"> du greffe M43185, M43214 et M43229</w:t>
            </w:r>
          </w:p>
          <w:p w:rsidR="0011462D" w:rsidRPr="000159C4" w:rsidRDefault="0011462D" w:rsidP="0011462D">
            <w:pPr>
              <w:jc w:val="both"/>
              <w:rPr>
                <w:rFonts w:eastAsia="Calibri"/>
                <w:sz w:val="20"/>
                <w:lang w:val="fr-CA"/>
              </w:rPr>
            </w:pPr>
          </w:p>
        </w:tc>
        <w:tc>
          <w:tcPr>
            <w:tcW w:w="250" w:type="pct"/>
          </w:tcPr>
          <w:p w:rsidR="0011462D" w:rsidRPr="000159C4" w:rsidRDefault="0011462D" w:rsidP="0011462D">
            <w:pPr>
              <w:jc w:val="both"/>
              <w:rPr>
                <w:rFonts w:eastAsia="Calibri"/>
                <w:sz w:val="20"/>
                <w:lang w:val="fr-CA"/>
              </w:rPr>
            </w:pPr>
          </w:p>
        </w:tc>
        <w:tc>
          <w:tcPr>
            <w:tcW w:w="2323" w:type="pct"/>
          </w:tcPr>
          <w:p w:rsidR="0011462D" w:rsidRPr="000159C4" w:rsidRDefault="0011462D" w:rsidP="0011462D">
            <w:pPr>
              <w:jc w:val="both"/>
              <w:rPr>
                <w:rFonts w:eastAsia="Calibri"/>
                <w:sz w:val="20"/>
                <w:lang w:val="fr-CA"/>
              </w:rPr>
            </w:pPr>
            <w:r w:rsidRPr="000159C4">
              <w:rPr>
                <w:rFonts w:eastAsia="Calibri"/>
                <w:sz w:val="20"/>
                <w:lang w:val="fr-CA"/>
              </w:rPr>
              <w:t>Motion du demandeur en ajournement de l’audience tenue pour trancher sa motion jusqu’à l’audition de son appel de la condamnation pour outrage, rejetée; motion du demandeur en annulation de l’ordonnance de novembre 2013, rejetée; motion des intimées en annulation ou en modification de la décision du juge Feldman datée du 3 décembre 2013 à l’égard des dépens, accueillie.  Demandeur condamné à payer la somme de 72 000 $ à titre de dépens au plus tard le 1</w:t>
            </w:r>
            <w:r w:rsidRPr="000159C4">
              <w:rPr>
                <w:rFonts w:eastAsia="Calibri"/>
                <w:sz w:val="20"/>
                <w:vertAlign w:val="superscript"/>
                <w:lang w:val="fr-CA"/>
              </w:rPr>
              <w:t>er</w:t>
            </w:r>
            <w:r w:rsidRPr="000159C4">
              <w:rPr>
                <w:rFonts w:eastAsia="Calibri"/>
                <w:sz w:val="20"/>
                <w:lang w:val="fr-CA"/>
              </w:rPr>
              <w:t xml:space="preserve"> avril 2014, faute de quoi le greffier est sommé de rejeter l’appel du demandeur de sa condamnation pour outrage; demandeur condamné à payer aux intimées la </w:t>
            </w:r>
            <w:r w:rsidRPr="000159C4">
              <w:rPr>
                <w:rFonts w:eastAsia="Calibri"/>
                <w:sz w:val="20"/>
                <w:lang w:val="fr-CA"/>
              </w:rPr>
              <w:lastRenderedPageBreak/>
              <w:t>somme totale de 120 000 $ à titre de dépens sur ces motions</w:t>
            </w:r>
          </w:p>
          <w:p w:rsidR="0011462D" w:rsidRPr="000159C4" w:rsidRDefault="0011462D" w:rsidP="0011462D">
            <w:pPr>
              <w:jc w:val="both"/>
              <w:rPr>
                <w:rFonts w:eastAsia="Calibri"/>
                <w:sz w:val="20"/>
                <w:lang w:val="fr-CA"/>
              </w:rPr>
            </w:pPr>
          </w:p>
        </w:tc>
      </w:tr>
      <w:tr w:rsidR="0011462D" w:rsidRPr="000159C4" w:rsidTr="0011462D">
        <w:tc>
          <w:tcPr>
            <w:tcW w:w="2427" w:type="pct"/>
          </w:tcPr>
          <w:p w:rsidR="0011462D" w:rsidRPr="000159C4" w:rsidRDefault="0011462D" w:rsidP="0011462D">
            <w:pPr>
              <w:jc w:val="both"/>
              <w:rPr>
                <w:rFonts w:eastAsia="Calibri"/>
                <w:sz w:val="20"/>
                <w:lang w:val="fr-CA"/>
              </w:rPr>
            </w:pPr>
            <w:r w:rsidRPr="000159C4">
              <w:rPr>
                <w:rFonts w:eastAsia="Calibri"/>
                <w:sz w:val="20"/>
                <w:lang w:val="fr-CA"/>
              </w:rPr>
              <w:lastRenderedPageBreak/>
              <w:t>28 avril 2014</w:t>
            </w:r>
          </w:p>
          <w:p w:rsidR="0011462D" w:rsidRPr="000159C4" w:rsidRDefault="0011462D" w:rsidP="0011462D">
            <w:pPr>
              <w:jc w:val="both"/>
              <w:rPr>
                <w:rFonts w:eastAsia="Calibri"/>
                <w:sz w:val="20"/>
                <w:lang w:val="fr-CA"/>
              </w:rPr>
            </w:pPr>
            <w:r w:rsidRPr="000159C4">
              <w:rPr>
                <w:rFonts w:eastAsia="Calibri"/>
                <w:sz w:val="20"/>
                <w:lang w:val="fr-CA"/>
              </w:rPr>
              <w:t>Cour suprême du Canada</w:t>
            </w:r>
          </w:p>
        </w:tc>
        <w:tc>
          <w:tcPr>
            <w:tcW w:w="250" w:type="pct"/>
          </w:tcPr>
          <w:p w:rsidR="0011462D" w:rsidRPr="000159C4" w:rsidRDefault="0011462D" w:rsidP="0011462D">
            <w:pPr>
              <w:jc w:val="both"/>
              <w:rPr>
                <w:rFonts w:eastAsia="Calibri"/>
                <w:sz w:val="20"/>
                <w:lang w:val="fr-CA"/>
              </w:rPr>
            </w:pPr>
          </w:p>
        </w:tc>
        <w:tc>
          <w:tcPr>
            <w:tcW w:w="2323" w:type="pct"/>
          </w:tcPr>
          <w:p w:rsidR="0011462D" w:rsidRPr="000159C4" w:rsidRDefault="0011462D" w:rsidP="0011462D">
            <w:pPr>
              <w:jc w:val="both"/>
              <w:rPr>
                <w:rFonts w:eastAsia="Calibri"/>
                <w:sz w:val="20"/>
                <w:lang w:val="fr-CA"/>
              </w:rPr>
            </w:pPr>
            <w:r w:rsidRPr="000159C4">
              <w:rPr>
                <w:rFonts w:eastAsia="Calibri"/>
                <w:sz w:val="20"/>
                <w:lang w:val="fr-CA"/>
              </w:rPr>
              <w:t>Demande d’autorisation d’appel, déposée</w:t>
            </w:r>
          </w:p>
          <w:p w:rsidR="0011462D" w:rsidRPr="000159C4" w:rsidRDefault="0011462D" w:rsidP="0011462D">
            <w:pPr>
              <w:jc w:val="both"/>
              <w:rPr>
                <w:rFonts w:eastAsia="Calibri"/>
                <w:sz w:val="20"/>
                <w:lang w:val="fr-CA"/>
              </w:rPr>
            </w:pPr>
          </w:p>
        </w:tc>
      </w:tr>
    </w:tbl>
    <w:p w:rsidR="0011462D" w:rsidRDefault="0011462D" w:rsidP="0011462D">
      <w:pPr>
        <w:jc w:val="both"/>
        <w:rPr>
          <w:rFonts w:eastAsia="Calibri"/>
          <w:sz w:val="20"/>
          <w:lang w:val="fr-CA"/>
        </w:rPr>
      </w:pPr>
    </w:p>
    <w:p w:rsidR="0011462D" w:rsidRPr="00C50A5C" w:rsidRDefault="001311DE" w:rsidP="0011462D">
      <w:pPr>
        <w:rPr>
          <w:sz w:val="20"/>
          <w:szCs w:val="20"/>
        </w:rPr>
      </w:pPr>
      <w:r>
        <w:rPr>
          <w:sz w:val="20"/>
          <w:szCs w:val="20"/>
          <w:lang w:val="fr-CA"/>
        </w:rPr>
        <w:pict>
          <v:rect id="_x0000_i1045" style="width:2in;height:1pt" o:hrpct="0" o:hralign="center" o:hrstd="t" o:hrnoshade="t" o:hr="t" fillcolor="black [3213]" stroked="f"/>
        </w:pict>
      </w:r>
    </w:p>
    <w:p w:rsidR="0011462D" w:rsidRDefault="0011462D" w:rsidP="0011462D">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1462D" w:rsidRPr="0011462D" w:rsidTr="0011462D">
        <w:trPr>
          <w:cantSplit/>
        </w:trPr>
        <w:tc>
          <w:tcPr>
            <w:tcW w:w="1458" w:type="dxa"/>
          </w:tcPr>
          <w:p w:rsidR="0011462D" w:rsidRPr="0011462D" w:rsidRDefault="0011462D" w:rsidP="0011462D">
            <w:pPr>
              <w:rPr>
                <w:sz w:val="20"/>
              </w:rPr>
            </w:pPr>
            <w:r w:rsidRPr="0011462D">
              <w:rPr>
                <w:b/>
                <w:sz w:val="20"/>
                <w:lang w:val="fr-CA"/>
              </w:rPr>
              <w:t>35791</w:t>
            </w:r>
          </w:p>
          <w:p w:rsidR="0011462D" w:rsidRPr="0011462D" w:rsidRDefault="0011462D" w:rsidP="0011462D">
            <w:pPr>
              <w:rPr>
                <w:b/>
                <w:sz w:val="20"/>
                <w:lang w:val="fr-CA"/>
              </w:rPr>
            </w:pPr>
          </w:p>
        </w:tc>
        <w:tc>
          <w:tcPr>
            <w:tcW w:w="8118" w:type="dxa"/>
          </w:tcPr>
          <w:p w:rsidR="0011462D" w:rsidRPr="0011462D" w:rsidRDefault="0011462D" w:rsidP="00A321F3">
            <w:pPr>
              <w:jc w:val="both"/>
              <w:rPr>
                <w:sz w:val="20"/>
              </w:rPr>
            </w:pPr>
            <w:r w:rsidRPr="0011462D">
              <w:rPr>
                <w:b/>
                <w:sz w:val="20"/>
                <w:u w:val="single"/>
                <w:lang w:val="en-US"/>
              </w:rPr>
              <w:t>James Jeffery</w:t>
            </w:r>
            <w:r w:rsidR="009B0679">
              <w:rPr>
                <w:b/>
                <w:sz w:val="20"/>
                <w:u w:val="single"/>
                <w:lang w:val="en-US"/>
              </w:rPr>
              <w:t xml:space="preserve"> and</w:t>
            </w:r>
            <w:r w:rsidRPr="0011462D">
              <w:rPr>
                <w:b/>
                <w:sz w:val="20"/>
                <w:u w:val="single"/>
                <w:lang w:val="en-US"/>
              </w:rPr>
              <w:t xml:space="preserve"> D</w:t>
            </w:r>
            <w:r w:rsidR="009B0679">
              <w:rPr>
                <w:b/>
                <w:sz w:val="20"/>
                <w:u w:val="single"/>
                <w:lang w:val="en-US"/>
              </w:rPr>
              <w:t>’</w:t>
            </w:r>
            <w:r w:rsidRPr="0011462D">
              <w:rPr>
                <w:b/>
                <w:sz w:val="20"/>
                <w:u w:val="single"/>
                <w:lang w:val="en-US"/>
              </w:rPr>
              <w:t>Alton S. Rudd v. London Life Insurance Company</w:t>
            </w:r>
            <w:r w:rsidR="00A321F3">
              <w:rPr>
                <w:b/>
                <w:sz w:val="20"/>
                <w:u w:val="single"/>
                <w:lang w:val="en-US"/>
              </w:rPr>
              <w:t xml:space="preserve"> and</w:t>
            </w:r>
            <w:r w:rsidRPr="0011462D">
              <w:rPr>
                <w:b/>
                <w:sz w:val="20"/>
                <w:u w:val="single"/>
                <w:lang w:val="en-US"/>
              </w:rPr>
              <w:t xml:space="preserve"> Great-West Life Assurance Company AND BETWEEN John Douglas McKittrick v. Great-West Life Assurance Company</w:t>
            </w:r>
            <w:r w:rsidR="00A321F3">
              <w:rPr>
                <w:b/>
                <w:sz w:val="20"/>
                <w:u w:val="single"/>
                <w:lang w:val="en-US"/>
              </w:rPr>
              <w:t xml:space="preserve"> and </w:t>
            </w:r>
            <w:r w:rsidRPr="0011462D">
              <w:rPr>
                <w:b/>
                <w:sz w:val="20"/>
                <w:u w:val="single"/>
                <w:lang w:val="en-US"/>
              </w:rPr>
              <w:t>Great-West Lifeco Inc.</w:t>
            </w:r>
            <w:r w:rsidRPr="0011462D">
              <w:rPr>
                <w:sz w:val="20"/>
              </w:rPr>
              <w:t xml:space="preserve"> (Ont.) (Civil) (By Leave)</w:t>
            </w:r>
          </w:p>
          <w:p w:rsidR="0011462D" w:rsidRPr="0011462D" w:rsidRDefault="0011462D" w:rsidP="00A321F3">
            <w:pPr>
              <w:jc w:val="both"/>
              <w:rPr>
                <w:sz w:val="20"/>
              </w:rPr>
            </w:pPr>
          </w:p>
        </w:tc>
      </w:tr>
      <w:tr w:rsidR="0011462D" w:rsidRPr="0011462D" w:rsidTr="0011462D">
        <w:trPr>
          <w:cantSplit/>
        </w:trPr>
        <w:tc>
          <w:tcPr>
            <w:tcW w:w="1458" w:type="dxa"/>
          </w:tcPr>
          <w:p w:rsidR="0011462D" w:rsidRPr="0011462D" w:rsidRDefault="0011462D" w:rsidP="0011462D">
            <w:pPr>
              <w:rPr>
                <w:sz w:val="20"/>
              </w:rPr>
            </w:pPr>
            <w:r w:rsidRPr="0011462D">
              <w:rPr>
                <w:sz w:val="20"/>
              </w:rPr>
              <w:t>Coram :</w:t>
            </w:r>
          </w:p>
        </w:tc>
        <w:tc>
          <w:tcPr>
            <w:tcW w:w="8118" w:type="dxa"/>
          </w:tcPr>
          <w:p w:rsidR="0011462D" w:rsidRPr="0011462D" w:rsidRDefault="0011462D" w:rsidP="0011462D">
            <w:pPr>
              <w:rPr>
                <w:sz w:val="20"/>
              </w:rPr>
            </w:pPr>
            <w:r w:rsidRPr="0011462D">
              <w:rPr>
                <w:sz w:val="20"/>
                <w:u w:val="single"/>
                <w:lang w:val="en-US"/>
              </w:rPr>
              <w:t>LeBel, Karakatsanis and Gascon JJ.</w:t>
            </w:r>
          </w:p>
          <w:p w:rsidR="0011462D" w:rsidRPr="0011462D" w:rsidRDefault="0011462D" w:rsidP="0011462D">
            <w:pPr>
              <w:rPr>
                <w:sz w:val="20"/>
                <w:u w:val="single"/>
              </w:rPr>
            </w:pPr>
          </w:p>
        </w:tc>
      </w:tr>
      <w:tr w:rsidR="0011462D" w:rsidRPr="000B4C7D" w:rsidTr="0011462D">
        <w:trPr>
          <w:cantSplit/>
        </w:trPr>
        <w:tc>
          <w:tcPr>
            <w:tcW w:w="9576" w:type="dxa"/>
            <w:gridSpan w:val="2"/>
          </w:tcPr>
          <w:p w:rsidR="0011462D" w:rsidRPr="0011462D" w:rsidRDefault="0011462D" w:rsidP="0011462D">
            <w:pPr>
              <w:ind w:firstLine="720"/>
              <w:jc w:val="both"/>
              <w:rPr>
                <w:sz w:val="20"/>
              </w:rPr>
            </w:pPr>
            <w:r w:rsidRPr="0011462D">
              <w:rPr>
                <w:sz w:val="20"/>
              </w:rPr>
              <w:t>The application for leave to appeal from the judgment of the Court of Appeal for Ontario, Number C56665, 2014 ONCA 87, dated February 3, 2014, is dismissed with costs.</w:t>
            </w:r>
          </w:p>
          <w:p w:rsidR="0011462D" w:rsidRPr="0011462D" w:rsidRDefault="0011462D" w:rsidP="0011462D">
            <w:pPr>
              <w:jc w:val="both"/>
              <w:rPr>
                <w:sz w:val="20"/>
              </w:rPr>
            </w:pPr>
          </w:p>
          <w:p w:rsidR="0011462D" w:rsidRPr="0011462D" w:rsidRDefault="0011462D" w:rsidP="0011462D">
            <w:pPr>
              <w:ind w:firstLine="720"/>
              <w:jc w:val="both"/>
              <w:rPr>
                <w:sz w:val="20"/>
                <w:lang w:val="fr-CA"/>
              </w:rPr>
            </w:pPr>
            <w:r w:rsidRPr="0011462D">
              <w:rPr>
                <w:sz w:val="20"/>
                <w:lang w:val="fr-CA"/>
              </w:rPr>
              <w:t>La demande d’autorisation d’appel de l’arrêt de la Cour d’appel de l’Ontario, numéro C56665, 2014 ONCA 87, daté du 3 février 2014, est rejetée avec dépens.</w:t>
            </w:r>
          </w:p>
        </w:tc>
      </w:tr>
    </w:tbl>
    <w:p w:rsidR="0011462D" w:rsidRPr="0016547E" w:rsidRDefault="0011462D" w:rsidP="0011462D">
      <w:pPr>
        <w:rPr>
          <w:sz w:val="20"/>
          <w:szCs w:val="20"/>
          <w:lang w:val="fr-CA"/>
        </w:rPr>
      </w:pPr>
    </w:p>
    <w:p w:rsidR="0011462D" w:rsidRPr="001B157C" w:rsidRDefault="0011462D" w:rsidP="0011462D">
      <w:pPr>
        <w:rPr>
          <w:sz w:val="20"/>
          <w:szCs w:val="20"/>
          <w:u w:val="single"/>
        </w:rPr>
      </w:pPr>
      <w:r w:rsidRPr="001B157C">
        <w:rPr>
          <w:sz w:val="20"/>
          <w:szCs w:val="20"/>
          <w:u w:val="single"/>
        </w:rPr>
        <w:t>CASE SUMMARY</w:t>
      </w:r>
    </w:p>
    <w:p w:rsidR="0011462D" w:rsidRDefault="0011462D" w:rsidP="001146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1462D" w:rsidRPr="000159C4" w:rsidTr="0011462D">
        <w:tc>
          <w:tcPr>
            <w:tcW w:w="5000" w:type="pct"/>
            <w:gridSpan w:val="3"/>
          </w:tcPr>
          <w:p w:rsidR="0011462D" w:rsidRPr="000159C4" w:rsidRDefault="0011462D" w:rsidP="0011462D">
            <w:pPr>
              <w:contextualSpacing/>
              <w:jc w:val="both"/>
              <w:rPr>
                <w:sz w:val="20"/>
                <w:lang w:eastAsia="en-CA"/>
              </w:rPr>
            </w:pPr>
            <w:r w:rsidRPr="000159C4">
              <w:rPr>
                <w:sz w:val="20"/>
                <w:lang w:eastAsia="en-CA"/>
              </w:rPr>
              <w:t xml:space="preserve">Commercial law — Corporations — Remedies — Proper procedure to unwind certain transactions undertaken in process of Great-West Life Assurance company acquiring London Life Insurance company — Should the corporate “compliance remedy” contained in business corporations’ legislation, including the </w:t>
            </w:r>
            <w:r w:rsidRPr="000159C4">
              <w:rPr>
                <w:i/>
                <w:iCs/>
                <w:sz w:val="20"/>
                <w:lang w:eastAsia="en-CA"/>
              </w:rPr>
              <w:t>Insurance Companies Act</w:t>
            </w:r>
            <w:r w:rsidRPr="000159C4">
              <w:rPr>
                <w:sz w:val="20"/>
                <w:lang w:eastAsia="en-CA"/>
              </w:rPr>
              <w:t>, S.C. 1991, c. 47, be applied to mandate non-compliance with critical governance requirements? — Can an appellate court reverse the juridical economics of a remedy ordered by another panel in the same case?</w:t>
            </w:r>
          </w:p>
        </w:tc>
      </w:tr>
      <w:tr w:rsidR="0011462D" w:rsidRPr="000159C4" w:rsidTr="0011462D">
        <w:tc>
          <w:tcPr>
            <w:tcW w:w="5000" w:type="pct"/>
            <w:gridSpan w:val="3"/>
          </w:tcPr>
          <w:p w:rsidR="0011462D" w:rsidRPr="000159C4" w:rsidRDefault="0011462D" w:rsidP="0011462D">
            <w:pPr>
              <w:jc w:val="both"/>
              <w:rPr>
                <w:rFonts w:eastAsia="Calibri"/>
                <w:sz w:val="20"/>
              </w:rPr>
            </w:pPr>
          </w:p>
        </w:tc>
      </w:tr>
      <w:tr w:rsidR="0011462D" w:rsidRPr="000159C4" w:rsidTr="0011462D">
        <w:tc>
          <w:tcPr>
            <w:tcW w:w="5000" w:type="pct"/>
            <w:gridSpan w:val="3"/>
          </w:tcPr>
          <w:p w:rsidR="0011462D" w:rsidRPr="000159C4" w:rsidRDefault="0011462D" w:rsidP="0011462D">
            <w:pPr>
              <w:jc w:val="both"/>
              <w:rPr>
                <w:rFonts w:eastAsia="Calibri"/>
                <w:sz w:val="20"/>
              </w:rPr>
            </w:pPr>
            <w:r w:rsidRPr="000159C4">
              <w:rPr>
                <w:rFonts w:eastAsia="Calibri"/>
                <w:sz w:val="20"/>
              </w:rPr>
              <w:t xml:space="preserve">Class actions arose from the 1997 acquisition of London Life Insurance Company by the Great-West Life Assurance Company. The two plaintiff classes members are holders of participating life insurance policies in both companies. Those policy holders, entitled to share in London Life’s profits, were expected to receive substantial benefits from the savings associated with acquisition synergies. Their complaints center on Participating Account Transactions  (“PATs”) which are a mechanism that ensure that the PAR accounts also shared in the costs of obtaining saving benefits. They called for a $220 million payment from PAR accounts in exchange for pre-paid expense assets of the same amount. The PAR accounts were to receive a 6.91 per cent rate of return per annum. The $220 million was paid into shareholder accounts and a deferred revenue liability was established. The trial judge ruled that the PATs violated the </w:t>
            </w:r>
            <w:r w:rsidRPr="000159C4">
              <w:rPr>
                <w:rFonts w:eastAsia="Calibri"/>
                <w:i/>
                <w:sz w:val="20"/>
              </w:rPr>
              <w:t xml:space="preserve">Insurance Companies Act </w:t>
            </w:r>
            <w:r w:rsidRPr="000159C4">
              <w:rPr>
                <w:rFonts w:eastAsia="Calibri"/>
                <w:sz w:val="20"/>
              </w:rPr>
              <w:t>as a result of the illegal pre-paid expense asset. To rectify the breaches, she interpreted the Act as enabling her not only to require that the $220 million plus interest be returned to the PAR accounts, but also to create “litigation trusts” for the purposes of distributing those amounts directly to the participating policyholders. In 2011, the Court of Appeal rejected that approach and substituted an order unwinding the PATs as of an effective date to be determined and developed a formula for calculating the amount to be ordered to be returned to the PAR accounts and it remitted the matter back to the trial judge to determine the amounts according to the formula and to fix the effective date of the unwinding. In 2014, another panel of the Court of Appeal allowed Great West’s appeal from that decision and held that the PAR accounts were to receive the return of their full initial investment of $220 million plus the 6.91 rate of return they were initially promised.</w:t>
            </w:r>
          </w:p>
          <w:p w:rsidR="0011462D" w:rsidRPr="000159C4" w:rsidRDefault="0011462D" w:rsidP="0011462D">
            <w:pPr>
              <w:jc w:val="both"/>
              <w:rPr>
                <w:rFonts w:eastAsia="Calibri"/>
                <w:sz w:val="20"/>
              </w:rPr>
            </w:pPr>
          </w:p>
        </w:tc>
      </w:tr>
      <w:tr w:rsidR="0011462D" w:rsidRPr="000159C4" w:rsidTr="0011462D">
        <w:tc>
          <w:tcPr>
            <w:tcW w:w="2427" w:type="pct"/>
          </w:tcPr>
          <w:p w:rsidR="0011462D" w:rsidRPr="000159C4" w:rsidRDefault="0011462D" w:rsidP="0011462D">
            <w:pPr>
              <w:jc w:val="both"/>
              <w:rPr>
                <w:rFonts w:eastAsia="Calibri"/>
                <w:sz w:val="20"/>
              </w:rPr>
            </w:pPr>
            <w:r w:rsidRPr="000159C4">
              <w:rPr>
                <w:rFonts w:eastAsia="Calibri"/>
                <w:sz w:val="20"/>
              </w:rPr>
              <w:t>October 1, 2010</w:t>
            </w:r>
          </w:p>
          <w:p w:rsidR="0011462D" w:rsidRPr="000159C4" w:rsidRDefault="0011462D" w:rsidP="0011462D">
            <w:pPr>
              <w:jc w:val="both"/>
              <w:rPr>
                <w:rFonts w:eastAsia="Calibri"/>
                <w:sz w:val="20"/>
              </w:rPr>
            </w:pPr>
            <w:r w:rsidRPr="000159C4">
              <w:rPr>
                <w:rFonts w:eastAsia="Calibri"/>
                <w:sz w:val="20"/>
              </w:rPr>
              <w:t>Ontario Superior Court of Justice</w:t>
            </w:r>
          </w:p>
          <w:p w:rsidR="0011462D" w:rsidRPr="000159C4" w:rsidRDefault="0011462D" w:rsidP="0011462D">
            <w:pPr>
              <w:jc w:val="both"/>
              <w:rPr>
                <w:rFonts w:eastAsia="Calibri"/>
                <w:sz w:val="20"/>
              </w:rPr>
            </w:pPr>
            <w:r w:rsidRPr="000159C4">
              <w:rPr>
                <w:rFonts w:eastAsia="Calibri"/>
                <w:sz w:val="20"/>
              </w:rPr>
              <w:t>(Morissette J.)</w:t>
            </w:r>
          </w:p>
          <w:p w:rsidR="0011462D" w:rsidRPr="000159C4" w:rsidRDefault="0011462D" w:rsidP="0011462D">
            <w:pPr>
              <w:jc w:val="both"/>
              <w:rPr>
                <w:rFonts w:eastAsia="Calibri"/>
                <w:sz w:val="20"/>
              </w:rPr>
            </w:pPr>
            <w:r w:rsidRPr="000159C4">
              <w:rPr>
                <w:rFonts w:eastAsia="Calibri"/>
                <w:sz w:val="20"/>
              </w:rPr>
              <w:t>2010 ONSC 4938</w:t>
            </w:r>
          </w:p>
        </w:tc>
        <w:tc>
          <w:tcPr>
            <w:tcW w:w="243" w:type="pct"/>
          </w:tcPr>
          <w:p w:rsidR="0011462D" w:rsidRPr="000159C4" w:rsidRDefault="0011462D" w:rsidP="0011462D">
            <w:pPr>
              <w:jc w:val="both"/>
              <w:rPr>
                <w:rFonts w:eastAsia="Calibri"/>
                <w:sz w:val="20"/>
              </w:rPr>
            </w:pPr>
          </w:p>
        </w:tc>
        <w:tc>
          <w:tcPr>
            <w:tcW w:w="2330" w:type="pct"/>
          </w:tcPr>
          <w:p w:rsidR="0011462D" w:rsidRPr="000159C4" w:rsidRDefault="0011462D" w:rsidP="0011462D">
            <w:pPr>
              <w:jc w:val="both"/>
              <w:rPr>
                <w:rFonts w:eastAsia="Calibri"/>
                <w:sz w:val="20"/>
              </w:rPr>
            </w:pPr>
            <w:r w:rsidRPr="000159C4">
              <w:rPr>
                <w:rFonts w:eastAsia="Calibri"/>
                <w:sz w:val="20"/>
              </w:rPr>
              <w:t xml:space="preserve">Ruling in favour of class plaintiffs: Participating Account Transactions (PATs) violate </w:t>
            </w:r>
            <w:r w:rsidRPr="000159C4">
              <w:rPr>
                <w:rFonts w:eastAsia="Calibri"/>
                <w:i/>
                <w:sz w:val="20"/>
              </w:rPr>
              <w:t>Insurance Companies Act</w:t>
            </w:r>
            <w:r w:rsidRPr="000159C4">
              <w:rPr>
                <w:rFonts w:eastAsia="Calibri"/>
                <w:sz w:val="20"/>
              </w:rPr>
              <w:t xml:space="preserve">, S.C. 1991. C. 47: $220 million plus interest returned to PAR accounts and “litigation </w:t>
            </w:r>
            <w:r w:rsidRPr="000159C4">
              <w:rPr>
                <w:rFonts w:eastAsia="Calibri"/>
                <w:sz w:val="20"/>
              </w:rPr>
              <w:lastRenderedPageBreak/>
              <w:t>trusts” created to distribute amounts directly to participating policyholders.</w:t>
            </w:r>
          </w:p>
          <w:p w:rsidR="0011462D" w:rsidRPr="000159C4" w:rsidRDefault="0011462D" w:rsidP="0011462D">
            <w:pPr>
              <w:jc w:val="both"/>
              <w:rPr>
                <w:rFonts w:eastAsia="Calibri"/>
                <w:b/>
                <w:sz w:val="20"/>
              </w:rPr>
            </w:pPr>
          </w:p>
        </w:tc>
      </w:tr>
      <w:tr w:rsidR="0011462D" w:rsidRPr="000159C4" w:rsidTr="0011462D">
        <w:tc>
          <w:tcPr>
            <w:tcW w:w="2427" w:type="pct"/>
          </w:tcPr>
          <w:p w:rsidR="0011462D" w:rsidRPr="000159C4" w:rsidRDefault="0011462D" w:rsidP="0011462D">
            <w:pPr>
              <w:jc w:val="both"/>
              <w:rPr>
                <w:rFonts w:eastAsia="Calibri"/>
                <w:sz w:val="20"/>
              </w:rPr>
            </w:pPr>
            <w:r w:rsidRPr="000159C4">
              <w:rPr>
                <w:rFonts w:eastAsia="Calibri"/>
                <w:sz w:val="20"/>
              </w:rPr>
              <w:lastRenderedPageBreak/>
              <w:t>November 3, 2011</w:t>
            </w:r>
          </w:p>
          <w:p w:rsidR="0011462D" w:rsidRPr="000159C4" w:rsidRDefault="0011462D" w:rsidP="0011462D">
            <w:pPr>
              <w:jc w:val="both"/>
              <w:rPr>
                <w:rFonts w:eastAsia="Calibri"/>
                <w:sz w:val="20"/>
              </w:rPr>
            </w:pPr>
            <w:r w:rsidRPr="000159C4">
              <w:rPr>
                <w:rFonts w:eastAsia="Calibri"/>
                <w:sz w:val="20"/>
              </w:rPr>
              <w:t>Court of Appeal for Ontario</w:t>
            </w:r>
          </w:p>
          <w:p w:rsidR="0011462D" w:rsidRPr="000159C4" w:rsidRDefault="0011462D" w:rsidP="0011462D">
            <w:pPr>
              <w:jc w:val="both"/>
              <w:rPr>
                <w:rFonts w:eastAsia="Calibri"/>
                <w:sz w:val="20"/>
              </w:rPr>
            </w:pPr>
            <w:r w:rsidRPr="000159C4">
              <w:rPr>
                <w:rFonts w:eastAsia="Calibri"/>
                <w:sz w:val="20"/>
              </w:rPr>
              <w:t>(O’Connor A.C.J.O., Blair and LaForme JJ.A.)</w:t>
            </w:r>
          </w:p>
        </w:tc>
        <w:tc>
          <w:tcPr>
            <w:tcW w:w="243" w:type="pct"/>
          </w:tcPr>
          <w:p w:rsidR="0011462D" w:rsidRPr="000159C4" w:rsidRDefault="0011462D" w:rsidP="0011462D">
            <w:pPr>
              <w:jc w:val="both"/>
              <w:rPr>
                <w:rFonts w:eastAsia="Calibri"/>
                <w:sz w:val="20"/>
              </w:rPr>
            </w:pPr>
          </w:p>
        </w:tc>
        <w:tc>
          <w:tcPr>
            <w:tcW w:w="2330" w:type="pct"/>
          </w:tcPr>
          <w:p w:rsidR="0011462D" w:rsidRPr="000159C4" w:rsidRDefault="0011462D" w:rsidP="0011462D">
            <w:pPr>
              <w:jc w:val="both"/>
              <w:rPr>
                <w:rFonts w:eastAsia="Calibri"/>
                <w:sz w:val="20"/>
              </w:rPr>
            </w:pPr>
            <w:r w:rsidRPr="000159C4">
              <w:rPr>
                <w:rFonts w:eastAsia="Calibri"/>
                <w:b/>
                <w:sz w:val="20"/>
              </w:rPr>
              <w:t>First Appeal allowed in part</w:t>
            </w:r>
            <w:r w:rsidRPr="000159C4">
              <w:rPr>
                <w:rFonts w:eastAsia="Calibri"/>
                <w:sz w:val="20"/>
              </w:rPr>
              <w:t>: trial judge’s remedy substituted by order unwinding the PATs as of an effective date to be determined and formula developed to calculate amount ordered to be returned to PAR accounts.</w:t>
            </w:r>
          </w:p>
          <w:p w:rsidR="0011462D" w:rsidRPr="000159C4" w:rsidRDefault="0011462D" w:rsidP="0011462D">
            <w:pPr>
              <w:jc w:val="both"/>
              <w:rPr>
                <w:rFonts w:eastAsia="Calibri"/>
                <w:sz w:val="20"/>
              </w:rPr>
            </w:pPr>
          </w:p>
        </w:tc>
      </w:tr>
      <w:tr w:rsidR="0011462D" w:rsidRPr="000159C4" w:rsidTr="0011462D">
        <w:tc>
          <w:tcPr>
            <w:tcW w:w="2427" w:type="pct"/>
          </w:tcPr>
          <w:p w:rsidR="0011462D" w:rsidRPr="000159C4" w:rsidRDefault="0011462D" w:rsidP="0011462D">
            <w:pPr>
              <w:jc w:val="both"/>
              <w:rPr>
                <w:rFonts w:eastAsia="Calibri"/>
                <w:sz w:val="20"/>
              </w:rPr>
            </w:pPr>
            <w:r w:rsidRPr="000159C4">
              <w:rPr>
                <w:rFonts w:eastAsia="Calibri"/>
                <w:sz w:val="20"/>
              </w:rPr>
              <w:t>May 24, 2012</w:t>
            </w:r>
          </w:p>
          <w:p w:rsidR="0011462D" w:rsidRPr="000159C4" w:rsidRDefault="0011462D" w:rsidP="0011462D">
            <w:pPr>
              <w:jc w:val="both"/>
              <w:rPr>
                <w:rFonts w:eastAsia="Calibri"/>
                <w:sz w:val="20"/>
              </w:rPr>
            </w:pPr>
            <w:r w:rsidRPr="000159C4">
              <w:rPr>
                <w:rFonts w:eastAsia="Calibri"/>
                <w:sz w:val="20"/>
              </w:rPr>
              <w:t>Supreme Court of Canada</w:t>
            </w:r>
          </w:p>
          <w:p w:rsidR="0011462D" w:rsidRDefault="0011462D" w:rsidP="0011462D">
            <w:pPr>
              <w:jc w:val="both"/>
              <w:rPr>
                <w:rFonts w:eastAsia="Calibri"/>
                <w:sz w:val="20"/>
              </w:rPr>
            </w:pPr>
            <w:r w:rsidRPr="000159C4">
              <w:rPr>
                <w:rFonts w:eastAsia="Calibri"/>
                <w:sz w:val="20"/>
              </w:rPr>
              <w:t>(Deschamps, Fish and Karakatsanis JJ.)</w:t>
            </w:r>
          </w:p>
          <w:p w:rsidR="0011462D" w:rsidRPr="000159C4" w:rsidRDefault="0011462D" w:rsidP="0011462D">
            <w:pPr>
              <w:jc w:val="both"/>
              <w:rPr>
                <w:rFonts w:eastAsia="Calibri"/>
                <w:sz w:val="20"/>
              </w:rPr>
            </w:pPr>
          </w:p>
        </w:tc>
        <w:tc>
          <w:tcPr>
            <w:tcW w:w="243" w:type="pct"/>
          </w:tcPr>
          <w:p w:rsidR="0011462D" w:rsidRPr="000159C4" w:rsidRDefault="0011462D" w:rsidP="0011462D">
            <w:pPr>
              <w:jc w:val="both"/>
              <w:rPr>
                <w:rFonts w:eastAsia="Calibri"/>
                <w:sz w:val="20"/>
              </w:rPr>
            </w:pPr>
          </w:p>
        </w:tc>
        <w:tc>
          <w:tcPr>
            <w:tcW w:w="2330" w:type="pct"/>
          </w:tcPr>
          <w:p w:rsidR="0011462D" w:rsidRPr="000159C4" w:rsidRDefault="0011462D" w:rsidP="0011462D">
            <w:pPr>
              <w:jc w:val="both"/>
              <w:rPr>
                <w:rFonts w:eastAsia="Calibri"/>
                <w:sz w:val="20"/>
              </w:rPr>
            </w:pPr>
            <w:r w:rsidRPr="000159C4">
              <w:rPr>
                <w:rFonts w:eastAsia="Calibri"/>
                <w:sz w:val="20"/>
              </w:rPr>
              <w:t>Application for leave to appeal dismissed</w:t>
            </w:r>
          </w:p>
        </w:tc>
      </w:tr>
      <w:tr w:rsidR="0011462D" w:rsidRPr="000159C4" w:rsidTr="0011462D">
        <w:tc>
          <w:tcPr>
            <w:tcW w:w="2427" w:type="pct"/>
          </w:tcPr>
          <w:p w:rsidR="0011462D" w:rsidRPr="000159C4" w:rsidRDefault="0011462D" w:rsidP="0011462D">
            <w:pPr>
              <w:jc w:val="both"/>
              <w:rPr>
                <w:rFonts w:eastAsia="Calibri"/>
                <w:sz w:val="20"/>
              </w:rPr>
            </w:pPr>
            <w:r w:rsidRPr="000159C4">
              <w:rPr>
                <w:rFonts w:eastAsia="Calibri"/>
                <w:sz w:val="20"/>
              </w:rPr>
              <w:t>January 24, 2013</w:t>
            </w:r>
          </w:p>
          <w:p w:rsidR="0011462D" w:rsidRPr="000159C4" w:rsidRDefault="0011462D" w:rsidP="0011462D">
            <w:pPr>
              <w:jc w:val="both"/>
              <w:rPr>
                <w:rFonts w:eastAsia="Calibri"/>
                <w:sz w:val="20"/>
              </w:rPr>
            </w:pPr>
            <w:r w:rsidRPr="000159C4">
              <w:rPr>
                <w:rFonts w:eastAsia="Calibri"/>
                <w:sz w:val="20"/>
              </w:rPr>
              <w:t>Ontario Superior Court of Justice</w:t>
            </w:r>
          </w:p>
          <w:p w:rsidR="0011462D" w:rsidRPr="000159C4" w:rsidRDefault="0011462D" w:rsidP="0011462D">
            <w:pPr>
              <w:jc w:val="both"/>
              <w:rPr>
                <w:rFonts w:eastAsia="Calibri"/>
                <w:sz w:val="20"/>
              </w:rPr>
            </w:pPr>
            <w:r w:rsidRPr="000159C4">
              <w:rPr>
                <w:rFonts w:eastAsia="Calibri"/>
                <w:sz w:val="20"/>
              </w:rPr>
              <w:t>(Morissette J.)</w:t>
            </w:r>
          </w:p>
          <w:p w:rsidR="0011462D" w:rsidRPr="000159C4" w:rsidRDefault="0011462D" w:rsidP="0011462D">
            <w:pPr>
              <w:jc w:val="both"/>
              <w:rPr>
                <w:rFonts w:eastAsia="Calibri"/>
                <w:sz w:val="20"/>
              </w:rPr>
            </w:pPr>
          </w:p>
        </w:tc>
        <w:tc>
          <w:tcPr>
            <w:tcW w:w="243" w:type="pct"/>
          </w:tcPr>
          <w:p w:rsidR="0011462D" w:rsidRPr="000159C4" w:rsidRDefault="0011462D" w:rsidP="0011462D">
            <w:pPr>
              <w:jc w:val="both"/>
              <w:rPr>
                <w:rFonts w:eastAsia="Calibri"/>
                <w:sz w:val="20"/>
              </w:rPr>
            </w:pPr>
          </w:p>
        </w:tc>
        <w:tc>
          <w:tcPr>
            <w:tcW w:w="2330" w:type="pct"/>
          </w:tcPr>
          <w:p w:rsidR="0011462D" w:rsidRPr="000159C4" w:rsidRDefault="0011462D" w:rsidP="0011462D">
            <w:pPr>
              <w:jc w:val="both"/>
              <w:rPr>
                <w:rFonts w:eastAsia="Calibri"/>
                <w:sz w:val="20"/>
              </w:rPr>
            </w:pPr>
            <w:r w:rsidRPr="000159C4">
              <w:rPr>
                <w:rFonts w:eastAsia="Calibri"/>
                <w:b/>
                <w:sz w:val="20"/>
              </w:rPr>
              <w:t>Matter remitted to trial judge</w:t>
            </w:r>
            <w:r w:rsidRPr="000159C4">
              <w:rPr>
                <w:rFonts w:eastAsia="Calibri"/>
                <w:sz w:val="20"/>
              </w:rPr>
              <w:t xml:space="preserve"> to determine amounts according to Court of Appeal formula and fix effective date of the unwinding</w:t>
            </w:r>
          </w:p>
          <w:p w:rsidR="0011462D" w:rsidRPr="000159C4" w:rsidRDefault="0011462D" w:rsidP="0011462D">
            <w:pPr>
              <w:jc w:val="both"/>
              <w:rPr>
                <w:rFonts w:eastAsia="Calibri"/>
                <w:sz w:val="20"/>
              </w:rPr>
            </w:pPr>
          </w:p>
        </w:tc>
      </w:tr>
      <w:tr w:rsidR="0011462D" w:rsidRPr="000159C4" w:rsidTr="0011462D">
        <w:tc>
          <w:tcPr>
            <w:tcW w:w="2427" w:type="pct"/>
          </w:tcPr>
          <w:p w:rsidR="0011462D" w:rsidRPr="000159C4" w:rsidRDefault="0011462D" w:rsidP="0011462D">
            <w:pPr>
              <w:jc w:val="both"/>
              <w:rPr>
                <w:rFonts w:eastAsia="Calibri"/>
                <w:sz w:val="20"/>
              </w:rPr>
            </w:pPr>
            <w:r w:rsidRPr="000159C4">
              <w:rPr>
                <w:rFonts w:eastAsia="Calibri"/>
                <w:sz w:val="20"/>
              </w:rPr>
              <w:t>February 3, 2014</w:t>
            </w:r>
          </w:p>
          <w:p w:rsidR="0011462D" w:rsidRPr="000159C4" w:rsidRDefault="0011462D" w:rsidP="0011462D">
            <w:pPr>
              <w:jc w:val="both"/>
              <w:rPr>
                <w:rFonts w:eastAsia="Calibri"/>
                <w:sz w:val="20"/>
              </w:rPr>
            </w:pPr>
            <w:r w:rsidRPr="000159C4">
              <w:rPr>
                <w:rFonts w:eastAsia="Calibri"/>
                <w:sz w:val="20"/>
              </w:rPr>
              <w:t>Court of Appeal for Ontario</w:t>
            </w:r>
          </w:p>
          <w:p w:rsidR="0011462D" w:rsidRPr="000159C4" w:rsidRDefault="0011462D" w:rsidP="0011462D">
            <w:pPr>
              <w:jc w:val="both"/>
              <w:rPr>
                <w:rFonts w:eastAsia="Calibri"/>
                <w:sz w:val="20"/>
              </w:rPr>
            </w:pPr>
            <w:r w:rsidRPr="000159C4">
              <w:rPr>
                <w:rFonts w:eastAsia="Calibri"/>
                <w:sz w:val="20"/>
              </w:rPr>
              <w:t>(Cronk, Blair and Strathy (ad hoc) JJ.A.)</w:t>
            </w:r>
          </w:p>
          <w:p w:rsidR="0011462D" w:rsidRPr="000159C4" w:rsidRDefault="0011462D" w:rsidP="0011462D">
            <w:pPr>
              <w:jc w:val="both"/>
              <w:rPr>
                <w:rFonts w:eastAsia="Calibri"/>
                <w:sz w:val="20"/>
              </w:rPr>
            </w:pPr>
          </w:p>
        </w:tc>
        <w:tc>
          <w:tcPr>
            <w:tcW w:w="243" w:type="pct"/>
          </w:tcPr>
          <w:p w:rsidR="0011462D" w:rsidRPr="000159C4" w:rsidRDefault="0011462D" w:rsidP="0011462D">
            <w:pPr>
              <w:jc w:val="both"/>
              <w:rPr>
                <w:rFonts w:eastAsia="Calibri"/>
                <w:sz w:val="20"/>
              </w:rPr>
            </w:pPr>
          </w:p>
        </w:tc>
        <w:tc>
          <w:tcPr>
            <w:tcW w:w="2330" w:type="pct"/>
          </w:tcPr>
          <w:p w:rsidR="0011462D" w:rsidRPr="000159C4" w:rsidRDefault="0011462D" w:rsidP="0011462D">
            <w:pPr>
              <w:jc w:val="both"/>
              <w:rPr>
                <w:rFonts w:eastAsia="Calibri"/>
                <w:sz w:val="20"/>
              </w:rPr>
            </w:pPr>
            <w:r w:rsidRPr="000159C4">
              <w:rPr>
                <w:rFonts w:eastAsia="Calibri"/>
                <w:b/>
                <w:sz w:val="20"/>
              </w:rPr>
              <w:t>Second Appeal allowed</w:t>
            </w:r>
            <w:r w:rsidRPr="000159C4">
              <w:rPr>
                <w:rFonts w:eastAsia="Calibri"/>
                <w:sz w:val="20"/>
              </w:rPr>
              <w:t>: PAR accounts to receive full initial investment return of $220 million plus the 6.91 rate of return initially promised.</w:t>
            </w:r>
          </w:p>
          <w:p w:rsidR="0011462D" w:rsidRPr="000159C4" w:rsidRDefault="0011462D" w:rsidP="0011462D">
            <w:pPr>
              <w:jc w:val="both"/>
              <w:rPr>
                <w:rFonts w:eastAsia="Calibri"/>
                <w:sz w:val="20"/>
              </w:rPr>
            </w:pPr>
          </w:p>
        </w:tc>
      </w:tr>
      <w:tr w:rsidR="0011462D" w:rsidRPr="000159C4" w:rsidTr="0011462D">
        <w:tc>
          <w:tcPr>
            <w:tcW w:w="2427" w:type="pct"/>
          </w:tcPr>
          <w:p w:rsidR="0011462D" w:rsidRPr="000159C4" w:rsidRDefault="0011462D" w:rsidP="0011462D">
            <w:pPr>
              <w:jc w:val="both"/>
              <w:rPr>
                <w:rFonts w:eastAsia="Calibri"/>
                <w:sz w:val="20"/>
              </w:rPr>
            </w:pPr>
            <w:r w:rsidRPr="000159C4">
              <w:rPr>
                <w:rFonts w:eastAsia="Calibri"/>
                <w:sz w:val="20"/>
              </w:rPr>
              <w:t>March 26, 2014</w:t>
            </w:r>
          </w:p>
          <w:p w:rsidR="0011462D" w:rsidRPr="000159C4" w:rsidRDefault="0011462D" w:rsidP="0011462D">
            <w:pPr>
              <w:jc w:val="both"/>
              <w:rPr>
                <w:rFonts w:eastAsia="Calibri"/>
                <w:sz w:val="20"/>
              </w:rPr>
            </w:pPr>
            <w:r w:rsidRPr="000159C4">
              <w:rPr>
                <w:rFonts w:eastAsia="Calibri"/>
                <w:sz w:val="20"/>
              </w:rPr>
              <w:t>Supreme Court of Canada</w:t>
            </w:r>
          </w:p>
        </w:tc>
        <w:tc>
          <w:tcPr>
            <w:tcW w:w="243" w:type="pct"/>
          </w:tcPr>
          <w:p w:rsidR="0011462D" w:rsidRPr="000159C4" w:rsidRDefault="0011462D" w:rsidP="0011462D">
            <w:pPr>
              <w:jc w:val="both"/>
              <w:rPr>
                <w:rFonts w:eastAsia="Calibri"/>
                <w:sz w:val="20"/>
              </w:rPr>
            </w:pPr>
          </w:p>
        </w:tc>
        <w:tc>
          <w:tcPr>
            <w:tcW w:w="2330" w:type="pct"/>
          </w:tcPr>
          <w:p w:rsidR="0011462D" w:rsidRPr="000159C4" w:rsidRDefault="0011462D" w:rsidP="0011462D">
            <w:pPr>
              <w:jc w:val="both"/>
              <w:rPr>
                <w:rFonts w:eastAsia="Calibri"/>
                <w:sz w:val="20"/>
              </w:rPr>
            </w:pPr>
            <w:r w:rsidRPr="000159C4">
              <w:rPr>
                <w:rFonts w:eastAsia="Calibri"/>
                <w:sz w:val="20"/>
              </w:rPr>
              <w:t>Application for leave to appeal filed</w:t>
            </w:r>
          </w:p>
        </w:tc>
      </w:tr>
    </w:tbl>
    <w:p w:rsidR="0011462D" w:rsidRDefault="0011462D" w:rsidP="0011462D">
      <w:pPr>
        <w:rPr>
          <w:sz w:val="20"/>
          <w:szCs w:val="20"/>
        </w:rPr>
      </w:pPr>
    </w:p>
    <w:p w:rsidR="0011462D" w:rsidRPr="00C50A5C" w:rsidRDefault="001311DE" w:rsidP="0011462D">
      <w:pPr>
        <w:rPr>
          <w:sz w:val="20"/>
          <w:szCs w:val="20"/>
        </w:rPr>
      </w:pPr>
      <w:r>
        <w:rPr>
          <w:sz w:val="20"/>
          <w:szCs w:val="20"/>
          <w:lang w:val="fr-CA"/>
        </w:rPr>
        <w:pict>
          <v:rect id="_x0000_i1046" style="width:2in;height:1pt" o:hrpct="0" o:hralign="center" o:hrstd="t" o:hrnoshade="t" o:hr="t" fillcolor="black [3213]" stroked="f"/>
        </w:pict>
      </w:r>
    </w:p>
    <w:p w:rsidR="0011462D" w:rsidRDefault="0011462D" w:rsidP="0011462D">
      <w:pPr>
        <w:rPr>
          <w:sz w:val="20"/>
          <w:szCs w:val="20"/>
        </w:rPr>
      </w:pPr>
    </w:p>
    <w:p w:rsidR="0011462D" w:rsidRPr="001B157C" w:rsidRDefault="0011462D" w:rsidP="0011462D">
      <w:pPr>
        <w:rPr>
          <w:sz w:val="20"/>
          <w:szCs w:val="20"/>
          <w:u w:val="single"/>
          <w:lang w:val="fr-CA"/>
        </w:rPr>
      </w:pPr>
      <w:r w:rsidRPr="001B157C">
        <w:rPr>
          <w:sz w:val="20"/>
          <w:szCs w:val="20"/>
          <w:u w:val="single"/>
          <w:lang w:val="fr-CA"/>
        </w:rPr>
        <w:t>RÉSUMÉ DE L’AFFAIRE</w:t>
      </w:r>
    </w:p>
    <w:p w:rsidR="0011462D" w:rsidRPr="000159C4" w:rsidRDefault="0011462D" w:rsidP="0011462D">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1462D" w:rsidRPr="000B4C7D" w:rsidTr="0011462D">
        <w:tc>
          <w:tcPr>
            <w:tcW w:w="5000" w:type="pct"/>
            <w:gridSpan w:val="3"/>
          </w:tcPr>
          <w:p w:rsidR="0011462D" w:rsidRPr="000159C4" w:rsidRDefault="0011462D" w:rsidP="0011462D">
            <w:pPr>
              <w:contextualSpacing/>
              <w:jc w:val="both"/>
              <w:rPr>
                <w:sz w:val="20"/>
                <w:lang w:val="fr-CA" w:eastAsia="en-CA"/>
              </w:rPr>
            </w:pPr>
            <w:r w:rsidRPr="000159C4">
              <w:rPr>
                <w:sz w:val="20"/>
                <w:lang w:val="fr-CA" w:eastAsia="en-CA"/>
              </w:rPr>
              <w:t xml:space="preserve">Droit commercial — Sociétés par actions — Recours — Procédure appropriée pour liquider certaines opérations entreprises dans le processus d’acquisition de la London Life, Compagnie d’Assurance-Vie par la Great-West, compagnie d’assurance-vie — Le recours qui consiste à obliger une société à se conformer aux exigences prévues dans une loi régissant les sociétés par actions, notamment la </w:t>
            </w:r>
            <w:r w:rsidRPr="000159C4">
              <w:rPr>
                <w:i/>
                <w:iCs/>
                <w:sz w:val="20"/>
                <w:lang w:val="fr-CA" w:eastAsia="en-CA"/>
              </w:rPr>
              <w:t>Loi sur les sociétés d’assurances</w:t>
            </w:r>
            <w:r w:rsidRPr="000159C4">
              <w:rPr>
                <w:sz w:val="20"/>
                <w:lang w:val="fr-CA" w:eastAsia="en-CA"/>
              </w:rPr>
              <w:t>, L.C. 1991, ch. 47, peut-il avoir pour effet d’obliger la société en cause à ne pas se conformer à des exigences critiques en matière de gouvernance? — Une cour d’appel peut-elle infirmer les aspects juridico-économiques d’une réparation ordonnée par une autre formation de juges dans le même dossier?</w:t>
            </w:r>
          </w:p>
        </w:tc>
      </w:tr>
      <w:tr w:rsidR="0011462D" w:rsidRPr="000B4C7D" w:rsidTr="0011462D">
        <w:tc>
          <w:tcPr>
            <w:tcW w:w="5000" w:type="pct"/>
            <w:gridSpan w:val="3"/>
          </w:tcPr>
          <w:p w:rsidR="0011462D" w:rsidRPr="000159C4" w:rsidRDefault="0011462D" w:rsidP="0011462D">
            <w:pPr>
              <w:jc w:val="both"/>
              <w:rPr>
                <w:rFonts w:eastAsia="Calibri"/>
                <w:sz w:val="20"/>
                <w:lang w:val="fr-CA"/>
              </w:rPr>
            </w:pPr>
          </w:p>
        </w:tc>
      </w:tr>
      <w:tr w:rsidR="0011462D" w:rsidRPr="000B4C7D" w:rsidTr="0011462D">
        <w:tc>
          <w:tcPr>
            <w:tcW w:w="5000" w:type="pct"/>
            <w:gridSpan w:val="3"/>
          </w:tcPr>
          <w:p w:rsidR="0011462D" w:rsidRPr="000159C4" w:rsidRDefault="0011462D" w:rsidP="0011462D">
            <w:pPr>
              <w:jc w:val="both"/>
              <w:rPr>
                <w:rFonts w:eastAsia="Calibri"/>
                <w:sz w:val="20"/>
                <w:lang w:val="fr-CA"/>
              </w:rPr>
            </w:pPr>
            <w:r w:rsidRPr="000159C4">
              <w:rPr>
                <w:rFonts w:eastAsia="Calibri"/>
                <w:sz w:val="20"/>
                <w:lang w:val="fr-CA"/>
              </w:rPr>
              <w:t xml:space="preserve">Des recours collectifs ont été intentés à la suite de l’acquisition, en 1997, de la London Life, Compagnie d’Assurance-Vie par la Great-West, compagnie d’assurance-vie.  Les deux membres du groupe de demandeurs sont titulaires de polices d’assurance-vie à participation des deux sociétés.  On s’attendait à ce que ces titulaires de police, qui ont le droit de participer aux bénéfices de la London Life, tirent des avantages substantiels des économies liées aux synergies d’acquisition.  Leurs plaintes portent principalement sur les opérations relatives aux comptes  (« ORC ») qui sont un mécanisme par lequel les ORC participent eux-aussi aux coûts engagés pour obtenir les avantages tirés des économies.  Dans le cadre de ces opérations, une somme de 220 millions de dollars devait être payée à partir des ORC en contrepartie d’éléments d'actif sous forme de charges payées d'avance pour le même montant.  Les comptes ORC devaient recevoir un rendement de 6,91 pour cent par année.  La somme de 220 millions de dollars a été versée dans les comptes d’actionnaires et un élément de passif de produit constaté d’avance a été établi. La juge de première instance a statué que les ORC violaient la </w:t>
            </w:r>
            <w:r w:rsidRPr="000159C4">
              <w:rPr>
                <w:rFonts w:eastAsia="Calibri"/>
                <w:i/>
                <w:sz w:val="20"/>
                <w:lang w:val="fr-CA"/>
              </w:rPr>
              <w:t xml:space="preserve">Loi sur les sociétés d’assurance </w:t>
            </w:r>
            <w:r w:rsidRPr="000159C4">
              <w:rPr>
                <w:rFonts w:eastAsia="Calibri"/>
                <w:sz w:val="20"/>
                <w:lang w:val="fr-CA"/>
              </w:rPr>
              <w:t xml:space="preserve">en raison de l’élément d’actif sous forme de charges payées d’avance, jugé illégal.  Pour rectifier les violations, la juge a interprété la loi comme lui permettant non seulement d’obliger le retour de la somme de 220 millions de dollars plus les intérêts aux comptes ORC, mais aussi de créer des « fiducies d’instance » afin de distribuer ces montants directement aux titulaires de polices participants.  En </w:t>
            </w:r>
            <w:r w:rsidRPr="000159C4">
              <w:rPr>
                <w:rFonts w:eastAsia="Calibri"/>
                <w:sz w:val="20"/>
                <w:lang w:val="fr-CA"/>
              </w:rPr>
              <w:lastRenderedPageBreak/>
              <w:t>2011, la Cour d’appel a rejeté cette approche, y a substitué une ordonnance de liquidation des ORC en date d’une date de prise d’effet à déterminer, a élaboré une formule pour calculer le montant qui devait être retourné aux comptes ORC et a renvoyé l’affaire à la juge de première instance afin que cette dernière détermine les montants en fonction de la formule et fixe la date de prise d’effet de la liquidation.  En 2014, une autre formation de juges de la Cour d’appel a accueilli l’appel de cette décision interjeté par la Great West et a statué que les comptes OCR devaient recevoir le retour du plein montant de leur investissement initial de 220 millions de dollars, plus le taux de rendement de 6,91 pour cent qui leur avait été promis à l’origine.</w:t>
            </w:r>
          </w:p>
          <w:p w:rsidR="0011462D" w:rsidRPr="000159C4" w:rsidRDefault="0011462D" w:rsidP="0011462D">
            <w:pPr>
              <w:jc w:val="both"/>
              <w:rPr>
                <w:rFonts w:eastAsia="Calibri"/>
                <w:sz w:val="20"/>
                <w:lang w:val="fr-CA"/>
              </w:rPr>
            </w:pPr>
          </w:p>
        </w:tc>
      </w:tr>
      <w:tr w:rsidR="0011462D" w:rsidRPr="000B4C7D" w:rsidTr="0011462D">
        <w:tc>
          <w:tcPr>
            <w:tcW w:w="2427" w:type="pct"/>
          </w:tcPr>
          <w:p w:rsidR="0011462D" w:rsidRPr="000159C4" w:rsidRDefault="0011462D" w:rsidP="0011462D">
            <w:pPr>
              <w:jc w:val="both"/>
              <w:rPr>
                <w:rFonts w:eastAsia="Calibri"/>
                <w:sz w:val="20"/>
                <w:lang w:val="fr-CA"/>
              </w:rPr>
            </w:pPr>
            <w:r w:rsidRPr="000159C4">
              <w:rPr>
                <w:rFonts w:eastAsia="Calibri"/>
                <w:sz w:val="20"/>
                <w:lang w:val="fr-CA"/>
              </w:rPr>
              <w:lastRenderedPageBreak/>
              <w:t>1</w:t>
            </w:r>
            <w:r w:rsidRPr="000159C4">
              <w:rPr>
                <w:rFonts w:eastAsia="Calibri"/>
                <w:sz w:val="20"/>
                <w:vertAlign w:val="superscript"/>
                <w:lang w:val="fr-CA"/>
              </w:rPr>
              <w:t>er</w:t>
            </w:r>
            <w:r w:rsidRPr="000159C4">
              <w:rPr>
                <w:rFonts w:eastAsia="Calibri"/>
                <w:sz w:val="20"/>
                <w:lang w:val="fr-CA"/>
              </w:rPr>
              <w:t> octobre 2010</w:t>
            </w:r>
          </w:p>
          <w:p w:rsidR="0011462D" w:rsidRPr="000159C4" w:rsidRDefault="0011462D" w:rsidP="0011462D">
            <w:pPr>
              <w:jc w:val="both"/>
              <w:rPr>
                <w:rFonts w:eastAsia="Calibri"/>
                <w:sz w:val="20"/>
                <w:lang w:val="fr-CA"/>
              </w:rPr>
            </w:pPr>
            <w:r w:rsidRPr="000159C4">
              <w:rPr>
                <w:rFonts w:eastAsia="Calibri"/>
                <w:sz w:val="20"/>
                <w:lang w:val="fr-CA"/>
              </w:rPr>
              <w:t>Cour supérieure de justice de l’Ontario</w:t>
            </w:r>
          </w:p>
          <w:p w:rsidR="0011462D" w:rsidRPr="000159C4" w:rsidRDefault="0011462D" w:rsidP="0011462D">
            <w:pPr>
              <w:jc w:val="both"/>
              <w:rPr>
                <w:rFonts w:eastAsia="Calibri"/>
                <w:sz w:val="20"/>
                <w:lang w:val="fr-CA"/>
              </w:rPr>
            </w:pPr>
            <w:r w:rsidRPr="000159C4">
              <w:rPr>
                <w:rFonts w:eastAsia="Calibri"/>
                <w:sz w:val="20"/>
                <w:lang w:val="fr-CA"/>
              </w:rPr>
              <w:t>(Juge Morissette)</w:t>
            </w:r>
          </w:p>
          <w:p w:rsidR="0011462D" w:rsidRPr="000159C4" w:rsidRDefault="0011462D" w:rsidP="0011462D">
            <w:pPr>
              <w:jc w:val="both"/>
              <w:rPr>
                <w:rFonts w:eastAsia="Calibri"/>
                <w:sz w:val="20"/>
                <w:lang w:val="fr-CA"/>
              </w:rPr>
            </w:pPr>
            <w:r w:rsidRPr="000159C4">
              <w:rPr>
                <w:rFonts w:eastAsia="Calibri"/>
                <w:sz w:val="20"/>
                <w:lang w:val="fr-CA"/>
              </w:rPr>
              <w:t>2010 ONSC 4938</w:t>
            </w:r>
          </w:p>
        </w:tc>
        <w:tc>
          <w:tcPr>
            <w:tcW w:w="243" w:type="pct"/>
          </w:tcPr>
          <w:p w:rsidR="0011462D" w:rsidRPr="000159C4" w:rsidRDefault="0011462D" w:rsidP="0011462D">
            <w:pPr>
              <w:jc w:val="both"/>
              <w:rPr>
                <w:rFonts w:eastAsia="Calibri"/>
                <w:sz w:val="20"/>
                <w:lang w:val="fr-CA"/>
              </w:rPr>
            </w:pPr>
          </w:p>
        </w:tc>
        <w:tc>
          <w:tcPr>
            <w:tcW w:w="2330" w:type="pct"/>
          </w:tcPr>
          <w:p w:rsidR="0011462D" w:rsidRPr="000159C4" w:rsidRDefault="0011462D" w:rsidP="0011462D">
            <w:pPr>
              <w:jc w:val="both"/>
              <w:rPr>
                <w:rFonts w:eastAsia="Calibri"/>
                <w:sz w:val="20"/>
                <w:lang w:val="fr-CA"/>
              </w:rPr>
            </w:pPr>
            <w:r w:rsidRPr="000159C4">
              <w:rPr>
                <w:rFonts w:eastAsia="Calibri"/>
                <w:sz w:val="20"/>
                <w:lang w:val="fr-CA"/>
              </w:rPr>
              <w:t xml:space="preserve">Jugement en faveur des membres du groupe de demandeurs : les opérations relatives aux comptes (ORC) violent la </w:t>
            </w:r>
            <w:r w:rsidRPr="000159C4">
              <w:rPr>
                <w:rFonts w:eastAsia="Calibri"/>
                <w:i/>
                <w:sz w:val="20"/>
                <w:lang w:val="fr-CA"/>
              </w:rPr>
              <w:t>Loi sur les sociétés d’assurance</w:t>
            </w:r>
            <w:r w:rsidRPr="000159C4">
              <w:rPr>
                <w:rFonts w:eastAsia="Calibri"/>
                <w:sz w:val="20"/>
                <w:lang w:val="fr-CA"/>
              </w:rPr>
              <w:t>, L.C. 1991. ch. 47 : la somme de 220 millions de dollars plus les intérêts sont retournés aux comptes ORC et des « fiducies d’instance » sont créées pour distribuer les montants directement aux titulaires de police participants.</w:t>
            </w:r>
          </w:p>
          <w:p w:rsidR="0011462D" w:rsidRPr="000159C4" w:rsidRDefault="0011462D" w:rsidP="0011462D">
            <w:pPr>
              <w:jc w:val="both"/>
              <w:rPr>
                <w:rFonts w:eastAsia="Calibri"/>
                <w:b/>
                <w:sz w:val="20"/>
                <w:lang w:val="fr-CA"/>
              </w:rPr>
            </w:pPr>
          </w:p>
        </w:tc>
      </w:tr>
      <w:tr w:rsidR="0011462D" w:rsidRPr="000B4C7D" w:rsidTr="0011462D">
        <w:tc>
          <w:tcPr>
            <w:tcW w:w="2427" w:type="pct"/>
          </w:tcPr>
          <w:p w:rsidR="0011462D" w:rsidRPr="000159C4" w:rsidRDefault="0011462D" w:rsidP="0011462D">
            <w:pPr>
              <w:jc w:val="both"/>
              <w:rPr>
                <w:rFonts w:eastAsia="Calibri"/>
                <w:sz w:val="20"/>
                <w:lang w:val="fr-CA"/>
              </w:rPr>
            </w:pPr>
            <w:r w:rsidRPr="000159C4">
              <w:rPr>
                <w:rFonts w:eastAsia="Calibri"/>
                <w:sz w:val="20"/>
                <w:lang w:val="fr-CA"/>
              </w:rPr>
              <w:t>3 novembre 2011</w:t>
            </w:r>
          </w:p>
          <w:p w:rsidR="0011462D" w:rsidRPr="000159C4" w:rsidRDefault="0011462D" w:rsidP="0011462D">
            <w:pPr>
              <w:jc w:val="both"/>
              <w:rPr>
                <w:rFonts w:eastAsia="Calibri"/>
                <w:sz w:val="20"/>
                <w:lang w:val="fr-CA"/>
              </w:rPr>
            </w:pPr>
            <w:r w:rsidRPr="000159C4">
              <w:rPr>
                <w:rFonts w:eastAsia="Calibri"/>
                <w:sz w:val="20"/>
                <w:lang w:val="fr-CA"/>
              </w:rPr>
              <w:t>Cour d’appel de l’Ontario</w:t>
            </w:r>
          </w:p>
          <w:p w:rsidR="0011462D" w:rsidRPr="000159C4" w:rsidRDefault="0011462D" w:rsidP="0011462D">
            <w:pPr>
              <w:jc w:val="both"/>
              <w:rPr>
                <w:rFonts w:eastAsia="Calibri"/>
                <w:sz w:val="20"/>
                <w:lang w:val="fr-CA"/>
              </w:rPr>
            </w:pPr>
            <w:r w:rsidRPr="000159C4">
              <w:rPr>
                <w:rFonts w:eastAsia="Calibri"/>
                <w:sz w:val="20"/>
                <w:lang w:val="fr-CA"/>
              </w:rPr>
              <w:t>(Juge en chef adjoint O’Connor, juges Blair et LaForme)</w:t>
            </w:r>
          </w:p>
        </w:tc>
        <w:tc>
          <w:tcPr>
            <w:tcW w:w="243" w:type="pct"/>
          </w:tcPr>
          <w:p w:rsidR="0011462D" w:rsidRPr="000159C4" w:rsidRDefault="0011462D" w:rsidP="0011462D">
            <w:pPr>
              <w:jc w:val="both"/>
              <w:rPr>
                <w:rFonts w:eastAsia="Calibri"/>
                <w:sz w:val="20"/>
                <w:lang w:val="fr-CA"/>
              </w:rPr>
            </w:pPr>
          </w:p>
        </w:tc>
        <w:tc>
          <w:tcPr>
            <w:tcW w:w="2330" w:type="pct"/>
          </w:tcPr>
          <w:p w:rsidR="0011462D" w:rsidRPr="000159C4" w:rsidRDefault="0011462D" w:rsidP="0011462D">
            <w:pPr>
              <w:jc w:val="both"/>
              <w:rPr>
                <w:rFonts w:eastAsia="Calibri"/>
                <w:sz w:val="20"/>
                <w:lang w:val="fr-CA"/>
              </w:rPr>
            </w:pPr>
            <w:r w:rsidRPr="000159C4">
              <w:rPr>
                <w:rFonts w:eastAsia="Calibri"/>
                <w:b/>
                <w:sz w:val="20"/>
                <w:lang w:val="fr-CA"/>
              </w:rPr>
              <w:t>Premier appel accueilli en partie </w:t>
            </w:r>
            <w:r w:rsidRPr="000159C4">
              <w:rPr>
                <w:rFonts w:eastAsia="Calibri"/>
                <w:sz w:val="20"/>
                <w:lang w:val="fr-CA"/>
              </w:rPr>
              <w:t>: réparation ordonnée par la juge de première instance remplacée par une ordonnance de liquidation des ORC à une date de prise d’effet à déterminer et formule élaborée pour calculer le montant qui doit être retourné aux comptes ORC.</w:t>
            </w:r>
          </w:p>
          <w:p w:rsidR="0011462D" w:rsidRPr="000159C4" w:rsidRDefault="0011462D" w:rsidP="0011462D">
            <w:pPr>
              <w:jc w:val="both"/>
              <w:rPr>
                <w:rFonts w:eastAsia="Calibri"/>
                <w:sz w:val="20"/>
                <w:lang w:val="fr-CA"/>
              </w:rPr>
            </w:pPr>
          </w:p>
        </w:tc>
      </w:tr>
      <w:tr w:rsidR="0011462D" w:rsidRPr="000159C4" w:rsidTr="0011462D">
        <w:tc>
          <w:tcPr>
            <w:tcW w:w="2427" w:type="pct"/>
          </w:tcPr>
          <w:p w:rsidR="0011462D" w:rsidRPr="000159C4" w:rsidRDefault="0011462D" w:rsidP="0011462D">
            <w:pPr>
              <w:jc w:val="both"/>
              <w:rPr>
                <w:rFonts w:eastAsia="Calibri"/>
                <w:sz w:val="20"/>
                <w:lang w:val="fr-CA"/>
              </w:rPr>
            </w:pPr>
            <w:r w:rsidRPr="000159C4">
              <w:rPr>
                <w:rFonts w:eastAsia="Calibri"/>
                <w:sz w:val="20"/>
                <w:lang w:val="fr-CA"/>
              </w:rPr>
              <w:t>24 mai 2012</w:t>
            </w:r>
          </w:p>
          <w:p w:rsidR="0011462D" w:rsidRPr="000159C4" w:rsidRDefault="0011462D" w:rsidP="0011462D">
            <w:pPr>
              <w:jc w:val="both"/>
              <w:rPr>
                <w:rFonts w:eastAsia="Calibri"/>
                <w:sz w:val="20"/>
                <w:lang w:val="fr-CA"/>
              </w:rPr>
            </w:pPr>
            <w:r w:rsidRPr="000159C4">
              <w:rPr>
                <w:rFonts w:eastAsia="Calibri"/>
                <w:sz w:val="20"/>
                <w:lang w:val="fr-CA"/>
              </w:rPr>
              <w:t>Cour suprême du Canada</w:t>
            </w:r>
          </w:p>
          <w:p w:rsidR="0011462D" w:rsidRDefault="0011462D" w:rsidP="0011462D">
            <w:pPr>
              <w:jc w:val="both"/>
              <w:rPr>
                <w:rFonts w:eastAsia="Calibri"/>
                <w:sz w:val="20"/>
                <w:lang w:val="fr-CA"/>
              </w:rPr>
            </w:pPr>
            <w:r w:rsidRPr="000159C4">
              <w:rPr>
                <w:rFonts w:eastAsia="Calibri"/>
                <w:sz w:val="20"/>
                <w:lang w:val="fr-CA"/>
              </w:rPr>
              <w:t>(Juges Deschamps, Fish et Karakatsanis)</w:t>
            </w:r>
          </w:p>
          <w:p w:rsidR="0011462D" w:rsidRPr="000159C4" w:rsidRDefault="0011462D" w:rsidP="0011462D">
            <w:pPr>
              <w:jc w:val="both"/>
              <w:rPr>
                <w:rFonts w:eastAsia="Calibri"/>
                <w:sz w:val="20"/>
                <w:lang w:val="fr-CA"/>
              </w:rPr>
            </w:pPr>
          </w:p>
        </w:tc>
        <w:tc>
          <w:tcPr>
            <w:tcW w:w="243" w:type="pct"/>
          </w:tcPr>
          <w:p w:rsidR="0011462D" w:rsidRPr="000159C4" w:rsidRDefault="0011462D" w:rsidP="0011462D">
            <w:pPr>
              <w:jc w:val="both"/>
              <w:rPr>
                <w:rFonts w:eastAsia="Calibri"/>
                <w:sz w:val="20"/>
                <w:lang w:val="fr-CA"/>
              </w:rPr>
            </w:pPr>
          </w:p>
        </w:tc>
        <w:tc>
          <w:tcPr>
            <w:tcW w:w="2330" w:type="pct"/>
          </w:tcPr>
          <w:p w:rsidR="0011462D" w:rsidRPr="000159C4" w:rsidRDefault="0011462D" w:rsidP="0011462D">
            <w:pPr>
              <w:jc w:val="both"/>
              <w:rPr>
                <w:rFonts w:eastAsia="Calibri"/>
                <w:sz w:val="20"/>
                <w:lang w:val="fr-CA"/>
              </w:rPr>
            </w:pPr>
            <w:r w:rsidRPr="000159C4">
              <w:rPr>
                <w:rFonts w:eastAsia="Calibri"/>
                <w:sz w:val="20"/>
                <w:lang w:val="fr-CA"/>
              </w:rPr>
              <w:t>Demande d’autorisation d’appel, rejetée</w:t>
            </w:r>
          </w:p>
        </w:tc>
      </w:tr>
      <w:tr w:rsidR="0011462D" w:rsidRPr="000B4C7D" w:rsidTr="0011462D">
        <w:tc>
          <w:tcPr>
            <w:tcW w:w="2427" w:type="pct"/>
          </w:tcPr>
          <w:p w:rsidR="0011462D" w:rsidRPr="000159C4" w:rsidRDefault="0011462D" w:rsidP="0011462D">
            <w:pPr>
              <w:jc w:val="both"/>
              <w:rPr>
                <w:rFonts w:eastAsia="Calibri"/>
                <w:sz w:val="20"/>
                <w:lang w:val="fr-CA"/>
              </w:rPr>
            </w:pPr>
            <w:r w:rsidRPr="000159C4">
              <w:rPr>
                <w:rFonts w:eastAsia="Calibri"/>
                <w:sz w:val="20"/>
                <w:lang w:val="fr-CA"/>
              </w:rPr>
              <w:t>24 janvier 2013</w:t>
            </w:r>
          </w:p>
          <w:p w:rsidR="0011462D" w:rsidRPr="000159C4" w:rsidRDefault="0011462D" w:rsidP="0011462D">
            <w:pPr>
              <w:jc w:val="both"/>
              <w:rPr>
                <w:rFonts w:eastAsia="Calibri"/>
                <w:sz w:val="20"/>
                <w:lang w:val="fr-CA"/>
              </w:rPr>
            </w:pPr>
            <w:r w:rsidRPr="000159C4">
              <w:rPr>
                <w:rFonts w:eastAsia="Calibri"/>
                <w:sz w:val="20"/>
                <w:lang w:val="fr-CA"/>
              </w:rPr>
              <w:t>Cour supérieure de justice de l’Ontario</w:t>
            </w:r>
          </w:p>
          <w:p w:rsidR="0011462D" w:rsidRPr="000159C4" w:rsidRDefault="0011462D" w:rsidP="0011462D">
            <w:pPr>
              <w:jc w:val="both"/>
              <w:rPr>
                <w:rFonts w:eastAsia="Calibri"/>
                <w:sz w:val="20"/>
                <w:lang w:val="fr-CA"/>
              </w:rPr>
            </w:pPr>
            <w:r w:rsidRPr="000159C4">
              <w:rPr>
                <w:rFonts w:eastAsia="Calibri"/>
                <w:sz w:val="20"/>
                <w:lang w:val="fr-CA"/>
              </w:rPr>
              <w:t>(Morissette J.)</w:t>
            </w:r>
          </w:p>
          <w:p w:rsidR="0011462D" w:rsidRPr="000159C4" w:rsidRDefault="0011462D" w:rsidP="0011462D">
            <w:pPr>
              <w:jc w:val="both"/>
              <w:rPr>
                <w:rFonts w:eastAsia="Calibri"/>
                <w:sz w:val="20"/>
                <w:lang w:val="fr-CA"/>
              </w:rPr>
            </w:pPr>
          </w:p>
        </w:tc>
        <w:tc>
          <w:tcPr>
            <w:tcW w:w="243" w:type="pct"/>
          </w:tcPr>
          <w:p w:rsidR="0011462D" w:rsidRPr="000159C4" w:rsidRDefault="0011462D" w:rsidP="0011462D">
            <w:pPr>
              <w:jc w:val="both"/>
              <w:rPr>
                <w:rFonts w:eastAsia="Calibri"/>
                <w:sz w:val="20"/>
                <w:lang w:val="fr-CA"/>
              </w:rPr>
            </w:pPr>
          </w:p>
        </w:tc>
        <w:tc>
          <w:tcPr>
            <w:tcW w:w="2330" w:type="pct"/>
          </w:tcPr>
          <w:p w:rsidR="0011462D" w:rsidRPr="000159C4" w:rsidRDefault="0011462D" w:rsidP="0011462D">
            <w:pPr>
              <w:jc w:val="both"/>
              <w:rPr>
                <w:rFonts w:eastAsia="Calibri"/>
                <w:sz w:val="20"/>
                <w:lang w:val="fr-CA"/>
              </w:rPr>
            </w:pPr>
            <w:r w:rsidRPr="000159C4">
              <w:rPr>
                <w:rFonts w:eastAsia="Calibri"/>
                <w:b/>
                <w:sz w:val="20"/>
                <w:lang w:val="fr-CA"/>
              </w:rPr>
              <w:t xml:space="preserve">Affaire renvoyée à la juge de première instance </w:t>
            </w:r>
            <w:r w:rsidRPr="000159C4">
              <w:rPr>
                <w:rFonts w:eastAsia="Calibri"/>
                <w:sz w:val="20"/>
                <w:lang w:val="fr-CA"/>
              </w:rPr>
              <w:t>afin qu’elle détermine les montants en fonction de la formule de la Cour d’appel et fixe la date de prise d’effet de la liquidation</w:t>
            </w:r>
          </w:p>
          <w:p w:rsidR="0011462D" w:rsidRPr="000159C4" w:rsidRDefault="0011462D" w:rsidP="0011462D">
            <w:pPr>
              <w:jc w:val="both"/>
              <w:rPr>
                <w:rFonts w:eastAsia="Calibri"/>
                <w:sz w:val="20"/>
                <w:lang w:val="fr-CA"/>
              </w:rPr>
            </w:pPr>
          </w:p>
        </w:tc>
      </w:tr>
      <w:tr w:rsidR="0011462D" w:rsidRPr="000B4C7D" w:rsidTr="0011462D">
        <w:tc>
          <w:tcPr>
            <w:tcW w:w="2427" w:type="pct"/>
          </w:tcPr>
          <w:p w:rsidR="0011462D" w:rsidRPr="000159C4" w:rsidRDefault="0011462D" w:rsidP="0011462D">
            <w:pPr>
              <w:jc w:val="both"/>
              <w:rPr>
                <w:rFonts w:eastAsia="Calibri"/>
                <w:sz w:val="20"/>
                <w:lang w:val="fr-CA"/>
              </w:rPr>
            </w:pPr>
            <w:r w:rsidRPr="000159C4">
              <w:rPr>
                <w:rFonts w:eastAsia="Calibri"/>
                <w:sz w:val="20"/>
                <w:lang w:val="fr-CA"/>
              </w:rPr>
              <w:t>3 février 2014</w:t>
            </w:r>
          </w:p>
          <w:p w:rsidR="0011462D" w:rsidRPr="000159C4" w:rsidRDefault="0011462D" w:rsidP="0011462D">
            <w:pPr>
              <w:jc w:val="both"/>
              <w:rPr>
                <w:rFonts w:eastAsia="Calibri"/>
                <w:sz w:val="20"/>
                <w:lang w:val="fr-CA"/>
              </w:rPr>
            </w:pPr>
            <w:r w:rsidRPr="000159C4">
              <w:rPr>
                <w:rFonts w:eastAsia="Calibri"/>
                <w:sz w:val="20"/>
                <w:lang w:val="fr-CA"/>
              </w:rPr>
              <w:t>Cour d’appel de l’Ontario</w:t>
            </w:r>
          </w:p>
          <w:p w:rsidR="0011462D" w:rsidRPr="000159C4" w:rsidRDefault="0011462D" w:rsidP="0011462D">
            <w:pPr>
              <w:jc w:val="both"/>
              <w:rPr>
                <w:rFonts w:eastAsia="Calibri"/>
                <w:sz w:val="20"/>
                <w:lang w:val="fr-CA"/>
              </w:rPr>
            </w:pPr>
            <w:r w:rsidRPr="000159C4">
              <w:rPr>
                <w:rFonts w:eastAsia="Calibri"/>
                <w:sz w:val="20"/>
                <w:lang w:val="fr-CA"/>
              </w:rPr>
              <w:t>(Juges Cronk, Blair et Strathy (ad hoc))</w:t>
            </w:r>
          </w:p>
          <w:p w:rsidR="0011462D" w:rsidRPr="000159C4" w:rsidRDefault="0011462D" w:rsidP="0011462D">
            <w:pPr>
              <w:jc w:val="both"/>
              <w:rPr>
                <w:rFonts w:eastAsia="Calibri"/>
                <w:sz w:val="20"/>
                <w:lang w:val="fr-CA"/>
              </w:rPr>
            </w:pPr>
          </w:p>
        </w:tc>
        <w:tc>
          <w:tcPr>
            <w:tcW w:w="243" w:type="pct"/>
          </w:tcPr>
          <w:p w:rsidR="0011462D" w:rsidRPr="000159C4" w:rsidRDefault="0011462D" w:rsidP="0011462D">
            <w:pPr>
              <w:jc w:val="both"/>
              <w:rPr>
                <w:rFonts w:eastAsia="Calibri"/>
                <w:sz w:val="20"/>
                <w:lang w:val="fr-CA"/>
              </w:rPr>
            </w:pPr>
          </w:p>
        </w:tc>
        <w:tc>
          <w:tcPr>
            <w:tcW w:w="2330" w:type="pct"/>
          </w:tcPr>
          <w:p w:rsidR="0011462D" w:rsidRPr="000159C4" w:rsidRDefault="0011462D" w:rsidP="0011462D">
            <w:pPr>
              <w:jc w:val="both"/>
              <w:rPr>
                <w:rFonts w:eastAsia="Calibri"/>
                <w:sz w:val="20"/>
                <w:lang w:val="fr-CA"/>
              </w:rPr>
            </w:pPr>
            <w:r w:rsidRPr="000159C4">
              <w:rPr>
                <w:rFonts w:eastAsia="Calibri"/>
                <w:b/>
                <w:sz w:val="20"/>
                <w:lang w:val="fr-CA"/>
              </w:rPr>
              <w:t>Deuxième appel accueilli </w:t>
            </w:r>
            <w:r w:rsidRPr="000159C4">
              <w:rPr>
                <w:rFonts w:eastAsia="Calibri"/>
                <w:sz w:val="20"/>
                <w:lang w:val="fr-CA"/>
              </w:rPr>
              <w:t>: les comptes OCR doivent recevoir le retour du plein montant de l’investissement initial de 220 millions de dollars, plus le taux de rendement de 6,91 pour cent promis à l’origine.</w:t>
            </w:r>
          </w:p>
          <w:p w:rsidR="0011462D" w:rsidRPr="000159C4" w:rsidRDefault="0011462D" w:rsidP="0011462D">
            <w:pPr>
              <w:jc w:val="both"/>
              <w:rPr>
                <w:rFonts w:eastAsia="Calibri"/>
                <w:sz w:val="20"/>
                <w:lang w:val="fr-CA"/>
              </w:rPr>
            </w:pPr>
          </w:p>
        </w:tc>
      </w:tr>
      <w:tr w:rsidR="0011462D" w:rsidRPr="000159C4" w:rsidTr="0011462D">
        <w:tc>
          <w:tcPr>
            <w:tcW w:w="2427" w:type="pct"/>
          </w:tcPr>
          <w:p w:rsidR="0011462D" w:rsidRPr="000159C4" w:rsidRDefault="0011462D" w:rsidP="0011462D">
            <w:pPr>
              <w:jc w:val="both"/>
              <w:rPr>
                <w:rFonts w:eastAsia="Calibri"/>
                <w:sz w:val="20"/>
                <w:lang w:val="fr-CA"/>
              </w:rPr>
            </w:pPr>
            <w:r w:rsidRPr="000159C4">
              <w:rPr>
                <w:rFonts w:eastAsia="Calibri"/>
                <w:sz w:val="20"/>
                <w:lang w:val="fr-CA"/>
              </w:rPr>
              <w:t>26 mars 2014</w:t>
            </w:r>
          </w:p>
          <w:p w:rsidR="0011462D" w:rsidRPr="000159C4" w:rsidRDefault="0011462D" w:rsidP="0011462D">
            <w:pPr>
              <w:jc w:val="both"/>
              <w:rPr>
                <w:rFonts w:eastAsia="Calibri"/>
                <w:sz w:val="20"/>
                <w:lang w:val="fr-CA"/>
              </w:rPr>
            </w:pPr>
            <w:r w:rsidRPr="000159C4">
              <w:rPr>
                <w:rFonts w:eastAsia="Calibri"/>
                <w:sz w:val="20"/>
                <w:lang w:val="fr-CA"/>
              </w:rPr>
              <w:t>Cour suprême du Canada</w:t>
            </w:r>
          </w:p>
        </w:tc>
        <w:tc>
          <w:tcPr>
            <w:tcW w:w="243" w:type="pct"/>
          </w:tcPr>
          <w:p w:rsidR="0011462D" w:rsidRPr="000159C4" w:rsidRDefault="0011462D" w:rsidP="0011462D">
            <w:pPr>
              <w:jc w:val="both"/>
              <w:rPr>
                <w:rFonts w:eastAsia="Calibri"/>
                <w:sz w:val="20"/>
                <w:lang w:val="fr-CA"/>
              </w:rPr>
            </w:pPr>
          </w:p>
        </w:tc>
        <w:tc>
          <w:tcPr>
            <w:tcW w:w="2330" w:type="pct"/>
          </w:tcPr>
          <w:p w:rsidR="0011462D" w:rsidRPr="000159C4" w:rsidRDefault="0011462D" w:rsidP="0011462D">
            <w:pPr>
              <w:jc w:val="both"/>
              <w:rPr>
                <w:rFonts w:eastAsia="Calibri"/>
                <w:sz w:val="20"/>
                <w:lang w:val="fr-CA"/>
              </w:rPr>
            </w:pPr>
            <w:r w:rsidRPr="000159C4">
              <w:rPr>
                <w:rFonts w:eastAsia="Calibri"/>
                <w:sz w:val="20"/>
                <w:lang w:val="fr-CA"/>
              </w:rPr>
              <w:t>Demande d’autorisation d’appel, déposée</w:t>
            </w:r>
          </w:p>
        </w:tc>
      </w:tr>
    </w:tbl>
    <w:p w:rsidR="0011462D" w:rsidRDefault="0011462D" w:rsidP="0011462D">
      <w:pPr>
        <w:rPr>
          <w:sz w:val="20"/>
          <w:szCs w:val="20"/>
        </w:rPr>
      </w:pPr>
    </w:p>
    <w:p w:rsidR="0011462D" w:rsidRPr="00C50A5C" w:rsidRDefault="001311DE" w:rsidP="0011462D">
      <w:pPr>
        <w:rPr>
          <w:sz w:val="20"/>
          <w:szCs w:val="20"/>
        </w:rPr>
      </w:pPr>
      <w:r>
        <w:rPr>
          <w:sz w:val="20"/>
          <w:szCs w:val="20"/>
          <w:lang w:val="fr-CA"/>
        </w:rPr>
        <w:pict>
          <v:rect id="_x0000_i1047" style="width:2in;height:1pt" o:hrpct="0" o:hralign="center" o:hrstd="t" o:hrnoshade="t" o:hr="t" fillcolor="black [3213]" stroked="f"/>
        </w:pict>
      </w:r>
    </w:p>
    <w:p w:rsidR="0011462D" w:rsidRDefault="0011462D" w:rsidP="0011462D">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82AA0" w:rsidRPr="00882AA0" w:rsidTr="00882AA0">
        <w:trPr>
          <w:cantSplit/>
        </w:trPr>
        <w:tc>
          <w:tcPr>
            <w:tcW w:w="1458" w:type="dxa"/>
          </w:tcPr>
          <w:p w:rsidR="00882AA0" w:rsidRPr="00882AA0" w:rsidRDefault="00882AA0" w:rsidP="00882AA0">
            <w:pPr>
              <w:rPr>
                <w:sz w:val="20"/>
              </w:rPr>
            </w:pPr>
            <w:r w:rsidRPr="00882AA0">
              <w:rPr>
                <w:b/>
                <w:sz w:val="20"/>
                <w:lang w:val="fr-CA"/>
              </w:rPr>
              <w:t>35800</w:t>
            </w:r>
          </w:p>
          <w:p w:rsidR="00882AA0" w:rsidRPr="00882AA0" w:rsidRDefault="00882AA0" w:rsidP="00882AA0">
            <w:pPr>
              <w:rPr>
                <w:b/>
                <w:sz w:val="20"/>
                <w:lang w:val="fr-CA"/>
              </w:rPr>
            </w:pPr>
          </w:p>
        </w:tc>
        <w:tc>
          <w:tcPr>
            <w:tcW w:w="8118" w:type="dxa"/>
          </w:tcPr>
          <w:p w:rsidR="00882AA0" w:rsidRPr="00882AA0" w:rsidRDefault="00882AA0" w:rsidP="00A321F3">
            <w:pPr>
              <w:jc w:val="both"/>
              <w:rPr>
                <w:sz w:val="20"/>
              </w:rPr>
            </w:pPr>
            <w:r w:rsidRPr="00882AA0">
              <w:rPr>
                <w:b/>
                <w:sz w:val="20"/>
                <w:u w:val="single"/>
                <w:lang w:val="en-US"/>
              </w:rPr>
              <w:t>Lana Wakelam v. Wyeth Consumer Healthcare, Johnson &amp; Johnson, Johnson &amp; Johnson Inc.</w:t>
            </w:r>
            <w:r w:rsidR="00B625D6">
              <w:rPr>
                <w:b/>
                <w:sz w:val="20"/>
                <w:u w:val="single"/>
                <w:lang w:val="en-US"/>
              </w:rPr>
              <w:t>,</w:t>
            </w:r>
            <w:r w:rsidRPr="00882AA0">
              <w:rPr>
                <w:b/>
                <w:sz w:val="20"/>
                <w:u w:val="single"/>
                <w:lang w:val="en-US"/>
              </w:rPr>
              <w:t xml:space="preserve"> McNeil Consumer Healthcare Canada, Pfizer Canada Inc.</w:t>
            </w:r>
            <w:r w:rsidR="00A321F3">
              <w:rPr>
                <w:b/>
                <w:sz w:val="20"/>
                <w:u w:val="single"/>
                <w:lang w:val="en-US"/>
              </w:rPr>
              <w:t xml:space="preserve"> and</w:t>
            </w:r>
            <w:r w:rsidRPr="00882AA0">
              <w:rPr>
                <w:b/>
                <w:sz w:val="20"/>
                <w:u w:val="single"/>
                <w:lang w:val="en-US"/>
              </w:rPr>
              <w:t xml:space="preserve"> Novartis Consumer Health Canada Inc.</w:t>
            </w:r>
            <w:r w:rsidRPr="00882AA0">
              <w:rPr>
                <w:sz w:val="20"/>
              </w:rPr>
              <w:t xml:space="preserve"> (B.C.) (Civil) (By Leave)</w:t>
            </w:r>
          </w:p>
          <w:p w:rsidR="00882AA0" w:rsidRPr="00882AA0" w:rsidRDefault="00882AA0" w:rsidP="00A321F3">
            <w:pPr>
              <w:jc w:val="both"/>
              <w:rPr>
                <w:sz w:val="20"/>
              </w:rPr>
            </w:pPr>
          </w:p>
        </w:tc>
      </w:tr>
      <w:tr w:rsidR="00882AA0" w:rsidRPr="00882AA0" w:rsidTr="00882AA0">
        <w:trPr>
          <w:cantSplit/>
        </w:trPr>
        <w:tc>
          <w:tcPr>
            <w:tcW w:w="1458" w:type="dxa"/>
          </w:tcPr>
          <w:p w:rsidR="00882AA0" w:rsidRPr="00882AA0" w:rsidRDefault="00882AA0" w:rsidP="00882AA0">
            <w:pPr>
              <w:rPr>
                <w:sz w:val="20"/>
              </w:rPr>
            </w:pPr>
            <w:r w:rsidRPr="00882AA0">
              <w:rPr>
                <w:sz w:val="20"/>
              </w:rPr>
              <w:t>Coram :</w:t>
            </w:r>
          </w:p>
        </w:tc>
        <w:tc>
          <w:tcPr>
            <w:tcW w:w="8118" w:type="dxa"/>
          </w:tcPr>
          <w:p w:rsidR="00882AA0" w:rsidRPr="00882AA0" w:rsidRDefault="00882AA0" w:rsidP="00882AA0">
            <w:pPr>
              <w:rPr>
                <w:sz w:val="20"/>
              </w:rPr>
            </w:pPr>
            <w:r w:rsidRPr="00882AA0">
              <w:rPr>
                <w:sz w:val="20"/>
                <w:u w:val="single"/>
                <w:lang w:val="en-US"/>
              </w:rPr>
              <w:t>LeBel, Karakatsanis and Gascon JJ.</w:t>
            </w:r>
          </w:p>
          <w:p w:rsidR="00882AA0" w:rsidRPr="00882AA0" w:rsidRDefault="00882AA0" w:rsidP="00882AA0">
            <w:pPr>
              <w:rPr>
                <w:sz w:val="20"/>
                <w:u w:val="single"/>
              </w:rPr>
            </w:pPr>
          </w:p>
        </w:tc>
      </w:tr>
      <w:tr w:rsidR="00882AA0" w:rsidRPr="000B4C7D" w:rsidTr="00882AA0">
        <w:trPr>
          <w:cantSplit/>
        </w:trPr>
        <w:tc>
          <w:tcPr>
            <w:tcW w:w="9576" w:type="dxa"/>
            <w:gridSpan w:val="2"/>
          </w:tcPr>
          <w:p w:rsidR="00882AA0" w:rsidRPr="00882AA0" w:rsidRDefault="00882AA0" w:rsidP="00882AA0">
            <w:pPr>
              <w:ind w:firstLine="720"/>
              <w:jc w:val="both"/>
              <w:rPr>
                <w:sz w:val="20"/>
              </w:rPr>
            </w:pPr>
            <w:r w:rsidRPr="00882AA0">
              <w:rPr>
                <w:sz w:val="20"/>
              </w:rPr>
              <w:lastRenderedPageBreak/>
              <w:t>The motion to join three orders in one application for leave to appeal is granted. The application for leave to appeal from the judgment of the Court of Appeal for British Columbia (Vancouver), Numbers CA039629, CA039633 and CA039636,  2014 BCCA 36, dated January 30, 2014, is dismissed with costs.</w:t>
            </w:r>
          </w:p>
          <w:p w:rsidR="00882AA0" w:rsidRPr="00882AA0" w:rsidRDefault="00882AA0" w:rsidP="00882AA0">
            <w:pPr>
              <w:jc w:val="both"/>
              <w:rPr>
                <w:sz w:val="20"/>
              </w:rPr>
            </w:pPr>
          </w:p>
          <w:p w:rsidR="00882AA0" w:rsidRPr="00882AA0" w:rsidRDefault="00882AA0" w:rsidP="00882AA0">
            <w:pPr>
              <w:ind w:firstLine="720"/>
              <w:jc w:val="both"/>
              <w:rPr>
                <w:sz w:val="20"/>
                <w:lang w:val="fr-CA"/>
              </w:rPr>
            </w:pPr>
            <w:r w:rsidRPr="00882AA0">
              <w:rPr>
                <w:sz w:val="20"/>
                <w:lang w:val="fr-CA"/>
              </w:rPr>
              <w:t>La requête pour joindre trois ordonnances dans une demande d’autorisation d’appel est accueillie. La demande d’autorisation d’appel de l’arrêt de la Cour d’appel de la Colombie-Britannique (Vancouver), numéros CA039629, CA039633 et CA039636, 2014 BCCA 36, daté du 30 janvier 2014, est rejetée avec dépens.</w:t>
            </w:r>
          </w:p>
        </w:tc>
      </w:tr>
    </w:tbl>
    <w:p w:rsidR="00882AA0" w:rsidRPr="00882AA0" w:rsidRDefault="00882AA0" w:rsidP="0011462D">
      <w:pPr>
        <w:rPr>
          <w:sz w:val="20"/>
          <w:szCs w:val="20"/>
          <w:lang w:val="fr-CA"/>
        </w:rPr>
      </w:pPr>
    </w:p>
    <w:p w:rsidR="0011462D" w:rsidRPr="001B157C" w:rsidRDefault="0011462D" w:rsidP="0011462D">
      <w:pPr>
        <w:rPr>
          <w:sz w:val="20"/>
          <w:szCs w:val="20"/>
          <w:u w:val="single"/>
        </w:rPr>
      </w:pPr>
      <w:r w:rsidRPr="001B157C">
        <w:rPr>
          <w:sz w:val="20"/>
          <w:szCs w:val="20"/>
          <w:u w:val="single"/>
        </w:rPr>
        <w:t>CASE SUMMARY</w:t>
      </w:r>
    </w:p>
    <w:p w:rsidR="0011462D" w:rsidRDefault="0011462D" w:rsidP="001146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82AA0" w:rsidRPr="000159C4" w:rsidTr="00882AA0">
        <w:tc>
          <w:tcPr>
            <w:tcW w:w="5000" w:type="pct"/>
            <w:gridSpan w:val="3"/>
          </w:tcPr>
          <w:p w:rsidR="00882AA0" w:rsidRPr="000159C4" w:rsidRDefault="00882AA0" w:rsidP="00882AA0">
            <w:pPr>
              <w:jc w:val="both"/>
              <w:rPr>
                <w:rFonts w:eastAsia="Calibri"/>
                <w:sz w:val="20"/>
              </w:rPr>
            </w:pPr>
            <w:r w:rsidRPr="000159C4">
              <w:rPr>
                <w:rFonts w:eastAsia="Calibri"/>
                <w:sz w:val="20"/>
              </w:rPr>
              <w:t xml:space="preserve">Civil procedure — Class actions — Certification — Application for certification under </w:t>
            </w:r>
            <w:r w:rsidRPr="000159C4">
              <w:rPr>
                <w:rFonts w:eastAsia="Calibri"/>
                <w:i/>
                <w:sz w:val="20"/>
              </w:rPr>
              <w:t>Class Proceedings Act</w:t>
            </w:r>
            <w:r w:rsidRPr="000159C4">
              <w:rPr>
                <w:rFonts w:eastAsia="Calibri"/>
                <w:sz w:val="20"/>
              </w:rPr>
              <w:t xml:space="preserve">, R.S.B.C. 1996, c. 50 — Applicant seeking to bring action on her own behalf and on behalf of all residents of British Columbia who purchased children’s cough medicine for use by children under age of six, that was supplied, offered for sale, advertised or promoted by respondents — Application granted by certification judge but later dismissed by Court of Appeal — What general principles govern whether a statute prohibits common law and equitable claims and how should those principles be applied to </w:t>
            </w:r>
            <w:r w:rsidRPr="000159C4">
              <w:rPr>
                <w:rFonts w:eastAsia="Calibri"/>
                <w:i/>
                <w:iCs/>
                <w:color w:val="000000"/>
                <w:sz w:val="20"/>
              </w:rPr>
              <w:t>Competition Act</w:t>
            </w:r>
            <w:r w:rsidRPr="000159C4">
              <w:rPr>
                <w:rFonts w:eastAsia="Calibri"/>
                <w:color w:val="000000"/>
                <w:sz w:val="20"/>
              </w:rPr>
              <w:t>, R.S.C. 1985, c. C-34</w:t>
            </w:r>
            <w:r w:rsidRPr="000159C4">
              <w:rPr>
                <w:rFonts w:eastAsia="Calibri"/>
                <w:sz w:val="20"/>
              </w:rPr>
              <w:t xml:space="preserve">? — When can wrongful conduct, in this case a breach of the criminal law, lead to restitution? — What is test for statutory restoration under </w:t>
            </w:r>
            <w:r w:rsidRPr="000159C4">
              <w:rPr>
                <w:rFonts w:eastAsia="Calibri"/>
                <w:i/>
                <w:iCs/>
                <w:color w:val="000000"/>
                <w:sz w:val="20"/>
              </w:rPr>
              <w:t>Business Practices and Consumer Protection Act</w:t>
            </w:r>
            <w:r w:rsidRPr="000159C4">
              <w:rPr>
                <w:rFonts w:eastAsia="Calibri"/>
                <w:color w:val="000000"/>
                <w:sz w:val="20"/>
              </w:rPr>
              <w:t>, S.B.C. 2004, c. 2</w:t>
            </w:r>
            <w:r w:rsidRPr="000159C4">
              <w:rPr>
                <w:rFonts w:eastAsia="Calibri"/>
                <w:sz w:val="20"/>
              </w:rPr>
              <w:t>?</w:t>
            </w:r>
          </w:p>
        </w:tc>
      </w:tr>
      <w:tr w:rsidR="00882AA0" w:rsidRPr="000159C4" w:rsidTr="00882AA0">
        <w:tc>
          <w:tcPr>
            <w:tcW w:w="5000" w:type="pct"/>
            <w:gridSpan w:val="3"/>
          </w:tcPr>
          <w:p w:rsidR="00882AA0" w:rsidRPr="000159C4" w:rsidRDefault="00882AA0" w:rsidP="00882AA0">
            <w:pPr>
              <w:jc w:val="both"/>
              <w:rPr>
                <w:rFonts w:eastAsia="Calibri"/>
                <w:sz w:val="20"/>
              </w:rPr>
            </w:pPr>
          </w:p>
        </w:tc>
      </w:tr>
      <w:tr w:rsidR="00882AA0" w:rsidRPr="000159C4" w:rsidTr="00882AA0">
        <w:tc>
          <w:tcPr>
            <w:tcW w:w="5000" w:type="pct"/>
            <w:gridSpan w:val="3"/>
          </w:tcPr>
          <w:p w:rsidR="00882AA0" w:rsidRPr="000159C4" w:rsidRDefault="00882AA0" w:rsidP="00882AA0">
            <w:pPr>
              <w:ind w:right="30"/>
              <w:jc w:val="both"/>
              <w:rPr>
                <w:rFonts w:eastAsia="Calibri"/>
                <w:color w:val="000000"/>
                <w:sz w:val="20"/>
              </w:rPr>
            </w:pPr>
            <w:r w:rsidRPr="000159C4">
              <w:rPr>
                <w:rFonts w:eastAsia="Calibri"/>
                <w:color w:val="000000"/>
                <w:sz w:val="20"/>
              </w:rPr>
              <w:t xml:space="preserve">On December 18, 2008, Health Canada reversed a longstanding policy that had permitted the sale in Canada of certain non-prescription cough and cold medicines for use by children.  Manufacturers of such medicines had already voluntarily withdrawn them from the market for use in children under age two, but Health Canada now required them to re-label the medicines to instruct consumers that they should not be used in children under six. </w:t>
            </w:r>
          </w:p>
          <w:p w:rsidR="00882AA0" w:rsidRPr="000159C4" w:rsidRDefault="00882AA0" w:rsidP="00882AA0">
            <w:pPr>
              <w:jc w:val="both"/>
              <w:rPr>
                <w:rFonts w:eastAsia="Calibri"/>
                <w:color w:val="000000"/>
                <w:sz w:val="20"/>
              </w:rPr>
            </w:pPr>
          </w:p>
          <w:p w:rsidR="00882AA0" w:rsidRPr="000159C4" w:rsidRDefault="00882AA0" w:rsidP="00882AA0">
            <w:pPr>
              <w:jc w:val="both"/>
              <w:rPr>
                <w:rFonts w:eastAsia="Calibri"/>
                <w:color w:val="000000"/>
                <w:sz w:val="20"/>
              </w:rPr>
            </w:pPr>
            <w:r w:rsidRPr="000159C4">
              <w:rPr>
                <w:rFonts w:eastAsia="Calibri"/>
                <w:color w:val="000000"/>
                <w:sz w:val="20"/>
              </w:rPr>
              <w:t xml:space="preserve">The applicant, Ms. Wakelam sought </w:t>
            </w:r>
            <w:r w:rsidRPr="000159C4">
              <w:rPr>
                <w:rFonts w:eastAsia="Calibri"/>
                <w:sz w:val="20"/>
              </w:rPr>
              <w:t xml:space="preserve">to bring action on her own behalf and on behalf of all residents of British Columbia who purchased children’s cough medicine for use by children under the age of 6, that was supplied, offered for sale, advertised or promoted by the respondents.  </w:t>
            </w:r>
            <w:r w:rsidRPr="000159C4">
              <w:rPr>
                <w:rFonts w:eastAsia="Calibri"/>
                <w:bCs/>
                <w:color w:val="000000"/>
                <w:sz w:val="20"/>
              </w:rPr>
              <w:t>The Court of Appeal found t</w:t>
            </w:r>
            <w:r w:rsidRPr="000159C4">
              <w:rPr>
                <w:rFonts w:eastAsia="Calibri"/>
                <w:color w:val="000000"/>
                <w:sz w:val="20"/>
              </w:rPr>
              <w:t xml:space="preserve">he crux of Ms. Wakelam’s claims was that in marketing the medicines for use in children under age six, the respondent manufacturers engaged in “deceptive acts or practices” contrary to the </w:t>
            </w:r>
            <w:r w:rsidRPr="000159C4">
              <w:rPr>
                <w:rFonts w:eastAsia="Calibri"/>
                <w:i/>
                <w:iCs/>
                <w:color w:val="000000"/>
                <w:sz w:val="20"/>
              </w:rPr>
              <w:t>Business Practices and Consumer Protection Act</w:t>
            </w:r>
            <w:r w:rsidRPr="000159C4">
              <w:rPr>
                <w:rFonts w:eastAsia="Calibri"/>
                <w:color w:val="000000"/>
                <w:sz w:val="20"/>
              </w:rPr>
              <w:t xml:space="preserve">, S.B.C. 2004, c. 2 and made representations to the public that were false or misleading in a material respect, contrary to s. 52 of the </w:t>
            </w:r>
            <w:r w:rsidRPr="000159C4">
              <w:rPr>
                <w:rFonts w:eastAsia="Calibri"/>
                <w:i/>
                <w:iCs/>
                <w:color w:val="000000"/>
                <w:sz w:val="20"/>
              </w:rPr>
              <w:t>Competition Act</w:t>
            </w:r>
            <w:r w:rsidRPr="000159C4">
              <w:rPr>
                <w:rFonts w:eastAsia="Calibri"/>
                <w:color w:val="000000"/>
                <w:sz w:val="20"/>
              </w:rPr>
              <w:t>, R.S.C. 1985, c. C-34.</w:t>
            </w:r>
          </w:p>
          <w:p w:rsidR="00882AA0" w:rsidRPr="000159C4" w:rsidRDefault="00882AA0" w:rsidP="00882AA0">
            <w:pPr>
              <w:jc w:val="both"/>
              <w:rPr>
                <w:rFonts w:eastAsia="Calibri"/>
                <w:color w:val="000000"/>
                <w:sz w:val="20"/>
              </w:rPr>
            </w:pPr>
          </w:p>
          <w:p w:rsidR="00882AA0" w:rsidRPr="000159C4" w:rsidRDefault="00882AA0" w:rsidP="00882AA0">
            <w:pPr>
              <w:jc w:val="both"/>
              <w:rPr>
                <w:rFonts w:eastAsia="Calibri"/>
                <w:sz w:val="20"/>
              </w:rPr>
            </w:pPr>
            <w:r w:rsidRPr="000159C4">
              <w:rPr>
                <w:rFonts w:eastAsia="Calibri"/>
                <w:color w:val="000000"/>
                <w:sz w:val="20"/>
              </w:rPr>
              <w:t xml:space="preserve">Ms. Wakelam’s application for certification under the </w:t>
            </w:r>
            <w:r w:rsidRPr="000159C4">
              <w:rPr>
                <w:rFonts w:eastAsia="Calibri"/>
                <w:i/>
                <w:iCs/>
                <w:color w:val="000000"/>
                <w:sz w:val="20"/>
              </w:rPr>
              <w:t>Class Proceedings Act</w:t>
            </w:r>
            <w:r w:rsidRPr="000159C4">
              <w:rPr>
                <w:rFonts w:eastAsia="Calibri"/>
                <w:color w:val="000000"/>
                <w:sz w:val="20"/>
              </w:rPr>
              <w:t xml:space="preserve">, R.S.B.C. 1996, c. 50 was granted on substantially the terms sought.  The Court of Appeal set aside this order and decertified the class action.  </w:t>
            </w:r>
          </w:p>
          <w:p w:rsidR="00882AA0" w:rsidRPr="000159C4" w:rsidRDefault="00882AA0" w:rsidP="00882AA0">
            <w:pPr>
              <w:jc w:val="both"/>
              <w:rPr>
                <w:rFonts w:eastAsia="Calibri"/>
                <w:sz w:val="20"/>
              </w:rPr>
            </w:pPr>
          </w:p>
        </w:tc>
      </w:tr>
      <w:tr w:rsidR="00882AA0" w:rsidRPr="000159C4" w:rsidTr="00882AA0">
        <w:tc>
          <w:tcPr>
            <w:tcW w:w="2427" w:type="pct"/>
          </w:tcPr>
          <w:p w:rsidR="00882AA0" w:rsidRPr="000159C4" w:rsidRDefault="00882AA0" w:rsidP="00882AA0">
            <w:pPr>
              <w:jc w:val="both"/>
              <w:rPr>
                <w:rFonts w:eastAsia="Calibri"/>
                <w:sz w:val="20"/>
              </w:rPr>
            </w:pPr>
            <w:r w:rsidRPr="000159C4">
              <w:rPr>
                <w:rFonts w:eastAsia="Calibri"/>
                <w:sz w:val="20"/>
              </w:rPr>
              <w:t>December 22, 2011</w:t>
            </w:r>
          </w:p>
          <w:p w:rsidR="00882AA0" w:rsidRPr="000159C4" w:rsidRDefault="00882AA0" w:rsidP="00882AA0">
            <w:pPr>
              <w:jc w:val="both"/>
              <w:rPr>
                <w:rFonts w:eastAsia="Calibri"/>
                <w:sz w:val="20"/>
              </w:rPr>
            </w:pPr>
            <w:r w:rsidRPr="000159C4">
              <w:rPr>
                <w:rFonts w:eastAsia="Calibri"/>
                <w:sz w:val="20"/>
              </w:rPr>
              <w:t>Supreme Court of British Columbia</w:t>
            </w:r>
          </w:p>
          <w:p w:rsidR="00882AA0" w:rsidRPr="000159C4" w:rsidRDefault="00882AA0" w:rsidP="00882AA0">
            <w:pPr>
              <w:jc w:val="both"/>
              <w:rPr>
                <w:rFonts w:eastAsia="Calibri"/>
                <w:sz w:val="20"/>
              </w:rPr>
            </w:pPr>
            <w:r w:rsidRPr="000159C4">
              <w:rPr>
                <w:rFonts w:eastAsia="Calibri"/>
                <w:sz w:val="20"/>
              </w:rPr>
              <w:t>(Grauer J.)</w:t>
            </w:r>
          </w:p>
          <w:p w:rsidR="00882AA0" w:rsidRPr="000159C4" w:rsidRDefault="00882AA0" w:rsidP="00882AA0">
            <w:pPr>
              <w:jc w:val="both"/>
              <w:rPr>
                <w:rFonts w:eastAsia="Calibri"/>
                <w:sz w:val="20"/>
              </w:rPr>
            </w:pPr>
          </w:p>
        </w:tc>
        <w:tc>
          <w:tcPr>
            <w:tcW w:w="243" w:type="pct"/>
          </w:tcPr>
          <w:p w:rsidR="00882AA0" w:rsidRPr="000159C4" w:rsidRDefault="00882AA0" w:rsidP="00882AA0">
            <w:pPr>
              <w:jc w:val="both"/>
              <w:rPr>
                <w:rFonts w:eastAsia="Calibri"/>
                <w:sz w:val="20"/>
              </w:rPr>
            </w:pPr>
          </w:p>
        </w:tc>
        <w:tc>
          <w:tcPr>
            <w:tcW w:w="2330" w:type="pct"/>
          </w:tcPr>
          <w:p w:rsidR="00882AA0" w:rsidRPr="000159C4" w:rsidRDefault="00882AA0" w:rsidP="00882AA0">
            <w:pPr>
              <w:jc w:val="both"/>
              <w:rPr>
                <w:rFonts w:eastAsia="Calibri"/>
                <w:sz w:val="20"/>
              </w:rPr>
            </w:pPr>
            <w:r w:rsidRPr="000159C4">
              <w:rPr>
                <w:rFonts w:eastAsia="Calibri"/>
                <w:sz w:val="20"/>
              </w:rPr>
              <w:t xml:space="preserve">Action certified as a class proceeding under the </w:t>
            </w:r>
            <w:r w:rsidRPr="000159C4">
              <w:rPr>
                <w:rFonts w:eastAsia="Calibri"/>
                <w:i/>
                <w:sz w:val="20"/>
              </w:rPr>
              <w:t>Class Proceedings Act</w:t>
            </w:r>
            <w:r w:rsidRPr="000159C4">
              <w:rPr>
                <w:rFonts w:eastAsia="Calibri"/>
                <w:sz w:val="20"/>
              </w:rPr>
              <w:t xml:space="preserve">, R.S.B.C. 1996, c. 50 subject to claim for damages for unlawful interference with economic relations being struck </w:t>
            </w:r>
          </w:p>
          <w:p w:rsidR="00882AA0" w:rsidRPr="000159C4" w:rsidRDefault="00882AA0" w:rsidP="00882AA0">
            <w:pPr>
              <w:jc w:val="both"/>
              <w:rPr>
                <w:rFonts w:eastAsia="Calibri"/>
                <w:sz w:val="20"/>
              </w:rPr>
            </w:pPr>
          </w:p>
        </w:tc>
      </w:tr>
      <w:tr w:rsidR="00882AA0" w:rsidRPr="000159C4" w:rsidTr="00882AA0">
        <w:tc>
          <w:tcPr>
            <w:tcW w:w="2427" w:type="pct"/>
          </w:tcPr>
          <w:p w:rsidR="00882AA0" w:rsidRPr="000159C4" w:rsidRDefault="00882AA0" w:rsidP="00882AA0">
            <w:pPr>
              <w:jc w:val="both"/>
              <w:rPr>
                <w:rFonts w:eastAsia="Calibri"/>
                <w:sz w:val="20"/>
              </w:rPr>
            </w:pPr>
            <w:r w:rsidRPr="000159C4">
              <w:rPr>
                <w:rFonts w:eastAsia="Calibri"/>
                <w:sz w:val="20"/>
              </w:rPr>
              <w:t>January 30, 2014</w:t>
            </w:r>
          </w:p>
          <w:p w:rsidR="00882AA0" w:rsidRPr="000159C4" w:rsidRDefault="00882AA0" w:rsidP="00882AA0">
            <w:pPr>
              <w:jc w:val="both"/>
              <w:rPr>
                <w:rFonts w:eastAsia="Calibri"/>
                <w:sz w:val="20"/>
              </w:rPr>
            </w:pPr>
            <w:r w:rsidRPr="000159C4">
              <w:rPr>
                <w:rFonts w:eastAsia="Calibri"/>
                <w:sz w:val="20"/>
              </w:rPr>
              <w:t xml:space="preserve">Court of Appeal for British Columbia </w:t>
            </w:r>
          </w:p>
          <w:p w:rsidR="00882AA0" w:rsidRPr="000159C4" w:rsidRDefault="00882AA0" w:rsidP="00882AA0">
            <w:pPr>
              <w:jc w:val="both"/>
              <w:rPr>
                <w:rFonts w:eastAsia="Calibri"/>
                <w:sz w:val="20"/>
              </w:rPr>
            </w:pPr>
            <w:r w:rsidRPr="000159C4">
              <w:rPr>
                <w:rFonts w:eastAsia="Calibri"/>
                <w:sz w:val="20"/>
              </w:rPr>
              <w:t>(Vancouver)</w:t>
            </w:r>
          </w:p>
          <w:p w:rsidR="00882AA0" w:rsidRPr="000159C4" w:rsidRDefault="00882AA0" w:rsidP="00882AA0">
            <w:pPr>
              <w:jc w:val="both"/>
              <w:rPr>
                <w:rFonts w:eastAsia="Calibri"/>
                <w:sz w:val="20"/>
              </w:rPr>
            </w:pPr>
            <w:r w:rsidRPr="000159C4">
              <w:rPr>
                <w:rFonts w:eastAsia="Calibri"/>
                <w:sz w:val="20"/>
              </w:rPr>
              <w:t>(Newbury, Frankel and Garson JJ.A.)</w:t>
            </w:r>
          </w:p>
          <w:p w:rsidR="00882AA0" w:rsidRPr="000159C4" w:rsidRDefault="00882AA0" w:rsidP="00882AA0">
            <w:pPr>
              <w:jc w:val="both"/>
              <w:rPr>
                <w:rFonts w:eastAsia="Calibri"/>
                <w:sz w:val="20"/>
              </w:rPr>
            </w:pPr>
            <w:r w:rsidRPr="000159C4">
              <w:rPr>
                <w:rFonts w:eastAsia="Calibri"/>
                <w:sz w:val="20"/>
              </w:rPr>
              <w:t>2014 BCCA 36</w:t>
            </w:r>
          </w:p>
          <w:p w:rsidR="00882AA0" w:rsidRPr="000159C4" w:rsidRDefault="00882AA0" w:rsidP="00882AA0">
            <w:pPr>
              <w:jc w:val="both"/>
              <w:rPr>
                <w:rFonts w:eastAsia="Calibri"/>
                <w:sz w:val="20"/>
              </w:rPr>
            </w:pPr>
            <w:r w:rsidRPr="000159C4">
              <w:rPr>
                <w:rFonts w:eastAsia="Calibri"/>
                <w:sz w:val="20"/>
              </w:rPr>
              <w:t xml:space="preserve">File Nos: CA039629, CA039633 and </w:t>
            </w:r>
          </w:p>
          <w:p w:rsidR="00882AA0" w:rsidRDefault="00882AA0" w:rsidP="00882AA0">
            <w:pPr>
              <w:jc w:val="both"/>
              <w:rPr>
                <w:rFonts w:eastAsia="Calibri"/>
                <w:sz w:val="20"/>
              </w:rPr>
            </w:pPr>
            <w:r w:rsidRPr="000159C4">
              <w:rPr>
                <w:rFonts w:eastAsia="Calibri"/>
                <w:sz w:val="20"/>
              </w:rPr>
              <w:t>CA039636</w:t>
            </w:r>
          </w:p>
          <w:p w:rsidR="00882AA0" w:rsidRPr="000159C4" w:rsidRDefault="00882AA0" w:rsidP="00882AA0">
            <w:pPr>
              <w:jc w:val="both"/>
              <w:rPr>
                <w:rFonts w:eastAsia="Calibri"/>
                <w:sz w:val="20"/>
              </w:rPr>
            </w:pPr>
          </w:p>
        </w:tc>
        <w:tc>
          <w:tcPr>
            <w:tcW w:w="243" w:type="pct"/>
          </w:tcPr>
          <w:p w:rsidR="00882AA0" w:rsidRPr="000159C4" w:rsidRDefault="00882AA0" w:rsidP="00882AA0">
            <w:pPr>
              <w:jc w:val="both"/>
              <w:rPr>
                <w:rFonts w:eastAsia="Calibri"/>
                <w:sz w:val="20"/>
              </w:rPr>
            </w:pPr>
          </w:p>
        </w:tc>
        <w:tc>
          <w:tcPr>
            <w:tcW w:w="2330" w:type="pct"/>
          </w:tcPr>
          <w:p w:rsidR="00882AA0" w:rsidRPr="000159C4" w:rsidRDefault="00882AA0" w:rsidP="00882AA0">
            <w:pPr>
              <w:jc w:val="both"/>
              <w:rPr>
                <w:rFonts w:eastAsia="Calibri"/>
                <w:sz w:val="20"/>
              </w:rPr>
            </w:pPr>
            <w:r w:rsidRPr="000159C4">
              <w:rPr>
                <w:rFonts w:eastAsia="Calibri"/>
                <w:sz w:val="20"/>
              </w:rPr>
              <w:t xml:space="preserve">Appeal allowed; order of Grauer J. set aside and application for certification under </w:t>
            </w:r>
            <w:r w:rsidRPr="000159C4">
              <w:rPr>
                <w:rFonts w:eastAsia="Calibri"/>
                <w:i/>
                <w:sz w:val="20"/>
              </w:rPr>
              <w:t>Class Proceedings Act</w:t>
            </w:r>
            <w:r w:rsidRPr="000159C4">
              <w:rPr>
                <w:rFonts w:eastAsia="Calibri"/>
                <w:sz w:val="20"/>
              </w:rPr>
              <w:t>, R.S.B.C. 1996, c. 50 dismissed</w:t>
            </w:r>
          </w:p>
          <w:p w:rsidR="00882AA0" w:rsidRPr="000159C4" w:rsidRDefault="00882AA0" w:rsidP="00882AA0">
            <w:pPr>
              <w:jc w:val="both"/>
              <w:rPr>
                <w:rFonts w:eastAsia="Calibri"/>
                <w:sz w:val="20"/>
              </w:rPr>
            </w:pPr>
          </w:p>
        </w:tc>
      </w:tr>
      <w:tr w:rsidR="00882AA0" w:rsidRPr="000159C4" w:rsidTr="00882AA0">
        <w:tc>
          <w:tcPr>
            <w:tcW w:w="2427" w:type="pct"/>
          </w:tcPr>
          <w:p w:rsidR="00882AA0" w:rsidRPr="000159C4" w:rsidRDefault="00882AA0" w:rsidP="00882AA0">
            <w:pPr>
              <w:jc w:val="both"/>
              <w:rPr>
                <w:rFonts w:eastAsia="Calibri"/>
                <w:sz w:val="20"/>
              </w:rPr>
            </w:pPr>
            <w:r w:rsidRPr="000159C4">
              <w:rPr>
                <w:rFonts w:eastAsia="Calibri"/>
                <w:sz w:val="20"/>
              </w:rPr>
              <w:t>March 31, 2014</w:t>
            </w:r>
          </w:p>
          <w:p w:rsidR="00882AA0" w:rsidRPr="000159C4" w:rsidRDefault="00882AA0" w:rsidP="00882AA0">
            <w:pPr>
              <w:jc w:val="both"/>
              <w:rPr>
                <w:rFonts w:eastAsia="Calibri"/>
                <w:sz w:val="20"/>
              </w:rPr>
            </w:pPr>
            <w:r w:rsidRPr="000159C4">
              <w:rPr>
                <w:rFonts w:eastAsia="Calibri"/>
                <w:sz w:val="20"/>
              </w:rPr>
              <w:t>Supreme Court of Canada</w:t>
            </w:r>
          </w:p>
          <w:p w:rsidR="00882AA0" w:rsidRPr="000159C4" w:rsidRDefault="00882AA0" w:rsidP="00882AA0">
            <w:pPr>
              <w:jc w:val="both"/>
              <w:rPr>
                <w:rFonts w:eastAsia="Calibri"/>
                <w:sz w:val="20"/>
              </w:rPr>
            </w:pPr>
          </w:p>
        </w:tc>
        <w:tc>
          <w:tcPr>
            <w:tcW w:w="243" w:type="pct"/>
          </w:tcPr>
          <w:p w:rsidR="00882AA0" w:rsidRPr="000159C4" w:rsidRDefault="00882AA0" w:rsidP="00882AA0">
            <w:pPr>
              <w:jc w:val="both"/>
              <w:rPr>
                <w:rFonts w:eastAsia="Calibri"/>
                <w:sz w:val="20"/>
              </w:rPr>
            </w:pPr>
          </w:p>
        </w:tc>
        <w:tc>
          <w:tcPr>
            <w:tcW w:w="2330" w:type="pct"/>
          </w:tcPr>
          <w:p w:rsidR="00882AA0" w:rsidRPr="000159C4" w:rsidRDefault="00882AA0" w:rsidP="00882AA0">
            <w:pPr>
              <w:jc w:val="both"/>
              <w:rPr>
                <w:rFonts w:eastAsia="Calibri"/>
                <w:sz w:val="20"/>
              </w:rPr>
            </w:pPr>
            <w:r w:rsidRPr="000159C4">
              <w:rPr>
                <w:rFonts w:eastAsia="Calibri"/>
                <w:sz w:val="20"/>
              </w:rPr>
              <w:t>Application for leave to appeal filed</w:t>
            </w:r>
          </w:p>
          <w:p w:rsidR="00882AA0" w:rsidRPr="000159C4" w:rsidRDefault="00882AA0" w:rsidP="00882AA0">
            <w:pPr>
              <w:jc w:val="both"/>
              <w:rPr>
                <w:rFonts w:eastAsia="Calibri"/>
                <w:sz w:val="20"/>
              </w:rPr>
            </w:pPr>
          </w:p>
        </w:tc>
      </w:tr>
      <w:tr w:rsidR="00882AA0" w:rsidRPr="000159C4" w:rsidTr="00882AA0">
        <w:tc>
          <w:tcPr>
            <w:tcW w:w="2427" w:type="pct"/>
          </w:tcPr>
          <w:p w:rsidR="00882AA0" w:rsidRPr="000159C4" w:rsidRDefault="00882AA0" w:rsidP="00882AA0">
            <w:pPr>
              <w:jc w:val="both"/>
              <w:rPr>
                <w:rFonts w:eastAsia="Calibri"/>
                <w:sz w:val="20"/>
              </w:rPr>
            </w:pPr>
            <w:r w:rsidRPr="000159C4">
              <w:rPr>
                <w:rFonts w:eastAsia="Calibri"/>
                <w:sz w:val="20"/>
              </w:rPr>
              <w:lastRenderedPageBreak/>
              <w:t>March 31, 2014</w:t>
            </w:r>
          </w:p>
          <w:p w:rsidR="00882AA0" w:rsidRPr="000159C4" w:rsidRDefault="00882AA0" w:rsidP="00882AA0">
            <w:pPr>
              <w:jc w:val="both"/>
              <w:rPr>
                <w:rFonts w:eastAsia="Calibri"/>
                <w:sz w:val="20"/>
              </w:rPr>
            </w:pPr>
            <w:r w:rsidRPr="000159C4">
              <w:rPr>
                <w:rFonts w:eastAsia="Calibri"/>
                <w:sz w:val="20"/>
              </w:rPr>
              <w:t>Supreme Court of Canada</w:t>
            </w:r>
          </w:p>
        </w:tc>
        <w:tc>
          <w:tcPr>
            <w:tcW w:w="243" w:type="pct"/>
          </w:tcPr>
          <w:p w:rsidR="00882AA0" w:rsidRPr="000159C4" w:rsidRDefault="00882AA0" w:rsidP="00882AA0">
            <w:pPr>
              <w:jc w:val="both"/>
              <w:rPr>
                <w:rFonts w:eastAsia="Calibri"/>
                <w:sz w:val="20"/>
              </w:rPr>
            </w:pPr>
          </w:p>
        </w:tc>
        <w:tc>
          <w:tcPr>
            <w:tcW w:w="2330" w:type="pct"/>
          </w:tcPr>
          <w:p w:rsidR="00882AA0" w:rsidRPr="000159C4" w:rsidRDefault="00882AA0" w:rsidP="00882AA0">
            <w:pPr>
              <w:jc w:val="both"/>
              <w:rPr>
                <w:rFonts w:eastAsia="Calibri"/>
                <w:sz w:val="20"/>
              </w:rPr>
            </w:pPr>
            <w:r w:rsidRPr="000159C4">
              <w:rPr>
                <w:rFonts w:eastAsia="Calibri"/>
                <w:sz w:val="20"/>
              </w:rPr>
              <w:t>Motion to join three Court of Appeal orders into one leave application filed</w:t>
            </w:r>
          </w:p>
        </w:tc>
      </w:tr>
    </w:tbl>
    <w:p w:rsidR="00882AA0" w:rsidRDefault="00882AA0" w:rsidP="00882AA0">
      <w:pPr>
        <w:rPr>
          <w:sz w:val="20"/>
          <w:szCs w:val="20"/>
        </w:rPr>
      </w:pPr>
    </w:p>
    <w:p w:rsidR="00882AA0" w:rsidRPr="00C50A5C" w:rsidRDefault="001311DE" w:rsidP="00882AA0">
      <w:pPr>
        <w:rPr>
          <w:sz w:val="20"/>
          <w:szCs w:val="20"/>
        </w:rPr>
      </w:pPr>
      <w:r>
        <w:rPr>
          <w:sz w:val="20"/>
          <w:szCs w:val="20"/>
          <w:lang w:val="fr-CA"/>
        </w:rPr>
        <w:pict>
          <v:rect id="_x0000_i1048" style="width:2in;height:1pt" o:hrpct="0" o:hralign="center" o:hrstd="t" o:hrnoshade="t" o:hr="t" fillcolor="black [3213]" stroked="f"/>
        </w:pict>
      </w:r>
    </w:p>
    <w:p w:rsidR="00882AA0" w:rsidRDefault="00882AA0" w:rsidP="00882AA0">
      <w:pPr>
        <w:rPr>
          <w:sz w:val="20"/>
          <w:szCs w:val="20"/>
        </w:rPr>
      </w:pPr>
    </w:p>
    <w:p w:rsidR="00882AA0" w:rsidRPr="001B157C" w:rsidRDefault="00882AA0" w:rsidP="00882AA0">
      <w:pPr>
        <w:rPr>
          <w:sz w:val="20"/>
          <w:szCs w:val="20"/>
          <w:u w:val="single"/>
          <w:lang w:val="fr-CA"/>
        </w:rPr>
      </w:pPr>
      <w:r w:rsidRPr="001B157C">
        <w:rPr>
          <w:sz w:val="20"/>
          <w:szCs w:val="20"/>
          <w:u w:val="single"/>
          <w:lang w:val="fr-CA"/>
        </w:rPr>
        <w:t>RÉSUMÉ DE L’AFFAIRE</w:t>
      </w:r>
    </w:p>
    <w:p w:rsidR="00882AA0" w:rsidRDefault="00882AA0" w:rsidP="00882A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82AA0" w:rsidRPr="000B4C7D" w:rsidTr="00882AA0">
        <w:tc>
          <w:tcPr>
            <w:tcW w:w="5000" w:type="pct"/>
            <w:gridSpan w:val="3"/>
          </w:tcPr>
          <w:p w:rsidR="00882AA0" w:rsidRPr="000159C4" w:rsidRDefault="00882AA0" w:rsidP="00882AA0">
            <w:pPr>
              <w:jc w:val="both"/>
              <w:rPr>
                <w:rFonts w:eastAsia="Calibri"/>
                <w:sz w:val="20"/>
                <w:lang w:val="fr-CA"/>
              </w:rPr>
            </w:pPr>
            <w:r w:rsidRPr="000159C4">
              <w:rPr>
                <w:rFonts w:eastAsia="Calibri"/>
                <w:sz w:val="20"/>
                <w:lang w:val="fr-CA"/>
              </w:rPr>
              <w:t xml:space="preserve">Procédure civile ― Recours collectifs ― Certification ― Demande visant la certification d’un recours collectif en application de la </w:t>
            </w:r>
            <w:r w:rsidRPr="000159C4">
              <w:rPr>
                <w:rFonts w:eastAsia="Calibri"/>
                <w:i/>
                <w:sz w:val="20"/>
                <w:lang w:val="fr-CA"/>
              </w:rPr>
              <w:t>Class Proceedings Act</w:t>
            </w:r>
            <w:r w:rsidRPr="000159C4">
              <w:rPr>
                <w:rFonts w:eastAsia="Calibri"/>
                <w:sz w:val="20"/>
                <w:lang w:val="fr-CA"/>
              </w:rPr>
              <w:t xml:space="preserve">, R.S.B.C. 1996, ch. 50 ― La demanderesse veut intenter une action en son propre nom et au nom de tous les résidents de la Colombie-Britannique qui ont acheté des antitussifs pour enfants pour l’utilisation chez les enfants âgés de moins de six ans et qui ont été fournis, mis en vente ou annoncés par les intimées, ou à l’égard desquels les intimées se sont livrées à des activités promotionnelles ― La demande visant la certification d’un recours collectif a été accueillie en première instance, mais rejetée par la suite par la Cour d’appel ― Quels principes généraux régissent la question de savoir si une loi interdit les demandes en common law et en equity et comment ces principes doivent-ils être appliqués à la </w:t>
            </w:r>
            <w:r w:rsidRPr="000159C4">
              <w:rPr>
                <w:rFonts w:eastAsia="Calibri"/>
                <w:i/>
                <w:iCs/>
                <w:color w:val="000000"/>
                <w:sz w:val="20"/>
                <w:lang w:val="fr-CA"/>
              </w:rPr>
              <w:t>Loi sur la concurrence</w:t>
            </w:r>
            <w:r w:rsidRPr="000159C4">
              <w:rPr>
                <w:rFonts w:eastAsia="Calibri"/>
                <w:color w:val="000000"/>
                <w:sz w:val="20"/>
                <w:lang w:val="fr-CA"/>
              </w:rPr>
              <w:t>, L.R.C. 1985, ch. C-34</w:t>
            </w:r>
            <w:r w:rsidRPr="000159C4">
              <w:rPr>
                <w:rFonts w:eastAsia="Calibri"/>
                <w:sz w:val="20"/>
                <w:lang w:val="fr-CA"/>
              </w:rPr>
              <w:t xml:space="preserve">? ― Un comportement fautif, c’est-à-dire, en l’espèce, une violation du droit criminel, peut-il donner lieu à la restitution? ― Quel est le critère de la remise en état légale en application de la </w:t>
            </w:r>
            <w:r w:rsidRPr="000159C4">
              <w:rPr>
                <w:rFonts w:eastAsia="Calibri"/>
                <w:i/>
                <w:iCs/>
                <w:color w:val="000000"/>
                <w:sz w:val="20"/>
                <w:lang w:val="fr-CA"/>
              </w:rPr>
              <w:t>Business Practices and Consumer Protection Act</w:t>
            </w:r>
            <w:r w:rsidRPr="000159C4">
              <w:rPr>
                <w:rFonts w:eastAsia="Calibri"/>
                <w:color w:val="000000"/>
                <w:sz w:val="20"/>
                <w:lang w:val="fr-CA"/>
              </w:rPr>
              <w:t>, S.B.C. 2004, ch. 2</w:t>
            </w:r>
            <w:r w:rsidRPr="000159C4">
              <w:rPr>
                <w:rFonts w:eastAsia="Calibri"/>
                <w:sz w:val="20"/>
                <w:lang w:val="fr-CA"/>
              </w:rPr>
              <w:t>?</w:t>
            </w:r>
          </w:p>
        </w:tc>
      </w:tr>
      <w:tr w:rsidR="00882AA0" w:rsidRPr="000B4C7D" w:rsidTr="00882AA0">
        <w:tc>
          <w:tcPr>
            <w:tcW w:w="5000" w:type="pct"/>
            <w:gridSpan w:val="3"/>
          </w:tcPr>
          <w:p w:rsidR="00882AA0" w:rsidRPr="000159C4" w:rsidRDefault="00882AA0" w:rsidP="00882AA0">
            <w:pPr>
              <w:jc w:val="both"/>
              <w:rPr>
                <w:rFonts w:eastAsia="Calibri"/>
                <w:sz w:val="20"/>
                <w:lang w:val="fr-CA"/>
              </w:rPr>
            </w:pPr>
          </w:p>
        </w:tc>
      </w:tr>
      <w:tr w:rsidR="00882AA0" w:rsidRPr="000B4C7D" w:rsidTr="00882AA0">
        <w:tc>
          <w:tcPr>
            <w:tcW w:w="5000" w:type="pct"/>
            <w:gridSpan w:val="3"/>
          </w:tcPr>
          <w:p w:rsidR="00882AA0" w:rsidRPr="000159C4" w:rsidRDefault="00882AA0" w:rsidP="00882AA0">
            <w:pPr>
              <w:jc w:val="both"/>
              <w:rPr>
                <w:rFonts w:eastAsia="Calibri"/>
                <w:color w:val="000000"/>
                <w:sz w:val="20"/>
                <w:lang w:val="fr-CA"/>
              </w:rPr>
            </w:pPr>
            <w:r w:rsidRPr="000159C4">
              <w:rPr>
                <w:rFonts w:eastAsia="Calibri"/>
                <w:color w:val="000000"/>
                <w:sz w:val="20"/>
                <w:lang w:val="fr-CA"/>
              </w:rPr>
              <w:t xml:space="preserve">Le 18 décembre 2008, Santé Canada a annulé une politique de longue date qui avait permis la vente au Canada de certains médicaments en vente libre contre la toux et le rhume destinés aux enfants.  Les fabricants de ces médicaments les avaient déjà volontairement retirés du marché pour l’utilisation chez les enfants âgés de moins de deux ans, mais Santé Canada les obligeait maintenant à réétiqueter les médicaments pour informer les consommateurs qu’ils ne devaient pas être utilisés chez les enfants âgés de moins de six ans. </w:t>
            </w:r>
          </w:p>
          <w:p w:rsidR="00882AA0" w:rsidRPr="000159C4" w:rsidRDefault="00882AA0" w:rsidP="00882AA0">
            <w:pPr>
              <w:jc w:val="both"/>
              <w:rPr>
                <w:rFonts w:eastAsia="Calibri"/>
                <w:color w:val="000000"/>
                <w:sz w:val="20"/>
                <w:lang w:val="fr-CA"/>
              </w:rPr>
            </w:pPr>
          </w:p>
          <w:p w:rsidR="00882AA0" w:rsidRPr="000159C4" w:rsidRDefault="00882AA0" w:rsidP="00882AA0">
            <w:pPr>
              <w:jc w:val="both"/>
              <w:rPr>
                <w:rFonts w:eastAsia="Calibri"/>
                <w:color w:val="000000"/>
                <w:sz w:val="20"/>
                <w:lang w:val="fr-CA"/>
              </w:rPr>
            </w:pPr>
            <w:r w:rsidRPr="000159C4">
              <w:rPr>
                <w:rFonts w:eastAsia="Calibri"/>
                <w:color w:val="000000"/>
                <w:sz w:val="20"/>
                <w:lang w:val="fr-CA"/>
              </w:rPr>
              <w:t>La demanderesse, Mme Wakelam, a voulu intenter une action en son propre nom et au nom de tous les résidents de la Colombie-Britannique qui avaient acheté des antitussifs pour enfants pour l’utilisation chez les enfants âgés de moins de six ans et qui avaient été fournis, mis en vente ou annoncés par les intimées, ou à l’égard desquels les intimées s’étaient livrées à des activités promotionnelles</w:t>
            </w:r>
            <w:r w:rsidRPr="000159C4">
              <w:rPr>
                <w:rFonts w:eastAsia="Calibri"/>
                <w:sz w:val="20"/>
                <w:lang w:val="fr-CA"/>
              </w:rPr>
              <w:t xml:space="preserve">.  </w:t>
            </w:r>
            <w:r w:rsidRPr="000159C4">
              <w:rPr>
                <w:rFonts w:eastAsia="Calibri"/>
                <w:bCs/>
                <w:color w:val="000000"/>
                <w:sz w:val="20"/>
                <w:lang w:val="fr-CA"/>
              </w:rPr>
              <w:t>La Cour d’appel a conclu que le cœur des allégations de Mme</w:t>
            </w:r>
            <w:r w:rsidRPr="000159C4">
              <w:rPr>
                <w:rFonts w:eastAsia="Calibri"/>
                <w:color w:val="000000"/>
                <w:sz w:val="20"/>
                <w:lang w:val="fr-CA"/>
              </w:rPr>
              <w:t> Wakelam était qu’en faisant la commercialisation des médicaments pour l’utilisation chez les enfants âgés de moins de six ans, les fabricants intimés s’étaient livrés à des [</w:t>
            </w:r>
            <w:r w:rsidRPr="000159C4">
              <w:rPr>
                <w:rFonts w:eastAsia="Calibri"/>
                <w:smallCaps/>
                <w:color w:val="000000"/>
                <w:sz w:val="20"/>
                <w:lang w:val="fr-CA"/>
              </w:rPr>
              <w:t>traduction</w:t>
            </w:r>
            <w:r w:rsidRPr="000159C4">
              <w:rPr>
                <w:rFonts w:eastAsia="Calibri"/>
                <w:color w:val="000000"/>
                <w:sz w:val="20"/>
                <w:lang w:val="fr-CA"/>
              </w:rPr>
              <w:t xml:space="preserve">] « pratiques ou actes trompeurs » contrairement à la </w:t>
            </w:r>
            <w:r w:rsidRPr="000159C4">
              <w:rPr>
                <w:rFonts w:eastAsia="Calibri"/>
                <w:i/>
                <w:iCs/>
                <w:color w:val="000000"/>
                <w:sz w:val="20"/>
                <w:lang w:val="fr-CA"/>
              </w:rPr>
              <w:t>Business Practices and Consumer Protection Act</w:t>
            </w:r>
            <w:r w:rsidRPr="000159C4">
              <w:rPr>
                <w:rFonts w:eastAsia="Calibri"/>
                <w:color w:val="000000"/>
                <w:sz w:val="20"/>
                <w:lang w:val="fr-CA"/>
              </w:rPr>
              <w:t xml:space="preserve">, S.B.C. 2004, ch. 2 et qu’ils avaient donné au public des indications fausses ou trompeuses sur un point important, contrairement à l’art. 52 de la </w:t>
            </w:r>
            <w:r w:rsidRPr="000159C4">
              <w:rPr>
                <w:rFonts w:eastAsia="Calibri"/>
                <w:i/>
                <w:iCs/>
                <w:color w:val="000000"/>
                <w:sz w:val="20"/>
                <w:lang w:val="fr-CA"/>
              </w:rPr>
              <w:t>Loi sur la concurrence</w:t>
            </w:r>
            <w:r w:rsidRPr="000159C4">
              <w:rPr>
                <w:rFonts w:eastAsia="Calibri"/>
                <w:color w:val="000000"/>
                <w:sz w:val="20"/>
                <w:lang w:val="fr-CA"/>
              </w:rPr>
              <w:t>, L.R.C. 1985, ch. C-34.</w:t>
            </w:r>
          </w:p>
          <w:p w:rsidR="00882AA0" w:rsidRPr="000159C4" w:rsidRDefault="00882AA0" w:rsidP="00882AA0">
            <w:pPr>
              <w:jc w:val="both"/>
              <w:rPr>
                <w:rFonts w:eastAsia="Calibri"/>
                <w:color w:val="000000"/>
                <w:sz w:val="20"/>
                <w:lang w:val="fr-CA"/>
              </w:rPr>
            </w:pPr>
          </w:p>
          <w:p w:rsidR="00882AA0" w:rsidRPr="000159C4" w:rsidRDefault="00882AA0" w:rsidP="00882AA0">
            <w:pPr>
              <w:jc w:val="both"/>
              <w:rPr>
                <w:rFonts w:eastAsia="Calibri"/>
                <w:sz w:val="20"/>
                <w:lang w:val="fr-CA"/>
              </w:rPr>
            </w:pPr>
            <w:r w:rsidRPr="000159C4">
              <w:rPr>
                <w:rFonts w:eastAsia="Calibri"/>
                <w:color w:val="000000"/>
                <w:sz w:val="20"/>
                <w:lang w:val="fr-CA"/>
              </w:rPr>
              <w:t xml:space="preserve">La demande de Mme Wakelam visant la certification d’un recours collectif en application de la </w:t>
            </w:r>
            <w:r w:rsidRPr="000159C4">
              <w:rPr>
                <w:rFonts w:eastAsia="Calibri"/>
                <w:i/>
                <w:iCs/>
                <w:color w:val="000000"/>
                <w:sz w:val="20"/>
                <w:lang w:val="fr-CA"/>
              </w:rPr>
              <w:t>Class Proceedings Act</w:t>
            </w:r>
            <w:r w:rsidRPr="000159C4">
              <w:rPr>
                <w:rFonts w:eastAsia="Calibri"/>
                <w:color w:val="000000"/>
                <w:sz w:val="20"/>
                <w:lang w:val="fr-CA"/>
              </w:rPr>
              <w:t xml:space="preserve">, R.S.B.C. 1996, ch. 50 a été accueillie, pour l’essentiel suivant les conclusions demandées.  La Cour d’appel a infirmé cette ordonnance et révoqué la certification du recours collectif.  </w:t>
            </w:r>
          </w:p>
          <w:p w:rsidR="00882AA0" w:rsidRPr="000159C4" w:rsidRDefault="00882AA0" w:rsidP="00882AA0">
            <w:pPr>
              <w:jc w:val="both"/>
              <w:rPr>
                <w:rFonts w:eastAsia="Calibri"/>
                <w:sz w:val="20"/>
                <w:lang w:val="fr-CA"/>
              </w:rPr>
            </w:pPr>
          </w:p>
        </w:tc>
      </w:tr>
      <w:tr w:rsidR="00882AA0" w:rsidRPr="000B4C7D" w:rsidTr="00882AA0">
        <w:tc>
          <w:tcPr>
            <w:tcW w:w="2427" w:type="pct"/>
          </w:tcPr>
          <w:p w:rsidR="00882AA0" w:rsidRPr="000159C4" w:rsidRDefault="00882AA0" w:rsidP="00882AA0">
            <w:pPr>
              <w:jc w:val="both"/>
              <w:rPr>
                <w:rFonts w:eastAsia="Calibri"/>
                <w:sz w:val="20"/>
                <w:lang w:val="fr-CA"/>
              </w:rPr>
            </w:pPr>
            <w:r w:rsidRPr="000159C4">
              <w:rPr>
                <w:rFonts w:eastAsia="Calibri"/>
                <w:sz w:val="20"/>
                <w:lang w:val="fr-CA"/>
              </w:rPr>
              <w:t>22 décembre 2011</w:t>
            </w:r>
          </w:p>
          <w:p w:rsidR="00882AA0" w:rsidRPr="000159C4" w:rsidRDefault="00882AA0" w:rsidP="00882AA0">
            <w:pPr>
              <w:jc w:val="both"/>
              <w:rPr>
                <w:rFonts w:eastAsia="Calibri"/>
                <w:sz w:val="20"/>
                <w:lang w:val="fr-CA"/>
              </w:rPr>
            </w:pPr>
            <w:r w:rsidRPr="000159C4">
              <w:rPr>
                <w:rFonts w:eastAsia="Calibri"/>
                <w:sz w:val="20"/>
                <w:lang w:val="fr-CA"/>
              </w:rPr>
              <w:t>Cour suprême de la Colombie-Britannique</w:t>
            </w:r>
          </w:p>
          <w:p w:rsidR="00882AA0" w:rsidRPr="000159C4" w:rsidRDefault="00882AA0" w:rsidP="00882AA0">
            <w:pPr>
              <w:jc w:val="both"/>
              <w:rPr>
                <w:rFonts w:eastAsia="Calibri"/>
                <w:sz w:val="20"/>
                <w:lang w:val="fr-CA"/>
              </w:rPr>
            </w:pPr>
            <w:r w:rsidRPr="000159C4">
              <w:rPr>
                <w:rFonts w:eastAsia="Calibri"/>
                <w:sz w:val="20"/>
                <w:lang w:val="fr-CA"/>
              </w:rPr>
              <w:t>(Juge Grauer)</w:t>
            </w:r>
          </w:p>
          <w:p w:rsidR="00882AA0" w:rsidRPr="000159C4" w:rsidRDefault="00882AA0" w:rsidP="00882AA0">
            <w:pPr>
              <w:jc w:val="both"/>
              <w:rPr>
                <w:rFonts w:eastAsia="Calibri"/>
                <w:sz w:val="20"/>
                <w:lang w:val="fr-CA"/>
              </w:rPr>
            </w:pPr>
          </w:p>
        </w:tc>
        <w:tc>
          <w:tcPr>
            <w:tcW w:w="243" w:type="pct"/>
          </w:tcPr>
          <w:p w:rsidR="00882AA0" w:rsidRPr="000159C4" w:rsidRDefault="00882AA0" w:rsidP="00882AA0">
            <w:pPr>
              <w:jc w:val="both"/>
              <w:rPr>
                <w:rFonts w:eastAsia="Calibri"/>
                <w:sz w:val="20"/>
                <w:lang w:val="fr-CA"/>
              </w:rPr>
            </w:pPr>
          </w:p>
        </w:tc>
        <w:tc>
          <w:tcPr>
            <w:tcW w:w="2330" w:type="pct"/>
          </w:tcPr>
          <w:p w:rsidR="00882AA0" w:rsidRPr="000159C4" w:rsidRDefault="00882AA0" w:rsidP="00882AA0">
            <w:pPr>
              <w:jc w:val="both"/>
              <w:rPr>
                <w:rFonts w:eastAsia="Calibri"/>
                <w:sz w:val="20"/>
                <w:lang w:val="fr-CA"/>
              </w:rPr>
            </w:pPr>
            <w:r w:rsidRPr="000159C4">
              <w:rPr>
                <w:rFonts w:eastAsia="Calibri"/>
                <w:sz w:val="20"/>
                <w:lang w:val="fr-CA"/>
              </w:rPr>
              <w:t xml:space="preserve">Autorisation d’engager l’action en tant que recours collectif  en application de la </w:t>
            </w:r>
            <w:r w:rsidRPr="000159C4">
              <w:rPr>
                <w:rFonts w:eastAsia="Calibri"/>
                <w:i/>
                <w:sz w:val="20"/>
                <w:lang w:val="fr-CA"/>
              </w:rPr>
              <w:t>Class Proceedings Act</w:t>
            </w:r>
            <w:r w:rsidRPr="000159C4">
              <w:rPr>
                <w:rFonts w:eastAsia="Calibri"/>
                <w:sz w:val="20"/>
                <w:lang w:val="fr-CA"/>
              </w:rPr>
              <w:t>, R.S.B.C. 1996, ch. 50, sous réserve de la radiation de la demande en dommages-intérêts pour atteinte illégale aux rapports économiques</w:t>
            </w:r>
          </w:p>
          <w:p w:rsidR="00882AA0" w:rsidRPr="000159C4" w:rsidRDefault="00882AA0" w:rsidP="00882AA0">
            <w:pPr>
              <w:jc w:val="both"/>
              <w:rPr>
                <w:rFonts w:eastAsia="Calibri"/>
                <w:sz w:val="20"/>
                <w:lang w:val="fr-CA"/>
              </w:rPr>
            </w:pPr>
          </w:p>
        </w:tc>
      </w:tr>
      <w:tr w:rsidR="00882AA0" w:rsidRPr="000B4C7D" w:rsidTr="00882AA0">
        <w:tc>
          <w:tcPr>
            <w:tcW w:w="2427" w:type="pct"/>
          </w:tcPr>
          <w:p w:rsidR="00882AA0" w:rsidRPr="000159C4" w:rsidRDefault="00882AA0" w:rsidP="00882AA0">
            <w:pPr>
              <w:jc w:val="both"/>
              <w:rPr>
                <w:rFonts w:eastAsia="Calibri"/>
                <w:sz w:val="20"/>
                <w:lang w:val="fr-CA"/>
              </w:rPr>
            </w:pPr>
            <w:r w:rsidRPr="000159C4">
              <w:rPr>
                <w:rFonts w:eastAsia="Calibri"/>
                <w:sz w:val="20"/>
                <w:lang w:val="fr-CA"/>
              </w:rPr>
              <w:t>30 janvier 2014</w:t>
            </w:r>
          </w:p>
          <w:p w:rsidR="00882AA0" w:rsidRPr="000159C4" w:rsidRDefault="00882AA0" w:rsidP="00882AA0">
            <w:pPr>
              <w:jc w:val="both"/>
              <w:rPr>
                <w:rFonts w:eastAsia="Calibri"/>
                <w:sz w:val="20"/>
                <w:lang w:val="fr-CA"/>
              </w:rPr>
            </w:pPr>
            <w:r w:rsidRPr="000159C4">
              <w:rPr>
                <w:rFonts w:eastAsia="Calibri"/>
                <w:sz w:val="20"/>
                <w:lang w:val="fr-CA"/>
              </w:rPr>
              <w:t>Cour d’appel de la Colombie-Britannique</w:t>
            </w:r>
          </w:p>
          <w:p w:rsidR="00882AA0" w:rsidRPr="000159C4" w:rsidRDefault="00882AA0" w:rsidP="00882AA0">
            <w:pPr>
              <w:jc w:val="both"/>
              <w:rPr>
                <w:rFonts w:eastAsia="Calibri"/>
                <w:sz w:val="20"/>
                <w:lang w:val="fr-CA"/>
              </w:rPr>
            </w:pPr>
            <w:r w:rsidRPr="000159C4">
              <w:rPr>
                <w:rFonts w:eastAsia="Calibri"/>
                <w:sz w:val="20"/>
                <w:lang w:val="fr-CA"/>
              </w:rPr>
              <w:t>(Vancouver)</w:t>
            </w:r>
          </w:p>
          <w:p w:rsidR="00882AA0" w:rsidRPr="000159C4" w:rsidRDefault="00882AA0" w:rsidP="00882AA0">
            <w:pPr>
              <w:jc w:val="both"/>
              <w:rPr>
                <w:rFonts w:eastAsia="Calibri"/>
                <w:sz w:val="20"/>
                <w:lang w:val="fr-CA"/>
              </w:rPr>
            </w:pPr>
            <w:r w:rsidRPr="000159C4">
              <w:rPr>
                <w:rFonts w:eastAsia="Calibri"/>
                <w:sz w:val="20"/>
                <w:lang w:val="fr-CA"/>
              </w:rPr>
              <w:t>(Juges Newbury, Frankel et Garson)</w:t>
            </w:r>
          </w:p>
          <w:p w:rsidR="00882AA0" w:rsidRPr="000159C4" w:rsidRDefault="00882AA0" w:rsidP="00882AA0">
            <w:pPr>
              <w:jc w:val="both"/>
              <w:rPr>
                <w:rFonts w:eastAsia="Calibri"/>
                <w:sz w:val="20"/>
                <w:lang w:val="fr-CA"/>
              </w:rPr>
            </w:pPr>
            <w:r w:rsidRPr="000159C4">
              <w:rPr>
                <w:rFonts w:eastAsia="Calibri"/>
                <w:sz w:val="20"/>
                <w:lang w:val="fr-CA"/>
              </w:rPr>
              <w:t>2014 BCCA 36</w:t>
            </w:r>
          </w:p>
          <w:p w:rsidR="00882AA0" w:rsidRPr="000159C4" w:rsidRDefault="00882AA0" w:rsidP="00882AA0">
            <w:pPr>
              <w:jc w:val="both"/>
              <w:rPr>
                <w:rFonts w:eastAsia="Calibri"/>
                <w:sz w:val="20"/>
                <w:lang w:val="fr-CA"/>
              </w:rPr>
            </w:pPr>
            <w:r w:rsidRPr="000159C4">
              <w:rPr>
                <w:rFonts w:eastAsia="Calibri"/>
                <w:sz w:val="20"/>
                <w:lang w:val="fr-CA"/>
              </w:rPr>
              <w:t>N</w:t>
            </w:r>
            <w:r w:rsidRPr="000159C4">
              <w:rPr>
                <w:rFonts w:eastAsia="Calibri"/>
                <w:sz w:val="20"/>
                <w:vertAlign w:val="superscript"/>
                <w:lang w:val="fr-CA"/>
              </w:rPr>
              <w:t>os</w:t>
            </w:r>
            <w:r w:rsidRPr="000159C4">
              <w:rPr>
                <w:rFonts w:eastAsia="Calibri"/>
                <w:sz w:val="20"/>
                <w:lang w:val="fr-CA"/>
              </w:rPr>
              <w:t xml:space="preserve"> de dossiers : CA039629, CA039633 et </w:t>
            </w:r>
          </w:p>
          <w:p w:rsidR="00882AA0" w:rsidRDefault="00882AA0" w:rsidP="00882AA0">
            <w:pPr>
              <w:jc w:val="both"/>
              <w:rPr>
                <w:rFonts w:eastAsia="Calibri"/>
                <w:sz w:val="20"/>
                <w:lang w:val="fr-CA"/>
              </w:rPr>
            </w:pPr>
            <w:r w:rsidRPr="000159C4">
              <w:rPr>
                <w:rFonts w:eastAsia="Calibri"/>
                <w:sz w:val="20"/>
                <w:lang w:val="fr-CA"/>
              </w:rPr>
              <w:t>CA039636</w:t>
            </w:r>
          </w:p>
          <w:p w:rsidR="00882AA0" w:rsidRPr="000159C4" w:rsidRDefault="00882AA0" w:rsidP="00882AA0">
            <w:pPr>
              <w:jc w:val="both"/>
              <w:rPr>
                <w:rFonts w:eastAsia="Calibri"/>
                <w:sz w:val="20"/>
                <w:lang w:val="fr-CA"/>
              </w:rPr>
            </w:pPr>
          </w:p>
        </w:tc>
        <w:tc>
          <w:tcPr>
            <w:tcW w:w="243" w:type="pct"/>
          </w:tcPr>
          <w:p w:rsidR="00882AA0" w:rsidRPr="000159C4" w:rsidRDefault="00882AA0" w:rsidP="00882AA0">
            <w:pPr>
              <w:jc w:val="both"/>
              <w:rPr>
                <w:rFonts w:eastAsia="Calibri"/>
                <w:sz w:val="20"/>
                <w:lang w:val="fr-CA"/>
              </w:rPr>
            </w:pPr>
          </w:p>
        </w:tc>
        <w:tc>
          <w:tcPr>
            <w:tcW w:w="2330" w:type="pct"/>
          </w:tcPr>
          <w:p w:rsidR="00882AA0" w:rsidRPr="000159C4" w:rsidRDefault="00882AA0" w:rsidP="00882AA0">
            <w:pPr>
              <w:jc w:val="both"/>
              <w:rPr>
                <w:rFonts w:eastAsia="Calibri"/>
                <w:sz w:val="20"/>
                <w:lang w:val="fr-CA"/>
              </w:rPr>
            </w:pPr>
            <w:r w:rsidRPr="000159C4">
              <w:rPr>
                <w:rFonts w:eastAsia="Calibri"/>
                <w:sz w:val="20"/>
                <w:lang w:val="fr-CA"/>
              </w:rPr>
              <w:t xml:space="preserve">Appels accueillis; ordonnance du juge Grauer, infirmée et demande visant la certification d’un recours collectif en application de la </w:t>
            </w:r>
            <w:r w:rsidRPr="000159C4">
              <w:rPr>
                <w:rFonts w:eastAsia="Calibri"/>
                <w:i/>
                <w:sz w:val="20"/>
                <w:lang w:val="fr-CA"/>
              </w:rPr>
              <w:t>Class Proceedings Act</w:t>
            </w:r>
            <w:r w:rsidRPr="000159C4">
              <w:rPr>
                <w:rFonts w:eastAsia="Calibri"/>
                <w:sz w:val="20"/>
                <w:lang w:val="fr-CA"/>
              </w:rPr>
              <w:t>, R.S.B.C. 1996, ch. 50, rejetée.</w:t>
            </w:r>
          </w:p>
          <w:p w:rsidR="00882AA0" w:rsidRPr="000159C4" w:rsidRDefault="00882AA0" w:rsidP="00882AA0">
            <w:pPr>
              <w:jc w:val="both"/>
              <w:rPr>
                <w:rFonts w:eastAsia="Calibri"/>
                <w:sz w:val="20"/>
                <w:lang w:val="fr-CA"/>
              </w:rPr>
            </w:pPr>
          </w:p>
        </w:tc>
      </w:tr>
      <w:tr w:rsidR="00882AA0" w:rsidRPr="000159C4" w:rsidTr="00882AA0">
        <w:tc>
          <w:tcPr>
            <w:tcW w:w="2427" w:type="pct"/>
          </w:tcPr>
          <w:p w:rsidR="00882AA0" w:rsidRPr="000159C4" w:rsidRDefault="00882AA0" w:rsidP="00882AA0">
            <w:pPr>
              <w:jc w:val="both"/>
              <w:rPr>
                <w:rFonts w:eastAsia="Calibri"/>
                <w:sz w:val="20"/>
                <w:lang w:val="fr-CA"/>
              </w:rPr>
            </w:pPr>
            <w:r w:rsidRPr="000159C4">
              <w:rPr>
                <w:rFonts w:eastAsia="Calibri"/>
                <w:sz w:val="20"/>
                <w:lang w:val="fr-CA"/>
              </w:rPr>
              <w:lastRenderedPageBreak/>
              <w:t>31 mars 2014</w:t>
            </w:r>
          </w:p>
          <w:p w:rsidR="00882AA0" w:rsidRPr="000159C4" w:rsidRDefault="00882AA0" w:rsidP="00882AA0">
            <w:pPr>
              <w:jc w:val="both"/>
              <w:rPr>
                <w:rFonts w:eastAsia="Calibri"/>
                <w:sz w:val="20"/>
                <w:lang w:val="fr-CA"/>
              </w:rPr>
            </w:pPr>
            <w:r w:rsidRPr="000159C4">
              <w:rPr>
                <w:rFonts w:eastAsia="Calibri"/>
                <w:sz w:val="20"/>
                <w:lang w:val="fr-CA"/>
              </w:rPr>
              <w:t>Cour suprême du Canada</w:t>
            </w:r>
          </w:p>
          <w:p w:rsidR="00882AA0" w:rsidRPr="000159C4" w:rsidRDefault="00882AA0" w:rsidP="00882AA0">
            <w:pPr>
              <w:jc w:val="both"/>
              <w:rPr>
                <w:rFonts w:eastAsia="Calibri"/>
                <w:sz w:val="20"/>
                <w:lang w:val="fr-CA"/>
              </w:rPr>
            </w:pPr>
          </w:p>
        </w:tc>
        <w:tc>
          <w:tcPr>
            <w:tcW w:w="243" w:type="pct"/>
          </w:tcPr>
          <w:p w:rsidR="00882AA0" w:rsidRPr="000159C4" w:rsidRDefault="00882AA0" w:rsidP="00882AA0">
            <w:pPr>
              <w:jc w:val="both"/>
              <w:rPr>
                <w:rFonts w:eastAsia="Calibri"/>
                <w:sz w:val="20"/>
                <w:lang w:val="fr-CA"/>
              </w:rPr>
            </w:pPr>
          </w:p>
        </w:tc>
        <w:tc>
          <w:tcPr>
            <w:tcW w:w="2330" w:type="pct"/>
          </w:tcPr>
          <w:p w:rsidR="00882AA0" w:rsidRPr="000159C4" w:rsidRDefault="00882AA0" w:rsidP="00882AA0">
            <w:pPr>
              <w:jc w:val="both"/>
              <w:rPr>
                <w:rFonts w:eastAsia="Calibri"/>
                <w:sz w:val="20"/>
                <w:lang w:val="fr-CA"/>
              </w:rPr>
            </w:pPr>
            <w:r w:rsidRPr="000159C4">
              <w:rPr>
                <w:rFonts w:eastAsia="Calibri"/>
                <w:sz w:val="20"/>
                <w:lang w:val="fr-CA"/>
              </w:rPr>
              <w:t>Demande d’autorisation d’appel, déposée</w:t>
            </w:r>
          </w:p>
          <w:p w:rsidR="00882AA0" w:rsidRPr="000159C4" w:rsidRDefault="00882AA0" w:rsidP="00882AA0">
            <w:pPr>
              <w:jc w:val="both"/>
              <w:rPr>
                <w:rFonts w:eastAsia="Calibri"/>
                <w:sz w:val="20"/>
                <w:lang w:val="fr-CA"/>
              </w:rPr>
            </w:pPr>
          </w:p>
        </w:tc>
      </w:tr>
      <w:tr w:rsidR="00882AA0" w:rsidRPr="000B4C7D" w:rsidTr="00882AA0">
        <w:tc>
          <w:tcPr>
            <w:tcW w:w="2427" w:type="pct"/>
          </w:tcPr>
          <w:p w:rsidR="00882AA0" w:rsidRPr="000159C4" w:rsidRDefault="00882AA0" w:rsidP="00882AA0">
            <w:pPr>
              <w:jc w:val="both"/>
              <w:rPr>
                <w:rFonts w:eastAsia="Calibri"/>
                <w:sz w:val="20"/>
                <w:lang w:val="fr-CA"/>
              </w:rPr>
            </w:pPr>
            <w:r w:rsidRPr="000159C4">
              <w:rPr>
                <w:rFonts w:eastAsia="Calibri"/>
                <w:sz w:val="20"/>
                <w:lang w:val="fr-CA"/>
              </w:rPr>
              <w:t>31 mars 2014</w:t>
            </w:r>
          </w:p>
          <w:p w:rsidR="00882AA0" w:rsidRPr="000159C4" w:rsidRDefault="00882AA0" w:rsidP="00882AA0">
            <w:pPr>
              <w:jc w:val="both"/>
              <w:rPr>
                <w:rFonts w:eastAsia="Calibri"/>
                <w:sz w:val="20"/>
                <w:lang w:val="fr-CA"/>
              </w:rPr>
            </w:pPr>
            <w:r w:rsidRPr="000159C4">
              <w:rPr>
                <w:rFonts w:eastAsia="Calibri"/>
                <w:sz w:val="20"/>
                <w:lang w:val="fr-CA"/>
              </w:rPr>
              <w:t>Cour suprême du Canada</w:t>
            </w:r>
          </w:p>
        </w:tc>
        <w:tc>
          <w:tcPr>
            <w:tcW w:w="243" w:type="pct"/>
          </w:tcPr>
          <w:p w:rsidR="00882AA0" w:rsidRPr="000159C4" w:rsidRDefault="00882AA0" w:rsidP="00882AA0">
            <w:pPr>
              <w:jc w:val="both"/>
              <w:rPr>
                <w:rFonts w:eastAsia="Calibri"/>
                <w:sz w:val="20"/>
                <w:lang w:val="fr-CA"/>
              </w:rPr>
            </w:pPr>
          </w:p>
        </w:tc>
        <w:tc>
          <w:tcPr>
            <w:tcW w:w="2330" w:type="pct"/>
          </w:tcPr>
          <w:p w:rsidR="00882AA0" w:rsidRPr="000159C4" w:rsidRDefault="00882AA0" w:rsidP="00882AA0">
            <w:pPr>
              <w:jc w:val="both"/>
              <w:rPr>
                <w:rFonts w:eastAsia="Calibri"/>
                <w:sz w:val="20"/>
                <w:lang w:val="fr-CA"/>
              </w:rPr>
            </w:pPr>
            <w:r w:rsidRPr="000159C4">
              <w:rPr>
                <w:rFonts w:eastAsia="Calibri"/>
                <w:sz w:val="20"/>
                <w:lang w:val="fr-CA"/>
              </w:rPr>
              <w:t>Requête en réunion des trois ordonnances de la Cour d’appel sous une seule demande d’autorisation d’appel, déposée</w:t>
            </w:r>
          </w:p>
        </w:tc>
      </w:tr>
    </w:tbl>
    <w:p w:rsidR="00882AA0" w:rsidRDefault="00882AA0" w:rsidP="00882AA0">
      <w:pPr>
        <w:jc w:val="both"/>
        <w:rPr>
          <w:rFonts w:eastAsia="Calibri"/>
          <w:sz w:val="20"/>
          <w:lang w:val="fr-CA"/>
        </w:rPr>
      </w:pPr>
    </w:p>
    <w:p w:rsidR="0011462D" w:rsidRPr="00C50A5C" w:rsidRDefault="001311DE" w:rsidP="0011462D">
      <w:pPr>
        <w:rPr>
          <w:sz w:val="20"/>
          <w:szCs w:val="20"/>
        </w:rPr>
      </w:pPr>
      <w:r>
        <w:rPr>
          <w:sz w:val="20"/>
          <w:szCs w:val="20"/>
          <w:lang w:val="fr-CA"/>
        </w:rPr>
        <w:pict>
          <v:rect id="_x0000_i1049" style="width:2in;height:1pt" o:hrpct="0" o:hralign="center" o:hrstd="t" o:hrnoshade="t" o:hr="t" fillcolor="black [3213]" stroked="f"/>
        </w:pict>
      </w:r>
    </w:p>
    <w:p w:rsidR="00882AA0" w:rsidRDefault="00882AA0" w:rsidP="0011462D">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82AA0" w:rsidRPr="000B4C7D" w:rsidTr="00882AA0">
        <w:trPr>
          <w:cantSplit/>
        </w:trPr>
        <w:tc>
          <w:tcPr>
            <w:tcW w:w="1458" w:type="dxa"/>
          </w:tcPr>
          <w:p w:rsidR="00882AA0" w:rsidRPr="00882AA0" w:rsidRDefault="00882AA0" w:rsidP="00882AA0">
            <w:pPr>
              <w:rPr>
                <w:sz w:val="20"/>
              </w:rPr>
            </w:pPr>
            <w:r w:rsidRPr="00882AA0">
              <w:rPr>
                <w:b/>
                <w:sz w:val="20"/>
                <w:lang w:val="fr-CA"/>
              </w:rPr>
              <w:t>35803</w:t>
            </w:r>
          </w:p>
          <w:p w:rsidR="00882AA0" w:rsidRPr="00882AA0" w:rsidRDefault="00882AA0" w:rsidP="00882AA0">
            <w:pPr>
              <w:rPr>
                <w:b/>
                <w:sz w:val="20"/>
                <w:lang w:val="fr-CA"/>
              </w:rPr>
            </w:pPr>
          </w:p>
        </w:tc>
        <w:tc>
          <w:tcPr>
            <w:tcW w:w="8118" w:type="dxa"/>
          </w:tcPr>
          <w:p w:rsidR="00882AA0" w:rsidRPr="00882AA0" w:rsidRDefault="00882AA0" w:rsidP="00882AA0">
            <w:pPr>
              <w:rPr>
                <w:sz w:val="20"/>
                <w:lang w:val="fr-CA"/>
              </w:rPr>
            </w:pPr>
            <w:r w:rsidRPr="00882AA0">
              <w:rPr>
                <w:b/>
                <w:sz w:val="20"/>
                <w:u w:val="single"/>
                <w:lang w:val="fr-CA"/>
              </w:rPr>
              <w:t>Claude Mougeot</w:t>
            </w:r>
            <w:r w:rsidR="00A321F3">
              <w:rPr>
                <w:b/>
                <w:sz w:val="20"/>
                <w:u w:val="single"/>
                <w:lang w:val="fr-CA"/>
              </w:rPr>
              <w:t xml:space="preserve"> et</w:t>
            </w:r>
            <w:r w:rsidRPr="00882AA0">
              <w:rPr>
                <w:b/>
                <w:sz w:val="20"/>
                <w:u w:val="single"/>
                <w:lang w:val="fr-CA"/>
              </w:rPr>
              <w:t xml:space="preserve"> Suzanne Mougeot c. Gilles Mougeot</w:t>
            </w:r>
            <w:r w:rsidR="00A321F3">
              <w:rPr>
                <w:b/>
                <w:sz w:val="20"/>
                <w:u w:val="single"/>
                <w:lang w:val="fr-CA"/>
              </w:rPr>
              <w:t xml:space="preserve"> et</w:t>
            </w:r>
            <w:r w:rsidRPr="00882AA0">
              <w:rPr>
                <w:b/>
                <w:sz w:val="20"/>
                <w:u w:val="single"/>
                <w:lang w:val="fr-CA"/>
              </w:rPr>
              <w:t xml:space="preserve"> Sylviane Wicher</w:t>
            </w:r>
            <w:r w:rsidRPr="00882AA0">
              <w:rPr>
                <w:sz w:val="20"/>
                <w:lang w:val="fr-CA"/>
              </w:rPr>
              <w:t xml:space="preserve"> (Qc) (Civile) (Autorisation)</w:t>
            </w:r>
          </w:p>
          <w:p w:rsidR="00882AA0" w:rsidRPr="00882AA0" w:rsidRDefault="00882AA0" w:rsidP="00882AA0">
            <w:pPr>
              <w:rPr>
                <w:sz w:val="20"/>
                <w:lang w:val="fr-CA"/>
              </w:rPr>
            </w:pPr>
          </w:p>
        </w:tc>
      </w:tr>
      <w:tr w:rsidR="00882AA0" w:rsidRPr="000B4C7D" w:rsidTr="00882AA0">
        <w:trPr>
          <w:cantSplit/>
        </w:trPr>
        <w:tc>
          <w:tcPr>
            <w:tcW w:w="1458" w:type="dxa"/>
          </w:tcPr>
          <w:p w:rsidR="00882AA0" w:rsidRPr="00882AA0" w:rsidRDefault="00882AA0" w:rsidP="00882AA0">
            <w:pPr>
              <w:rPr>
                <w:sz w:val="20"/>
              </w:rPr>
            </w:pPr>
            <w:r w:rsidRPr="00882AA0">
              <w:rPr>
                <w:sz w:val="20"/>
              </w:rPr>
              <w:t>Coram :</w:t>
            </w:r>
          </w:p>
        </w:tc>
        <w:tc>
          <w:tcPr>
            <w:tcW w:w="8118" w:type="dxa"/>
          </w:tcPr>
          <w:p w:rsidR="00882AA0" w:rsidRPr="00882AA0" w:rsidRDefault="00882AA0" w:rsidP="00882AA0">
            <w:pPr>
              <w:rPr>
                <w:sz w:val="20"/>
                <w:lang w:val="fr-CA"/>
              </w:rPr>
            </w:pPr>
            <w:r w:rsidRPr="00882AA0">
              <w:rPr>
                <w:sz w:val="20"/>
                <w:u w:val="single"/>
                <w:lang w:val="fr-CA"/>
              </w:rPr>
              <w:t>La juge en chef McLachlin et les juges Cromwell et Wagner</w:t>
            </w:r>
          </w:p>
          <w:p w:rsidR="00882AA0" w:rsidRPr="00882AA0" w:rsidRDefault="00882AA0" w:rsidP="00882AA0">
            <w:pPr>
              <w:rPr>
                <w:sz w:val="20"/>
                <w:u w:val="single"/>
                <w:lang w:val="fr-CA"/>
              </w:rPr>
            </w:pPr>
          </w:p>
        </w:tc>
      </w:tr>
      <w:tr w:rsidR="00882AA0" w:rsidRPr="00882AA0" w:rsidTr="00882AA0">
        <w:trPr>
          <w:cantSplit/>
        </w:trPr>
        <w:tc>
          <w:tcPr>
            <w:tcW w:w="9576" w:type="dxa"/>
            <w:gridSpan w:val="2"/>
          </w:tcPr>
          <w:p w:rsidR="00882AA0" w:rsidRPr="00882AA0" w:rsidRDefault="00882AA0" w:rsidP="00882AA0">
            <w:pPr>
              <w:ind w:firstLine="720"/>
              <w:jc w:val="both"/>
              <w:rPr>
                <w:sz w:val="20"/>
                <w:lang w:val="fr-CA"/>
              </w:rPr>
            </w:pPr>
            <w:r w:rsidRPr="00882AA0">
              <w:rPr>
                <w:sz w:val="20"/>
                <w:lang w:val="fr-CA"/>
              </w:rPr>
              <w:t>La requête en prorogation du délai de signification et de dépôt de la demande d’autorisation d’appel est accueillie.  La demande d’autorisation d’appel de l’arrêt de la Cour d’appel du Québec (Montréal), numéro 500-09-023818-131, 2014 QCCA 137, daté du 27 janvier 2014, est rejetée sans dépens.</w:t>
            </w:r>
          </w:p>
          <w:p w:rsidR="00882AA0" w:rsidRPr="00882AA0" w:rsidRDefault="00882AA0" w:rsidP="00882AA0">
            <w:pPr>
              <w:jc w:val="both"/>
              <w:rPr>
                <w:sz w:val="20"/>
                <w:lang w:val="fr-CA"/>
              </w:rPr>
            </w:pPr>
          </w:p>
          <w:p w:rsidR="00882AA0" w:rsidRPr="00882AA0" w:rsidRDefault="00882AA0" w:rsidP="00882AA0">
            <w:pPr>
              <w:ind w:firstLine="720"/>
              <w:jc w:val="both"/>
              <w:rPr>
                <w:sz w:val="20"/>
              </w:rPr>
            </w:pPr>
            <w:r w:rsidRPr="00882AA0">
              <w:rPr>
                <w:sz w:val="20"/>
              </w:rPr>
              <w:t>The motion for an extension of time to serve and file the application for leave to appeal is granted.  The application for leave to appeal from the judgment of the Court of Appeal of Quebec (Montréal), Number  500-09-023818-131, 2014 QCCA 137,</w:t>
            </w:r>
            <w:r w:rsidR="00441268">
              <w:rPr>
                <w:sz w:val="20"/>
              </w:rPr>
              <w:t xml:space="preserve"> </w:t>
            </w:r>
            <w:r w:rsidRPr="00882AA0">
              <w:rPr>
                <w:sz w:val="20"/>
              </w:rPr>
              <w:t>dated January 27, 2014, is dismissed without costs.</w:t>
            </w:r>
          </w:p>
        </w:tc>
      </w:tr>
    </w:tbl>
    <w:p w:rsidR="00882AA0" w:rsidRDefault="00882AA0" w:rsidP="0011462D">
      <w:pPr>
        <w:rPr>
          <w:sz w:val="20"/>
          <w:szCs w:val="20"/>
        </w:rPr>
      </w:pPr>
    </w:p>
    <w:p w:rsidR="0011462D" w:rsidRPr="001B157C" w:rsidRDefault="0011462D" w:rsidP="0011462D">
      <w:pPr>
        <w:rPr>
          <w:sz w:val="20"/>
          <w:szCs w:val="20"/>
          <w:u w:val="single"/>
        </w:rPr>
      </w:pPr>
      <w:r w:rsidRPr="001B157C">
        <w:rPr>
          <w:sz w:val="20"/>
          <w:szCs w:val="20"/>
          <w:u w:val="single"/>
        </w:rPr>
        <w:t>CASE SUMMARY</w:t>
      </w:r>
    </w:p>
    <w:p w:rsidR="0011462D" w:rsidRDefault="0011462D" w:rsidP="0011462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82AA0" w:rsidRPr="00882AA0" w:rsidTr="00882AA0">
        <w:tc>
          <w:tcPr>
            <w:tcW w:w="5000" w:type="pct"/>
            <w:gridSpan w:val="3"/>
          </w:tcPr>
          <w:p w:rsidR="00882AA0" w:rsidRPr="00882AA0" w:rsidRDefault="00882AA0" w:rsidP="00882AA0">
            <w:pPr>
              <w:jc w:val="both"/>
              <w:rPr>
                <w:rFonts w:eastAsia="Calibri" w:cs="Times New Roman"/>
                <w:sz w:val="20"/>
                <w:szCs w:val="20"/>
              </w:rPr>
            </w:pPr>
            <w:r w:rsidRPr="00882AA0">
              <w:rPr>
                <w:rFonts w:eastAsia="Calibri" w:cs="Times New Roman"/>
                <w:sz w:val="20"/>
                <w:szCs w:val="20"/>
              </w:rPr>
              <w:t>Property – Contract of partnership – Acquisition and farming of agricultural lands – Contentious partition of property following dissolution of partnership – Whether judicial partition consistent with rules of law in force.</w:t>
            </w:r>
          </w:p>
        </w:tc>
      </w:tr>
      <w:tr w:rsidR="00882AA0" w:rsidRPr="00882AA0" w:rsidTr="00882AA0">
        <w:tc>
          <w:tcPr>
            <w:tcW w:w="5000" w:type="pct"/>
            <w:gridSpan w:val="3"/>
          </w:tcPr>
          <w:p w:rsidR="00882AA0" w:rsidRPr="00882AA0" w:rsidRDefault="00882AA0" w:rsidP="00882AA0">
            <w:pPr>
              <w:jc w:val="both"/>
              <w:rPr>
                <w:rFonts w:eastAsia="Calibri" w:cs="Times New Roman"/>
                <w:sz w:val="20"/>
                <w:szCs w:val="20"/>
              </w:rPr>
            </w:pPr>
          </w:p>
        </w:tc>
      </w:tr>
      <w:tr w:rsidR="00882AA0" w:rsidRPr="00882AA0" w:rsidTr="00882AA0">
        <w:tc>
          <w:tcPr>
            <w:tcW w:w="5000" w:type="pct"/>
            <w:gridSpan w:val="3"/>
          </w:tcPr>
          <w:p w:rsidR="00882AA0" w:rsidRPr="00882AA0" w:rsidRDefault="00882AA0" w:rsidP="00882AA0">
            <w:pPr>
              <w:jc w:val="both"/>
              <w:rPr>
                <w:rFonts w:eastAsia="Calibri" w:cs="Times New Roman"/>
                <w:sz w:val="20"/>
                <w:szCs w:val="20"/>
              </w:rPr>
            </w:pPr>
            <w:r w:rsidRPr="00882AA0">
              <w:rPr>
                <w:rFonts w:eastAsia="Calibri" w:cs="Times New Roman"/>
                <w:sz w:val="20"/>
                <w:szCs w:val="20"/>
              </w:rPr>
              <w:t>The applicants and the respondents are two brothers and their spouses.  For a long time, the brothers had a partnership.  In that context, from 1981 to 1993, they jointly purchased and ran four farms worth different amounts in the Outaouais region.  After they had a falling out and subsequently dissolved their partnership, partition was complicated.  The livestock and equipment were sold by auction, but the partnership’s farms were in the name of one brother or the other and each brother lived on land that in theory belonged to the other.  At an impasse over this matter and the budget history, it was first agreed that the credit union would purchase the four farms and resell them to the brothers based on actual possession of the buildings; this temporarily resulted in Claude having about two-thirds of the value of the partnership’s property and Gilles about a third.  Second, arbitration was requested for the partition.  Since the 1995 arbitration award was not to anyone’s liking, it was not homologated.  Claude instituted an action for partition; Gilles followed with a cross demand.</w:t>
            </w:r>
          </w:p>
          <w:p w:rsidR="00882AA0" w:rsidRPr="00882AA0" w:rsidRDefault="00882AA0" w:rsidP="00882AA0">
            <w:pPr>
              <w:jc w:val="both"/>
              <w:rPr>
                <w:rFonts w:eastAsia="Calibri" w:cs="Times New Roman"/>
                <w:sz w:val="20"/>
                <w:szCs w:val="20"/>
              </w:rPr>
            </w:pPr>
          </w:p>
        </w:tc>
      </w:tr>
      <w:tr w:rsidR="00882AA0" w:rsidRPr="00882AA0" w:rsidTr="00882AA0">
        <w:tc>
          <w:tcPr>
            <w:tcW w:w="2427" w:type="pct"/>
          </w:tcPr>
          <w:p w:rsidR="00882AA0" w:rsidRPr="00882AA0" w:rsidRDefault="00882AA0" w:rsidP="00882AA0">
            <w:pPr>
              <w:jc w:val="both"/>
              <w:rPr>
                <w:rFonts w:eastAsia="Calibri" w:cs="Times New Roman"/>
                <w:sz w:val="20"/>
                <w:szCs w:val="20"/>
              </w:rPr>
            </w:pPr>
            <w:r w:rsidRPr="00882AA0">
              <w:rPr>
                <w:rFonts w:eastAsia="Calibri" w:cs="Times New Roman"/>
                <w:sz w:val="20"/>
                <w:szCs w:val="20"/>
              </w:rPr>
              <w:t>June 14, 2013</w:t>
            </w:r>
          </w:p>
          <w:p w:rsidR="00882AA0" w:rsidRPr="00882AA0" w:rsidRDefault="00882AA0" w:rsidP="00882AA0">
            <w:pPr>
              <w:jc w:val="both"/>
              <w:rPr>
                <w:rFonts w:eastAsia="Calibri" w:cs="Times New Roman"/>
                <w:sz w:val="20"/>
                <w:szCs w:val="20"/>
              </w:rPr>
            </w:pPr>
            <w:r w:rsidRPr="00882AA0">
              <w:rPr>
                <w:rFonts w:eastAsia="Calibri" w:cs="Times New Roman"/>
                <w:sz w:val="20"/>
                <w:szCs w:val="20"/>
              </w:rPr>
              <w:t>Quebec Superior Court</w:t>
            </w:r>
          </w:p>
          <w:p w:rsidR="00882AA0" w:rsidRPr="00882AA0" w:rsidRDefault="00882AA0" w:rsidP="00882AA0">
            <w:pPr>
              <w:jc w:val="both"/>
              <w:rPr>
                <w:rFonts w:eastAsia="Calibri" w:cs="Times New Roman"/>
                <w:sz w:val="20"/>
                <w:szCs w:val="20"/>
              </w:rPr>
            </w:pPr>
            <w:r w:rsidRPr="00882AA0">
              <w:rPr>
                <w:rFonts w:eastAsia="Calibri" w:cs="Times New Roman"/>
                <w:sz w:val="20"/>
                <w:szCs w:val="20"/>
              </w:rPr>
              <w:t>(Bédard J.)</w:t>
            </w:r>
          </w:p>
          <w:p w:rsidR="00882AA0" w:rsidRPr="00882AA0" w:rsidRDefault="001311DE" w:rsidP="00882AA0">
            <w:pPr>
              <w:jc w:val="both"/>
              <w:rPr>
                <w:rFonts w:eastAsia="Calibri" w:cs="Times New Roman"/>
                <w:sz w:val="20"/>
                <w:szCs w:val="20"/>
              </w:rPr>
            </w:pPr>
            <w:hyperlink r:id="rId27" w:history="1">
              <w:r w:rsidR="00882AA0" w:rsidRPr="00882AA0">
                <w:rPr>
                  <w:rFonts w:eastAsia="Calibri" w:cs="Times New Roman"/>
                  <w:color w:val="0000FF"/>
                  <w:sz w:val="20"/>
                  <w:szCs w:val="20"/>
                  <w:u w:val="single"/>
                </w:rPr>
                <w:t>2013 QCCS 6946</w:t>
              </w:r>
            </w:hyperlink>
          </w:p>
          <w:p w:rsidR="00882AA0" w:rsidRPr="00882AA0" w:rsidRDefault="00882AA0" w:rsidP="00882AA0">
            <w:pPr>
              <w:jc w:val="both"/>
              <w:rPr>
                <w:rFonts w:eastAsia="Calibri" w:cs="Times New Roman"/>
                <w:sz w:val="20"/>
                <w:szCs w:val="20"/>
              </w:rPr>
            </w:pPr>
          </w:p>
        </w:tc>
        <w:tc>
          <w:tcPr>
            <w:tcW w:w="243" w:type="pct"/>
          </w:tcPr>
          <w:p w:rsidR="00882AA0" w:rsidRPr="00882AA0" w:rsidRDefault="00882AA0" w:rsidP="00882AA0">
            <w:pPr>
              <w:jc w:val="both"/>
              <w:rPr>
                <w:rFonts w:eastAsia="Calibri" w:cs="Times New Roman"/>
                <w:sz w:val="20"/>
                <w:szCs w:val="20"/>
              </w:rPr>
            </w:pPr>
          </w:p>
        </w:tc>
        <w:tc>
          <w:tcPr>
            <w:tcW w:w="2330" w:type="pct"/>
          </w:tcPr>
          <w:p w:rsidR="00882AA0" w:rsidRPr="00882AA0" w:rsidRDefault="00882AA0" w:rsidP="00882AA0">
            <w:pPr>
              <w:jc w:val="both"/>
              <w:rPr>
                <w:rFonts w:eastAsia="Calibri" w:cs="Times New Roman"/>
                <w:sz w:val="20"/>
                <w:szCs w:val="20"/>
              </w:rPr>
            </w:pPr>
            <w:r w:rsidRPr="00882AA0">
              <w:rPr>
                <w:rFonts w:eastAsia="Calibri" w:cs="Times New Roman"/>
                <w:sz w:val="20"/>
                <w:szCs w:val="20"/>
              </w:rPr>
              <w:t>Applicants’ action allowed in part; respondents’ cross demand allowed</w:t>
            </w:r>
          </w:p>
          <w:p w:rsidR="00882AA0" w:rsidRPr="00882AA0" w:rsidRDefault="00882AA0" w:rsidP="00882AA0">
            <w:pPr>
              <w:jc w:val="both"/>
              <w:rPr>
                <w:rFonts w:eastAsia="Calibri" w:cs="Times New Roman"/>
                <w:sz w:val="20"/>
                <w:szCs w:val="20"/>
              </w:rPr>
            </w:pPr>
          </w:p>
        </w:tc>
      </w:tr>
      <w:tr w:rsidR="00882AA0" w:rsidRPr="00882AA0" w:rsidTr="00882AA0">
        <w:tc>
          <w:tcPr>
            <w:tcW w:w="2427" w:type="pct"/>
          </w:tcPr>
          <w:p w:rsidR="00882AA0" w:rsidRPr="00882AA0" w:rsidRDefault="00882AA0" w:rsidP="00882AA0">
            <w:pPr>
              <w:jc w:val="both"/>
              <w:rPr>
                <w:rFonts w:eastAsia="Calibri" w:cs="Times New Roman"/>
                <w:sz w:val="20"/>
                <w:szCs w:val="20"/>
              </w:rPr>
            </w:pPr>
            <w:r w:rsidRPr="00882AA0">
              <w:rPr>
                <w:rFonts w:eastAsia="Calibri" w:cs="Times New Roman"/>
                <w:sz w:val="20"/>
                <w:szCs w:val="20"/>
              </w:rPr>
              <w:t>January 27, 2014</w:t>
            </w:r>
          </w:p>
          <w:p w:rsidR="00882AA0" w:rsidRPr="00882AA0" w:rsidRDefault="00882AA0" w:rsidP="00882AA0">
            <w:pPr>
              <w:jc w:val="both"/>
              <w:rPr>
                <w:rFonts w:eastAsia="Calibri" w:cs="Times New Roman"/>
                <w:sz w:val="20"/>
                <w:szCs w:val="20"/>
              </w:rPr>
            </w:pPr>
            <w:r w:rsidRPr="00882AA0">
              <w:rPr>
                <w:rFonts w:eastAsia="Calibri" w:cs="Times New Roman"/>
                <w:sz w:val="20"/>
                <w:szCs w:val="20"/>
              </w:rPr>
              <w:t>Quebec Court of Appeal (Montréal)</w:t>
            </w:r>
          </w:p>
          <w:p w:rsidR="00882AA0" w:rsidRPr="00882AA0" w:rsidRDefault="00882AA0" w:rsidP="00882AA0">
            <w:pPr>
              <w:jc w:val="both"/>
              <w:rPr>
                <w:rFonts w:eastAsia="Calibri" w:cs="Times New Roman"/>
                <w:sz w:val="20"/>
                <w:szCs w:val="20"/>
                <w:lang w:val="fr-CA"/>
              </w:rPr>
            </w:pPr>
            <w:r w:rsidRPr="00882AA0">
              <w:rPr>
                <w:rFonts w:eastAsia="Calibri" w:cs="Times New Roman"/>
                <w:sz w:val="20"/>
                <w:szCs w:val="20"/>
                <w:lang w:val="fr-CA"/>
              </w:rPr>
              <w:t>(Morissette, Dutil and Léger JJ.A.)</w:t>
            </w:r>
          </w:p>
          <w:p w:rsidR="00882AA0" w:rsidRPr="00882AA0" w:rsidRDefault="001311DE" w:rsidP="00882AA0">
            <w:pPr>
              <w:jc w:val="both"/>
              <w:rPr>
                <w:rFonts w:eastAsia="Calibri" w:cs="Times New Roman"/>
                <w:sz w:val="20"/>
                <w:szCs w:val="20"/>
              </w:rPr>
            </w:pPr>
            <w:hyperlink r:id="rId28" w:history="1">
              <w:r w:rsidR="00882AA0" w:rsidRPr="00882AA0">
                <w:rPr>
                  <w:rFonts w:eastAsia="Calibri" w:cs="Times New Roman"/>
                  <w:color w:val="0000FF"/>
                  <w:sz w:val="20"/>
                  <w:szCs w:val="20"/>
                  <w:u w:val="single"/>
                </w:rPr>
                <w:t>2014 QCCA 137</w:t>
              </w:r>
            </w:hyperlink>
          </w:p>
          <w:p w:rsidR="00882AA0" w:rsidRPr="00882AA0" w:rsidRDefault="00882AA0" w:rsidP="00882AA0">
            <w:pPr>
              <w:jc w:val="both"/>
              <w:rPr>
                <w:rFonts w:eastAsia="Calibri" w:cs="Times New Roman"/>
                <w:sz w:val="20"/>
                <w:szCs w:val="20"/>
              </w:rPr>
            </w:pPr>
          </w:p>
        </w:tc>
        <w:tc>
          <w:tcPr>
            <w:tcW w:w="243" w:type="pct"/>
          </w:tcPr>
          <w:p w:rsidR="00882AA0" w:rsidRPr="00882AA0" w:rsidRDefault="00882AA0" w:rsidP="00882AA0">
            <w:pPr>
              <w:jc w:val="both"/>
              <w:rPr>
                <w:rFonts w:eastAsia="Calibri" w:cs="Times New Roman"/>
                <w:sz w:val="20"/>
                <w:szCs w:val="20"/>
              </w:rPr>
            </w:pPr>
          </w:p>
        </w:tc>
        <w:tc>
          <w:tcPr>
            <w:tcW w:w="2330" w:type="pct"/>
          </w:tcPr>
          <w:p w:rsidR="00882AA0" w:rsidRPr="00882AA0" w:rsidRDefault="00882AA0" w:rsidP="00882AA0">
            <w:pPr>
              <w:jc w:val="both"/>
              <w:rPr>
                <w:rFonts w:eastAsia="Calibri" w:cs="Times New Roman"/>
                <w:sz w:val="20"/>
                <w:szCs w:val="20"/>
              </w:rPr>
            </w:pPr>
            <w:r w:rsidRPr="00882AA0">
              <w:rPr>
                <w:rFonts w:eastAsia="Calibri" w:cs="Times New Roman"/>
                <w:sz w:val="20"/>
                <w:szCs w:val="20"/>
              </w:rPr>
              <w:t>Applicants’ appeal dismissed</w:t>
            </w:r>
          </w:p>
          <w:p w:rsidR="00882AA0" w:rsidRPr="00882AA0" w:rsidRDefault="00882AA0" w:rsidP="00882AA0">
            <w:pPr>
              <w:jc w:val="both"/>
              <w:rPr>
                <w:rFonts w:eastAsia="Calibri" w:cs="Times New Roman"/>
                <w:sz w:val="20"/>
                <w:szCs w:val="20"/>
              </w:rPr>
            </w:pPr>
          </w:p>
        </w:tc>
      </w:tr>
      <w:tr w:rsidR="00882AA0" w:rsidRPr="00882AA0" w:rsidTr="00882AA0">
        <w:tc>
          <w:tcPr>
            <w:tcW w:w="2427" w:type="pct"/>
          </w:tcPr>
          <w:p w:rsidR="00882AA0" w:rsidRPr="00882AA0" w:rsidRDefault="00882AA0" w:rsidP="00882AA0">
            <w:pPr>
              <w:jc w:val="both"/>
              <w:rPr>
                <w:rFonts w:eastAsia="Calibri" w:cs="Times New Roman"/>
                <w:sz w:val="20"/>
                <w:szCs w:val="20"/>
              </w:rPr>
            </w:pPr>
            <w:r w:rsidRPr="00882AA0">
              <w:rPr>
                <w:rFonts w:eastAsia="Calibri" w:cs="Times New Roman"/>
                <w:sz w:val="20"/>
                <w:szCs w:val="20"/>
              </w:rPr>
              <w:lastRenderedPageBreak/>
              <w:t>April 1, 2014</w:t>
            </w:r>
          </w:p>
          <w:p w:rsidR="00882AA0" w:rsidRPr="00882AA0" w:rsidRDefault="00882AA0" w:rsidP="00882AA0">
            <w:pPr>
              <w:jc w:val="both"/>
              <w:rPr>
                <w:rFonts w:eastAsia="Calibri" w:cs="Times New Roman"/>
                <w:sz w:val="20"/>
                <w:szCs w:val="20"/>
              </w:rPr>
            </w:pPr>
            <w:r w:rsidRPr="00882AA0">
              <w:rPr>
                <w:rFonts w:eastAsia="Calibri" w:cs="Times New Roman"/>
                <w:sz w:val="20"/>
                <w:szCs w:val="20"/>
              </w:rPr>
              <w:t>Supreme Court of Canada</w:t>
            </w:r>
          </w:p>
        </w:tc>
        <w:tc>
          <w:tcPr>
            <w:tcW w:w="243" w:type="pct"/>
          </w:tcPr>
          <w:p w:rsidR="00882AA0" w:rsidRPr="00882AA0" w:rsidRDefault="00882AA0" w:rsidP="00882AA0">
            <w:pPr>
              <w:jc w:val="both"/>
              <w:rPr>
                <w:rFonts w:eastAsia="Calibri" w:cs="Times New Roman"/>
                <w:sz w:val="20"/>
                <w:szCs w:val="20"/>
              </w:rPr>
            </w:pPr>
          </w:p>
        </w:tc>
        <w:tc>
          <w:tcPr>
            <w:tcW w:w="2330" w:type="pct"/>
          </w:tcPr>
          <w:p w:rsidR="00882AA0" w:rsidRPr="00882AA0" w:rsidRDefault="00882AA0" w:rsidP="00882AA0">
            <w:pPr>
              <w:jc w:val="both"/>
              <w:rPr>
                <w:rFonts w:eastAsia="Calibri" w:cs="Times New Roman"/>
                <w:sz w:val="20"/>
                <w:szCs w:val="20"/>
              </w:rPr>
            </w:pPr>
            <w:r w:rsidRPr="00882AA0">
              <w:rPr>
                <w:rFonts w:eastAsia="Calibri" w:cs="Times New Roman"/>
                <w:sz w:val="20"/>
                <w:szCs w:val="20"/>
              </w:rPr>
              <w:t>Application for leave to appeal and motion to extend time filed by Claude Mougeot</w:t>
            </w:r>
          </w:p>
        </w:tc>
      </w:tr>
    </w:tbl>
    <w:p w:rsidR="00882AA0" w:rsidRDefault="00882AA0" w:rsidP="00882AA0">
      <w:pPr>
        <w:rPr>
          <w:sz w:val="20"/>
          <w:szCs w:val="20"/>
        </w:rPr>
      </w:pPr>
    </w:p>
    <w:p w:rsidR="00882AA0" w:rsidRPr="00C50A5C" w:rsidRDefault="001311DE" w:rsidP="00882AA0">
      <w:pPr>
        <w:rPr>
          <w:sz w:val="20"/>
          <w:szCs w:val="20"/>
        </w:rPr>
      </w:pPr>
      <w:r>
        <w:rPr>
          <w:sz w:val="20"/>
          <w:szCs w:val="20"/>
          <w:lang w:val="fr-CA"/>
        </w:rPr>
        <w:pict>
          <v:rect id="_x0000_i1050" style="width:2in;height:1pt" o:hrpct="0" o:hralign="center" o:hrstd="t" o:hrnoshade="t" o:hr="t" fillcolor="black [3213]" stroked="f"/>
        </w:pict>
      </w:r>
    </w:p>
    <w:p w:rsidR="00882AA0" w:rsidRDefault="00882AA0" w:rsidP="00882AA0">
      <w:pPr>
        <w:rPr>
          <w:sz w:val="20"/>
          <w:szCs w:val="20"/>
        </w:rPr>
      </w:pPr>
    </w:p>
    <w:p w:rsidR="00882AA0" w:rsidRPr="001B157C" w:rsidRDefault="00882AA0" w:rsidP="00882AA0">
      <w:pPr>
        <w:rPr>
          <w:sz w:val="20"/>
          <w:szCs w:val="20"/>
          <w:u w:val="single"/>
          <w:lang w:val="fr-CA"/>
        </w:rPr>
      </w:pPr>
      <w:r w:rsidRPr="001B157C">
        <w:rPr>
          <w:sz w:val="20"/>
          <w:szCs w:val="20"/>
          <w:u w:val="single"/>
          <w:lang w:val="fr-CA"/>
        </w:rPr>
        <w:t>RÉSUMÉ DE L’AFFAIRE</w:t>
      </w:r>
    </w:p>
    <w:p w:rsidR="00882AA0" w:rsidRDefault="00882AA0" w:rsidP="00882A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82AA0" w:rsidRPr="000B4C7D" w:rsidTr="00882AA0">
        <w:tc>
          <w:tcPr>
            <w:tcW w:w="5000" w:type="pct"/>
            <w:gridSpan w:val="3"/>
          </w:tcPr>
          <w:p w:rsidR="00882AA0" w:rsidRPr="00882AA0" w:rsidRDefault="00882AA0" w:rsidP="00882AA0">
            <w:pPr>
              <w:jc w:val="both"/>
              <w:rPr>
                <w:rFonts w:eastAsia="Calibri" w:cs="Times New Roman"/>
                <w:sz w:val="20"/>
                <w:szCs w:val="20"/>
                <w:lang w:val="fr-CA"/>
              </w:rPr>
            </w:pPr>
            <w:r w:rsidRPr="00882AA0">
              <w:rPr>
                <w:rFonts w:eastAsia="Calibri" w:cs="Times New Roman"/>
                <w:sz w:val="20"/>
                <w:szCs w:val="20"/>
                <w:lang w:val="fr-CA"/>
              </w:rPr>
              <w:t>Biens – Contrat de société – Acquisition et exploitation de terres agricoles – Partage litigieux des biens après dissolution de la société – Le partage judiciaire est-il conforme aux règles de droit en vigueur?</w:t>
            </w:r>
          </w:p>
        </w:tc>
      </w:tr>
      <w:tr w:rsidR="00882AA0" w:rsidRPr="000B4C7D" w:rsidTr="00882AA0">
        <w:tc>
          <w:tcPr>
            <w:tcW w:w="5000" w:type="pct"/>
            <w:gridSpan w:val="3"/>
          </w:tcPr>
          <w:p w:rsidR="00882AA0" w:rsidRPr="00882AA0" w:rsidRDefault="00882AA0" w:rsidP="00882AA0">
            <w:pPr>
              <w:jc w:val="both"/>
              <w:rPr>
                <w:rFonts w:eastAsia="Calibri" w:cs="Times New Roman"/>
                <w:sz w:val="20"/>
                <w:szCs w:val="20"/>
                <w:lang w:val="fr-CA"/>
              </w:rPr>
            </w:pPr>
          </w:p>
        </w:tc>
      </w:tr>
      <w:tr w:rsidR="00882AA0" w:rsidRPr="000B4C7D" w:rsidTr="00882AA0">
        <w:tc>
          <w:tcPr>
            <w:tcW w:w="5000" w:type="pct"/>
            <w:gridSpan w:val="3"/>
          </w:tcPr>
          <w:p w:rsidR="00882AA0" w:rsidRPr="00882AA0" w:rsidRDefault="00882AA0" w:rsidP="00882AA0">
            <w:pPr>
              <w:jc w:val="both"/>
              <w:rPr>
                <w:rFonts w:eastAsia="Calibri" w:cs="Times New Roman"/>
                <w:sz w:val="20"/>
                <w:szCs w:val="20"/>
                <w:lang w:val="fr-CA"/>
              </w:rPr>
            </w:pPr>
            <w:r w:rsidRPr="00882AA0">
              <w:rPr>
                <w:rFonts w:eastAsia="Calibri" w:cs="Times New Roman"/>
                <w:sz w:val="20"/>
                <w:szCs w:val="20"/>
                <w:lang w:val="fr-CA"/>
              </w:rPr>
              <w:t>Les demandeurs et les intimés sont deux frères et leurs conjointes. Pendant longtemps, les frères ont formé une société.  À l’intérieur de ce cadre, de 1981 à 1993, ils ont acheté et exploité ensemble quatre fermes de valeurs différentes en Outaouais.  Après leur rupture, suivie de la dissolution de leur société, le partage fut compliqué.  Les animaux et équipements furent vendus aux enchères.  Mais les fermes de la société étaient au nom de l’un ou de l’autre des frères, chacun vivant sur une terre appartenant en théorie à l’autre.  Devant l’impasse, sur ce point comme au sujet de l’historique budgétaire, il est convenu dans un premier temps que la Caisse populaire rachète les quatre fermes et les revende aux frères, selon la possession effective des bâtiments; ceci rend temporairement Claude détenteur d’environ deux tiers de la valeur des biens de la société et Gilles, d’environ un tiers.  Dans un deuxième temps, l’arbitrage en partage est demandé.  La sentence arbitrale de 1995 ne faisant l’affaire de personne, elle n’est pas homologuée.  Claude entreprend une action en partage; une demande reconventionnelle de Gilles s’ensuit.</w:t>
            </w:r>
          </w:p>
          <w:p w:rsidR="00882AA0" w:rsidRPr="00882AA0" w:rsidRDefault="00882AA0" w:rsidP="00882AA0">
            <w:pPr>
              <w:jc w:val="both"/>
              <w:rPr>
                <w:rFonts w:eastAsia="Calibri" w:cs="Times New Roman"/>
                <w:sz w:val="20"/>
                <w:szCs w:val="20"/>
                <w:lang w:val="fr-CA"/>
              </w:rPr>
            </w:pPr>
          </w:p>
        </w:tc>
      </w:tr>
      <w:tr w:rsidR="00882AA0" w:rsidRPr="000B4C7D" w:rsidTr="00882AA0">
        <w:tc>
          <w:tcPr>
            <w:tcW w:w="2427" w:type="pct"/>
          </w:tcPr>
          <w:p w:rsidR="00882AA0" w:rsidRPr="00882AA0" w:rsidRDefault="00882AA0" w:rsidP="00882AA0">
            <w:pPr>
              <w:jc w:val="both"/>
              <w:rPr>
                <w:rFonts w:eastAsia="Calibri" w:cs="Times New Roman"/>
                <w:sz w:val="20"/>
                <w:szCs w:val="20"/>
                <w:lang w:val="fr-CA"/>
              </w:rPr>
            </w:pPr>
            <w:r w:rsidRPr="00882AA0">
              <w:rPr>
                <w:rFonts w:eastAsia="Calibri" w:cs="Times New Roman"/>
                <w:sz w:val="20"/>
                <w:szCs w:val="20"/>
                <w:lang w:val="fr-CA"/>
              </w:rPr>
              <w:t>Le 14 juin 2013</w:t>
            </w:r>
          </w:p>
          <w:p w:rsidR="00882AA0" w:rsidRPr="00882AA0" w:rsidRDefault="00882AA0" w:rsidP="00882AA0">
            <w:pPr>
              <w:jc w:val="both"/>
              <w:rPr>
                <w:rFonts w:eastAsia="Calibri" w:cs="Times New Roman"/>
                <w:sz w:val="20"/>
                <w:szCs w:val="20"/>
                <w:lang w:val="fr-CA"/>
              </w:rPr>
            </w:pPr>
            <w:r w:rsidRPr="00882AA0">
              <w:rPr>
                <w:rFonts w:eastAsia="Calibri" w:cs="Times New Roman"/>
                <w:sz w:val="20"/>
                <w:szCs w:val="20"/>
                <w:lang w:val="fr-CA"/>
              </w:rPr>
              <w:t>Cour supérieure du Québec</w:t>
            </w:r>
          </w:p>
          <w:p w:rsidR="00882AA0" w:rsidRPr="00882AA0" w:rsidRDefault="00882AA0" w:rsidP="00882AA0">
            <w:pPr>
              <w:jc w:val="both"/>
              <w:rPr>
                <w:rFonts w:eastAsia="Calibri" w:cs="Times New Roman"/>
                <w:sz w:val="20"/>
                <w:szCs w:val="20"/>
                <w:lang w:val="fr-CA"/>
              </w:rPr>
            </w:pPr>
            <w:r w:rsidRPr="00882AA0">
              <w:rPr>
                <w:rFonts w:eastAsia="Calibri" w:cs="Times New Roman"/>
                <w:sz w:val="20"/>
                <w:szCs w:val="20"/>
                <w:lang w:val="fr-CA"/>
              </w:rPr>
              <w:t>(Le juge Bédard)</w:t>
            </w:r>
          </w:p>
          <w:p w:rsidR="00882AA0" w:rsidRPr="00882AA0" w:rsidRDefault="001311DE" w:rsidP="00882AA0">
            <w:pPr>
              <w:jc w:val="both"/>
              <w:rPr>
                <w:rFonts w:eastAsia="Calibri" w:cs="Times New Roman"/>
                <w:sz w:val="20"/>
                <w:szCs w:val="20"/>
                <w:lang w:val="fr-CA"/>
              </w:rPr>
            </w:pPr>
            <w:hyperlink r:id="rId29" w:history="1">
              <w:r w:rsidR="00882AA0" w:rsidRPr="00882AA0">
                <w:rPr>
                  <w:rFonts w:eastAsia="Calibri" w:cs="Times New Roman"/>
                  <w:color w:val="0000FF"/>
                  <w:sz w:val="20"/>
                  <w:szCs w:val="20"/>
                  <w:u w:val="single"/>
                  <w:lang w:val="fr-CA"/>
                </w:rPr>
                <w:t>2013 QCCS 6946</w:t>
              </w:r>
            </w:hyperlink>
          </w:p>
          <w:p w:rsidR="00882AA0" w:rsidRPr="00882AA0" w:rsidRDefault="00882AA0" w:rsidP="00882AA0">
            <w:pPr>
              <w:jc w:val="both"/>
              <w:rPr>
                <w:rFonts w:eastAsia="Calibri" w:cs="Times New Roman"/>
                <w:sz w:val="20"/>
                <w:szCs w:val="20"/>
                <w:lang w:val="en-US"/>
              </w:rPr>
            </w:pPr>
          </w:p>
        </w:tc>
        <w:tc>
          <w:tcPr>
            <w:tcW w:w="243" w:type="pct"/>
          </w:tcPr>
          <w:p w:rsidR="00882AA0" w:rsidRPr="00882AA0" w:rsidRDefault="00882AA0" w:rsidP="00882AA0">
            <w:pPr>
              <w:jc w:val="both"/>
              <w:rPr>
                <w:rFonts w:eastAsia="Calibri" w:cs="Times New Roman"/>
                <w:sz w:val="20"/>
                <w:szCs w:val="20"/>
                <w:lang w:val="en-US"/>
              </w:rPr>
            </w:pPr>
          </w:p>
        </w:tc>
        <w:tc>
          <w:tcPr>
            <w:tcW w:w="2330" w:type="pct"/>
          </w:tcPr>
          <w:p w:rsidR="00882AA0" w:rsidRPr="00882AA0" w:rsidRDefault="00882AA0" w:rsidP="00882AA0">
            <w:pPr>
              <w:jc w:val="both"/>
              <w:rPr>
                <w:rFonts w:eastAsia="Calibri" w:cs="Times New Roman"/>
                <w:sz w:val="20"/>
                <w:szCs w:val="20"/>
                <w:lang w:val="fr-CA"/>
              </w:rPr>
            </w:pPr>
            <w:r w:rsidRPr="00882AA0">
              <w:rPr>
                <w:rFonts w:eastAsia="Calibri" w:cs="Times New Roman"/>
                <w:sz w:val="20"/>
                <w:szCs w:val="20"/>
                <w:lang w:val="fr-CA"/>
              </w:rPr>
              <w:t>Action des demandeurs accueillie en partie; action des intimés, demandeurs reconventionnels, accueillie.</w:t>
            </w:r>
          </w:p>
          <w:p w:rsidR="00882AA0" w:rsidRPr="00882AA0" w:rsidRDefault="00882AA0" w:rsidP="00882AA0">
            <w:pPr>
              <w:jc w:val="both"/>
              <w:rPr>
                <w:rFonts w:eastAsia="Calibri" w:cs="Times New Roman"/>
                <w:sz w:val="20"/>
                <w:szCs w:val="20"/>
                <w:lang w:val="fr-CA"/>
              </w:rPr>
            </w:pPr>
          </w:p>
        </w:tc>
      </w:tr>
      <w:tr w:rsidR="00882AA0" w:rsidRPr="000B4C7D" w:rsidTr="00882AA0">
        <w:tc>
          <w:tcPr>
            <w:tcW w:w="2427" w:type="pct"/>
          </w:tcPr>
          <w:p w:rsidR="00882AA0" w:rsidRPr="00882AA0" w:rsidRDefault="00882AA0" w:rsidP="00882AA0">
            <w:pPr>
              <w:jc w:val="both"/>
              <w:rPr>
                <w:rFonts w:eastAsia="Calibri" w:cs="Times New Roman"/>
                <w:sz w:val="20"/>
                <w:szCs w:val="20"/>
                <w:lang w:val="fr-CA"/>
              </w:rPr>
            </w:pPr>
            <w:r w:rsidRPr="00882AA0">
              <w:rPr>
                <w:rFonts w:eastAsia="Calibri" w:cs="Times New Roman"/>
                <w:sz w:val="20"/>
                <w:szCs w:val="20"/>
                <w:lang w:val="fr-CA"/>
              </w:rPr>
              <w:t>Le 27 janvier 2014</w:t>
            </w:r>
          </w:p>
          <w:p w:rsidR="00882AA0" w:rsidRPr="00882AA0" w:rsidRDefault="00882AA0" w:rsidP="00882AA0">
            <w:pPr>
              <w:jc w:val="both"/>
              <w:rPr>
                <w:rFonts w:eastAsia="Calibri" w:cs="Times New Roman"/>
                <w:sz w:val="20"/>
                <w:szCs w:val="20"/>
                <w:lang w:val="fr-CA"/>
              </w:rPr>
            </w:pPr>
            <w:r w:rsidRPr="00882AA0">
              <w:rPr>
                <w:rFonts w:eastAsia="Calibri" w:cs="Times New Roman"/>
                <w:sz w:val="20"/>
                <w:szCs w:val="20"/>
                <w:lang w:val="fr-CA"/>
              </w:rPr>
              <w:t>Cour d’appel du Québec (Montréal)</w:t>
            </w:r>
          </w:p>
          <w:p w:rsidR="00882AA0" w:rsidRPr="00882AA0" w:rsidRDefault="00882AA0" w:rsidP="00882AA0">
            <w:pPr>
              <w:jc w:val="both"/>
              <w:rPr>
                <w:rFonts w:eastAsia="Calibri" w:cs="Times New Roman"/>
                <w:sz w:val="20"/>
                <w:szCs w:val="20"/>
                <w:lang w:val="fr-CA"/>
              </w:rPr>
            </w:pPr>
            <w:r w:rsidRPr="00882AA0">
              <w:rPr>
                <w:rFonts w:eastAsia="Calibri" w:cs="Times New Roman"/>
                <w:sz w:val="20"/>
                <w:szCs w:val="20"/>
                <w:lang w:val="fr-CA"/>
              </w:rPr>
              <w:t>(Les juges Morissette, Dutil et Léger)</w:t>
            </w:r>
          </w:p>
          <w:p w:rsidR="00882AA0" w:rsidRPr="00882AA0" w:rsidRDefault="001311DE" w:rsidP="00882AA0">
            <w:pPr>
              <w:jc w:val="both"/>
              <w:rPr>
                <w:rFonts w:eastAsia="Calibri" w:cs="Times New Roman"/>
                <w:sz w:val="20"/>
                <w:szCs w:val="20"/>
                <w:lang w:val="fr-CA"/>
              </w:rPr>
            </w:pPr>
            <w:hyperlink r:id="rId30" w:history="1">
              <w:r w:rsidR="00882AA0" w:rsidRPr="00882AA0">
                <w:rPr>
                  <w:rFonts w:eastAsia="Calibri" w:cs="Times New Roman"/>
                  <w:color w:val="0000FF"/>
                  <w:sz w:val="20"/>
                  <w:szCs w:val="20"/>
                  <w:u w:val="single"/>
                  <w:lang w:val="fr-CA"/>
                </w:rPr>
                <w:t>2014 QCCA 137</w:t>
              </w:r>
            </w:hyperlink>
          </w:p>
          <w:p w:rsidR="00882AA0" w:rsidRPr="00882AA0" w:rsidRDefault="00882AA0" w:rsidP="00882AA0">
            <w:pPr>
              <w:jc w:val="both"/>
              <w:rPr>
                <w:rFonts w:eastAsia="Calibri" w:cs="Times New Roman"/>
                <w:sz w:val="20"/>
                <w:szCs w:val="20"/>
                <w:lang w:val="fr-CA"/>
              </w:rPr>
            </w:pPr>
          </w:p>
        </w:tc>
        <w:tc>
          <w:tcPr>
            <w:tcW w:w="243" w:type="pct"/>
          </w:tcPr>
          <w:p w:rsidR="00882AA0" w:rsidRPr="00882AA0" w:rsidRDefault="00882AA0" w:rsidP="00882AA0">
            <w:pPr>
              <w:jc w:val="both"/>
              <w:rPr>
                <w:rFonts w:eastAsia="Calibri" w:cs="Times New Roman"/>
                <w:sz w:val="20"/>
                <w:szCs w:val="20"/>
                <w:lang w:val="fr-CA"/>
              </w:rPr>
            </w:pPr>
          </w:p>
        </w:tc>
        <w:tc>
          <w:tcPr>
            <w:tcW w:w="2330" w:type="pct"/>
          </w:tcPr>
          <w:p w:rsidR="00882AA0" w:rsidRPr="00882AA0" w:rsidRDefault="00882AA0" w:rsidP="00882AA0">
            <w:pPr>
              <w:jc w:val="both"/>
              <w:rPr>
                <w:rFonts w:eastAsia="Calibri" w:cs="Times New Roman"/>
                <w:sz w:val="20"/>
                <w:szCs w:val="20"/>
                <w:lang w:val="fr-CA"/>
              </w:rPr>
            </w:pPr>
            <w:r w:rsidRPr="00882AA0">
              <w:rPr>
                <w:rFonts w:eastAsia="Calibri" w:cs="Times New Roman"/>
                <w:sz w:val="20"/>
                <w:szCs w:val="20"/>
                <w:lang w:val="fr-CA"/>
              </w:rPr>
              <w:t>Rejet de l’appel des demandeurs.</w:t>
            </w:r>
          </w:p>
          <w:p w:rsidR="00882AA0" w:rsidRPr="00882AA0" w:rsidRDefault="00882AA0" w:rsidP="00882AA0">
            <w:pPr>
              <w:jc w:val="both"/>
              <w:rPr>
                <w:rFonts w:eastAsia="Calibri" w:cs="Times New Roman"/>
                <w:sz w:val="20"/>
                <w:szCs w:val="20"/>
                <w:lang w:val="fr-CA"/>
              </w:rPr>
            </w:pPr>
          </w:p>
        </w:tc>
      </w:tr>
      <w:tr w:rsidR="00882AA0" w:rsidRPr="000B4C7D" w:rsidTr="00882AA0">
        <w:tc>
          <w:tcPr>
            <w:tcW w:w="2427" w:type="pct"/>
          </w:tcPr>
          <w:p w:rsidR="00882AA0" w:rsidRPr="00882AA0" w:rsidRDefault="00882AA0" w:rsidP="00882AA0">
            <w:pPr>
              <w:jc w:val="both"/>
              <w:rPr>
                <w:rFonts w:eastAsia="Calibri" w:cs="Times New Roman"/>
                <w:sz w:val="20"/>
                <w:szCs w:val="20"/>
                <w:lang w:val="fr-CA"/>
              </w:rPr>
            </w:pPr>
            <w:r w:rsidRPr="00882AA0">
              <w:rPr>
                <w:rFonts w:eastAsia="Calibri" w:cs="Times New Roman"/>
                <w:sz w:val="20"/>
                <w:szCs w:val="20"/>
                <w:lang w:val="fr-CA"/>
              </w:rPr>
              <w:t>Le 1</w:t>
            </w:r>
            <w:r w:rsidRPr="00882AA0">
              <w:rPr>
                <w:rFonts w:eastAsia="Calibri" w:cs="Times New Roman"/>
                <w:sz w:val="20"/>
                <w:szCs w:val="20"/>
                <w:vertAlign w:val="superscript"/>
                <w:lang w:val="fr-CA"/>
              </w:rPr>
              <w:t>er</w:t>
            </w:r>
            <w:r w:rsidRPr="00882AA0">
              <w:rPr>
                <w:rFonts w:eastAsia="Calibri" w:cs="Times New Roman"/>
                <w:sz w:val="20"/>
                <w:szCs w:val="20"/>
                <w:lang w:val="fr-CA"/>
              </w:rPr>
              <w:t xml:space="preserve"> avril 2014</w:t>
            </w:r>
          </w:p>
          <w:p w:rsidR="00882AA0" w:rsidRPr="00882AA0" w:rsidRDefault="00882AA0" w:rsidP="00882AA0">
            <w:pPr>
              <w:jc w:val="both"/>
              <w:rPr>
                <w:rFonts w:eastAsia="Calibri" w:cs="Times New Roman"/>
                <w:sz w:val="20"/>
                <w:szCs w:val="20"/>
                <w:lang w:val="fr-CA"/>
              </w:rPr>
            </w:pPr>
            <w:r w:rsidRPr="00882AA0">
              <w:rPr>
                <w:rFonts w:eastAsia="Calibri" w:cs="Times New Roman"/>
                <w:sz w:val="20"/>
                <w:szCs w:val="20"/>
                <w:lang w:val="fr-CA"/>
              </w:rPr>
              <w:t>Cour suprême du Canada</w:t>
            </w:r>
          </w:p>
        </w:tc>
        <w:tc>
          <w:tcPr>
            <w:tcW w:w="243" w:type="pct"/>
          </w:tcPr>
          <w:p w:rsidR="00882AA0" w:rsidRPr="00882AA0" w:rsidRDefault="00882AA0" w:rsidP="00882AA0">
            <w:pPr>
              <w:jc w:val="both"/>
              <w:rPr>
                <w:rFonts w:eastAsia="Calibri" w:cs="Times New Roman"/>
                <w:sz w:val="20"/>
                <w:szCs w:val="20"/>
                <w:lang w:val="fr-CA"/>
              </w:rPr>
            </w:pPr>
          </w:p>
        </w:tc>
        <w:tc>
          <w:tcPr>
            <w:tcW w:w="2330" w:type="pct"/>
          </w:tcPr>
          <w:p w:rsidR="00882AA0" w:rsidRPr="00882AA0" w:rsidRDefault="00882AA0" w:rsidP="00882AA0">
            <w:pPr>
              <w:jc w:val="both"/>
              <w:rPr>
                <w:rFonts w:eastAsia="Calibri" w:cs="Times New Roman"/>
                <w:sz w:val="20"/>
                <w:szCs w:val="20"/>
                <w:lang w:val="fr-CA"/>
              </w:rPr>
            </w:pPr>
            <w:r w:rsidRPr="00882AA0">
              <w:rPr>
                <w:rFonts w:eastAsia="Calibri" w:cs="Times New Roman"/>
                <w:sz w:val="20"/>
                <w:szCs w:val="20"/>
                <w:lang w:val="fr-CA"/>
              </w:rPr>
              <w:t>Dépôt de la demande d'autorisation d'appel et de la requête du demandeur en prorogation de délai.</w:t>
            </w:r>
          </w:p>
        </w:tc>
      </w:tr>
    </w:tbl>
    <w:p w:rsidR="0011462D" w:rsidRDefault="0011462D" w:rsidP="0011462D">
      <w:pPr>
        <w:rPr>
          <w:sz w:val="20"/>
          <w:szCs w:val="20"/>
          <w:lang w:val="fr-CA"/>
        </w:rPr>
      </w:pPr>
    </w:p>
    <w:p w:rsidR="0011462D" w:rsidRPr="00C50A5C" w:rsidRDefault="001311DE" w:rsidP="0011462D">
      <w:pPr>
        <w:rPr>
          <w:sz w:val="20"/>
          <w:szCs w:val="20"/>
        </w:rPr>
      </w:pPr>
      <w:r>
        <w:rPr>
          <w:sz w:val="20"/>
          <w:szCs w:val="20"/>
          <w:lang w:val="fr-CA"/>
        </w:rPr>
        <w:pict>
          <v:rect id="_x0000_i1051" style="width:2in;height:1pt" o:hrpct="0" o:hralign="center" o:hrstd="t" o:hrnoshade="t" o:hr="t" fillcolor="black [3213]" stroked="f"/>
        </w:pict>
      </w:r>
    </w:p>
    <w:p w:rsidR="00882AA0" w:rsidRDefault="00882AA0" w:rsidP="00882AA0">
      <w:pPr>
        <w:rPr>
          <w:sz w:val="20"/>
          <w:szCs w:val="20"/>
          <w:u w:val="single"/>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82AA0" w:rsidRPr="00A321F3" w:rsidTr="00A321F3">
        <w:tc>
          <w:tcPr>
            <w:tcW w:w="1458" w:type="dxa"/>
          </w:tcPr>
          <w:p w:rsidR="00882AA0" w:rsidRPr="00882AA0" w:rsidRDefault="00882AA0" w:rsidP="00882AA0">
            <w:pPr>
              <w:rPr>
                <w:sz w:val="20"/>
              </w:rPr>
            </w:pPr>
            <w:r w:rsidRPr="00882AA0">
              <w:rPr>
                <w:b/>
                <w:sz w:val="20"/>
                <w:lang w:val="fr-CA"/>
              </w:rPr>
              <w:t>35830</w:t>
            </w:r>
          </w:p>
          <w:p w:rsidR="00882AA0" w:rsidRDefault="00882AA0" w:rsidP="00882AA0">
            <w:pPr>
              <w:rPr>
                <w:b/>
                <w:sz w:val="20"/>
                <w:lang w:val="fr-CA"/>
              </w:rPr>
            </w:pPr>
          </w:p>
          <w:p w:rsidR="006B771F" w:rsidRDefault="006B771F" w:rsidP="00882AA0">
            <w:pPr>
              <w:rPr>
                <w:b/>
                <w:sz w:val="20"/>
                <w:lang w:val="fr-CA"/>
              </w:rPr>
            </w:pPr>
          </w:p>
          <w:p w:rsidR="006B771F" w:rsidRDefault="006B771F" w:rsidP="00882AA0">
            <w:pPr>
              <w:rPr>
                <w:b/>
                <w:sz w:val="20"/>
                <w:lang w:val="fr-CA"/>
              </w:rPr>
            </w:pPr>
          </w:p>
          <w:p w:rsidR="000C7795" w:rsidRPr="00882AA0" w:rsidRDefault="000C7795" w:rsidP="00882AA0">
            <w:pPr>
              <w:rPr>
                <w:b/>
                <w:sz w:val="20"/>
                <w:lang w:val="fr-CA"/>
              </w:rPr>
            </w:pPr>
            <w:r>
              <w:rPr>
                <w:b/>
                <w:sz w:val="20"/>
                <w:lang w:val="fr-CA"/>
              </w:rPr>
              <w:t>35833</w:t>
            </w:r>
          </w:p>
        </w:tc>
        <w:tc>
          <w:tcPr>
            <w:tcW w:w="8118" w:type="dxa"/>
          </w:tcPr>
          <w:p w:rsidR="00882AA0" w:rsidRDefault="00882AA0" w:rsidP="00882AA0">
            <w:pPr>
              <w:rPr>
                <w:sz w:val="20"/>
                <w:lang w:val="fr-CA"/>
              </w:rPr>
            </w:pPr>
            <w:r w:rsidRPr="00882AA0">
              <w:rPr>
                <w:b/>
                <w:sz w:val="20"/>
                <w:u w:val="single"/>
                <w:lang w:val="fr-CA"/>
              </w:rPr>
              <w:t>Rita Congiu c. Agence du revenu du Québec</w:t>
            </w:r>
            <w:r w:rsidRPr="00882AA0">
              <w:rPr>
                <w:sz w:val="20"/>
                <w:lang w:val="fr-CA"/>
              </w:rPr>
              <w:t xml:space="preserve"> (Qc) (Civile) (Autorisation)</w:t>
            </w:r>
          </w:p>
          <w:p w:rsidR="006B771F" w:rsidRDefault="006B771F" w:rsidP="00882AA0">
            <w:pPr>
              <w:rPr>
                <w:b/>
                <w:sz w:val="20"/>
                <w:lang w:val="fr-CA"/>
              </w:rPr>
            </w:pPr>
          </w:p>
          <w:p w:rsidR="000C7795" w:rsidRDefault="000C7795" w:rsidP="00882AA0">
            <w:pPr>
              <w:rPr>
                <w:b/>
                <w:sz w:val="20"/>
                <w:lang w:val="fr-CA"/>
              </w:rPr>
            </w:pPr>
            <w:r w:rsidRPr="000C7795">
              <w:rPr>
                <w:b/>
                <w:sz w:val="20"/>
                <w:lang w:val="fr-CA"/>
              </w:rPr>
              <w:t xml:space="preserve">– ET ENTRE –  </w:t>
            </w:r>
          </w:p>
          <w:p w:rsidR="006B771F" w:rsidRPr="000C7795" w:rsidRDefault="006B771F" w:rsidP="00882AA0">
            <w:pPr>
              <w:rPr>
                <w:b/>
                <w:sz w:val="20"/>
                <w:lang w:val="fr-CA"/>
              </w:rPr>
            </w:pPr>
          </w:p>
          <w:p w:rsidR="000C7795" w:rsidRPr="00882AA0" w:rsidRDefault="000C7795" w:rsidP="000C7795">
            <w:pPr>
              <w:rPr>
                <w:sz w:val="20"/>
                <w:lang w:val="fr-CA"/>
              </w:rPr>
            </w:pPr>
            <w:r w:rsidRPr="00882AA0">
              <w:rPr>
                <w:b/>
                <w:sz w:val="20"/>
                <w:u w:val="single"/>
                <w:lang w:val="fr-CA"/>
              </w:rPr>
              <w:t>Rita Congiu</w:t>
            </w:r>
            <w:r w:rsidR="00A321F3">
              <w:rPr>
                <w:b/>
                <w:sz w:val="20"/>
                <w:u w:val="single"/>
                <w:lang w:val="fr-CA"/>
              </w:rPr>
              <w:t xml:space="preserve"> et</w:t>
            </w:r>
            <w:r w:rsidRPr="00882AA0">
              <w:rPr>
                <w:b/>
                <w:sz w:val="20"/>
                <w:u w:val="single"/>
                <w:lang w:val="fr-CA"/>
              </w:rPr>
              <w:t xml:space="preserve"> 9100-7145 Québec inc. c. Sa Majesté la Reine</w:t>
            </w:r>
            <w:r w:rsidRPr="00882AA0">
              <w:rPr>
                <w:sz w:val="20"/>
                <w:lang w:val="fr-CA"/>
              </w:rPr>
              <w:t xml:space="preserve"> (C</w:t>
            </w:r>
            <w:r w:rsidR="00A321F3">
              <w:rPr>
                <w:sz w:val="20"/>
                <w:lang w:val="fr-CA"/>
              </w:rPr>
              <w:t>.</w:t>
            </w:r>
            <w:r w:rsidRPr="00882AA0">
              <w:rPr>
                <w:sz w:val="20"/>
                <w:lang w:val="fr-CA"/>
              </w:rPr>
              <w:t>F</w:t>
            </w:r>
            <w:r w:rsidR="00A321F3">
              <w:rPr>
                <w:sz w:val="20"/>
                <w:lang w:val="fr-CA"/>
              </w:rPr>
              <w:t>.</w:t>
            </w:r>
            <w:r w:rsidRPr="00882AA0">
              <w:rPr>
                <w:sz w:val="20"/>
                <w:lang w:val="fr-CA"/>
              </w:rPr>
              <w:t>) (Civile) (Autorisation)</w:t>
            </w:r>
          </w:p>
          <w:p w:rsidR="00882AA0" w:rsidRPr="00882AA0" w:rsidRDefault="00882AA0" w:rsidP="00882AA0">
            <w:pPr>
              <w:rPr>
                <w:sz w:val="20"/>
                <w:lang w:val="fr-CA"/>
              </w:rPr>
            </w:pPr>
          </w:p>
        </w:tc>
      </w:tr>
      <w:tr w:rsidR="00882AA0" w:rsidRPr="000B4C7D" w:rsidTr="00A321F3">
        <w:tc>
          <w:tcPr>
            <w:tcW w:w="1458" w:type="dxa"/>
          </w:tcPr>
          <w:p w:rsidR="00882AA0" w:rsidRPr="00882AA0" w:rsidRDefault="00882AA0" w:rsidP="00882AA0">
            <w:pPr>
              <w:rPr>
                <w:sz w:val="20"/>
              </w:rPr>
            </w:pPr>
            <w:r w:rsidRPr="00882AA0">
              <w:rPr>
                <w:sz w:val="20"/>
              </w:rPr>
              <w:lastRenderedPageBreak/>
              <w:t>Coram :</w:t>
            </w:r>
          </w:p>
        </w:tc>
        <w:tc>
          <w:tcPr>
            <w:tcW w:w="8118" w:type="dxa"/>
          </w:tcPr>
          <w:p w:rsidR="00882AA0" w:rsidRPr="00882AA0" w:rsidRDefault="00882AA0" w:rsidP="00882AA0">
            <w:pPr>
              <w:rPr>
                <w:sz w:val="20"/>
                <w:lang w:val="fr-CA"/>
              </w:rPr>
            </w:pPr>
            <w:r w:rsidRPr="00882AA0">
              <w:rPr>
                <w:sz w:val="20"/>
                <w:u w:val="single"/>
                <w:lang w:val="fr-CA"/>
              </w:rPr>
              <w:t>Les juges LeBel, Karakatsanis et Gascon</w:t>
            </w:r>
          </w:p>
          <w:p w:rsidR="00882AA0" w:rsidRPr="00882AA0" w:rsidRDefault="00882AA0" w:rsidP="00882AA0">
            <w:pPr>
              <w:rPr>
                <w:sz w:val="20"/>
                <w:u w:val="single"/>
                <w:lang w:val="fr-CA"/>
              </w:rPr>
            </w:pPr>
          </w:p>
        </w:tc>
      </w:tr>
      <w:tr w:rsidR="00882AA0" w:rsidRPr="00882AA0" w:rsidTr="00A321F3">
        <w:tc>
          <w:tcPr>
            <w:tcW w:w="9576" w:type="dxa"/>
            <w:gridSpan w:val="2"/>
          </w:tcPr>
          <w:p w:rsidR="00882AA0" w:rsidRPr="00882AA0" w:rsidRDefault="00882AA0" w:rsidP="00882AA0">
            <w:pPr>
              <w:ind w:firstLine="720"/>
              <w:jc w:val="both"/>
              <w:rPr>
                <w:sz w:val="20"/>
                <w:lang w:val="fr-CA"/>
              </w:rPr>
            </w:pPr>
            <w:r w:rsidRPr="00882AA0">
              <w:rPr>
                <w:sz w:val="20"/>
                <w:lang w:val="fr-CA"/>
              </w:rPr>
              <w:t>La requête pour réunir les deux demandes d’autorisation d’appel est accueillie. Les demandes d’autorisation d’appel des arrêts de la Cour d’appel du Québec (Montréal), numéro 500-09-022854-129, 2014 QCCA 242, daté du 7 février 2014, et de la Cour d’appel fédérale, numéro A-309-13, 2014 CAF 73, daté du 19 mars 2014, sont rejetées avec dépens.</w:t>
            </w:r>
          </w:p>
          <w:p w:rsidR="00882AA0" w:rsidRPr="00882AA0" w:rsidRDefault="00882AA0" w:rsidP="00882AA0">
            <w:pPr>
              <w:jc w:val="both"/>
              <w:rPr>
                <w:sz w:val="20"/>
                <w:lang w:val="fr-CA"/>
              </w:rPr>
            </w:pPr>
          </w:p>
          <w:p w:rsidR="00882AA0" w:rsidRPr="00882AA0" w:rsidRDefault="00882AA0" w:rsidP="00882AA0">
            <w:pPr>
              <w:ind w:firstLine="720"/>
              <w:jc w:val="both"/>
              <w:rPr>
                <w:sz w:val="20"/>
              </w:rPr>
            </w:pPr>
            <w:r w:rsidRPr="00882AA0">
              <w:rPr>
                <w:sz w:val="20"/>
              </w:rPr>
              <w:t>The motion to join both applications for leave to appeal is granted. The applications for leave to appeal from the judgment of the Court of Appeal of Quebec (Montréal), Number 500-09-022854-129, 2014 QCCA 242, dated February 7, 2014, and from the judgment of the Federal Court of Appeal, Number A-309-13, 2014 FCA 73, dated March 19, 2014, are dismissed with costs.</w:t>
            </w:r>
          </w:p>
        </w:tc>
      </w:tr>
    </w:tbl>
    <w:p w:rsidR="00882AA0" w:rsidRDefault="00882AA0" w:rsidP="00882AA0">
      <w:pPr>
        <w:rPr>
          <w:sz w:val="20"/>
          <w:szCs w:val="20"/>
          <w:u w:val="single"/>
        </w:rPr>
      </w:pPr>
    </w:p>
    <w:p w:rsidR="00882AA0" w:rsidRPr="001B157C" w:rsidRDefault="00882AA0" w:rsidP="00882AA0">
      <w:pPr>
        <w:rPr>
          <w:sz w:val="20"/>
          <w:szCs w:val="20"/>
          <w:u w:val="single"/>
        </w:rPr>
      </w:pPr>
      <w:r w:rsidRPr="001B157C">
        <w:rPr>
          <w:sz w:val="20"/>
          <w:szCs w:val="20"/>
          <w:u w:val="single"/>
        </w:rPr>
        <w:t>CASE SUMMARY</w:t>
      </w:r>
    </w:p>
    <w:p w:rsidR="00882AA0" w:rsidRDefault="00882AA0" w:rsidP="00882A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82AA0" w:rsidRPr="001C1EB1" w:rsidTr="00882AA0">
        <w:tc>
          <w:tcPr>
            <w:tcW w:w="5000" w:type="pct"/>
            <w:gridSpan w:val="3"/>
          </w:tcPr>
          <w:p w:rsidR="00882AA0" w:rsidRPr="001C1EB1" w:rsidRDefault="00882AA0" w:rsidP="00882AA0">
            <w:pPr>
              <w:jc w:val="both"/>
              <w:rPr>
                <w:rFonts w:eastAsia="Calibri"/>
                <w:sz w:val="20"/>
              </w:rPr>
            </w:pPr>
            <w:r w:rsidRPr="001C1EB1">
              <w:rPr>
                <w:rFonts w:eastAsia="Calibri"/>
                <w:sz w:val="20"/>
              </w:rPr>
              <w:t xml:space="preserve">Taxation – Provincial sales tax – Goods and services tax – Collection – Notices of assessment issued to third party for amounts of QST and GST after third party disposed of taxpayer’s assets without first obtaining certificate required by tax legislation – Whether filing of proposal in this case deprived tax authorities of their remedies against third party – </w:t>
            </w:r>
            <w:r w:rsidRPr="001C1EB1">
              <w:rPr>
                <w:rFonts w:eastAsia="Calibri"/>
                <w:i/>
                <w:sz w:val="20"/>
              </w:rPr>
              <w:t>Tax Administration Act</w:t>
            </w:r>
            <w:r w:rsidRPr="001C1EB1">
              <w:rPr>
                <w:rFonts w:eastAsia="Calibri"/>
                <w:sz w:val="20"/>
              </w:rPr>
              <w:t xml:space="preserve">, R.S.Q. c. A-6.002, ss. 14 and 14.4; </w:t>
            </w:r>
            <w:r w:rsidRPr="001C1EB1">
              <w:rPr>
                <w:rFonts w:eastAsia="Calibri"/>
                <w:i/>
                <w:sz w:val="20"/>
              </w:rPr>
              <w:t>Excise Tax Act</w:t>
            </w:r>
            <w:r w:rsidRPr="001C1EB1">
              <w:rPr>
                <w:rFonts w:eastAsia="Calibri"/>
                <w:sz w:val="20"/>
              </w:rPr>
              <w:t>, R.S.C. 1985, c. E-15, ss. 270 and 325.</w:t>
            </w:r>
          </w:p>
        </w:tc>
      </w:tr>
      <w:tr w:rsidR="00882AA0" w:rsidRPr="001C1EB1" w:rsidTr="00882AA0">
        <w:tc>
          <w:tcPr>
            <w:tcW w:w="5000" w:type="pct"/>
            <w:gridSpan w:val="3"/>
          </w:tcPr>
          <w:p w:rsidR="00882AA0" w:rsidRPr="001C1EB1" w:rsidRDefault="00882AA0" w:rsidP="00882AA0">
            <w:pPr>
              <w:jc w:val="both"/>
              <w:rPr>
                <w:rFonts w:eastAsia="Calibri"/>
                <w:sz w:val="20"/>
              </w:rPr>
            </w:pPr>
          </w:p>
        </w:tc>
      </w:tr>
      <w:tr w:rsidR="00882AA0" w:rsidRPr="001C1EB1" w:rsidTr="00882AA0">
        <w:tc>
          <w:tcPr>
            <w:tcW w:w="5000" w:type="pct"/>
            <w:gridSpan w:val="3"/>
          </w:tcPr>
          <w:p w:rsidR="00882AA0" w:rsidRPr="001C1EB1" w:rsidRDefault="00882AA0" w:rsidP="00882AA0">
            <w:pPr>
              <w:jc w:val="both"/>
              <w:rPr>
                <w:rFonts w:eastAsia="Calibri"/>
                <w:sz w:val="20"/>
              </w:rPr>
            </w:pPr>
            <w:r w:rsidRPr="001C1EB1">
              <w:rPr>
                <w:rFonts w:eastAsia="Calibri"/>
                <w:sz w:val="20"/>
              </w:rPr>
              <w:t xml:space="preserve">The tax authorities sent 3270227 Canada Inc. (hereinafter “the corporation”) notices of assessment for the QST and the GST.  The corporation filed for protection under the </w:t>
            </w:r>
            <w:r w:rsidRPr="001C1EB1">
              <w:rPr>
                <w:rFonts w:eastAsia="Calibri"/>
                <w:i/>
                <w:sz w:val="20"/>
              </w:rPr>
              <w:t>Bankruptcy and Insolvency Act</w:t>
            </w:r>
            <w:r w:rsidRPr="001C1EB1">
              <w:rPr>
                <w:rFonts w:eastAsia="Calibri"/>
                <w:sz w:val="20"/>
              </w:rPr>
              <w:t xml:space="preserve">, R.S.C. 1985, c. B-3, and made a proposal to its creditors.  During that period, the applicant Rita Congiu became a director of the corporation, which sold its assets to her, repaid its hypothecary creditors and gave the surplus to one of its creditors, 9100-7146 Québec inc., whose shareholder was Ms. Congiu.  The corporation subsequently failed to comply with the terms of the proposal and made an assignment of its property.  The tax authorities then filed claims in the bankruptcy for the amounts of QST and GST and issued notices of assessment for those amounts against Ms. Congiu and her company under ss. 14 and 14.4 of the </w:t>
            </w:r>
            <w:r w:rsidRPr="001C1EB1">
              <w:rPr>
                <w:rFonts w:eastAsia="Calibri"/>
                <w:i/>
                <w:sz w:val="20"/>
              </w:rPr>
              <w:t>Act respecting the Ministère du Revenu</w:t>
            </w:r>
            <w:r w:rsidRPr="001C1EB1">
              <w:rPr>
                <w:rFonts w:eastAsia="Calibri"/>
                <w:sz w:val="20"/>
              </w:rPr>
              <w:t xml:space="preserve">, R.S.Q. c. M-31 (now the </w:t>
            </w:r>
            <w:r w:rsidRPr="001C1EB1">
              <w:rPr>
                <w:rFonts w:eastAsia="Calibri"/>
                <w:i/>
                <w:sz w:val="20"/>
              </w:rPr>
              <w:t>Tax Administration Act</w:t>
            </w:r>
            <w:r w:rsidRPr="001C1EB1">
              <w:rPr>
                <w:rFonts w:eastAsia="Calibri"/>
                <w:sz w:val="20"/>
              </w:rPr>
              <w:t xml:space="preserve">, R.S.Q. c. A-6.002), and ss. 270 and 325 of the </w:t>
            </w:r>
            <w:r w:rsidRPr="001C1EB1">
              <w:rPr>
                <w:rFonts w:eastAsia="Calibri"/>
                <w:i/>
                <w:sz w:val="20"/>
              </w:rPr>
              <w:t>Excise Tax Act</w:t>
            </w:r>
            <w:r w:rsidRPr="001C1EB1">
              <w:rPr>
                <w:rFonts w:eastAsia="Calibri"/>
                <w:sz w:val="20"/>
              </w:rPr>
              <w:t>, R.S.C. 1985, c. E-15.</w:t>
            </w:r>
          </w:p>
          <w:p w:rsidR="00882AA0" w:rsidRPr="001C1EB1" w:rsidRDefault="00882AA0" w:rsidP="00882AA0">
            <w:pPr>
              <w:jc w:val="both"/>
              <w:rPr>
                <w:rFonts w:eastAsia="Calibri"/>
                <w:i/>
                <w:sz w:val="20"/>
              </w:rPr>
            </w:pPr>
          </w:p>
          <w:p w:rsidR="00882AA0" w:rsidRPr="001C1EB1" w:rsidRDefault="00882AA0" w:rsidP="00882AA0">
            <w:pPr>
              <w:jc w:val="both"/>
              <w:rPr>
                <w:rFonts w:eastAsia="Calibri"/>
                <w:sz w:val="20"/>
              </w:rPr>
            </w:pPr>
            <w:r w:rsidRPr="001C1EB1">
              <w:rPr>
                <w:rFonts w:eastAsia="Calibri"/>
                <w:sz w:val="20"/>
              </w:rPr>
              <w:t xml:space="preserve">The applicant appealed the assessments to the Court of Québec and the Tax Court of Canada.  Relying on </w:t>
            </w:r>
            <w:r w:rsidRPr="001C1EB1">
              <w:rPr>
                <w:rFonts w:eastAsia="Calibri"/>
                <w:i/>
                <w:sz w:val="20"/>
              </w:rPr>
              <w:t>Quebec (Revenue) v. Caisse populaire Desjardins de Montmagny</w:t>
            </w:r>
            <w:r w:rsidRPr="001C1EB1">
              <w:rPr>
                <w:rFonts w:eastAsia="Calibri"/>
                <w:sz w:val="20"/>
              </w:rPr>
              <w:t xml:space="preserve">, [2009] 3 S.C.R. 286, and </w:t>
            </w:r>
            <w:r w:rsidRPr="001C1EB1">
              <w:rPr>
                <w:rFonts w:eastAsia="Calibri"/>
                <w:i/>
                <w:sz w:val="20"/>
              </w:rPr>
              <w:t>Century Services Inc. v. Canada (Attorney General)</w:t>
            </w:r>
            <w:r w:rsidRPr="001C1EB1">
              <w:rPr>
                <w:rFonts w:eastAsia="Calibri"/>
                <w:sz w:val="20"/>
              </w:rPr>
              <w:t>, [2010] 3 S.C.R. 379, she argued that all collection action available to the tax authorities was stayed when a proposal was made, since the trustee was then seized of the tax debt.  This precluded the application of the provisions in question.  The courts rejected the applicant’s argument.</w:t>
            </w:r>
          </w:p>
          <w:p w:rsidR="00882AA0" w:rsidRPr="001C1EB1" w:rsidRDefault="00882AA0" w:rsidP="00882AA0">
            <w:pPr>
              <w:jc w:val="both"/>
              <w:rPr>
                <w:rFonts w:eastAsia="Calibri"/>
                <w:sz w:val="20"/>
              </w:rPr>
            </w:pPr>
          </w:p>
        </w:tc>
      </w:tr>
      <w:tr w:rsidR="00882AA0" w:rsidRPr="001C1EB1" w:rsidTr="00882AA0">
        <w:tc>
          <w:tcPr>
            <w:tcW w:w="2427" w:type="pct"/>
          </w:tcPr>
          <w:p w:rsidR="00882AA0" w:rsidRPr="001C1EB1" w:rsidRDefault="00882AA0" w:rsidP="00882AA0">
            <w:pPr>
              <w:jc w:val="both"/>
              <w:rPr>
                <w:rFonts w:eastAsia="Calibri"/>
                <w:sz w:val="20"/>
              </w:rPr>
            </w:pPr>
            <w:r w:rsidRPr="001C1EB1">
              <w:rPr>
                <w:rFonts w:eastAsia="Calibri"/>
                <w:sz w:val="20"/>
              </w:rPr>
              <w:t>June 15, 2012</w:t>
            </w:r>
          </w:p>
          <w:p w:rsidR="00882AA0" w:rsidRPr="001C1EB1" w:rsidRDefault="00882AA0" w:rsidP="00882AA0">
            <w:pPr>
              <w:jc w:val="both"/>
              <w:rPr>
                <w:rFonts w:eastAsia="Calibri"/>
                <w:sz w:val="20"/>
              </w:rPr>
            </w:pPr>
            <w:r w:rsidRPr="001C1EB1">
              <w:rPr>
                <w:rFonts w:eastAsia="Calibri"/>
                <w:sz w:val="20"/>
              </w:rPr>
              <w:t>Court of Québec</w:t>
            </w:r>
          </w:p>
          <w:p w:rsidR="00882AA0" w:rsidRPr="001C1EB1" w:rsidRDefault="00882AA0" w:rsidP="00882AA0">
            <w:pPr>
              <w:jc w:val="both"/>
              <w:rPr>
                <w:rFonts w:eastAsia="Calibri"/>
                <w:sz w:val="20"/>
              </w:rPr>
            </w:pPr>
            <w:r w:rsidRPr="001C1EB1">
              <w:rPr>
                <w:rFonts w:eastAsia="Calibri"/>
                <w:sz w:val="20"/>
              </w:rPr>
              <w:t>(Judge Lareau)</w:t>
            </w:r>
          </w:p>
          <w:p w:rsidR="00882AA0" w:rsidRPr="001C1EB1" w:rsidRDefault="001311DE" w:rsidP="00882AA0">
            <w:pPr>
              <w:jc w:val="both"/>
              <w:rPr>
                <w:rFonts w:eastAsia="Calibri"/>
                <w:sz w:val="20"/>
              </w:rPr>
            </w:pPr>
            <w:hyperlink r:id="rId31" w:history="1">
              <w:r w:rsidR="00882AA0" w:rsidRPr="00F07EB6">
                <w:rPr>
                  <w:rFonts w:eastAsia="Calibri"/>
                  <w:color w:val="0000FF"/>
                  <w:sz w:val="20"/>
                  <w:u w:val="single"/>
                </w:rPr>
                <w:t>2012 QCCQ 4869</w:t>
              </w:r>
            </w:hyperlink>
          </w:p>
          <w:p w:rsidR="00882AA0" w:rsidRPr="001C1EB1" w:rsidRDefault="00882AA0" w:rsidP="00882AA0">
            <w:pPr>
              <w:tabs>
                <w:tab w:val="left" w:pos="1065"/>
              </w:tabs>
              <w:jc w:val="both"/>
              <w:rPr>
                <w:rFonts w:eastAsia="Calibri"/>
                <w:sz w:val="20"/>
              </w:rPr>
            </w:pPr>
          </w:p>
        </w:tc>
        <w:tc>
          <w:tcPr>
            <w:tcW w:w="243" w:type="pct"/>
          </w:tcPr>
          <w:p w:rsidR="00882AA0" w:rsidRPr="001C1EB1" w:rsidRDefault="00882AA0" w:rsidP="00882AA0">
            <w:pPr>
              <w:jc w:val="both"/>
              <w:rPr>
                <w:rFonts w:eastAsia="Calibri"/>
                <w:sz w:val="20"/>
              </w:rPr>
            </w:pPr>
          </w:p>
        </w:tc>
        <w:tc>
          <w:tcPr>
            <w:tcW w:w="2330" w:type="pct"/>
          </w:tcPr>
          <w:p w:rsidR="00882AA0" w:rsidRPr="001C1EB1" w:rsidRDefault="00882AA0" w:rsidP="00882AA0">
            <w:pPr>
              <w:jc w:val="both"/>
              <w:rPr>
                <w:rFonts w:eastAsia="Calibri"/>
                <w:sz w:val="20"/>
              </w:rPr>
            </w:pPr>
            <w:r w:rsidRPr="001C1EB1">
              <w:rPr>
                <w:rFonts w:eastAsia="Calibri"/>
                <w:sz w:val="20"/>
              </w:rPr>
              <w:t>Appeal from notice of assessment dismissed</w:t>
            </w:r>
          </w:p>
          <w:p w:rsidR="00882AA0" w:rsidRPr="001C1EB1" w:rsidRDefault="00882AA0" w:rsidP="00882AA0">
            <w:pPr>
              <w:jc w:val="both"/>
              <w:rPr>
                <w:rFonts w:eastAsia="Calibri"/>
                <w:sz w:val="20"/>
              </w:rPr>
            </w:pPr>
          </w:p>
        </w:tc>
      </w:tr>
      <w:tr w:rsidR="00882AA0" w:rsidRPr="001C1EB1" w:rsidTr="00882AA0">
        <w:tc>
          <w:tcPr>
            <w:tcW w:w="2427" w:type="pct"/>
          </w:tcPr>
          <w:p w:rsidR="00882AA0" w:rsidRPr="001C1EB1" w:rsidRDefault="00882AA0" w:rsidP="00882AA0">
            <w:pPr>
              <w:jc w:val="both"/>
              <w:rPr>
                <w:rFonts w:eastAsia="Calibri"/>
                <w:sz w:val="20"/>
              </w:rPr>
            </w:pPr>
            <w:r w:rsidRPr="001C1EB1">
              <w:rPr>
                <w:rFonts w:eastAsia="Calibri"/>
                <w:sz w:val="20"/>
              </w:rPr>
              <w:t>February 7, 2014</w:t>
            </w:r>
          </w:p>
          <w:p w:rsidR="00882AA0" w:rsidRPr="001C1EB1" w:rsidRDefault="00882AA0" w:rsidP="00882AA0">
            <w:pPr>
              <w:jc w:val="both"/>
              <w:rPr>
                <w:rFonts w:eastAsia="Calibri"/>
                <w:sz w:val="20"/>
              </w:rPr>
            </w:pPr>
            <w:r w:rsidRPr="001C1EB1">
              <w:rPr>
                <w:rFonts w:eastAsia="Calibri"/>
                <w:sz w:val="20"/>
              </w:rPr>
              <w:t>Quebec Court of Appeal (Montréal)</w:t>
            </w:r>
          </w:p>
          <w:p w:rsidR="00882AA0" w:rsidRPr="001C1EB1" w:rsidRDefault="00882AA0" w:rsidP="00882AA0">
            <w:pPr>
              <w:jc w:val="both"/>
              <w:rPr>
                <w:rFonts w:eastAsia="Calibri"/>
                <w:sz w:val="20"/>
              </w:rPr>
            </w:pPr>
            <w:r w:rsidRPr="001C1EB1">
              <w:rPr>
                <w:rFonts w:eastAsia="Calibri"/>
                <w:sz w:val="20"/>
              </w:rPr>
              <w:t>(Hilton, Doyon and Bich JJ.A.)</w:t>
            </w:r>
          </w:p>
          <w:p w:rsidR="00882AA0" w:rsidRPr="001C1EB1" w:rsidRDefault="001311DE" w:rsidP="00882AA0">
            <w:pPr>
              <w:jc w:val="both"/>
              <w:rPr>
                <w:rFonts w:eastAsia="Calibri"/>
                <w:sz w:val="20"/>
              </w:rPr>
            </w:pPr>
            <w:hyperlink r:id="rId32" w:history="1">
              <w:r w:rsidR="00882AA0" w:rsidRPr="00F07EB6">
                <w:rPr>
                  <w:rFonts w:eastAsia="Calibri"/>
                  <w:color w:val="0000FF"/>
                  <w:sz w:val="20"/>
                  <w:u w:val="single"/>
                </w:rPr>
                <w:t>2014 QCCA 242</w:t>
              </w:r>
            </w:hyperlink>
          </w:p>
          <w:p w:rsidR="00882AA0" w:rsidRPr="001C1EB1" w:rsidRDefault="00882AA0" w:rsidP="00882AA0">
            <w:pPr>
              <w:jc w:val="both"/>
              <w:rPr>
                <w:rFonts w:eastAsia="Calibri"/>
                <w:sz w:val="20"/>
              </w:rPr>
            </w:pPr>
          </w:p>
        </w:tc>
        <w:tc>
          <w:tcPr>
            <w:tcW w:w="243" w:type="pct"/>
          </w:tcPr>
          <w:p w:rsidR="00882AA0" w:rsidRPr="001C1EB1" w:rsidRDefault="00882AA0" w:rsidP="00882AA0">
            <w:pPr>
              <w:jc w:val="both"/>
              <w:rPr>
                <w:rFonts w:eastAsia="Calibri"/>
                <w:sz w:val="20"/>
              </w:rPr>
            </w:pPr>
          </w:p>
        </w:tc>
        <w:tc>
          <w:tcPr>
            <w:tcW w:w="2330" w:type="pct"/>
          </w:tcPr>
          <w:p w:rsidR="00882AA0" w:rsidRPr="001C1EB1" w:rsidRDefault="00882AA0" w:rsidP="00882AA0">
            <w:pPr>
              <w:jc w:val="both"/>
              <w:rPr>
                <w:rFonts w:eastAsia="Calibri"/>
                <w:sz w:val="20"/>
              </w:rPr>
            </w:pPr>
            <w:r w:rsidRPr="001C1EB1">
              <w:rPr>
                <w:rFonts w:eastAsia="Calibri"/>
                <w:sz w:val="20"/>
              </w:rPr>
              <w:t>Appeal dismissed</w:t>
            </w:r>
          </w:p>
          <w:p w:rsidR="00882AA0" w:rsidRPr="001C1EB1" w:rsidRDefault="00882AA0" w:rsidP="00882AA0">
            <w:pPr>
              <w:jc w:val="both"/>
              <w:rPr>
                <w:rFonts w:eastAsia="Calibri"/>
                <w:sz w:val="20"/>
              </w:rPr>
            </w:pPr>
          </w:p>
          <w:p w:rsidR="00882AA0" w:rsidRPr="001C1EB1" w:rsidRDefault="00882AA0" w:rsidP="00882AA0">
            <w:pPr>
              <w:jc w:val="both"/>
              <w:rPr>
                <w:rFonts w:eastAsia="Calibri"/>
                <w:sz w:val="20"/>
              </w:rPr>
            </w:pPr>
          </w:p>
        </w:tc>
      </w:tr>
      <w:tr w:rsidR="00882AA0" w:rsidRPr="001C1EB1" w:rsidTr="00882AA0">
        <w:tc>
          <w:tcPr>
            <w:tcW w:w="2427" w:type="pct"/>
          </w:tcPr>
          <w:p w:rsidR="00882AA0" w:rsidRPr="001C1EB1" w:rsidRDefault="00882AA0" w:rsidP="00882AA0">
            <w:pPr>
              <w:jc w:val="both"/>
              <w:rPr>
                <w:rFonts w:eastAsia="Calibri"/>
                <w:sz w:val="20"/>
              </w:rPr>
            </w:pPr>
            <w:r w:rsidRPr="001C1EB1">
              <w:rPr>
                <w:rFonts w:eastAsia="Calibri"/>
                <w:sz w:val="20"/>
              </w:rPr>
              <w:t>April 7, 2014</w:t>
            </w:r>
          </w:p>
          <w:p w:rsidR="00882AA0" w:rsidRPr="001C1EB1" w:rsidRDefault="00882AA0" w:rsidP="00882AA0">
            <w:pPr>
              <w:jc w:val="both"/>
              <w:rPr>
                <w:rFonts w:eastAsia="Calibri"/>
                <w:sz w:val="20"/>
              </w:rPr>
            </w:pPr>
            <w:r w:rsidRPr="001C1EB1">
              <w:rPr>
                <w:rFonts w:eastAsia="Calibri"/>
                <w:sz w:val="20"/>
              </w:rPr>
              <w:t>Supreme Court of Canada</w:t>
            </w:r>
          </w:p>
        </w:tc>
        <w:tc>
          <w:tcPr>
            <w:tcW w:w="243" w:type="pct"/>
          </w:tcPr>
          <w:p w:rsidR="00882AA0" w:rsidRPr="001C1EB1" w:rsidRDefault="00882AA0" w:rsidP="00882AA0">
            <w:pPr>
              <w:jc w:val="both"/>
              <w:rPr>
                <w:rFonts w:eastAsia="Calibri"/>
                <w:sz w:val="20"/>
              </w:rPr>
            </w:pPr>
          </w:p>
        </w:tc>
        <w:tc>
          <w:tcPr>
            <w:tcW w:w="2330" w:type="pct"/>
          </w:tcPr>
          <w:p w:rsidR="00882AA0" w:rsidRPr="001C1EB1" w:rsidRDefault="00882AA0" w:rsidP="00882AA0">
            <w:pPr>
              <w:jc w:val="both"/>
              <w:rPr>
                <w:rFonts w:eastAsia="Calibri"/>
                <w:sz w:val="20"/>
              </w:rPr>
            </w:pPr>
            <w:r w:rsidRPr="001C1EB1">
              <w:rPr>
                <w:rFonts w:eastAsia="Calibri"/>
                <w:sz w:val="20"/>
              </w:rPr>
              <w:t>Application for leave to appeal filed</w:t>
            </w:r>
          </w:p>
          <w:p w:rsidR="00882AA0" w:rsidRPr="001C1EB1" w:rsidRDefault="00882AA0" w:rsidP="00882AA0">
            <w:pPr>
              <w:jc w:val="both"/>
              <w:rPr>
                <w:rFonts w:eastAsia="Calibri"/>
                <w:sz w:val="20"/>
              </w:rPr>
            </w:pPr>
          </w:p>
        </w:tc>
      </w:tr>
    </w:tbl>
    <w:p w:rsidR="00882AA0" w:rsidRDefault="00882AA0" w:rsidP="00882AA0">
      <w:pPr>
        <w:rPr>
          <w:sz w:val="20"/>
          <w:szCs w:val="20"/>
        </w:rPr>
      </w:pPr>
    </w:p>
    <w:p w:rsidR="00882AA0" w:rsidRPr="00C50A5C" w:rsidRDefault="001311DE" w:rsidP="00882AA0">
      <w:pPr>
        <w:rPr>
          <w:sz w:val="20"/>
          <w:szCs w:val="20"/>
        </w:rPr>
      </w:pPr>
      <w:r>
        <w:rPr>
          <w:sz w:val="20"/>
          <w:szCs w:val="20"/>
          <w:lang w:val="fr-CA"/>
        </w:rPr>
        <w:pict>
          <v:rect id="_x0000_i1052" style="width:2in;height:1pt" o:hrpct="0" o:hralign="center" o:hrstd="t" o:hrnoshade="t" o:hr="t" fillcolor="black [3213]" stroked="f"/>
        </w:pict>
      </w:r>
    </w:p>
    <w:p w:rsidR="00882AA0" w:rsidRDefault="00882AA0" w:rsidP="00882AA0">
      <w:pPr>
        <w:rPr>
          <w:sz w:val="20"/>
          <w:szCs w:val="20"/>
        </w:rPr>
      </w:pPr>
    </w:p>
    <w:p w:rsidR="00882AA0" w:rsidRPr="001B157C" w:rsidRDefault="00882AA0" w:rsidP="00882AA0">
      <w:pPr>
        <w:rPr>
          <w:sz w:val="20"/>
          <w:szCs w:val="20"/>
          <w:u w:val="single"/>
          <w:lang w:val="fr-CA"/>
        </w:rPr>
      </w:pPr>
      <w:r w:rsidRPr="001B157C">
        <w:rPr>
          <w:sz w:val="20"/>
          <w:szCs w:val="20"/>
          <w:u w:val="single"/>
          <w:lang w:val="fr-CA"/>
        </w:rPr>
        <w:t>RÉSUMÉ DE L’AFFAIRE</w:t>
      </w:r>
    </w:p>
    <w:p w:rsidR="00882AA0" w:rsidRDefault="00882AA0" w:rsidP="00882A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82AA0" w:rsidRPr="001C1EB1" w:rsidTr="00882AA0">
        <w:tc>
          <w:tcPr>
            <w:tcW w:w="5000" w:type="pct"/>
            <w:gridSpan w:val="3"/>
          </w:tcPr>
          <w:p w:rsidR="00882AA0" w:rsidRPr="001C1EB1" w:rsidRDefault="00882AA0" w:rsidP="00882AA0">
            <w:pPr>
              <w:jc w:val="both"/>
              <w:rPr>
                <w:rFonts w:eastAsia="Calibri"/>
                <w:sz w:val="20"/>
                <w:lang w:val="fr-CA"/>
              </w:rPr>
            </w:pPr>
            <w:r w:rsidRPr="001C1EB1">
              <w:rPr>
                <w:rFonts w:eastAsia="Calibri"/>
                <w:sz w:val="20"/>
                <w:lang w:val="fr-CA"/>
              </w:rPr>
              <w:t xml:space="preserve">Droit fiscal – Taxe de vente provinciale – Taxe sur les produits et services – Recouvrement – Avis de cotisation établis à l’égard d’un tiers relativement à des montants de TVQ et de TPS, par suite d’une disposition des actifs du contribuable par ce tiers sans l’obtention au préalable d’un certificat requis par les lois fiscales – Le dépôt d’une proposition concordataire en l’espèce a-t-il fait perdre aux autorités fiscales leurs recours contre ce tiers? – </w:t>
            </w:r>
            <w:r w:rsidRPr="001C1EB1">
              <w:rPr>
                <w:rFonts w:eastAsia="Calibri"/>
                <w:i/>
                <w:sz w:val="20"/>
                <w:lang w:val="fr-CA"/>
              </w:rPr>
              <w:t>Loi sur l’administration fiscale</w:t>
            </w:r>
            <w:r w:rsidRPr="001C1EB1">
              <w:rPr>
                <w:rFonts w:eastAsia="Calibri"/>
                <w:sz w:val="20"/>
                <w:lang w:val="fr-CA"/>
              </w:rPr>
              <w:t xml:space="preserve">, L.R.Q. ch. A-6.002, art. 14 et 14.4; </w:t>
            </w:r>
            <w:r w:rsidRPr="001C1EB1">
              <w:rPr>
                <w:rFonts w:eastAsia="Calibri"/>
                <w:i/>
                <w:sz w:val="20"/>
                <w:lang w:val="fr-CA"/>
              </w:rPr>
              <w:t>Loi sur la taxe d’accise</w:t>
            </w:r>
            <w:r w:rsidRPr="001C1EB1">
              <w:rPr>
                <w:rFonts w:eastAsia="Calibri"/>
                <w:sz w:val="20"/>
                <w:lang w:val="fr-CA"/>
              </w:rPr>
              <w:t>, L.R.C. 1985 ch. E-15, art. 270 et 325.</w:t>
            </w:r>
          </w:p>
        </w:tc>
      </w:tr>
      <w:tr w:rsidR="00882AA0" w:rsidRPr="001C1EB1" w:rsidTr="00882AA0">
        <w:tc>
          <w:tcPr>
            <w:tcW w:w="5000" w:type="pct"/>
            <w:gridSpan w:val="3"/>
          </w:tcPr>
          <w:p w:rsidR="00882AA0" w:rsidRPr="001C1EB1" w:rsidRDefault="00882AA0" w:rsidP="00882AA0">
            <w:pPr>
              <w:jc w:val="both"/>
              <w:rPr>
                <w:rFonts w:eastAsia="Calibri"/>
                <w:sz w:val="20"/>
                <w:lang w:val="fr-CA"/>
              </w:rPr>
            </w:pPr>
          </w:p>
        </w:tc>
      </w:tr>
      <w:tr w:rsidR="00882AA0" w:rsidRPr="000B4C7D" w:rsidTr="00882AA0">
        <w:tc>
          <w:tcPr>
            <w:tcW w:w="5000" w:type="pct"/>
            <w:gridSpan w:val="3"/>
          </w:tcPr>
          <w:p w:rsidR="00882AA0" w:rsidRPr="001C1EB1" w:rsidRDefault="00882AA0" w:rsidP="00882AA0">
            <w:pPr>
              <w:jc w:val="both"/>
              <w:rPr>
                <w:rFonts w:eastAsia="Calibri"/>
                <w:sz w:val="20"/>
                <w:lang w:val="fr-CA"/>
              </w:rPr>
            </w:pPr>
            <w:r w:rsidRPr="001C1EB1">
              <w:rPr>
                <w:rFonts w:eastAsia="Calibri"/>
                <w:sz w:val="20"/>
                <w:lang w:val="fr-CA"/>
              </w:rPr>
              <w:t xml:space="preserve">Les autorités fiscales font parvenir à la société 3270227 Canada inc. (ci-après la « Société ») des avis de cotisation relatifs à la TVQ et la TPS.  La Société se place sous la protection de la </w:t>
            </w:r>
            <w:r w:rsidRPr="001C1EB1">
              <w:rPr>
                <w:rFonts w:eastAsia="Calibri"/>
                <w:i/>
                <w:sz w:val="20"/>
                <w:lang w:val="fr-CA"/>
              </w:rPr>
              <w:t>Loi sur la faillite et l’insolvabilité</w:t>
            </w:r>
            <w:r w:rsidRPr="001C1EB1">
              <w:rPr>
                <w:rFonts w:eastAsia="Calibri"/>
                <w:sz w:val="20"/>
                <w:lang w:val="fr-CA"/>
              </w:rPr>
              <w:t>, L.R.C. (1985), ch. B-3, et conclut une proposition concordataire avec ses créanciers.  Durant cette période, la demanderesse Rita Congiu devient administratrice de la Société.  Cette dernière vend ses actifs à Mme Congiu, rembourse alors ses créanciers hypothécaires et remet l’excédent à 9100-7146 Québec inc., une compagnie qui est l’une de ses créancières et dont Mme Congiu est l’actionnaire.  Par la suite, la Société fait défaut de respecter les conditions de la proposition concordataire et fait cession de ses biens. Le fisc présente alors des réclamations dans la faillite concernant les montants de TVQ et de TPS et établit à l’égard de Mme Congiu et de sa compagnie des avis de cotisation relatifs à ces montants, en application des art. 14 et 14.4 de la</w:t>
            </w:r>
            <w:r w:rsidRPr="001C1EB1">
              <w:rPr>
                <w:rFonts w:eastAsia="Calibri"/>
                <w:i/>
                <w:sz w:val="20"/>
                <w:lang w:val="fr-CA"/>
              </w:rPr>
              <w:t xml:space="preserve"> Loi sur le ministère du Revenu</w:t>
            </w:r>
            <w:r w:rsidRPr="001C1EB1">
              <w:rPr>
                <w:rFonts w:eastAsia="Calibri"/>
                <w:sz w:val="20"/>
                <w:lang w:val="fr-CA"/>
              </w:rPr>
              <w:t xml:space="preserve">, L.R.Q., ch. M-31 (désormais la </w:t>
            </w:r>
            <w:r w:rsidRPr="001C1EB1">
              <w:rPr>
                <w:rFonts w:eastAsia="Calibri"/>
                <w:i/>
                <w:sz w:val="20"/>
                <w:lang w:val="fr-CA"/>
              </w:rPr>
              <w:t>Loi sur l’administration fiscale</w:t>
            </w:r>
            <w:r w:rsidRPr="001C1EB1">
              <w:rPr>
                <w:rFonts w:eastAsia="Calibri"/>
                <w:sz w:val="20"/>
                <w:lang w:val="fr-CA"/>
              </w:rPr>
              <w:t xml:space="preserve">, L.R.Q. ch. A-6.002) et 270 et 325 de la </w:t>
            </w:r>
            <w:r w:rsidRPr="001C1EB1">
              <w:rPr>
                <w:rFonts w:eastAsia="Calibri"/>
                <w:i/>
                <w:sz w:val="20"/>
                <w:lang w:val="fr-CA"/>
              </w:rPr>
              <w:t>Loi sur la taxe d’accise</w:t>
            </w:r>
            <w:r w:rsidRPr="001C1EB1">
              <w:rPr>
                <w:rFonts w:eastAsia="Calibri"/>
                <w:sz w:val="20"/>
                <w:lang w:val="fr-CA"/>
              </w:rPr>
              <w:t>, L.R.C. 1985 ch. E-15.</w:t>
            </w:r>
          </w:p>
          <w:p w:rsidR="00882AA0" w:rsidRPr="001C1EB1" w:rsidRDefault="00882AA0" w:rsidP="00882AA0">
            <w:pPr>
              <w:jc w:val="both"/>
              <w:rPr>
                <w:rFonts w:eastAsia="Calibri"/>
                <w:i/>
                <w:sz w:val="20"/>
                <w:lang w:val="fr-CA"/>
              </w:rPr>
            </w:pPr>
          </w:p>
          <w:p w:rsidR="00882AA0" w:rsidRPr="001C1EB1" w:rsidRDefault="00882AA0" w:rsidP="00882AA0">
            <w:pPr>
              <w:jc w:val="both"/>
              <w:rPr>
                <w:rFonts w:eastAsia="Calibri"/>
                <w:sz w:val="20"/>
                <w:lang w:val="fr-CA"/>
              </w:rPr>
            </w:pPr>
            <w:r w:rsidRPr="001C1EB1">
              <w:rPr>
                <w:rFonts w:eastAsia="Calibri"/>
                <w:sz w:val="20"/>
                <w:lang w:val="fr-CA"/>
              </w:rPr>
              <w:t xml:space="preserve">La demanderesse se pourvoit en appel de ces cotisations devant la Cour du Québec et la Cour canadienne de l’impôt.  S’appuyant sur les arrêts </w:t>
            </w:r>
            <w:r w:rsidRPr="001C1EB1">
              <w:rPr>
                <w:rFonts w:eastAsia="Calibri"/>
                <w:i/>
                <w:sz w:val="20"/>
                <w:lang w:val="fr-CA"/>
              </w:rPr>
              <w:t>Québec (Revenu) c. Caisse populaire Desjardins de Montmagny</w:t>
            </w:r>
            <w:r w:rsidRPr="001C1EB1">
              <w:rPr>
                <w:rFonts w:eastAsia="Calibri"/>
                <w:sz w:val="20"/>
                <w:lang w:val="fr-CA"/>
              </w:rPr>
              <w:t xml:space="preserve">, [2009] 3 R.C.S. 286, et </w:t>
            </w:r>
            <w:r w:rsidRPr="001C1EB1">
              <w:rPr>
                <w:rFonts w:eastAsia="Calibri"/>
                <w:i/>
                <w:sz w:val="20"/>
                <w:lang w:val="fr-CA"/>
              </w:rPr>
              <w:t>Century Services inc. c. Canada (Procureur général)</w:t>
            </w:r>
            <w:r w:rsidRPr="001C1EB1">
              <w:rPr>
                <w:rFonts w:eastAsia="Calibri"/>
                <w:sz w:val="20"/>
                <w:lang w:val="fr-CA"/>
              </w:rPr>
              <w:t>, [2010] 3 R.C.S. 379, elle soutient que toutes ces mesures de recouvrement dont bénéficie le fisc sont suspendues en cas de proposition concordataire, car la dette fiscale tombe alors sous la saisine du syndic.  En conséquence, l’application des dispositions en cause serait exclue.  Les tribunaux rejettent l’argument de la demanderesse.</w:t>
            </w:r>
          </w:p>
          <w:p w:rsidR="00882AA0" w:rsidRPr="001C1EB1" w:rsidRDefault="00882AA0" w:rsidP="00882AA0">
            <w:pPr>
              <w:jc w:val="both"/>
              <w:rPr>
                <w:rFonts w:eastAsia="Calibri"/>
                <w:sz w:val="20"/>
                <w:lang w:val="fr-CA"/>
              </w:rPr>
            </w:pPr>
          </w:p>
        </w:tc>
      </w:tr>
      <w:tr w:rsidR="00882AA0" w:rsidRPr="000B4C7D" w:rsidTr="00882AA0">
        <w:tc>
          <w:tcPr>
            <w:tcW w:w="2427" w:type="pct"/>
          </w:tcPr>
          <w:p w:rsidR="00882AA0" w:rsidRPr="001C1EB1" w:rsidRDefault="00882AA0" w:rsidP="00882AA0">
            <w:pPr>
              <w:jc w:val="both"/>
              <w:rPr>
                <w:rFonts w:eastAsia="Calibri"/>
                <w:sz w:val="20"/>
                <w:lang w:val="fr-CA"/>
              </w:rPr>
            </w:pPr>
            <w:r w:rsidRPr="001C1EB1">
              <w:rPr>
                <w:rFonts w:eastAsia="Calibri"/>
                <w:sz w:val="20"/>
                <w:lang w:val="fr-CA"/>
              </w:rPr>
              <w:t>Le 15 juin 2012</w:t>
            </w:r>
          </w:p>
          <w:p w:rsidR="00882AA0" w:rsidRPr="001C1EB1" w:rsidRDefault="00882AA0" w:rsidP="00882AA0">
            <w:pPr>
              <w:jc w:val="both"/>
              <w:rPr>
                <w:rFonts w:eastAsia="Calibri"/>
                <w:sz w:val="20"/>
                <w:lang w:val="fr-CA"/>
              </w:rPr>
            </w:pPr>
            <w:r w:rsidRPr="001C1EB1">
              <w:rPr>
                <w:rFonts w:eastAsia="Calibri"/>
                <w:sz w:val="20"/>
                <w:lang w:val="fr-CA"/>
              </w:rPr>
              <w:t>Cour du Québec</w:t>
            </w:r>
          </w:p>
          <w:p w:rsidR="00882AA0" w:rsidRPr="001C1EB1" w:rsidRDefault="00882AA0" w:rsidP="00882AA0">
            <w:pPr>
              <w:jc w:val="both"/>
              <w:rPr>
                <w:rFonts w:eastAsia="Calibri"/>
                <w:sz w:val="20"/>
                <w:lang w:val="fr-CA"/>
              </w:rPr>
            </w:pPr>
            <w:r w:rsidRPr="001C1EB1">
              <w:rPr>
                <w:rFonts w:eastAsia="Calibri"/>
                <w:sz w:val="20"/>
                <w:lang w:val="fr-CA"/>
              </w:rPr>
              <w:t>(Le juge Lareau)</w:t>
            </w:r>
          </w:p>
          <w:p w:rsidR="00882AA0" w:rsidRPr="001C1EB1" w:rsidRDefault="001311DE" w:rsidP="00882AA0">
            <w:pPr>
              <w:jc w:val="both"/>
              <w:rPr>
                <w:rFonts w:eastAsia="Calibri"/>
                <w:sz w:val="20"/>
                <w:lang w:val="fr-CA"/>
              </w:rPr>
            </w:pPr>
            <w:hyperlink r:id="rId33" w:history="1">
              <w:r w:rsidR="00882AA0" w:rsidRPr="00F07EB6">
                <w:rPr>
                  <w:rFonts w:eastAsia="Calibri"/>
                  <w:color w:val="0000FF"/>
                  <w:sz w:val="20"/>
                  <w:u w:val="single"/>
                  <w:lang w:val="fr-CA"/>
                </w:rPr>
                <w:t>2012 QCCQ 4869</w:t>
              </w:r>
            </w:hyperlink>
          </w:p>
          <w:p w:rsidR="00882AA0" w:rsidRPr="001C1EB1" w:rsidRDefault="00882AA0" w:rsidP="00882AA0">
            <w:pPr>
              <w:tabs>
                <w:tab w:val="left" w:pos="1065"/>
              </w:tabs>
              <w:jc w:val="both"/>
              <w:rPr>
                <w:rFonts w:eastAsia="Calibri"/>
                <w:sz w:val="20"/>
                <w:lang w:val="fr-CA"/>
              </w:rPr>
            </w:pPr>
          </w:p>
        </w:tc>
        <w:tc>
          <w:tcPr>
            <w:tcW w:w="243" w:type="pct"/>
          </w:tcPr>
          <w:p w:rsidR="00882AA0" w:rsidRPr="001C1EB1" w:rsidRDefault="00882AA0" w:rsidP="00882AA0">
            <w:pPr>
              <w:jc w:val="both"/>
              <w:rPr>
                <w:rFonts w:eastAsia="Calibri"/>
                <w:sz w:val="20"/>
                <w:lang w:val="fr-CA"/>
              </w:rPr>
            </w:pPr>
          </w:p>
        </w:tc>
        <w:tc>
          <w:tcPr>
            <w:tcW w:w="2330" w:type="pct"/>
          </w:tcPr>
          <w:p w:rsidR="00882AA0" w:rsidRPr="001C1EB1" w:rsidRDefault="00882AA0" w:rsidP="00882AA0">
            <w:pPr>
              <w:jc w:val="both"/>
              <w:rPr>
                <w:rFonts w:eastAsia="Calibri"/>
                <w:sz w:val="20"/>
                <w:lang w:val="fr-CA"/>
              </w:rPr>
            </w:pPr>
            <w:r w:rsidRPr="001C1EB1">
              <w:rPr>
                <w:rFonts w:eastAsia="Calibri"/>
                <w:sz w:val="20"/>
                <w:lang w:val="fr-CA"/>
              </w:rPr>
              <w:t>Appel d’un avis de cotisation rejeté</w:t>
            </w:r>
          </w:p>
          <w:p w:rsidR="00882AA0" w:rsidRPr="001C1EB1" w:rsidRDefault="00882AA0" w:rsidP="00882AA0">
            <w:pPr>
              <w:jc w:val="both"/>
              <w:rPr>
                <w:rFonts w:eastAsia="Calibri"/>
                <w:sz w:val="20"/>
                <w:lang w:val="fr-CA"/>
              </w:rPr>
            </w:pPr>
          </w:p>
        </w:tc>
      </w:tr>
      <w:tr w:rsidR="00882AA0" w:rsidRPr="001C1EB1" w:rsidTr="00882AA0">
        <w:tc>
          <w:tcPr>
            <w:tcW w:w="2427" w:type="pct"/>
          </w:tcPr>
          <w:p w:rsidR="00882AA0" w:rsidRPr="001C1EB1" w:rsidRDefault="00882AA0" w:rsidP="00882AA0">
            <w:pPr>
              <w:jc w:val="both"/>
              <w:rPr>
                <w:rFonts w:eastAsia="Calibri"/>
                <w:sz w:val="20"/>
                <w:lang w:val="fr-CA"/>
              </w:rPr>
            </w:pPr>
            <w:r w:rsidRPr="001C1EB1">
              <w:rPr>
                <w:rFonts w:eastAsia="Calibri"/>
                <w:sz w:val="20"/>
                <w:lang w:val="fr-CA"/>
              </w:rPr>
              <w:t>Le 7 février 2014</w:t>
            </w:r>
          </w:p>
          <w:p w:rsidR="00882AA0" w:rsidRPr="001C1EB1" w:rsidRDefault="00882AA0" w:rsidP="00882AA0">
            <w:pPr>
              <w:jc w:val="both"/>
              <w:rPr>
                <w:rFonts w:eastAsia="Calibri"/>
                <w:sz w:val="20"/>
                <w:lang w:val="fr-CA"/>
              </w:rPr>
            </w:pPr>
            <w:r w:rsidRPr="001C1EB1">
              <w:rPr>
                <w:rFonts w:eastAsia="Calibri"/>
                <w:sz w:val="20"/>
                <w:lang w:val="fr-CA"/>
              </w:rPr>
              <w:t>Cour d’appel du Québec (Montréal)</w:t>
            </w:r>
          </w:p>
          <w:p w:rsidR="00882AA0" w:rsidRPr="001C1EB1" w:rsidRDefault="00882AA0" w:rsidP="00882AA0">
            <w:pPr>
              <w:jc w:val="both"/>
              <w:rPr>
                <w:rFonts w:eastAsia="Calibri"/>
                <w:sz w:val="20"/>
                <w:lang w:val="fr-CA"/>
              </w:rPr>
            </w:pPr>
            <w:r w:rsidRPr="001C1EB1">
              <w:rPr>
                <w:rFonts w:eastAsia="Calibri"/>
                <w:sz w:val="20"/>
                <w:lang w:val="fr-CA"/>
              </w:rPr>
              <w:t>(Les juges Hilton, Doyon et Bich)</w:t>
            </w:r>
          </w:p>
          <w:p w:rsidR="00882AA0" w:rsidRPr="001C1EB1" w:rsidRDefault="001311DE" w:rsidP="00882AA0">
            <w:pPr>
              <w:jc w:val="both"/>
              <w:rPr>
                <w:rFonts w:eastAsia="Calibri"/>
                <w:sz w:val="20"/>
                <w:lang w:val="fr-CA"/>
              </w:rPr>
            </w:pPr>
            <w:hyperlink r:id="rId34" w:history="1">
              <w:r w:rsidR="00882AA0" w:rsidRPr="00F07EB6">
                <w:rPr>
                  <w:rFonts w:eastAsia="Calibri"/>
                  <w:color w:val="0000FF"/>
                  <w:sz w:val="20"/>
                  <w:u w:val="single"/>
                  <w:lang w:val="fr-CA"/>
                </w:rPr>
                <w:t>2014 QCCA 242</w:t>
              </w:r>
            </w:hyperlink>
          </w:p>
          <w:p w:rsidR="00882AA0" w:rsidRPr="001C1EB1" w:rsidRDefault="00882AA0" w:rsidP="00882AA0">
            <w:pPr>
              <w:jc w:val="both"/>
              <w:rPr>
                <w:rFonts w:eastAsia="Calibri"/>
                <w:sz w:val="20"/>
                <w:lang w:val="fr-CA"/>
              </w:rPr>
            </w:pPr>
          </w:p>
        </w:tc>
        <w:tc>
          <w:tcPr>
            <w:tcW w:w="243" w:type="pct"/>
          </w:tcPr>
          <w:p w:rsidR="00882AA0" w:rsidRPr="001C1EB1" w:rsidRDefault="00882AA0" w:rsidP="00882AA0">
            <w:pPr>
              <w:jc w:val="both"/>
              <w:rPr>
                <w:rFonts w:eastAsia="Calibri"/>
                <w:sz w:val="20"/>
                <w:lang w:val="fr-CA"/>
              </w:rPr>
            </w:pPr>
          </w:p>
        </w:tc>
        <w:tc>
          <w:tcPr>
            <w:tcW w:w="2330" w:type="pct"/>
          </w:tcPr>
          <w:p w:rsidR="00882AA0" w:rsidRPr="001C1EB1" w:rsidRDefault="00882AA0" w:rsidP="00882AA0">
            <w:pPr>
              <w:jc w:val="both"/>
              <w:rPr>
                <w:rFonts w:eastAsia="Calibri"/>
                <w:sz w:val="20"/>
                <w:lang w:val="fr-CA"/>
              </w:rPr>
            </w:pPr>
            <w:r w:rsidRPr="001C1EB1">
              <w:rPr>
                <w:rFonts w:eastAsia="Calibri"/>
                <w:sz w:val="20"/>
                <w:lang w:val="fr-CA"/>
              </w:rPr>
              <w:t>Appel rejeté</w:t>
            </w:r>
          </w:p>
          <w:p w:rsidR="00882AA0" w:rsidRPr="001C1EB1" w:rsidRDefault="00882AA0" w:rsidP="00882AA0">
            <w:pPr>
              <w:jc w:val="both"/>
              <w:rPr>
                <w:rFonts w:eastAsia="Calibri"/>
                <w:sz w:val="20"/>
                <w:lang w:val="fr-CA"/>
              </w:rPr>
            </w:pPr>
          </w:p>
          <w:p w:rsidR="00882AA0" w:rsidRPr="001C1EB1" w:rsidRDefault="00882AA0" w:rsidP="00882AA0">
            <w:pPr>
              <w:jc w:val="both"/>
              <w:rPr>
                <w:rFonts w:eastAsia="Calibri"/>
                <w:sz w:val="20"/>
                <w:lang w:val="fr-CA"/>
              </w:rPr>
            </w:pPr>
          </w:p>
        </w:tc>
      </w:tr>
      <w:tr w:rsidR="00882AA0" w:rsidRPr="001C1EB1" w:rsidTr="00882AA0">
        <w:tc>
          <w:tcPr>
            <w:tcW w:w="2427" w:type="pct"/>
          </w:tcPr>
          <w:p w:rsidR="00882AA0" w:rsidRPr="001C1EB1" w:rsidRDefault="00882AA0" w:rsidP="00882AA0">
            <w:pPr>
              <w:jc w:val="both"/>
              <w:rPr>
                <w:rFonts w:eastAsia="Calibri"/>
                <w:sz w:val="20"/>
                <w:lang w:val="fr-CA"/>
              </w:rPr>
            </w:pPr>
            <w:r w:rsidRPr="001C1EB1">
              <w:rPr>
                <w:rFonts w:eastAsia="Calibri"/>
                <w:sz w:val="20"/>
                <w:lang w:val="fr-CA"/>
              </w:rPr>
              <w:t>Le 7 avril 2014</w:t>
            </w:r>
          </w:p>
          <w:p w:rsidR="00882AA0" w:rsidRPr="001C1EB1" w:rsidRDefault="00882AA0" w:rsidP="00882AA0">
            <w:pPr>
              <w:jc w:val="both"/>
              <w:rPr>
                <w:rFonts w:eastAsia="Calibri"/>
                <w:sz w:val="20"/>
                <w:lang w:val="fr-CA"/>
              </w:rPr>
            </w:pPr>
            <w:r w:rsidRPr="001C1EB1">
              <w:rPr>
                <w:rFonts w:eastAsia="Calibri"/>
                <w:sz w:val="20"/>
                <w:lang w:val="fr-CA"/>
              </w:rPr>
              <w:t>Cour suprême du Canada</w:t>
            </w:r>
          </w:p>
        </w:tc>
        <w:tc>
          <w:tcPr>
            <w:tcW w:w="243" w:type="pct"/>
          </w:tcPr>
          <w:p w:rsidR="00882AA0" w:rsidRPr="001C1EB1" w:rsidRDefault="00882AA0" w:rsidP="00882AA0">
            <w:pPr>
              <w:jc w:val="both"/>
              <w:rPr>
                <w:rFonts w:eastAsia="Calibri"/>
                <w:sz w:val="20"/>
                <w:lang w:val="fr-CA"/>
              </w:rPr>
            </w:pPr>
          </w:p>
        </w:tc>
        <w:tc>
          <w:tcPr>
            <w:tcW w:w="2330" w:type="pct"/>
          </w:tcPr>
          <w:p w:rsidR="00882AA0" w:rsidRPr="001C1EB1" w:rsidRDefault="00882AA0" w:rsidP="00882AA0">
            <w:pPr>
              <w:jc w:val="both"/>
              <w:rPr>
                <w:rFonts w:eastAsia="Calibri"/>
                <w:sz w:val="20"/>
                <w:lang w:val="fr-CA"/>
              </w:rPr>
            </w:pPr>
            <w:r w:rsidRPr="001C1EB1">
              <w:rPr>
                <w:rFonts w:eastAsia="Calibri"/>
                <w:sz w:val="20"/>
                <w:lang w:val="fr-CA"/>
              </w:rPr>
              <w:t>Demande d’autorisation d’appel déposée</w:t>
            </w:r>
          </w:p>
          <w:p w:rsidR="00882AA0" w:rsidRPr="001C1EB1" w:rsidRDefault="00882AA0" w:rsidP="00882AA0">
            <w:pPr>
              <w:jc w:val="both"/>
              <w:rPr>
                <w:rFonts w:eastAsia="Calibri"/>
                <w:sz w:val="20"/>
                <w:lang w:val="fr-CA"/>
              </w:rPr>
            </w:pPr>
          </w:p>
        </w:tc>
      </w:tr>
    </w:tbl>
    <w:p w:rsidR="00882AA0" w:rsidRDefault="00882AA0" w:rsidP="00882AA0">
      <w:pPr>
        <w:jc w:val="both"/>
        <w:rPr>
          <w:rFonts w:eastAsia="Calibri"/>
          <w:sz w:val="20"/>
          <w:lang w:val="fr-CA"/>
        </w:rPr>
      </w:pPr>
    </w:p>
    <w:p w:rsidR="00882AA0" w:rsidRPr="00C50A5C" w:rsidRDefault="001311DE" w:rsidP="00882AA0">
      <w:pPr>
        <w:rPr>
          <w:sz w:val="20"/>
          <w:szCs w:val="20"/>
        </w:rPr>
      </w:pPr>
      <w:r>
        <w:rPr>
          <w:sz w:val="20"/>
          <w:szCs w:val="20"/>
          <w:lang w:val="fr-CA"/>
        </w:rPr>
        <w:pict>
          <v:rect id="_x0000_i1053" style="width:2in;height:1pt" o:hrpct="0" o:hralign="center" o:hrstd="t" o:hrnoshade="t" o:hr="t" fillcolor="black [3213]" stroked="f"/>
        </w:pict>
      </w:r>
    </w:p>
    <w:p w:rsidR="00882AA0" w:rsidRDefault="00882AA0" w:rsidP="00882AA0">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82AA0" w:rsidRPr="000B4C7D" w:rsidTr="00882AA0">
        <w:trPr>
          <w:cantSplit/>
        </w:trPr>
        <w:tc>
          <w:tcPr>
            <w:tcW w:w="1458" w:type="dxa"/>
          </w:tcPr>
          <w:p w:rsidR="00882AA0" w:rsidRPr="00882AA0" w:rsidRDefault="00882AA0" w:rsidP="00882AA0">
            <w:pPr>
              <w:rPr>
                <w:sz w:val="20"/>
              </w:rPr>
            </w:pPr>
            <w:r w:rsidRPr="00882AA0">
              <w:rPr>
                <w:b/>
                <w:sz w:val="20"/>
                <w:lang w:val="fr-CA"/>
              </w:rPr>
              <w:t>35833</w:t>
            </w:r>
          </w:p>
          <w:p w:rsidR="00882AA0" w:rsidRDefault="00882AA0" w:rsidP="00882AA0">
            <w:pPr>
              <w:rPr>
                <w:b/>
                <w:sz w:val="20"/>
                <w:lang w:val="fr-CA"/>
              </w:rPr>
            </w:pPr>
          </w:p>
          <w:p w:rsidR="00C01BCB" w:rsidRDefault="00C01BCB" w:rsidP="00882AA0">
            <w:pPr>
              <w:rPr>
                <w:b/>
                <w:sz w:val="20"/>
                <w:lang w:val="fr-CA"/>
              </w:rPr>
            </w:pPr>
          </w:p>
          <w:p w:rsidR="00C01BCB" w:rsidRDefault="00C01BCB" w:rsidP="00882AA0">
            <w:pPr>
              <w:rPr>
                <w:b/>
                <w:sz w:val="20"/>
                <w:lang w:val="fr-CA"/>
              </w:rPr>
            </w:pPr>
          </w:p>
          <w:p w:rsidR="000C7795" w:rsidRPr="00882AA0" w:rsidRDefault="000C7795" w:rsidP="00882AA0">
            <w:pPr>
              <w:rPr>
                <w:b/>
                <w:sz w:val="20"/>
                <w:lang w:val="fr-CA"/>
              </w:rPr>
            </w:pPr>
            <w:r>
              <w:rPr>
                <w:b/>
                <w:sz w:val="20"/>
                <w:lang w:val="fr-CA"/>
              </w:rPr>
              <w:t>35830</w:t>
            </w:r>
          </w:p>
        </w:tc>
        <w:tc>
          <w:tcPr>
            <w:tcW w:w="8118" w:type="dxa"/>
          </w:tcPr>
          <w:p w:rsidR="00882AA0" w:rsidRDefault="00882AA0" w:rsidP="00882AA0">
            <w:pPr>
              <w:rPr>
                <w:sz w:val="20"/>
                <w:lang w:val="fr-CA"/>
              </w:rPr>
            </w:pPr>
            <w:r w:rsidRPr="00882AA0">
              <w:rPr>
                <w:b/>
                <w:sz w:val="20"/>
                <w:u w:val="single"/>
                <w:lang w:val="fr-CA"/>
              </w:rPr>
              <w:t>Rita Congiu</w:t>
            </w:r>
            <w:r w:rsidR="00A321F3">
              <w:rPr>
                <w:b/>
                <w:sz w:val="20"/>
                <w:u w:val="single"/>
                <w:lang w:val="fr-CA"/>
              </w:rPr>
              <w:t xml:space="preserve"> et</w:t>
            </w:r>
            <w:r w:rsidRPr="00882AA0">
              <w:rPr>
                <w:b/>
                <w:sz w:val="20"/>
                <w:u w:val="single"/>
                <w:lang w:val="fr-CA"/>
              </w:rPr>
              <w:t xml:space="preserve"> 9100-7145 Québec inc. c. Sa Majesté la Reine</w:t>
            </w:r>
            <w:r w:rsidRPr="00882AA0">
              <w:rPr>
                <w:sz w:val="20"/>
                <w:lang w:val="fr-CA"/>
              </w:rPr>
              <w:t xml:space="preserve"> (C</w:t>
            </w:r>
            <w:r w:rsidR="00A321F3">
              <w:rPr>
                <w:sz w:val="20"/>
                <w:lang w:val="fr-CA"/>
              </w:rPr>
              <w:t>.</w:t>
            </w:r>
            <w:r w:rsidRPr="00882AA0">
              <w:rPr>
                <w:sz w:val="20"/>
                <w:lang w:val="fr-CA"/>
              </w:rPr>
              <w:t>F</w:t>
            </w:r>
            <w:r w:rsidR="00A321F3">
              <w:rPr>
                <w:sz w:val="20"/>
                <w:lang w:val="fr-CA"/>
              </w:rPr>
              <w:t>.</w:t>
            </w:r>
            <w:r w:rsidRPr="00882AA0">
              <w:rPr>
                <w:sz w:val="20"/>
                <w:lang w:val="fr-CA"/>
              </w:rPr>
              <w:t>) (Civile) (Autorisation)</w:t>
            </w:r>
          </w:p>
          <w:p w:rsidR="00C01BCB" w:rsidRDefault="00C01BCB" w:rsidP="000C7795">
            <w:pPr>
              <w:rPr>
                <w:b/>
                <w:sz w:val="20"/>
                <w:lang w:val="fr-CA"/>
              </w:rPr>
            </w:pPr>
          </w:p>
          <w:p w:rsidR="000C7795" w:rsidRDefault="000C7795" w:rsidP="000C7795">
            <w:pPr>
              <w:rPr>
                <w:b/>
                <w:sz w:val="20"/>
                <w:lang w:val="fr-CA"/>
              </w:rPr>
            </w:pPr>
            <w:r w:rsidRPr="000C7795">
              <w:rPr>
                <w:b/>
                <w:sz w:val="20"/>
                <w:lang w:val="fr-CA"/>
              </w:rPr>
              <w:t xml:space="preserve">– ET ENTRE –  </w:t>
            </w:r>
          </w:p>
          <w:p w:rsidR="00C01BCB" w:rsidRPr="000C7795" w:rsidRDefault="00C01BCB" w:rsidP="000C7795">
            <w:pPr>
              <w:rPr>
                <w:b/>
                <w:sz w:val="20"/>
                <w:lang w:val="fr-CA"/>
              </w:rPr>
            </w:pPr>
          </w:p>
          <w:p w:rsidR="000C7795" w:rsidRPr="00882AA0" w:rsidRDefault="000C7795" w:rsidP="00882AA0">
            <w:pPr>
              <w:rPr>
                <w:sz w:val="20"/>
                <w:lang w:val="fr-CA"/>
              </w:rPr>
            </w:pPr>
            <w:r w:rsidRPr="00882AA0">
              <w:rPr>
                <w:b/>
                <w:sz w:val="20"/>
                <w:u w:val="single"/>
                <w:lang w:val="fr-CA"/>
              </w:rPr>
              <w:t>Rita Congiu c. Agence du revenu du Québec</w:t>
            </w:r>
            <w:r w:rsidRPr="00882AA0">
              <w:rPr>
                <w:sz w:val="20"/>
                <w:lang w:val="fr-CA"/>
              </w:rPr>
              <w:t xml:space="preserve"> (Qc) (Civile) (Autorisation)</w:t>
            </w:r>
          </w:p>
          <w:p w:rsidR="00882AA0" w:rsidRPr="00882AA0" w:rsidRDefault="00882AA0" w:rsidP="00882AA0">
            <w:pPr>
              <w:rPr>
                <w:sz w:val="20"/>
                <w:lang w:val="fr-CA"/>
              </w:rPr>
            </w:pPr>
          </w:p>
        </w:tc>
      </w:tr>
      <w:tr w:rsidR="00882AA0" w:rsidRPr="000B4C7D" w:rsidTr="00882AA0">
        <w:trPr>
          <w:cantSplit/>
        </w:trPr>
        <w:tc>
          <w:tcPr>
            <w:tcW w:w="1458" w:type="dxa"/>
          </w:tcPr>
          <w:p w:rsidR="00882AA0" w:rsidRPr="00A321F3" w:rsidRDefault="00882AA0" w:rsidP="00882AA0">
            <w:pPr>
              <w:rPr>
                <w:sz w:val="20"/>
                <w:lang w:val="fr-CA"/>
              </w:rPr>
            </w:pPr>
            <w:r w:rsidRPr="00A321F3">
              <w:rPr>
                <w:sz w:val="20"/>
                <w:lang w:val="fr-CA"/>
              </w:rPr>
              <w:lastRenderedPageBreak/>
              <w:t>Coram :</w:t>
            </w:r>
          </w:p>
        </w:tc>
        <w:tc>
          <w:tcPr>
            <w:tcW w:w="8118" w:type="dxa"/>
          </w:tcPr>
          <w:p w:rsidR="00882AA0" w:rsidRPr="00882AA0" w:rsidRDefault="00882AA0" w:rsidP="00882AA0">
            <w:pPr>
              <w:rPr>
                <w:sz w:val="20"/>
                <w:lang w:val="fr-CA"/>
              </w:rPr>
            </w:pPr>
            <w:r w:rsidRPr="00882AA0">
              <w:rPr>
                <w:sz w:val="20"/>
                <w:u w:val="single"/>
                <w:lang w:val="fr-CA"/>
              </w:rPr>
              <w:t>Les juges LeBel, Karakatsanis et Gascon</w:t>
            </w:r>
          </w:p>
          <w:p w:rsidR="00882AA0" w:rsidRPr="00882AA0" w:rsidRDefault="00882AA0" w:rsidP="00882AA0">
            <w:pPr>
              <w:rPr>
                <w:sz w:val="20"/>
                <w:u w:val="single"/>
                <w:lang w:val="fr-CA"/>
              </w:rPr>
            </w:pPr>
          </w:p>
        </w:tc>
      </w:tr>
      <w:tr w:rsidR="00882AA0" w:rsidRPr="00882AA0" w:rsidTr="00882AA0">
        <w:trPr>
          <w:cantSplit/>
        </w:trPr>
        <w:tc>
          <w:tcPr>
            <w:tcW w:w="9576" w:type="dxa"/>
            <w:gridSpan w:val="2"/>
          </w:tcPr>
          <w:p w:rsidR="00882AA0" w:rsidRPr="00882AA0" w:rsidRDefault="00882AA0" w:rsidP="00882AA0">
            <w:pPr>
              <w:ind w:firstLine="720"/>
              <w:jc w:val="both"/>
              <w:rPr>
                <w:sz w:val="20"/>
                <w:lang w:val="fr-CA"/>
              </w:rPr>
            </w:pPr>
            <w:r w:rsidRPr="00882AA0">
              <w:rPr>
                <w:sz w:val="20"/>
                <w:lang w:val="fr-CA"/>
              </w:rPr>
              <w:t>La requête pour réunir les deux demandes d’autorisation d’appel est accueillie. Les demandes d’autorisation d’appel des arrêts de la Cour d’appel du Québec (Montréal), numéro 500-09-022854-129, 2014 QCCA 242, daté du 7 février 2014, et de la Cour d’appel fédérale, numéro A-309-13, 2014 CAF 73, daté du 19 mars 2014, sont rejetées avec dépens.</w:t>
            </w:r>
          </w:p>
          <w:p w:rsidR="00882AA0" w:rsidRPr="00882AA0" w:rsidRDefault="00882AA0" w:rsidP="00882AA0">
            <w:pPr>
              <w:jc w:val="both"/>
              <w:rPr>
                <w:sz w:val="20"/>
                <w:lang w:val="fr-CA"/>
              </w:rPr>
            </w:pPr>
          </w:p>
          <w:p w:rsidR="00882AA0" w:rsidRPr="00882AA0" w:rsidRDefault="00882AA0" w:rsidP="00882AA0">
            <w:pPr>
              <w:ind w:firstLine="720"/>
              <w:jc w:val="both"/>
              <w:rPr>
                <w:sz w:val="20"/>
              </w:rPr>
            </w:pPr>
            <w:r w:rsidRPr="00882AA0">
              <w:rPr>
                <w:sz w:val="20"/>
              </w:rPr>
              <w:t>The motion to join both applications for leave to appeal is granted. The applications for leave to appeal from the judgment of the Court of Appeal of Quebec (Montréal), Number 500-09-022854-129, 2014 QCCA 242, dated February 7, 2014, and from the judgment of the Federal Court of Appeal, Number A-309-13, 2014 FCA 73, dated March 19, 2014, are dismissed with costs.</w:t>
            </w:r>
          </w:p>
        </w:tc>
      </w:tr>
    </w:tbl>
    <w:p w:rsidR="00882AA0" w:rsidRDefault="00882AA0" w:rsidP="00882AA0">
      <w:pPr>
        <w:rPr>
          <w:sz w:val="20"/>
          <w:szCs w:val="20"/>
          <w:u w:val="single"/>
        </w:rPr>
      </w:pPr>
    </w:p>
    <w:p w:rsidR="00882AA0" w:rsidRPr="001B157C" w:rsidRDefault="00882AA0" w:rsidP="00882AA0">
      <w:pPr>
        <w:rPr>
          <w:sz w:val="20"/>
          <w:szCs w:val="20"/>
          <w:u w:val="single"/>
        </w:rPr>
      </w:pPr>
      <w:r w:rsidRPr="001B157C">
        <w:rPr>
          <w:sz w:val="20"/>
          <w:szCs w:val="20"/>
          <w:u w:val="single"/>
        </w:rPr>
        <w:t>CASE SUMMARY</w:t>
      </w:r>
    </w:p>
    <w:p w:rsidR="00882AA0" w:rsidRDefault="00882AA0" w:rsidP="00882A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82AA0" w:rsidRPr="001C1EB1" w:rsidTr="00882AA0">
        <w:tc>
          <w:tcPr>
            <w:tcW w:w="5000" w:type="pct"/>
            <w:gridSpan w:val="3"/>
          </w:tcPr>
          <w:p w:rsidR="00882AA0" w:rsidRPr="001C1EB1" w:rsidRDefault="00882AA0" w:rsidP="00882AA0">
            <w:pPr>
              <w:jc w:val="both"/>
              <w:rPr>
                <w:rFonts w:eastAsia="Calibri"/>
                <w:sz w:val="20"/>
              </w:rPr>
            </w:pPr>
            <w:r w:rsidRPr="001C1EB1">
              <w:rPr>
                <w:rFonts w:eastAsia="Calibri"/>
                <w:sz w:val="20"/>
              </w:rPr>
              <w:t xml:space="preserve">Taxation – Provincial sales tax – Goods and services tax – Collection – Notices of assessment issued to third party for amounts of QST and GST after third party disposed of taxpayer’s assets without first obtaining certificate required by tax legislation – Whether filing of proposal in this case deprived tax authorities of their remedies against third party – </w:t>
            </w:r>
            <w:r w:rsidRPr="001C1EB1">
              <w:rPr>
                <w:rFonts w:eastAsia="Calibri"/>
                <w:i/>
                <w:sz w:val="20"/>
              </w:rPr>
              <w:t>Tax Administration Act</w:t>
            </w:r>
            <w:r w:rsidRPr="001C1EB1">
              <w:rPr>
                <w:rFonts w:eastAsia="Calibri"/>
                <w:sz w:val="20"/>
              </w:rPr>
              <w:t xml:space="preserve">, R.S.Q. c. A-6.002, ss. 14 and 14.4; </w:t>
            </w:r>
            <w:r w:rsidRPr="001C1EB1">
              <w:rPr>
                <w:rFonts w:eastAsia="Calibri"/>
                <w:i/>
                <w:sz w:val="20"/>
              </w:rPr>
              <w:t>Excise Tax Act</w:t>
            </w:r>
            <w:r w:rsidRPr="001C1EB1">
              <w:rPr>
                <w:rFonts w:eastAsia="Calibri"/>
                <w:sz w:val="20"/>
              </w:rPr>
              <w:t>, R.S.C. 1985, c. E-15, ss. 270 and 325.</w:t>
            </w:r>
          </w:p>
        </w:tc>
      </w:tr>
      <w:tr w:rsidR="00882AA0" w:rsidRPr="001C1EB1" w:rsidTr="00882AA0">
        <w:tc>
          <w:tcPr>
            <w:tcW w:w="5000" w:type="pct"/>
            <w:gridSpan w:val="3"/>
          </w:tcPr>
          <w:p w:rsidR="00882AA0" w:rsidRPr="001C1EB1" w:rsidRDefault="00882AA0" w:rsidP="00882AA0">
            <w:pPr>
              <w:jc w:val="both"/>
              <w:rPr>
                <w:rFonts w:eastAsia="Calibri"/>
                <w:sz w:val="20"/>
              </w:rPr>
            </w:pPr>
          </w:p>
        </w:tc>
      </w:tr>
      <w:tr w:rsidR="00882AA0" w:rsidRPr="001C1EB1" w:rsidTr="00882AA0">
        <w:tc>
          <w:tcPr>
            <w:tcW w:w="5000" w:type="pct"/>
            <w:gridSpan w:val="3"/>
          </w:tcPr>
          <w:p w:rsidR="00882AA0" w:rsidRPr="001C1EB1" w:rsidRDefault="00882AA0" w:rsidP="00882AA0">
            <w:pPr>
              <w:jc w:val="both"/>
              <w:rPr>
                <w:rFonts w:eastAsia="Calibri"/>
                <w:sz w:val="20"/>
              </w:rPr>
            </w:pPr>
            <w:r w:rsidRPr="001C1EB1">
              <w:rPr>
                <w:rFonts w:eastAsia="Calibri"/>
                <w:sz w:val="20"/>
              </w:rPr>
              <w:t xml:space="preserve">The tax authorities sent 3270227 Canada Inc. (hereinafter “the corporation”) notices of assessment for the QST and the GST.  The corporation filed for protection under the </w:t>
            </w:r>
            <w:r w:rsidRPr="001C1EB1">
              <w:rPr>
                <w:rFonts w:eastAsia="Calibri"/>
                <w:i/>
                <w:sz w:val="20"/>
              </w:rPr>
              <w:t>Bankruptcy and Insolvency Act</w:t>
            </w:r>
            <w:r w:rsidRPr="001C1EB1">
              <w:rPr>
                <w:rFonts w:eastAsia="Calibri"/>
                <w:sz w:val="20"/>
              </w:rPr>
              <w:t xml:space="preserve">, R.S.C. 1985, c. B-3, and made a proposal to its creditors.  During that period, the applicant Rita Congiu became a director of the corporation, which sold its assets to her, repaid its hypothecary creditors and gave the surplus to one of its creditors, the applicant 9100-7146 Québec inc., whose shareholder was Ms. Congiu.  The corporation subsequently failed to comply with the terms of the proposal and made an assignment of its property.  The tax authorities then filed claims in the bankruptcy for the amounts of QST and GST and issued notices of assessment for those amounts against Ms. Congiu and her company under ss. 14 and 14.4 of the </w:t>
            </w:r>
            <w:r w:rsidRPr="001C1EB1">
              <w:rPr>
                <w:rFonts w:eastAsia="Calibri"/>
                <w:i/>
                <w:sz w:val="20"/>
              </w:rPr>
              <w:t>Act respecting the Ministère du Revenu</w:t>
            </w:r>
            <w:r w:rsidRPr="001C1EB1">
              <w:rPr>
                <w:rFonts w:eastAsia="Calibri"/>
                <w:sz w:val="20"/>
              </w:rPr>
              <w:t xml:space="preserve">, R.S.Q. c. M-31 (now the </w:t>
            </w:r>
            <w:r w:rsidRPr="001C1EB1">
              <w:rPr>
                <w:rFonts w:eastAsia="Calibri"/>
                <w:i/>
                <w:sz w:val="20"/>
              </w:rPr>
              <w:t>Tax Administration Act</w:t>
            </w:r>
            <w:r w:rsidRPr="001C1EB1">
              <w:rPr>
                <w:rFonts w:eastAsia="Calibri"/>
                <w:sz w:val="20"/>
              </w:rPr>
              <w:t xml:space="preserve">, R.S.Q. c. A-6.002), and ss. 270 and 325 of the </w:t>
            </w:r>
            <w:r w:rsidRPr="001C1EB1">
              <w:rPr>
                <w:rFonts w:eastAsia="Calibri"/>
                <w:i/>
                <w:sz w:val="20"/>
              </w:rPr>
              <w:t>Excise Tax Act</w:t>
            </w:r>
            <w:r w:rsidRPr="001C1EB1">
              <w:rPr>
                <w:rFonts w:eastAsia="Calibri"/>
                <w:sz w:val="20"/>
              </w:rPr>
              <w:t>, R.S.C. 1985, c. E-15.</w:t>
            </w:r>
          </w:p>
          <w:p w:rsidR="00882AA0" w:rsidRPr="001C1EB1" w:rsidRDefault="00882AA0" w:rsidP="00882AA0">
            <w:pPr>
              <w:jc w:val="both"/>
              <w:rPr>
                <w:rFonts w:eastAsia="Calibri"/>
                <w:i/>
                <w:sz w:val="20"/>
              </w:rPr>
            </w:pPr>
          </w:p>
          <w:p w:rsidR="00882AA0" w:rsidRPr="001C1EB1" w:rsidRDefault="00882AA0" w:rsidP="00882AA0">
            <w:pPr>
              <w:jc w:val="both"/>
              <w:rPr>
                <w:rFonts w:eastAsia="Calibri"/>
                <w:sz w:val="20"/>
              </w:rPr>
            </w:pPr>
            <w:r w:rsidRPr="001C1EB1">
              <w:rPr>
                <w:rFonts w:eastAsia="Calibri"/>
                <w:sz w:val="20"/>
              </w:rPr>
              <w:t xml:space="preserve">The applicants appealed the assessments to the Court of Québec and the Tax Court of Canada.  Relying on </w:t>
            </w:r>
            <w:r w:rsidRPr="001C1EB1">
              <w:rPr>
                <w:rFonts w:eastAsia="Calibri"/>
                <w:i/>
                <w:sz w:val="20"/>
              </w:rPr>
              <w:t>Quebec (Revenue) v. Caisse populaire Desjardins de Montmagny</w:t>
            </w:r>
            <w:r w:rsidRPr="001C1EB1">
              <w:rPr>
                <w:rFonts w:eastAsia="Calibri"/>
                <w:sz w:val="20"/>
              </w:rPr>
              <w:t xml:space="preserve">, [2009] 3 S.C.R. 286, and </w:t>
            </w:r>
            <w:r w:rsidRPr="001C1EB1">
              <w:rPr>
                <w:rFonts w:eastAsia="Calibri"/>
                <w:i/>
                <w:sz w:val="20"/>
              </w:rPr>
              <w:t>Century Services Inc. v. Canada (Attorney General)</w:t>
            </w:r>
            <w:r w:rsidRPr="001C1EB1">
              <w:rPr>
                <w:rFonts w:eastAsia="Calibri"/>
                <w:sz w:val="20"/>
              </w:rPr>
              <w:t>, [2010] 3 S.C.R. 379, they argued that all collection action available to the tax authorities was stayed when a proposal was made, since the trustee was then seized of the tax debt.  This precluded the application of the provisions in question.  The courts rejected the applicants’ argument.</w:t>
            </w:r>
          </w:p>
          <w:p w:rsidR="00882AA0" w:rsidRPr="001C1EB1" w:rsidRDefault="00882AA0" w:rsidP="00882AA0">
            <w:pPr>
              <w:jc w:val="both"/>
              <w:rPr>
                <w:rFonts w:eastAsia="Calibri"/>
                <w:sz w:val="20"/>
              </w:rPr>
            </w:pPr>
          </w:p>
        </w:tc>
      </w:tr>
      <w:tr w:rsidR="00882AA0" w:rsidRPr="001C1EB1" w:rsidTr="00882AA0">
        <w:tc>
          <w:tcPr>
            <w:tcW w:w="2427" w:type="pct"/>
          </w:tcPr>
          <w:p w:rsidR="00882AA0" w:rsidRPr="001C1EB1" w:rsidRDefault="00882AA0" w:rsidP="00882AA0">
            <w:pPr>
              <w:jc w:val="both"/>
              <w:rPr>
                <w:rFonts w:eastAsia="Calibri"/>
                <w:sz w:val="20"/>
              </w:rPr>
            </w:pPr>
            <w:r w:rsidRPr="001C1EB1">
              <w:rPr>
                <w:rFonts w:eastAsia="Calibri"/>
                <w:sz w:val="20"/>
              </w:rPr>
              <w:t>August 29, 2013</w:t>
            </w:r>
          </w:p>
          <w:p w:rsidR="00882AA0" w:rsidRPr="001C1EB1" w:rsidRDefault="00882AA0" w:rsidP="00882AA0">
            <w:pPr>
              <w:jc w:val="both"/>
              <w:rPr>
                <w:rFonts w:eastAsia="Calibri"/>
                <w:sz w:val="20"/>
              </w:rPr>
            </w:pPr>
            <w:r w:rsidRPr="001C1EB1">
              <w:rPr>
                <w:rFonts w:eastAsia="Calibri"/>
                <w:sz w:val="20"/>
              </w:rPr>
              <w:t>Tax Court of Canada</w:t>
            </w:r>
          </w:p>
          <w:p w:rsidR="00882AA0" w:rsidRPr="001C1EB1" w:rsidRDefault="00882AA0" w:rsidP="00882AA0">
            <w:pPr>
              <w:jc w:val="both"/>
              <w:rPr>
                <w:rFonts w:eastAsia="Calibri"/>
                <w:sz w:val="20"/>
              </w:rPr>
            </w:pPr>
            <w:r w:rsidRPr="001C1EB1">
              <w:rPr>
                <w:rFonts w:eastAsia="Calibri"/>
                <w:sz w:val="20"/>
              </w:rPr>
              <w:t>(Angers J.)</w:t>
            </w:r>
          </w:p>
          <w:p w:rsidR="00882AA0" w:rsidRPr="001C1EB1" w:rsidRDefault="001311DE" w:rsidP="00882AA0">
            <w:pPr>
              <w:jc w:val="both"/>
              <w:rPr>
                <w:rFonts w:eastAsia="Calibri"/>
                <w:sz w:val="20"/>
              </w:rPr>
            </w:pPr>
            <w:hyperlink r:id="rId35" w:history="1">
              <w:r w:rsidR="00882AA0" w:rsidRPr="00F07EB6">
                <w:rPr>
                  <w:rFonts w:eastAsia="Calibri"/>
                  <w:color w:val="0000FF"/>
                  <w:sz w:val="20"/>
                  <w:u w:val="single"/>
                </w:rPr>
                <w:t>2013 TCC 271</w:t>
              </w:r>
            </w:hyperlink>
          </w:p>
          <w:p w:rsidR="00882AA0" w:rsidRPr="001C1EB1" w:rsidRDefault="00882AA0" w:rsidP="00882AA0">
            <w:pPr>
              <w:jc w:val="both"/>
              <w:rPr>
                <w:rFonts w:eastAsia="Calibri"/>
                <w:sz w:val="20"/>
              </w:rPr>
            </w:pPr>
          </w:p>
        </w:tc>
        <w:tc>
          <w:tcPr>
            <w:tcW w:w="243" w:type="pct"/>
          </w:tcPr>
          <w:p w:rsidR="00882AA0" w:rsidRPr="001C1EB1" w:rsidRDefault="00882AA0" w:rsidP="00882AA0">
            <w:pPr>
              <w:jc w:val="both"/>
              <w:rPr>
                <w:rFonts w:eastAsia="Calibri"/>
                <w:sz w:val="20"/>
              </w:rPr>
            </w:pPr>
          </w:p>
        </w:tc>
        <w:tc>
          <w:tcPr>
            <w:tcW w:w="2330" w:type="pct"/>
          </w:tcPr>
          <w:p w:rsidR="00882AA0" w:rsidRPr="001C1EB1" w:rsidRDefault="00882AA0" w:rsidP="00882AA0">
            <w:pPr>
              <w:jc w:val="both"/>
              <w:rPr>
                <w:rFonts w:eastAsia="Calibri"/>
                <w:sz w:val="20"/>
              </w:rPr>
            </w:pPr>
            <w:r w:rsidRPr="001C1EB1">
              <w:rPr>
                <w:rFonts w:eastAsia="Calibri"/>
                <w:sz w:val="20"/>
              </w:rPr>
              <w:t>Appeals from two notices of assessment dismissed</w:t>
            </w:r>
          </w:p>
          <w:p w:rsidR="00882AA0" w:rsidRPr="001C1EB1" w:rsidRDefault="00882AA0" w:rsidP="00882AA0">
            <w:pPr>
              <w:jc w:val="both"/>
              <w:rPr>
                <w:rFonts w:eastAsia="Calibri"/>
                <w:sz w:val="20"/>
              </w:rPr>
            </w:pPr>
          </w:p>
        </w:tc>
      </w:tr>
      <w:tr w:rsidR="00882AA0" w:rsidRPr="001C1EB1" w:rsidTr="00882AA0">
        <w:tc>
          <w:tcPr>
            <w:tcW w:w="2427" w:type="pct"/>
          </w:tcPr>
          <w:p w:rsidR="00882AA0" w:rsidRPr="001C1EB1" w:rsidRDefault="00882AA0" w:rsidP="00882AA0">
            <w:pPr>
              <w:jc w:val="both"/>
              <w:rPr>
                <w:rFonts w:eastAsia="Calibri"/>
                <w:sz w:val="20"/>
              </w:rPr>
            </w:pPr>
            <w:r w:rsidRPr="001C1EB1">
              <w:rPr>
                <w:rFonts w:eastAsia="Calibri"/>
                <w:sz w:val="20"/>
              </w:rPr>
              <w:t>March 19, 2014</w:t>
            </w:r>
          </w:p>
          <w:p w:rsidR="00882AA0" w:rsidRPr="001C1EB1" w:rsidRDefault="00882AA0" w:rsidP="00882AA0">
            <w:pPr>
              <w:jc w:val="both"/>
              <w:rPr>
                <w:rFonts w:eastAsia="Calibri"/>
                <w:sz w:val="20"/>
              </w:rPr>
            </w:pPr>
            <w:r w:rsidRPr="001C1EB1">
              <w:rPr>
                <w:rFonts w:eastAsia="Calibri"/>
                <w:sz w:val="20"/>
              </w:rPr>
              <w:t>Federal Court of Appeal</w:t>
            </w:r>
          </w:p>
          <w:p w:rsidR="00882AA0" w:rsidRPr="001C1EB1" w:rsidRDefault="00882AA0" w:rsidP="00882AA0">
            <w:pPr>
              <w:jc w:val="both"/>
              <w:rPr>
                <w:rFonts w:eastAsia="Calibri"/>
                <w:sz w:val="20"/>
              </w:rPr>
            </w:pPr>
            <w:r w:rsidRPr="001C1EB1">
              <w:rPr>
                <w:rFonts w:eastAsia="Calibri"/>
                <w:sz w:val="20"/>
              </w:rPr>
              <w:t>(Blais C.J.)</w:t>
            </w:r>
          </w:p>
          <w:p w:rsidR="00882AA0" w:rsidRPr="001C1EB1" w:rsidRDefault="001311DE" w:rsidP="00882AA0">
            <w:pPr>
              <w:jc w:val="both"/>
              <w:rPr>
                <w:rFonts w:eastAsia="Calibri"/>
                <w:sz w:val="20"/>
              </w:rPr>
            </w:pPr>
            <w:hyperlink r:id="rId36" w:history="1">
              <w:r w:rsidR="00882AA0" w:rsidRPr="00F07EB6">
                <w:rPr>
                  <w:rFonts w:eastAsia="Calibri"/>
                  <w:color w:val="0000FF"/>
                  <w:sz w:val="20"/>
                  <w:u w:val="single"/>
                </w:rPr>
                <w:t>2014 FCA 73</w:t>
              </w:r>
            </w:hyperlink>
          </w:p>
          <w:p w:rsidR="00882AA0" w:rsidRPr="001C1EB1" w:rsidRDefault="00882AA0" w:rsidP="00882AA0">
            <w:pPr>
              <w:jc w:val="both"/>
              <w:rPr>
                <w:rFonts w:eastAsia="Calibri"/>
                <w:sz w:val="20"/>
              </w:rPr>
            </w:pPr>
          </w:p>
        </w:tc>
        <w:tc>
          <w:tcPr>
            <w:tcW w:w="243" w:type="pct"/>
          </w:tcPr>
          <w:p w:rsidR="00882AA0" w:rsidRPr="001C1EB1" w:rsidRDefault="00882AA0" w:rsidP="00882AA0">
            <w:pPr>
              <w:jc w:val="both"/>
              <w:rPr>
                <w:rFonts w:eastAsia="Calibri"/>
                <w:sz w:val="20"/>
              </w:rPr>
            </w:pPr>
          </w:p>
        </w:tc>
        <w:tc>
          <w:tcPr>
            <w:tcW w:w="2330" w:type="pct"/>
          </w:tcPr>
          <w:p w:rsidR="00882AA0" w:rsidRPr="001C1EB1" w:rsidRDefault="00882AA0" w:rsidP="00882AA0">
            <w:pPr>
              <w:jc w:val="both"/>
              <w:rPr>
                <w:rFonts w:eastAsia="Calibri"/>
                <w:sz w:val="20"/>
              </w:rPr>
            </w:pPr>
            <w:r w:rsidRPr="001C1EB1">
              <w:rPr>
                <w:rFonts w:eastAsia="Calibri"/>
                <w:sz w:val="20"/>
              </w:rPr>
              <w:t>Appeal dismissed</w:t>
            </w:r>
          </w:p>
        </w:tc>
      </w:tr>
      <w:tr w:rsidR="00882AA0" w:rsidRPr="001C1EB1" w:rsidTr="00882AA0">
        <w:tc>
          <w:tcPr>
            <w:tcW w:w="2427" w:type="pct"/>
          </w:tcPr>
          <w:p w:rsidR="00882AA0" w:rsidRPr="001C1EB1" w:rsidRDefault="00882AA0" w:rsidP="00882AA0">
            <w:pPr>
              <w:jc w:val="both"/>
              <w:rPr>
                <w:rFonts w:eastAsia="Calibri"/>
                <w:sz w:val="20"/>
              </w:rPr>
            </w:pPr>
            <w:r w:rsidRPr="001C1EB1">
              <w:rPr>
                <w:rFonts w:eastAsia="Calibri"/>
                <w:sz w:val="20"/>
              </w:rPr>
              <w:t>April 7, 2014</w:t>
            </w:r>
          </w:p>
          <w:p w:rsidR="00882AA0" w:rsidRPr="001C1EB1" w:rsidRDefault="00882AA0" w:rsidP="00882AA0">
            <w:pPr>
              <w:jc w:val="both"/>
              <w:rPr>
                <w:rFonts w:eastAsia="Calibri"/>
                <w:sz w:val="20"/>
              </w:rPr>
            </w:pPr>
            <w:r w:rsidRPr="001C1EB1">
              <w:rPr>
                <w:rFonts w:eastAsia="Calibri"/>
                <w:sz w:val="20"/>
              </w:rPr>
              <w:t>Supreme Court of Canada</w:t>
            </w:r>
          </w:p>
        </w:tc>
        <w:tc>
          <w:tcPr>
            <w:tcW w:w="243" w:type="pct"/>
          </w:tcPr>
          <w:p w:rsidR="00882AA0" w:rsidRPr="001C1EB1" w:rsidRDefault="00882AA0" w:rsidP="00882AA0">
            <w:pPr>
              <w:jc w:val="both"/>
              <w:rPr>
                <w:rFonts w:eastAsia="Calibri"/>
                <w:sz w:val="20"/>
              </w:rPr>
            </w:pPr>
          </w:p>
        </w:tc>
        <w:tc>
          <w:tcPr>
            <w:tcW w:w="2330" w:type="pct"/>
          </w:tcPr>
          <w:p w:rsidR="00882AA0" w:rsidRPr="001C1EB1" w:rsidRDefault="00882AA0" w:rsidP="00882AA0">
            <w:pPr>
              <w:jc w:val="both"/>
              <w:rPr>
                <w:rFonts w:eastAsia="Calibri"/>
                <w:sz w:val="20"/>
              </w:rPr>
            </w:pPr>
            <w:r w:rsidRPr="001C1EB1">
              <w:rPr>
                <w:rFonts w:eastAsia="Calibri"/>
                <w:sz w:val="20"/>
              </w:rPr>
              <w:t>Application for leave to appeal filed</w:t>
            </w:r>
          </w:p>
          <w:p w:rsidR="00882AA0" w:rsidRPr="001C1EB1" w:rsidRDefault="00882AA0" w:rsidP="00882AA0">
            <w:pPr>
              <w:jc w:val="both"/>
              <w:rPr>
                <w:rFonts w:eastAsia="Calibri"/>
                <w:sz w:val="20"/>
              </w:rPr>
            </w:pPr>
          </w:p>
        </w:tc>
      </w:tr>
    </w:tbl>
    <w:p w:rsidR="00882AA0" w:rsidRDefault="00882AA0" w:rsidP="00882AA0">
      <w:pPr>
        <w:rPr>
          <w:sz w:val="20"/>
          <w:szCs w:val="20"/>
        </w:rPr>
      </w:pPr>
    </w:p>
    <w:p w:rsidR="00882AA0" w:rsidRPr="00C50A5C" w:rsidRDefault="001311DE" w:rsidP="00882AA0">
      <w:pPr>
        <w:rPr>
          <w:sz w:val="20"/>
          <w:szCs w:val="20"/>
        </w:rPr>
      </w:pPr>
      <w:r>
        <w:rPr>
          <w:sz w:val="20"/>
          <w:szCs w:val="20"/>
          <w:lang w:val="fr-CA"/>
        </w:rPr>
        <w:pict>
          <v:rect id="_x0000_i1054" style="width:2in;height:1pt" o:hrpct="0" o:hralign="center" o:hrstd="t" o:hrnoshade="t" o:hr="t" fillcolor="black [3213]" stroked="f"/>
        </w:pict>
      </w:r>
    </w:p>
    <w:p w:rsidR="00882AA0" w:rsidRDefault="00882AA0" w:rsidP="00882AA0">
      <w:pPr>
        <w:rPr>
          <w:sz w:val="20"/>
          <w:szCs w:val="20"/>
        </w:rPr>
      </w:pPr>
    </w:p>
    <w:p w:rsidR="00882AA0" w:rsidRPr="001B157C" w:rsidRDefault="00882AA0" w:rsidP="00882AA0">
      <w:pPr>
        <w:rPr>
          <w:sz w:val="20"/>
          <w:szCs w:val="20"/>
          <w:u w:val="single"/>
          <w:lang w:val="fr-CA"/>
        </w:rPr>
      </w:pPr>
      <w:r w:rsidRPr="001B157C">
        <w:rPr>
          <w:sz w:val="20"/>
          <w:szCs w:val="20"/>
          <w:u w:val="single"/>
          <w:lang w:val="fr-CA"/>
        </w:rPr>
        <w:lastRenderedPageBreak/>
        <w:t>RÉSUMÉ DE L’AFFAIRE</w:t>
      </w:r>
    </w:p>
    <w:p w:rsidR="00882AA0" w:rsidRDefault="00882AA0" w:rsidP="00882A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82AA0" w:rsidRPr="001C1EB1" w:rsidTr="00882AA0">
        <w:tc>
          <w:tcPr>
            <w:tcW w:w="5000" w:type="pct"/>
            <w:gridSpan w:val="3"/>
          </w:tcPr>
          <w:p w:rsidR="00882AA0" w:rsidRPr="001C1EB1" w:rsidRDefault="00882AA0" w:rsidP="00882AA0">
            <w:pPr>
              <w:jc w:val="both"/>
              <w:rPr>
                <w:rFonts w:eastAsia="Calibri"/>
                <w:sz w:val="20"/>
                <w:lang w:val="fr-CA"/>
              </w:rPr>
            </w:pPr>
            <w:r w:rsidRPr="001C1EB1">
              <w:rPr>
                <w:rFonts w:eastAsia="Calibri"/>
                <w:sz w:val="20"/>
                <w:lang w:val="fr-CA"/>
              </w:rPr>
              <w:t xml:space="preserve">Droit fiscal – Taxe de vente provinciale – Taxe sur les produits et services – Recouvrement – Avis de cotisation établis à l’égard d’un tiers relativement à des montants de TVQ et de TPS, par suite d’une disposition des actifs du contribuable par ce tiers sans l’obtention au préalable d’un certificat requis par les lois fiscales – Le dépôt d’une proposition concordataire en l’espèce a-t-il fait perdre aux autorités fiscales leurs recours contre ce tiers? – </w:t>
            </w:r>
            <w:r w:rsidRPr="001C1EB1">
              <w:rPr>
                <w:rFonts w:eastAsia="Calibri"/>
                <w:i/>
                <w:sz w:val="20"/>
                <w:lang w:val="fr-CA"/>
              </w:rPr>
              <w:t>Loi sur l’administration fiscale</w:t>
            </w:r>
            <w:r w:rsidRPr="001C1EB1">
              <w:rPr>
                <w:rFonts w:eastAsia="Calibri"/>
                <w:sz w:val="20"/>
                <w:lang w:val="fr-CA"/>
              </w:rPr>
              <w:t xml:space="preserve">, L.R.Q. ch. A-6.002, art. 14 et 14.4; </w:t>
            </w:r>
            <w:r w:rsidRPr="001C1EB1">
              <w:rPr>
                <w:rFonts w:eastAsia="Calibri"/>
                <w:i/>
                <w:sz w:val="20"/>
                <w:lang w:val="fr-CA"/>
              </w:rPr>
              <w:t>Loi sur la taxe d’accise</w:t>
            </w:r>
            <w:r w:rsidRPr="001C1EB1">
              <w:rPr>
                <w:rFonts w:eastAsia="Calibri"/>
                <w:sz w:val="20"/>
                <w:lang w:val="fr-CA"/>
              </w:rPr>
              <w:t>, L.R.C. 1985 ch. E-15, art. 270 et 325.</w:t>
            </w:r>
          </w:p>
        </w:tc>
      </w:tr>
      <w:tr w:rsidR="00882AA0" w:rsidRPr="001C1EB1" w:rsidTr="00882AA0">
        <w:tc>
          <w:tcPr>
            <w:tcW w:w="5000" w:type="pct"/>
            <w:gridSpan w:val="3"/>
          </w:tcPr>
          <w:p w:rsidR="00882AA0" w:rsidRPr="001C1EB1" w:rsidRDefault="00882AA0" w:rsidP="00882AA0">
            <w:pPr>
              <w:jc w:val="both"/>
              <w:rPr>
                <w:rFonts w:eastAsia="Calibri"/>
                <w:sz w:val="20"/>
                <w:lang w:val="fr-CA"/>
              </w:rPr>
            </w:pPr>
          </w:p>
        </w:tc>
      </w:tr>
      <w:tr w:rsidR="00882AA0" w:rsidRPr="000B4C7D" w:rsidTr="00882AA0">
        <w:tc>
          <w:tcPr>
            <w:tcW w:w="5000" w:type="pct"/>
            <w:gridSpan w:val="3"/>
          </w:tcPr>
          <w:p w:rsidR="00882AA0" w:rsidRPr="001C1EB1" w:rsidRDefault="00882AA0" w:rsidP="00882AA0">
            <w:pPr>
              <w:jc w:val="both"/>
              <w:rPr>
                <w:rFonts w:eastAsia="Calibri"/>
                <w:sz w:val="20"/>
                <w:lang w:val="fr-CA"/>
              </w:rPr>
            </w:pPr>
            <w:r w:rsidRPr="001C1EB1">
              <w:rPr>
                <w:rFonts w:eastAsia="Calibri"/>
                <w:sz w:val="20"/>
                <w:lang w:val="fr-CA"/>
              </w:rPr>
              <w:t xml:space="preserve">Les autorités fiscales font parvenir à la société 3270227 Canada inc. (ci-après la « Société ») des avis de cotisation relatifs à la TVQ et la TPS.  La Société se place sous la protection de la </w:t>
            </w:r>
            <w:r w:rsidRPr="001C1EB1">
              <w:rPr>
                <w:rFonts w:eastAsia="Calibri"/>
                <w:i/>
                <w:sz w:val="20"/>
                <w:lang w:val="fr-CA"/>
              </w:rPr>
              <w:t>Loi sur la faillite et l’insolvabilité</w:t>
            </w:r>
            <w:r w:rsidRPr="001C1EB1">
              <w:rPr>
                <w:rFonts w:eastAsia="Calibri"/>
                <w:sz w:val="20"/>
                <w:lang w:val="fr-CA"/>
              </w:rPr>
              <w:t>, L.R.C. (1985), ch. B-3, et conclut une proposition concordataire avec ses créanciers.  Durant cette période, la demanderesse Rita Congiu devient administratrice de la Société.  Cette dernière vend ses actifs à Mme Congiu, rembourse alors ses créanciers hypothécaires et remet l’excédent à la demanderesse 9100-7146 Québec inc., une compagnie qui est l’une de ses créancières et dont Mme Congiu est l’actionnaire.  Par la suite, la Société fait défaut de respecter les conditions de la proposition concordataire et fait cession de ses biens. Le fisc présente alors des réclamations dans la faillite concernant les montants de TVQ et de TPS et établit à l’égard de Mme Congiu et de sa compagnie des avis de cotisation relatifs à ces montants, en application des art. 14 et 14.4 de la</w:t>
            </w:r>
            <w:r w:rsidRPr="001C1EB1">
              <w:rPr>
                <w:rFonts w:eastAsia="Calibri"/>
                <w:i/>
                <w:sz w:val="20"/>
                <w:lang w:val="fr-CA"/>
              </w:rPr>
              <w:t xml:space="preserve"> Loi sur le ministère du Revenu</w:t>
            </w:r>
            <w:r w:rsidRPr="001C1EB1">
              <w:rPr>
                <w:rFonts w:eastAsia="Calibri"/>
                <w:sz w:val="20"/>
                <w:lang w:val="fr-CA"/>
              </w:rPr>
              <w:t xml:space="preserve">, L.R.Q., ch. M-31 (désormais la </w:t>
            </w:r>
            <w:r w:rsidRPr="001C1EB1">
              <w:rPr>
                <w:rFonts w:eastAsia="Calibri"/>
                <w:i/>
                <w:sz w:val="20"/>
                <w:lang w:val="fr-CA"/>
              </w:rPr>
              <w:t>Loi sur l’administration fiscale</w:t>
            </w:r>
            <w:r w:rsidRPr="001C1EB1">
              <w:rPr>
                <w:rFonts w:eastAsia="Calibri"/>
                <w:sz w:val="20"/>
                <w:lang w:val="fr-CA"/>
              </w:rPr>
              <w:t xml:space="preserve">, L.R.Q. ch. A-6.002) et 270 et 325 de la </w:t>
            </w:r>
            <w:r w:rsidRPr="001C1EB1">
              <w:rPr>
                <w:rFonts w:eastAsia="Calibri"/>
                <w:i/>
                <w:sz w:val="20"/>
                <w:lang w:val="fr-CA"/>
              </w:rPr>
              <w:t>Loi sur la taxe d’accise</w:t>
            </w:r>
            <w:r w:rsidRPr="001C1EB1">
              <w:rPr>
                <w:rFonts w:eastAsia="Calibri"/>
                <w:sz w:val="20"/>
                <w:lang w:val="fr-CA"/>
              </w:rPr>
              <w:t>, L.R.C. 1985 ch. E-15.</w:t>
            </w:r>
          </w:p>
          <w:p w:rsidR="00882AA0" w:rsidRPr="001C1EB1" w:rsidRDefault="00882AA0" w:rsidP="00882AA0">
            <w:pPr>
              <w:jc w:val="both"/>
              <w:rPr>
                <w:rFonts w:eastAsia="Calibri"/>
                <w:i/>
                <w:sz w:val="20"/>
                <w:lang w:val="fr-CA"/>
              </w:rPr>
            </w:pPr>
          </w:p>
          <w:p w:rsidR="00882AA0" w:rsidRPr="001C1EB1" w:rsidRDefault="00882AA0" w:rsidP="00882AA0">
            <w:pPr>
              <w:jc w:val="both"/>
              <w:rPr>
                <w:rFonts w:eastAsia="Calibri"/>
                <w:sz w:val="20"/>
                <w:lang w:val="fr-CA"/>
              </w:rPr>
            </w:pPr>
            <w:r w:rsidRPr="001C1EB1">
              <w:rPr>
                <w:rFonts w:eastAsia="Calibri"/>
                <w:sz w:val="20"/>
                <w:lang w:val="fr-CA"/>
              </w:rPr>
              <w:t xml:space="preserve">Les demanderesses se pourvoient en appel de ces cotisations devant la Cour du Québec et la Cour canadienne de l’impôt.  S’appuyant sur les arrêts </w:t>
            </w:r>
            <w:r w:rsidRPr="001C1EB1">
              <w:rPr>
                <w:rFonts w:eastAsia="Calibri"/>
                <w:i/>
                <w:sz w:val="20"/>
                <w:lang w:val="fr-CA"/>
              </w:rPr>
              <w:t>Québec (Revenu) c. Caisse populaire Desjardins de Montmagny</w:t>
            </w:r>
            <w:r w:rsidRPr="001C1EB1">
              <w:rPr>
                <w:rFonts w:eastAsia="Calibri"/>
                <w:sz w:val="20"/>
                <w:lang w:val="fr-CA"/>
              </w:rPr>
              <w:t xml:space="preserve">, [2009] 3 R.C.S. 286, et </w:t>
            </w:r>
            <w:r w:rsidRPr="001C1EB1">
              <w:rPr>
                <w:rFonts w:eastAsia="Calibri"/>
                <w:i/>
                <w:sz w:val="20"/>
                <w:lang w:val="fr-CA"/>
              </w:rPr>
              <w:t>Century Services inc. c. Canada (Procureur général)</w:t>
            </w:r>
            <w:r w:rsidRPr="001C1EB1">
              <w:rPr>
                <w:rFonts w:eastAsia="Calibri"/>
                <w:sz w:val="20"/>
                <w:lang w:val="fr-CA"/>
              </w:rPr>
              <w:t>, [2010] 3 R.C.S. 379, elles soutiennent que toutes ces mesures de recouvrement dont bénéficie le fisc sont suspendues en cas de proposition concordataire, car la dette fiscale tombe alors sous la saisine du syndic.  En conséquence, l’application des dispositions en cause serait exclue.  Les tribunaux rejettent l’argument des demanderesses.</w:t>
            </w:r>
          </w:p>
          <w:p w:rsidR="00882AA0" w:rsidRPr="001C1EB1" w:rsidRDefault="00882AA0" w:rsidP="00882AA0">
            <w:pPr>
              <w:jc w:val="both"/>
              <w:rPr>
                <w:rFonts w:eastAsia="Calibri"/>
                <w:sz w:val="20"/>
                <w:lang w:val="fr-CA"/>
              </w:rPr>
            </w:pPr>
          </w:p>
        </w:tc>
      </w:tr>
      <w:tr w:rsidR="00882AA0" w:rsidRPr="000B4C7D" w:rsidTr="00882AA0">
        <w:tc>
          <w:tcPr>
            <w:tcW w:w="2427" w:type="pct"/>
          </w:tcPr>
          <w:p w:rsidR="00882AA0" w:rsidRPr="001C1EB1" w:rsidRDefault="00882AA0" w:rsidP="00882AA0">
            <w:pPr>
              <w:jc w:val="both"/>
              <w:rPr>
                <w:rFonts w:eastAsia="Calibri"/>
                <w:sz w:val="20"/>
                <w:lang w:val="fr-CA"/>
              </w:rPr>
            </w:pPr>
            <w:r w:rsidRPr="001C1EB1">
              <w:rPr>
                <w:rFonts w:eastAsia="Calibri"/>
                <w:sz w:val="20"/>
                <w:lang w:val="fr-CA"/>
              </w:rPr>
              <w:t>Le 29 août 2013</w:t>
            </w:r>
          </w:p>
          <w:p w:rsidR="00882AA0" w:rsidRPr="001C1EB1" w:rsidRDefault="00882AA0" w:rsidP="00882AA0">
            <w:pPr>
              <w:jc w:val="both"/>
              <w:rPr>
                <w:rFonts w:eastAsia="Calibri"/>
                <w:sz w:val="20"/>
                <w:lang w:val="fr-CA"/>
              </w:rPr>
            </w:pPr>
            <w:r w:rsidRPr="001C1EB1">
              <w:rPr>
                <w:rFonts w:eastAsia="Calibri"/>
                <w:sz w:val="20"/>
                <w:lang w:val="fr-CA"/>
              </w:rPr>
              <w:t>Cour canadienne de l’impôt</w:t>
            </w:r>
          </w:p>
          <w:p w:rsidR="00882AA0" w:rsidRPr="001C1EB1" w:rsidRDefault="00882AA0" w:rsidP="00882AA0">
            <w:pPr>
              <w:jc w:val="both"/>
              <w:rPr>
                <w:rFonts w:eastAsia="Calibri"/>
                <w:sz w:val="20"/>
                <w:lang w:val="fr-CA"/>
              </w:rPr>
            </w:pPr>
            <w:r w:rsidRPr="001C1EB1">
              <w:rPr>
                <w:rFonts w:eastAsia="Calibri"/>
                <w:sz w:val="20"/>
                <w:lang w:val="fr-CA"/>
              </w:rPr>
              <w:t>(Le juge Angers)</w:t>
            </w:r>
          </w:p>
          <w:p w:rsidR="00882AA0" w:rsidRPr="001C1EB1" w:rsidRDefault="001311DE" w:rsidP="00882AA0">
            <w:pPr>
              <w:jc w:val="both"/>
              <w:rPr>
                <w:rFonts w:eastAsia="Calibri"/>
                <w:sz w:val="20"/>
                <w:lang w:val="fr-CA"/>
              </w:rPr>
            </w:pPr>
            <w:hyperlink r:id="rId37" w:history="1">
              <w:r w:rsidR="00882AA0" w:rsidRPr="00F07EB6">
                <w:rPr>
                  <w:rFonts w:eastAsia="Calibri"/>
                  <w:color w:val="0000FF"/>
                  <w:sz w:val="20"/>
                  <w:u w:val="single"/>
                  <w:lang w:val="fr-CA"/>
                </w:rPr>
                <w:t>2013 CCI 271</w:t>
              </w:r>
            </w:hyperlink>
          </w:p>
          <w:p w:rsidR="00882AA0" w:rsidRPr="001C1EB1" w:rsidRDefault="00882AA0" w:rsidP="00882AA0">
            <w:pPr>
              <w:jc w:val="both"/>
              <w:rPr>
                <w:rFonts w:eastAsia="Calibri"/>
                <w:sz w:val="20"/>
                <w:lang w:val="fr-CA"/>
              </w:rPr>
            </w:pPr>
          </w:p>
        </w:tc>
        <w:tc>
          <w:tcPr>
            <w:tcW w:w="243" w:type="pct"/>
          </w:tcPr>
          <w:p w:rsidR="00882AA0" w:rsidRPr="001C1EB1" w:rsidRDefault="00882AA0" w:rsidP="00882AA0">
            <w:pPr>
              <w:jc w:val="both"/>
              <w:rPr>
                <w:rFonts w:eastAsia="Calibri"/>
                <w:sz w:val="20"/>
                <w:lang w:val="fr-CA"/>
              </w:rPr>
            </w:pPr>
          </w:p>
        </w:tc>
        <w:tc>
          <w:tcPr>
            <w:tcW w:w="2330" w:type="pct"/>
          </w:tcPr>
          <w:p w:rsidR="00882AA0" w:rsidRPr="001C1EB1" w:rsidRDefault="00882AA0" w:rsidP="00882AA0">
            <w:pPr>
              <w:jc w:val="both"/>
              <w:rPr>
                <w:rFonts w:eastAsia="Calibri"/>
                <w:sz w:val="20"/>
                <w:lang w:val="fr-CA"/>
              </w:rPr>
            </w:pPr>
            <w:r w:rsidRPr="001C1EB1">
              <w:rPr>
                <w:rFonts w:eastAsia="Calibri"/>
                <w:sz w:val="20"/>
                <w:lang w:val="fr-CA"/>
              </w:rPr>
              <w:t>Appels de deux avis de cotisation rejetés</w:t>
            </w:r>
          </w:p>
          <w:p w:rsidR="00882AA0" w:rsidRPr="001C1EB1" w:rsidRDefault="00882AA0" w:rsidP="00882AA0">
            <w:pPr>
              <w:jc w:val="both"/>
              <w:rPr>
                <w:rFonts w:eastAsia="Calibri"/>
                <w:sz w:val="20"/>
                <w:lang w:val="fr-CA"/>
              </w:rPr>
            </w:pPr>
          </w:p>
        </w:tc>
      </w:tr>
      <w:tr w:rsidR="00882AA0" w:rsidRPr="001C1EB1" w:rsidTr="00882AA0">
        <w:tc>
          <w:tcPr>
            <w:tcW w:w="2427" w:type="pct"/>
          </w:tcPr>
          <w:p w:rsidR="00882AA0" w:rsidRPr="001C1EB1" w:rsidRDefault="00882AA0" w:rsidP="00882AA0">
            <w:pPr>
              <w:jc w:val="both"/>
              <w:rPr>
                <w:rFonts w:eastAsia="Calibri"/>
                <w:sz w:val="20"/>
                <w:lang w:val="fr-CA"/>
              </w:rPr>
            </w:pPr>
            <w:r w:rsidRPr="001C1EB1">
              <w:rPr>
                <w:rFonts w:eastAsia="Calibri"/>
                <w:sz w:val="20"/>
                <w:lang w:val="fr-CA"/>
              </w:rPr>
              <w:t>Le 19 mars 2014</w:t>
            </w:r>
          </w:p>
          <w:p w:rsidR="00882AA0" w:rsidRPr="001C1EB1" w:rsidRDefault="00882AA0" w:rsidP="00882AA0">
            <w:pPr>
              <w:jc w:val="both"/>
              <w:rPr>
                <w:rFonts w:eastAsia="Calibri"/>
                <w:sz w:val="20"/>
                <w:lang w:val="fr-CA"/>
              </w:rPr>
            </w:pPr>
            <w:r w:rsidRPr="001C1EB1">
              <w:rPr>
                <w:rFonts w:eastAsia="Calibri"/>
                <w:sz w:val="20"/>
                <w:lang w:val="fr-CA"/>
              </w:rPr>
              <w:t>Cour d’appel fédérale</w:t>
            </w:r>
          </w:p>
          <w:p w:rsidR="00882AA0" w:rsidRPr="001C1EB1" w:rsidRDefault="00882AA0" w:rsidP="00882AA0">
            <w:pPr>
              <w:jc w:val="both"/>
              <w:rPr>
                <w:rFonts w:eastAsia="Calibri"/>
                <w:sz w:val="20"/>
                <w:lang w:val="fr-CA"/>
              </w:rPr>
            </w:pPr>
            <w:r w:rsidRPr="001C1EB1">
              <w:rPr>
                <w:rFonts w:eastAsia="Calibri"/>
                <w:sz w:val="20"/>
                <w:lang w:val="fr-CA"/>
              </w:rPr>
              <w:t>(Le juge en chef Blais)</w:t>
            </w:r>
          </w:p>
          <w:p w:rsidR="00882AA0" w:rsidRPr="001C1EB1" w:rsidRDefault="001311DE" w:rsidP="00882AA0">
            <w:pPr>
              <w:jc w:val="both"/>
              <w:rPr>
                <w:rFonts w:eastAsia="Calibri"/>
                <w:sz w:val="20"/>
                <w:lang w:val="fr-CA"/>
              </w:rPr>
            </w:pPr>
            <w:hyperlink r:id="rId38" w:history="1">
              <w:r w:rsidR="00882AA0" w:rsidRPr="00F07EB6">
                <w:rPr>
                  <w:rFonts w:eastAsia="Calibri"/>
                  <w:color w:val="0000FF"/>
                  <w:sz w:val="20"/>
                  <w:u w:val="single"/>
                  <w:lang w:val="fr-CA"/>
                </w:rPr>
                <w:t>2014 CAF 73</w:t>
              </w:r>
            </w:hyperlink>
          </w:p>
          <w:p w:rsidR="00882AA0" w:rsidRPr="001C1EB1" w:rsidRDefault="00882AA0" w:rsidP="00882AA0">
            <w:pPr>
              <w:jc w:val="both"/>
              <w:rPr>
                <w:rFonts w:eastAsia="Calibri"/>
                <w:sz w:val="20"/>
                <w:lang w:val="fr-CA"/>
              </w:rPr>
            </w:pPr>
          </w:p>
        </w:tc>
        <w:tc>
          <w:tcPr>
            <w:tcW w:w="243" w:type="pct"/>
          </w:tcPr>
          <w:p w:rsidR="00882AA0" w:rsidRPr="001C1EB1" w:rsidRDefault="00882AA0" w:rsidP="00882AA0">
            <w:pPr>
              <w:jc w:val="both"/>
              <w:rPr>
                <w:rFonts w:eastAsia="Calibri"/>
                <w:sz w:val="20"/>
                <w:lang w:val="fr-CA"/>
              </w:rPr>
            </w:pPr>
          </w:p>
        </w:tc>
        <w:tc>
          <w:tcPr>
            <w:tcW w:w="2330" w:type="pct"/>
          </w:tcPr>
          <w:p w:rsidR="00882AA0" w:rsidRPr="001C1EB1" w:rsidRDefault="00882AA0" w:rsidP="00882AA0">
            <w:pPr>
              <w:jc w:val="both"/>
              <w:rPr>
                <w:rFonts w:eastAsia="Calibri"/>
                <w:sz w:val="20"/>
                <w:lang w:val="fr-CA"/>
              </w:rPr>
            </w:pPr>
            <w:r w:rsidRPr="001C1EB1">
              <w:rPr>
                <w:rFonts w:eastAsia="Calibri"/>
                <w:sz w:val="20"/>
                <w:lang w:val="fr-CA"/>
              </w:rPr>
              <w:t>Appel rejeté</w:t>
            </w:r>
          </w:p>
        </w:tc>
      </w:tr>
      <w:tr w:rsidR="00882AA0" w:rsidRPr="001C1EB1" w:rsidTr="00882AA0">
        <w:tc>
          <w:tcPr>
            <w:tcW w:w="2427" w:type="pct"/>
          </w:tcPr>
          <w:p w:rsidR="00882AA0" w:rsidRPr="001C1EB1" w:rsidRDefault="00882AA0" w:rsidP="00882AA0">
            <w:pPr>
              <w:jc w:val="both"/>
              <w:rPr>
                <w:rFonts w:eastAsia="Calibri"/>
                <w:sz w:val="20"/>
                <w:lang w:val="fr-CA"/>
              </w:rPr>
            </w:pPr>
            <w:r w:rsidRPr="001C1EB1">
              <w:rPr>
                <w:rFonts w:eastAsia="Calibri"/>
                <w:sz w:val="20"/>
                <w:lang w:val="fr-CA"/>
              </w:rPr>
              <w:t>Le 7 avril 2014</w:t>
            </w:r>
          </w:p>
          <w:p w:rsidR="00882AA0" w:rsidRPr="001C1EB1" w:rsidRDefault="00882AA0" w:rsidP="00882AA0">
            <w:pPr>
              <w:jc w:val="both"/>
              <w:rPr>
                <w:rFonts w:eastAsia="Calibri"/>
                <w:sz w:val="20"/>
                <w:lang w:val="fr-CA"/>
              </w:rPr>
            </w:pPr>
            <w:r w:rsidRPr="001C1EB1">
              <w:rPr>
                <w:rFonts w:eastAsia="Calibri"/>
                <w:sz w:val="20"/>
                <w:lang w:val="fr-CA"/>
              </w:rPr>
              <w:t>Cour suprême du Canada</w:t>
            </w:r>
          </w:p>
        </w:tc>
        <w:tc>
          <w:tcPr>
            <w:tcW w:w="243" w:type="pct"/>
          </w:tcPr>
          <w:p w:rsidR="00882AA0" w:rsidRPr="001C1EB1" w:rsidRDefault="00882AA0" w:rsidP="00882AA0">
            <w:pPr>
              <w:jc w:val="both"/>
              <w:rPr>
                <w:rFonts w:eastAsia="Calibri"/>
                <w:sz w:val="20"/>
                <w:lang w:val="fr-CA"/>
              </w:rPr>
            </w:pPr>
          </w:p>
        </w:tc>
        <w:tc>
          <w:tcPr>
            <w:tcW w:w="2330" w:type="pct"/>
          </w:tcPr>
          <w:p w:rsidR="00882AA0" w:rsidRPr="001C1EB1" w:rsidRDefault="00882AA0" w:rsidP="00882AA0">
            <w:pPr>
              <w:jc w:val="both"/>
              <w:rPr>
                <w:rFonts w:eastAsia="Calibri"/>
                <w:sz w:val="20"/>
                <w:lang w:val="fr-CA"/>
              </w:rPr>
            </w:pPr>
            <w:r w:rsidRPr="001C1EB1">
              <w:rPr>
                <w:rFonts w:eastAsia="Calibri"/>
                <w:sz w:val="20"/>
                <w:lang w:val="fr-CA"/>
              </w:rPr>
              <w:t>Demande d’autorisation d’appel déposée</w:t>
            </w:r>
          </w:p>
          <w:p w:rsidR="00882AA0" w:rsidRPr="001C1EB1" w:rsidRDefault="00882AA0" w:rsidP="00882AA0">
            <w:pPr>
              <w:jc w:val="both"/>
              <w:rPr>
                <w:rFonts w:eastAsia="Calibri"/>
                <w:sz w:val="20"/>
                <w:lang w:val="fr-CA"/>
              </w:rPr>
            </w:pPr>
          </w:p>
        </w:tc>
      </w:tr>
    </w:tbl>
    <w:p w:rsidR="00882AA0" w:rsidRDefault="00882AA0" w:rsidP="00882AA0">
      <w:pPr>
        <w:jc w:val="both"/>
        <w:rPr>
          <w:rFonts w:eastAsia="Calibri"/>
          <w:sz w:val="20"/>
          <w:lang w:val="fr-CA"/>
        </w:rPr>
      </w:pPr>
    </w:p>
    <w:p w:rsidR="00882AA0" w:rsidRPr="00C50A5C" w:rsidRDefault="001311DE" w:rsidP="00882AA0">
      <w:pPr>
        <w:rPr>
          <w:sz w:val="20"/>
          <w:szCs w:val="20"/>
        </w:rPr>
      </w:pPr>
      <w:r>
        <w:rPr>
          <w:sz w:val="20"/>
          <w:szCs w:val="20"/>
          <w:lang w:val="fr-CA"/>
        </w:rPr>
        <w:pict>
          <v:rect id="_x0000_i1055" style="width:2in;height:1pt" o:hrpct="0" o:hralign="center" o:hrstd="t" o:hrnoshade="t" o:hr="t" fillcolor="black [3213]" stroked="f"/>
        </w:pict>
      </w:r>
    </w:p>
    <w:p w:rsidR="00882AA0" w:rsidRDefault="00882AA0" w:rsidP="00882AA0">
      <w:pPr>
        <w:rPr>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25CCF" w:rsidRPr="000B4C7D" w:rsidTr="00525CCF">
        <w:trPr>
          <w:cantSplit/>
        </w:trPr>
        <w:tc>
          <w:tcPr>
            <w:tcW w:w="1458" w:type="dxa"/>
          </w:tcPr>
          <w:p w:rsidR="00525CCF" w:rsidRPr="00525CCF" w:rsidRDefault="00525CCF" w:rsidP="00525CCF">
            <w:pPr>
              <w:rPr>
                <w:sz w:val="20"/>
              </w:rPr>
            </w:pPr>
            <w:r w:rsidRPr="00525CCF">
              <w:rPr>
                <w:b/>
                <w:sz w:val="20"/>
                <w:lang w:val="fr-CA"/>
              </w:rPr>
              <w:t>35834</w:t>
            </w:r>
          </w:p>
          <w:p w:rsidR="00525CCF" w:rsidRPr="00525CCF" w:rsidRDefault="00525CCF" w:rsidP="00525CCF">
            <w:pPr>
              <w:rPr>
                <w:b/>
                <w:sz w:val="20"/>
                <w:lang w:val="fr-CA"/>
              </w:rPr>
            </w:pPr>
          </w:p>
        </w:tc>
        <w:tc>
          <w:tcPr>
            <w:tcW w:w="8118" w:type="dxa"/>
          </w:tcPr>
          <w:p w:rsidR="00525CCF" w:rsidRPr="00525CCF" w:rsidRDefault="00525CCF" w:rsidP="00525CCF">
            <w:pPr>
              <w:rPr>
                <w:sz w:val="20"/>
                <w:lang w:val="fr-CA"/>
              </w:rPr>
            </w:pPr>
            <w:r w:rsidRPr="00525CCF">
              <w:rPr>
                <w:b/>
                <w:sz w:val="20"/>
                <w:u w:val="single"/>
                <w:lang w:val="fr-CA"/>
              </w:rPr>
              <w:t>Réal Vachon c. Raymond Cyr</w:t>
            </w:r>
            <w:r w:rsidRPr="00525CCF">
              <w:rPr>
                <w:sz w:val="20"/>
                <w:lang w:val="fr-CA"/>
              </w:rPr>
              <w:t xml:space="preserve"> (Qc) (Civile) (Autorisation)</w:t>
            </w:r>
          </w:p>
          <w:p w:rsidR="00525CCF" w:rsidRPr="00525CCF" w:rsidRDefault="00525CCF" w:rsidP="00525CCF">
            <w:pPr>
              <w:rPr>
                <w:sz w:val="20"/>
                <w:lang w:val="fr-CA"/>
              </w:rPr>
            </w:pPr>
          </w:p>
        </w:tc>
      </w:tr>
      <w:tr w:rsidR="00525CCF" w:rsidRPr="000B4C7D" w:rsidTr="00525CCF">
        <w:trPr>
          <w:cantSplit/>
        </w:trPr>
        <w:tc>
          <w:tcPr>
            <w:tcW w:w="1458" w:type="dxa"/>
          </w:tcPr>
          <w:p w:rsidR="00525CCF" w:rsidRPr="00525CCF" w:rsidRDefault="00525CCF" w:rsidP="00525CCF">
            <w:pPr>
              <w:rPr>
                <w:sz w:val="20"/>
              </w:rPr>
            </w:pPr>
            <w:r w:rsidRPr="00525CCF">
              <w:rPr>
                <w:sz w:val="20"/>
              </w:rPr>
              <w:t>Coram :</w:t>
            </w:r>
          </w:p>
        </w:tc>
        <w:tc>
          <w:tcPr>
            <w:tcW w:w="8118" w:type="dxa"/>
          </w:tcPr>
          <w:p w:rsidR="00525CCF" w:rsidRPr="00525CCF" w:rsidRDefault="00525CCF" w:rsidP="00525CCF">
            <w:pPr>
              <w:rPr>
                <w:sz w:val="20"/>
                <w:lang w:val="fr-CA"/>
              </w:rPr>
            </w:pPr>
            <w:r w:rsidRPr="00525CCF">
              <w:rPr>
                <w:sz w:val="20"/>
                <w:u w:val="single"/>
                <w:lang w:val="fr-CA"/>
              </w:rPr>
              <w:t>La juge en chef McLachlin et les juges Cromwell et Wagner</w:t>
            </w:r>
          </w:p>
          <w:p w:rsidR="00525CCF" w:rsidRPr="00525CCF" w:rsidRDefault="00525CCF" w:rsidP="00525CCF">
            <w:pPr>
              <w:rPr>
                <w:sz w:val="20"/>
                <w:u w:val="single"/>
                <w:lang w:val="fr-CA"/>
              </w:rPr>
            </w:pPr>
          </w:p>
        </w:tc>
      </w:tr>
      <w:tr w:rsidR="00525CCF" w:rsidRPr="00525CCF" w:rsidTr="00525CCF">
        <w:trPr>
          <w:cantSplit/>
        </w:trPr>
        <w:tc>
          <w:tcPr>
            <w:tcW w:w="9576" w:type="dxa"/>
            <w:gridSpan w:val="2"/>
          </w:tcPr>
          <w:p w:rsidR="00525CCF" w:rsidRPr="00525CCF" w:rsidRDefault="00525CCF" w:rsidP="00525CCF">
            <w:pPr>
              <w:ind w:firstLine="720"/>
              <w:jc w:val="both"/>
              <w:rPr>
                <w:sz w:val="20"/>
                <w:lang w:val="fr-CA"/>
              </w:rPr>
            </w:pPr>
            <w:r w:rsidRPr="00525CCF">
              <w:rPr>
                <w:sz w:val="20"/>
                <w:lang w:val="fr-CA"/>
              </w:rPr>
              <w:lastRenderedPageBreak/>
              <w:t>La demande d’autorisation d’appel de l’arrêt de la Cour d’appel du Québec (Montréal), numéro 500-09-022444-129, 2014 QCCA 328, daté du 19 février 2014, est rejetée avec dépens.</w:t>
            </w:r>
          </w:p>
          <w:p w:rsidR="00525CCF" w:rsidRPr="00525CCF" w:rsidRDefault="00525CCF" w:rsidP="00525CCF">
            <w:pPr>
              <w:jc w:val="both"/>
              <w:rPr>
                <w:sz w:val="20"/>
                <w:lang w:val="fr-CA"/>
              </w:rPr>
            </w:pPr>
          </w:p>
          <w:p w:rsidR="00525CCF" w:rsidRPr="00525CCF" w:rsidRDefault="00525CCF" w:rsidP="00525CCF">
            <w:pPr>
              <w:ind w:firstLine="720"/>
              <w:jc w:val="both"/>
              <w:rPr>
                <w:sz w:val="20"/>
              </w:rPr>
            </w:pPr>
            <w:r w:rsidRPr="00525CCF">
              <w:rPr>
                <w:sz w:val="20"/>
              </w:rPr>
              <w:t>The application for leave to appeal from the judgment of the Court of Appeal of Quebec (Montréal), Number 500-09-022444-129, 2014 QCCA 328, dated February 19, 2014, is dismissed with costs.</w:t>
            </w:r>
          </w:p>
        </w:tc>
      </w:tr>
    </w:tbl>
    <w:p w:rsidR="00882AA0" w:rsidRDefault="00882AA0" w:rsidP="00882AA0">
      <w:pPr>
        <w:rPr>
          <w:sz w:val="20"/>
          <w:szCs w:val="20"/>
          <w:u w:val="single"/>
        </w:rPr>
      </w:pPr>
    </w:p>
    <w:p w:rsidR="00882AA0" w:rsidRPr="001B157C" w:rsidRDefault="00882AA0" w:rsidP="00882AA0">
      <w:pPr>
        <w:rPr>
          <w:sz w:val="20"/>
          <w:szCs w:val="20"/>
          <w:u w:val="single"/>
        </w:rPr>
      </w:pPr>
      <w:r w:rsidRPr="001B157C">
        <w:rPr>
          <w:sz w:val="20"/>
          <w:szCs w:val="20"/>
          <w:u w:val="single"/>
        </w:rPr>
        <w:t>CASE SUMMARY</w:t>
      </w:r>
    </w:p>
    <w:p w:rsidR="00882AA0" w:rsidRDefault="00882AA0" w:rsidP="00882A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25CCF" w:rsidRPr="00525CCF" w:rsidTr="00525CCF">
        <w:tc>
          <w:tcPr>
            <w:tcW w:w="5000" w:type="pct"/>
            <w:gridSpan w:val="3"/>
          </w:tcPr>
          <w:p w:rsidR="00525CCF" w:rsidRPr="00525CCF" w:rsidRDefault="00525CCF" w:rsidP="00525CCF">
            <w:pPr>
              <w:jc w:val="both"/>
              <w:rPr>
                <w:rFonts w:eastAsia="Calibri" w:cs="Times New Roman"/>
                <w:sz w:val="20"/>
                <w:szCs w:val="20"/>
              </w:rPr>
            </w:pPr>
            <w:r w:rsidRPr="00525CCF">
              <w:rPr>
                <w:rFonts w:eastAsia="Calibri" w:cs="Times New Roman"/>
                <w:sz w:val="20"/>
                <w:szCs w:val="20"/>
              </w:rPr>
              <w:t>Property – Immovables – Giving in payment – Requirements for giving in payment – Whether Court of Appeal erred in finding that act in issue constituted valid giving in payment.</w:t>
            </w:r>
          </w:p>
        </w:tc>
      </w:tr>
      <w:tr w:rsidR="00525CCF" w:rsidRPr="00525CCF" w:rsidTr="00525CCF">
        <w:tc>
          <w:tcPr>
            <w:tcW w:w="5000" w:type="pct"/>
            <w:gridSpan w:val="3"/>
          </w:tcPr>
          <w:p w:rsidR="00525CCF" w:rsidRPr="00525CCF" w:rsidRDefault="00525CCF" w:rsidP="00525CCF">
            <w:pPr>
              <w:jc w:val="both"/>
              <w:rPr>
                <w:rFonts w:eastAsia="Calibri" w:cs="Times New Roman"/>
                <w:sz w:val="20"/>
                <w:szCs w:val="20"/>
              </w:rPr>
            </w:pPr>
          </w:p>
        </w:tc>
      </w:tr>
      <w:tr w:rsidR="00525CCF" w:rsidRPr="00525CCF" w:rsidTr="00525CCF">
        <w:tc>
          <w:tcPr>
            <w:tcW w:w="5000" w:type="pct"/>
            <w:gridSpan w:val="3"/>
          </w:tcPr>
          <w:p w:rsidR="00525CCF" w:rsidRPr="00525CCF" w:rsidRDefault="00525CCF" w:rsidP="00525CCF">
            <w:pPr>
              <w:jc w:val="both"/>
              <w:rPr>
                <w:rFonts w:eastAsia="Calibri" w:cs="Times New Roman"/>
                <w:sz w:val="20"/>
                <w:szCs w:val="20"/>
              </w:rPr>
            </w:pPr>
            <w:r w:rsidRPr="00525CCF">
              <w:rPr>
                <w:rFonts w:eastAsia="Calibri" w:cs="Times New Roman"/>
                <w:sz w:val="20"/>
                <w:szCs w:val="20"/>
              </w:rPr>
              <w:t>Over the course of several years of friendship, the respondent Mr. Cyr performed a number of services for the applicant Mr. Vachon, for which he was paid only in part.  In 1992, Mr. Vachon purchased land for a residential subdivision project.  Five years later, Mr. Vachon and Mr. Cyr signed an act providing for the transfer to Mr. Cyr of four acres on Mr. Vachon’s land.  Mr. Cyr gave Mr. Vachon a $2,500 deposit, took possession of the land and occupied it openly.  However, title of ownership was not transferred to Mr. Cyr or published.  Twelve years later, Mr. Vachon sold land adjacent to the land transferred to Mr. Cyr.  This had the effect of severing part of Mr. Cyr’s lot in favour of a third party, whose title was published.  Mr. Cyr then filed a motion in the Superior Court seeking transfer of title and damages.  The Superior Court allowed the action in part.</w:t>
            </w:r>
          </w:p>
          <w:p w:rsidR="00525CCF" w:rsidRPr="00525CCF" w:rsidRDefault="00525CCF" w:rsidP="00525CCF">
            <w:pPr>
              <w:jc w:val="both"/>
              <w:rPr>
                <w:rFonts w:eastAsia="Calibri" w:cs="Times New Roman"/>
                <w:sz w:val="20"/>
                <w:szCs w:val="20"/>
              </w:rPr>
            </w:pPr>
          </w:p>
          <w:p w:rsidR="00525CCF" w:rsidRPr="00525CCF" w:rsidRDefault="00525CCF" w:rsidP="00525CCF">
            <w:pPr>
              <w:jc w:val="both"/>
              <w:rPr>
                <w:rFonts w:eastAsia="Calibri" w:cs="Times New Roman"/>
                <w:sz w:val="20"/>
                <w:szCs w:val="20"/>
              </w:rPr>
            </w:pPr>
            <w:r w:rsidRPr="00525CCF">
              <w:rPr>
                <w:rFonts w:eastAsia="Calibri" w:cs="Times New Roman"/>
                <w:sz w:val="20"/>
                <w:szCs w:val="20"/>
              </w:rPr>
              <w:t>Boily J. found that the act in issue contained all the elements required to perfect giving in payment.  He stated that the non</w:t>
            </w:r>
            <w:r w:rsidRPr="00525CCF">
              <w:rPr>
                <w:rFonts w:eastAsia="Calibri" w:cs="Times New Roman"/>
                <w:sz w:val="20"/>
                <w:szCs w:val="20"/>
              </w:rPr>
              <w:noBreakHyphen/>
              <w:t>publication of the act did not affect its validity between the parties, although it meant that the act could not be set up against third parties.  As a result, Mr. Cyr was entitled to be compensated for the loss, which the judge set at $9,000.  He declared Mr. Cyr the owner of the land.  The judge rejected Mr. Vachon’s argument that the conclusions sought by Mr. Cyr were precluded because the municipal by</w:t>
            </w:r>
            <w:r w:rsidRPr="00525CCF">
              <w:rPr>
                <w:rFonts w:eastAsia="Calibri" w:cs="Times New Roman"/>
                <w:sz w:val="20"/>
                <w:szCs w:val="20"/>
              </w:rPr>
              <w:noBreakHyphen/>
              <w:t xml:space="preserve">laws prohibited cadastral subdivision at that location and it was impossible to publish an act containing a description by metes and bounds. </w:t>
            </w:r>
          </w:p>
          <w:p w:rsidR="00525CCF" w:rsidRPr="00525CCF" w:rsidRDefault="00525CCF" w:rsidP="00525CCF">
            <w:pPr>
              <w:jc w:val="both"/>
              <w:rPr>
                <w:rFonts w:eastAsia="Calibri" w:cs="Times New Roman"/>
                <w:sz w:val="20"/>
                <w:szCs w:val="20"/>
              </w:rPr>
            </w:pPr>
          </w:p>
          <w:p w:rsidR="00525CCF" w:rsidRPr="00525CCF" w:rsidRDefault="00525CCF" w:rsidP="00525CCF">
            <w:pPr>
              <w:jc w:val="both"/>
              <w:rPr>
                <w:rFonts w:eastAsia="Calibri" w:cs="Times New Roman"/>
                <w:sz w:val="20"/>
                <w:szCs w:val="20"/>
              </w:rPr>
            </w:pPr>
            <w:r w:rsidRPr="00525CCF">
              <w:rPr>
                <w:rFonts w:eastAsia="Calibri" w:cs="Times New Roman"/>
                <w:sz w:val="20"/>
                <w:szCs w:val="20"/>
              </w:rPr>
              <w:t>The Court of Appeal dismissed the appeal.</w:t>
            </w:r>
          </w:p>
          <w:p w:rsidR="00525CCF" w:rsidRPr="00525CCF" w:rsidRDefault="00525CCF" w:rsidP="00525CCF">
            <w:pPr>
              <w:jc w:val="both"/>
              <w:rPr>
                <w:rFonts w:eastAsia="Calibri" w:cs="Times New Roman"/>
                <w:sz w:val="20"/>
                <w:szCs w:val="20"/>
              </w:rPr>
            </w:pPr>
          </w:p>
        </w:tc>
      </w:tr>
      <w:tr w:rsidR="00525CCF" w:rsidRPr="00525CCF" w:rsidTr="00525CCF">
        <w:tc>
          <w:tcPr>
            <w:tcW w:w="2427" w:type="pct"/>
          </w:tcPr>
          <w:p w:rsidR="00525CCF" w:rsidRPr="00525CCF" w:rsidRDefault="00525CCF" w:rsidP="00525CCF">
            <w:pPr>
              <w:jc w:val="both"/>
              <w:rPr>
                <w:rFonts w:eastAsia="Calibri" w:cs="Times New Roman"/>
                <w:sz w:val="20"/>
                <w:szCs w:val="20"/>
              </w:rPr>
            </w:pPr>
            <w:r w:rsidRPr="00525CCF">
              <w:rPr>
                <w:rFonts w:eastAsia="Calibri" w:cs="Times New Roman"/>
                <w:sz w:val="20"/>
                <w:szCs w:val="20"/>
              </w:rPr>
              <w:t>January 26, 2012</w:t>
            </w:r>
          </w:p>
          <w:p w:rsidR="00525CCF" w:rsidRPr="00525CCF" w:rsidRDefault="00525CCF" w:rsidP="00525CCF">
            <w:pPr>
              <w:jc w:val="both"/>
              <w:rPr>
                <w:rFonts w:eastAsia="Calibri" w:cs="Times New Roman"/>
                <w:sz w:val="20"/>
                <w:szCs w:val="20"/>
              </w:rPr>
            </w:pPr>
            <w:r w:rsidRPr="00525CCF">
              <w:rPr>
                <w:rFonts w:eastAsia="Calibri" w:cs="Times New Roman"/>
                <w:sz w:val="20"/>
                <w:szCs w:val="20"/>
              </w:rPr>
              <w:t>Quebec Superior Court</w:t>
            </w:r>
          </w:p>
          <w:p w:rsidR="00525CCF" w:rsidRPr="00525CCF" w:rsidRDefault="00525CCF" w:rsidP="00525CCF">
            <w:pPr>
              <w:jc w:val="both"/>
              <w:rPr>
                <w:rFonts w:eastAsia="Calibri" w:cs="Times New Roman"/>
                <w:sz w:val="20"/>
                <w:szCs w:val="20"/>
              </w:rPr>
            </w:pPr>
            <w:r w:rsidRPr="00525CCF">
              <w:rPr>
                <w:rFonts w:eastAsia="Calibri" w:cs="Times New Roman"/>
                <w:sz w:val="20"/>
                <w:szCs w:val="20"/>
              </w:rPr>
              <w:t>(Boily J.)</w:t>
            </w:r>
          </w:p>
          <w:p w:rsidR="00525CCF" w:rsidRPr="00525CCF" w:rsidRDefault="001311DE" w:rsidP="00525CCF">
            <w:pPr>
              <w:jc w:val="both"/>
              <w:rPr>
                <w:rFonts w:eastAsia="Calibri" w:cs="Times New Roman"/>
                <w:sz w:val="20"/>
                <w:szCs w:val="20"/>
              </w:rPr>
            </w:pPr>
            <w:hyperlink r:id="rId39" w:history="1">
              <w:r w:rsidR="00525CCF" w:rsidRPr="00525CCF">
                <w:rPr>
                  <w:rFonts w:eastAsia="Calibri" w:cs="Times New Roman"/>
                  <w:color w:val="0000FF"/>
                  <w:sz w:val="20"/>
                  <w:szCs w:val="20"/>
                  <w:u w:val="single"/>
                </w:rPr>
                <w:t>2012 QCCS 172</w:t>
              </w:r>
            </w:hyperlink>
          </w:p>
          <w:p w:rsidR="00525CCF" w:rsidRPr="00525CCF" w:rsidRDefault="00525CCF" w:rsidP="00525CCF">
            <w:pPr>
              <w:jc w:val="both"/>
              <w:rPr>
                <w:rFonts w:eastAsia="Calibri" w:cs="Times New Roman"/>
                <w:sz w:val="20"/>
                <w:szCs w:val="20"/>
              </w:rPr>
            </w:pPr>
          </w:p>
        </w:tc>
        <w:tc>
          <w:tcPr>
            <w:tcW w:w="243" w:type="pct"/>
          </w:tcPr>
          <w:p w:rsidR="00525CCF" w:rsidRPr="00525CCF" w:rsidRDefault="00525CCF" w:rsidP="00525CCF">
            <w:pPr>
              <w:jc w:val="both"/>
              <w:rPr>
                <w:rFonts w:eastAsia="Calibri" w:cs="Times New Roman"/>
                <w:sz w:val="20"/>
                <w:szCs w:val="20"/>
              </w:rPr>
            </w:pPr>
          </w:p>
        </w:tc>
        <w:tc>
          <w:tcPr>
            <w:tcW w:w="2330" w:type="pct"/>
          </w:tcPr>
          <w:p w:rsidR="00525CCF" w:rsidRPr="00525CCF" w:rsidRDefault="00525CCF" w:rsidP="00525CCF">
            <w:pPr>
              <w:jc w:val="both"/>
              <w:rPr>
                <w:rFonts w:eastAsia="Calibri" w:cs="Times New Roman"/>
                <w:sz w:val="20"/>
                <w:szCs w:val="20"/>
              </w:rPr>
            </w:pPr>
            <w:r w:rsidRPr="00525CCF">
              <w:rPr>
                <w:rFonts w:eastAsia="Calibri" w:cs="Times New Roman"/>
                <w:sz w:val="20"/>
                <w:szCs w:val="20"/>
              </w:rPr>
              <w:t xml:space="preserve">Motion to institute proceedings allowed in part; applicant declared owner of part of land in issue; respondent ordered to pay applicant $9,000 </w:t>
            </w:r>
          </w:p>
          <w:p w:rsidR="00525CCF" w:rsidRPr="00525CCF" w:rsidRDefault="00525CCF" w:rsidP="00525CCF">
            <w:pPr>
              <w:jc w:val="both"/>
              <w:rPr>
                <w:rFonts w:eastAsia="Calibri" w:cs="Times New Roman"/>
                <w:sz w:val="20"/>
                <w:szCs w:val="20"/>
              </w:rPr>
            </w:pPr>
          </w:p>
        </w:tc>
      </w:tr>
      <w:tr w:rsidR="00525CCF" w:rsidRPr="00525CCF" w:rsidTr="00525CCF">
        <w:tc>
          <w:tcPr>
            <w:tcW w:w="2427" w:type="pct"/>
          </w:tcPr>
          <w:p w:rsidR="00525CCF" w:rsidRPr="00525CCF" w:rsidRDefault="00525CCF" w:rsidP="00525CCF">
            <w:pPr>
              <w:jc w:val="both"/>
              <w:rPr>
                <w:rFonts w:eastAsia="Calibri" w:cs="Times New Roman"/>
                <w:sz w:val="20"/>
                <w:szCs w:val="20"/>
              </w:rPr>
            </w:pPr>
            <w:r w:rsidRPr="00525CCF">
              <w:rPr>
                <w:rFonts w:eastAsia="Calibri" w:cs="Times New Roman"/>
                <w:sz w:val="20"/>
                <w:szCs w:val="20"/>
              </w:rPr>
              <w:t>February 19, 2014</w:t>
            </w:r>
          </w:p>
          <w:p w:rsidR="00525CCF" w:rsidRPr="00525CCF" w:rsidRDefault="00525CCF" w:rsidP="00525CCF">
            <w:pPr>
              <w:jc w:val="both"/>
              <w:rPr>
                <w:rFonts w:eastAsia="Calibri" w:cs="Times New Roman"/>
                <w:sz w:val="20"/>
                <w:szCs w:val="20"/>
              </w:rPr>
            </w:pPr>
            <w:r w:rsidRPr="00525CCF">
              <w:rPr>
                <w:rFonts w:eastAsia="Calibri" w:cs="Times New Roman"/>
                <w:sz w:val="20"/>
                <w:szCs w:val="20"/>
              </w:rPr>
              <w:t>Quebec Court of Appeal (Montréal)</w:t>
            </w:r>
          </w:p>
          <w:p w:rsidR="00525CCF" w:rsidRPr="00525CCF" w:rsidRDefault="00525CCF" w:rsidP="00525CCF">
            <w:pPr>
              <w:jc w:val="both"/>
              <w:rPr>
                <w:rFonts w:eastAsia="Calibri" w:cs="Times New Roman"/>
                <w:sz w:val="20"/>
                <w:szCs w:val="20"/>
              </w:rPr>
            </w:pPr>
            <w:r w:rsidRPr="00525CCF">
              <w:rPr>
                <w:rFonts w:eastAsia="Calibri" w:cs="Times New Roman"/>
                <w:sz w:val="20"/>
                <w:szCs w:val="20"/>
              </w:rPr>
              <w:t>(Duval Hesler C.J. and Dalphond and Savard JJ.A.)</w:t>
            </w:r>
          </w:p>
          <w:p w:rsidR="00525CCF" w:rsidRPr="00525CCF" w:rsidRDefault="001311DE" w:rsidP="00525CCF">
            <w:pPr>
              <w:jc w:val="both"/>
              <w:rPr>
                <w:rFonts w:eastAsia="Calibri" w:cs="Times New Roman"/>
                <w:sz w:val="20"/>
                <w:szCs w:val="20"/>
              </w:rPr>
            </w:pPr>
            <w:hyperlink r:id="rId40" w:history="1">
              <w:r w:rsidR="00525CCF" w:rsidRPr="00525CCF">
                <w:rPr>
                  <w:rFonts w:eastAsia="Calibri" w:cs="Times New Roman"/>
                  <w:color w:val="0000FF"/>
                  <w:sz w:val="20"/>
                  <w:szCs w:val="20"/>
                  <w:u w:val="single"/>
                </w:rPr>
                <w:t>2014 QCCA 328</w:t>
              </w:r>
            </w:hyperlink>
            <w:r w:rsidR="00525CCF" w:rsidRPr="00525CCF">
              <w:rPr>
                <w:rFonts w:eastAsia="Calibri" w:cs="Times New Roman"/>
                <w:sz w:val="20"/>
                <w:szCs w:val="20"/>
              </w:rPr>
              <w:t>; 500-09-022444-129</w:t>
            </w:r>
          </w:p>
          <w:p w:rsidR="00525CCF" w:rsidRPr="00525CCF" w:rsidRDefault="00525CCF" w:rsidP="00525CCF">
            <w:pPr>
              <w:jc w:val="both"/>
              <w:rPr>
                <w:rFonts w:eastAsia="Calibri" w:cs="Times New Roman"/>
                <w:sz w:val="20"/>
                <w:szCs w:val="20"/>
              </w:rPr>
            </w:pPr>
          </w:p>
        </w:tc>
        <w:tc>
          <w:tcPr>
            <w:tcW w:w="243" w:type="pct"/>
          </w:tcPr>
          <w:p w:rsidR="00525CCF" w:rsidRPr="00525CCF" w:rsidRDefault="00525CCF" w:rsidP="00525CCF">
            <w:pPr>
              <w:jc w:val="both"/>
              <w:rPr>
                <w:rFonts w:eastAsia="Calibri" w:cs="Times New Roman"/>
                <w:sz w:val="20"/>
                <w:szCs w:val="20"/>
              </w:rPr>
            </w:pPr>
          </w:p>
        </w:tc>
        <w:tc>
          <w:tcPr>
            <w:tcW w:w="2330" w:type="pct"/>
          </w:tcPr>
          <w:p w:rsidR="00525CCF" w:rsidRPr="00525CCF" w:rsidRDefault="00525CCF" w:rsidP="00525CCF">
            <w:pPr>
              <w:jc w:val="both"/>
              <w:rPr>
                <w:rFonts w:eastAsia="Calibri" w:cs="Times New Roman"/>
                <w:sz w:val="20"/>
                <w:szCs w:val="20"/>
              </w:rPr>
            </w:pPr>
            <w:r w:rsidRPr="00525CCF">
              <w:rPr>
                <w:rFonts w:eastAsia="Calibri" w:cs="Times New Roman"/>
                <w:sz w:val="20"/>
                <w:szCs w:val="20"/>
              </w:rPr>
              <w:t>Appeal dismissed</w:t>
            </w:r>
          </w:p>
          <w:p w:rsidR="00525CCF" w:rsidRPr="00525CCF" w:rsidRDefault="00525CCF" w:rsidP="00525CCF">
            <w:pPr>
              <w:jc w:val="both"/>
              <w:rPr>
                <w:rFonts w:eastAsia="Calibri" w:cs="Times New Roman"/>
                <w:sz w:val="20"/>
                <w:szCs w:val="20"/>
              </w:rPr>
            </w:pPr>
          </w:p>
        </w:tc>
      </w:tr>
      <w:tr w:rsidR="00525CCF" w:rsidRPr="00525CCF" w:rsidTr="00525CCF">
        <w:tc>
          <w:tcPr>
            <w:tcW w:w="2427" w:type="pct"/>
          </w:tcPr>
          <w:p w:rsidR="00525CCF" w:rsidRPr="00525CCF" w:rsidRDefault="00525CCF" w:rsidP="00525CCF">
            <w:pPr>
              <w:jc w:val="both"/>
              <w:rPr>
                <w:rFonts w:eastAsia="Calibri" w:cs="Times New Roman"/>
                <w:sz w:val="20"/>
                <w:szCs w:val="20"/>
              </w:rPr>
            </w:pPr>
            <w:r w:rsidRPr="00525CCF">
              <w:rPr>
                <w:rFonts w:eastAsia="Calibri" w:cs="Times New Roman"/>
                <w:sz w:val="20"/>
                <w:szCs w:val="20"/>
              </w:rPr>
              <w:t>April 16, 2014</w:t>
            </w:r>
          </w:p>
          <w:p w:rsidR="00525CCF" w:rsidRPr="00525CCF" w:rsidRDefault="00525CCF" w:rsidP="00525CCF">
            <w:pPr>
              <w:jc w:val="both"/>
              <w:rPr>
                <w:rFonts w:eastAsia="Calibri" w:cs="Times New Roman"/>
                <w:sz w:val="20"/>
                <w:szCs w:val="20"/>
              </w:rPr>
            </w:pPr>
            <w:r w:rsidRPr="00525CCF">
              <w:rPr>
                <w:rFonts w:eastAsia="Calibri" w:cs="Times New Roman"/>
                <w:sz w:val="20"/>
                <w:szCs w:val="20"/>
              </w:rPr>
              <w:t>Supreme Court of Canada</w:t>
            </w:r>
          </w:p>
        </w:tc>
        <w:tc>
          <w:tcPr>
            <w:tcW w:w="243" w:type="pct"/>
          </w:tcPr>
          <w:p w:rsidR="00525CCF" w:rsidRPr="00525CCF" w:rsidRDefault="00525CCF" w:rsidP="00525CCF">
            <w:pPr>
              <w:jc w:val="both"/>
              <w:rPr>
                <w:rFonts w:eastAsia="Calibri" w:cs="Times New Roman"/>
                <w:sz w:val="20"/>
                <w:szCs w:val="20"/>
              </w:rPr>
            </w:pPr>
          </w:p>
        </w:tc>
        <w:tc>
          <w:tcPr>
            <w:tcW w:w="2330" w:type="pct"/>
          </w:tcPr>
          <w:p w:rsidR="00525CCF" w:rsidRPr="00525CCF" w:rsidRDefault="00525CCF" w:rsidP="00525CCF">
            <w:pPr>
              <w:jc w:val="both"/>
              <w:rPr>
                <w:rFonts w:eastAsia="Calibri" w:cs="Times New Roman"/>
                <w:sz w:val="20"/>
                <w:szCs w:val="20"/>
              </w:rPr>
            </w:pPr>
            <w:r w:rsidRPr="00525CCF">
              <w:rPr>
                <w:rFonts w:eastAsia="Calibri" w:cs="Times New Roman"/>
                <w:sz w:val="20"/>
                <w:szCs w:val="20"/>
              </w:rPr>
              <w:t>Application for leave to appeal filed</w:t>
            </w:r>
          </w:p>
          <w:p w:rsidR="00525CCF" w:rsidRPr="00525CCF" w:rsidRDefault="00525CCF" w:rsidP="00525CCF">
            <w:pPr>
              <w:jc w:val="both"/>
              <w:rPr>
                <w:rFonts w:eastAsia="Calibri" w:cs="Times New Roman"/>
                <w:sz w:val="20"/>
                <w:szCs w:val="20"/>
              </w:rPr>
            </w:pPr>
          </w:p>
        </w:tc>
      </w:tr>
    </w:tbl>
    <w:p w:rsidR="00525CCF" w:rsidRDefault="00525CCF" w:rsidP="00525CCF">
      <w:pPr>
        <w:rPr>
          <w:sz w:val="20"/>
          <w:szCs w:val="20"/>
        </w:rPr>
      </w:pPr>
    </w:p>
    <w:p w:rsidR="00525CCF" w:rsidRPr="00C50A5C" w:rsidRDefault="001311DE" w:rsidP="00525CCF">
      <w:pPr>
        <w:rPr>
          <w:sz w:val="20"/>
          <w:szCs w:val="20"/>
        </w:rPr>
      </w:pPr>
      <w:r>
        <w:rPr>
          <w:sz w:val="20"/>
          <w:szCs w:val="20"/>
          <w:lang w:val="fr-CA"/>
        </w:rPr>
        <w:pict>
          <v:rect id="_x0000_i1056" style="width:2in;height:1pt" o:hrpct="0" o:hralign="center" o:hrstd="t" o:hrnoshade="t" o:hr="t" fillcolor="black [3213]" stroked="f"/>
        </w:pict>
      </w:r>
    </w:p>
    <w:p w:rsidR="00525CCF" w:rsidRDefault="00525CCF" w:rsidP="00525CCF">
      <w:pPr>
        <w:rPr>
          <w:sz w:val="20"/>
          <w:szCs w:val="20"/>
        </w:rPr>
      </w:pPr>
    </w:p>
    <w:p w:rsidR="00525CCF" w:rsidRPr="001B157C" w:rsidRDefault="00525CCF" w:rsidP="00525CCF">
      <w:pPr>
        <w:rPr>
          <w:sz w:val="20"/>
          <w:szCs w:val="20"/>
          <w:u w:val="single"/>
          <w:lang w:val="fr-CA"/>
        </w:rPr>
      </w:pPr>
      <w:r w:rsidRPr="001B157C">
        <w:rPr>
          <w:sz w:val="20"/>
          <w:szCs w:val="20"/>
          <w:u w:val="single"/>
          <w:lang w:val="fr-CA"/>
        </w:rPr>
        <w:t>RÉSUMÉ DE L’AFFAIRE</w:t>
      </w:r>
    </w:p>
    <w:p w:rsidR="00525CCF" w:rsidRDefault="00525CCF" w:rsidP="00525CC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25CCF" w:rsidRPr="000B4C7D" w:rsidTr="00525CCF">
        <w:tc>
          <w:tcPr>
            <w:tcW w:w="5000" w:type="pct"/>
            <w:gridSpan w:val="3"/>
          </w:tcPr>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Biens – Biens immeubles – Dation en paiement – Conditions d’existence – La Cour d’appel a-t-elle eu tort de conclure que l’acte en litige constituait une dation en paiement valide?</w:t>
            </w:r>
          </w:p>
        </w:tc>
      </w:tr>
      <w:tr w:rsidR="00525CCF" w:rsidRPr="000B4C7D" w:rsidTr="00525CCF">
        <w:tc>
          <w:tcPr>
            <w:tcW w:w="5000" w:type="pct"/>
            <w:gridSpan w:val="3"/>
          </w:tcPr>
          <w:p w:rsidR="00525CCF" w:rsidRPr="00525CCF" w:rsidRDefault="00525CCF" w:rsidP="00525CCF">
            <w:pPr>
              <w:jc w:val="both"/>
              <w:rPr>
                <w:rFonts w:eastAsia="Calibri" w:cs="Times New Roman"/>
                <w:sz w:val="20"/>
                <w:szCs w:val="20"/>
                <w:lang w:val="fr-CA"/>
              </w:rPr>
            </w:pPr>
          </w:p>
        </w:tc>
      </w:tr>
      <w:tr w:rsidR="00525CCF" w:rsidRPr="000B4C7D" w:rsidTr="00525CCF">
        <w:tc>
          <w:tcPr>
            <w:tcW w:w="5000" w:type="pct"/>
            <w:gridSpan w:val="3"/>
          </w:tcPr>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Au cours de plusieurs années d’amitié, l’intimé, M. Cyr, rend plusieurs services au demandeur, M. Vachon, pour lesquels il n’est rémunéré qu’en partie.  En 1992, Vachon achète une terre en vue de concrétiser un projet de lotissement domiciliaire.  Cinq ans plus tard, Vachon et Cyr signent un acte prévoyant la cession à Cyr de quatre acres situés sur la terre de Vachon.  Cyr remet à Vachon un dépôt de 2 500$, prend possession du terrain et l’occupe au vu et au su de tous.  Le titre de propriété n’est toutefois pas transféré à Cyr et n’est pas publié.  Douze ans plus tard, Vachon vend un terrain contigu à celui cédé à Cyr, ce qui a pour effet d’amputer une partie du lot de Cyr au profit du tiers, qui publie son titre.  Cyr dépose alors à la Cour supérieure une requête par laquelle il demande la passation du titre ainsi que des dommages-intérêts. La Cour supérieure accueille le recours en partie.</w:t>
            </w:r>
          </w:p>
          <w:p w:rsidR="00525CCF" w:rsidRPr="00525CCF" w:rsidRDefault="00525CCF" w:rsidP="00525CCF">
            <w:pPr>
              <w:jc w:val="both"/>
              <w:rPr>
                <w:rFonts w:eastAsia="Calibri" w:cs="Times New Roman"/>
                <w:sz w:val="20"/>
                <w:szCs w:val="20"/>
                <w:lang w:val="fr-CA"/>
              </w:rPr>
            </w:pPr>
          </w:p>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 xml:space="preserve">Le juge Boily considère que l’acte en litige comporte tous les éléments requis d’une dation en paiement parfaite.  Il précise que l’absence de publication de l’acte n’a aucun impact quant à sa validité entre les parties.  Toutefois, le défaut de publication implique que l’acte est inopposable aux tiers. Par conséquent, Cyr a le droit d’être dédommagé pour la perte, que le juge chiffre à 9 000$.  Il déclare Cyr propriétaire du terrain.  Le juge rejette la prétention de Vachon selon laquelle les conclusions recherchées par Cyr sont irrecevables parce que les règlements municipaux prohibent le lotissement ou la subdivision cadastrale à cet endroit et qu’il est impossible de publier un acte dont la désignation se fait par tenants et aboutissants. </w:t>
            </w:r>
          </w:p>
          <w:p w:rsidR="00525CCF" w:rsidRPr="00525CCF" w:rsidRDefault="00525CCF" w:rsidP="00525CCF">
            <w:pPr>
              <w:jc w:val="both"/>
              <w:rPr>
                <w:rFonts w:eastAsia="Calibri" w:cs="Times New Roman"/>
                <w:sz w:val="20"/>
                <w:szCs w:val="20"/>
                <w:lang w:val="fr-CA"/>
              </w:rPr>
            </w:pPr>
          </w:p>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La Cour d’appel rejette l’appel.</w:t>
            </w:r>
          </w:p>
          <w:p w:rsidR="00525CCF" w:rsidRPr="00525CCF" w:rsidRDefault="00525CCF" w:rsidP="00525CCF">
            <w:pPr>
              <w:jc w:val="both"/>
              <w:rPr>
                <w:rFonts w:eastAsia="Calibri" w:cs="Times New Roman"/>
                <w:sz w:val="20"/>
                <w:szCs w:val="20"/>
                <w:lang w:val="fr-CA"/>
              </w:rPr>
            </w:pPr>
          </w:p>
        </w:tc>
      </w:tr>
      <w:tr w:rsidR="00525CCF" w:rsidRPr="000B4C7D" w:rsidTr="00A321F3">
        <w:trPr>
          <w:cantSplit/>
        </w:trPr>
        <w:tc>
          <w:tcPr>
            <w:tcW w:w="2427" w:type="pct"/>
          </w:tcPr>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Le 26 janvier 2012</w:t>
            </w:r>
          </w:p>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Cour supérieure du Québec</w:t>
            </w:r>
          </w:p>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(Le juge Boily)</w:t>
            </w:r>
          </w:p>
          <w:p w:rsidR="00525CCF" w:rsidRPr="00525CCF" w:rsidRDefault="001311DE" w:rsidP="00525CCF">
            <w:pPr>
              <w:jc w:val="both"/>
              <w:rPr>
                <w:rFonts w:eastAsia="Calibri" w:cs="Times New Roman"/>
                <w:sz w:val="20"/>
                <w:szCs w:val="20"/>
                <w:lang w:val="fr-CA"/>
              </w:rPr>
            </w:pPr>
            <w:hyperlink r:id="rId41" w:history="1">
              <w:r w:rsidR="00525CCF" w:rsidRPr="00525CCF">
                <w:rPr>
                  <w:rFonts w:eastAsia="Calibri" w:cs="Times New Roman"/>
                  <w:color w:val="0000FF"/>
                  <w:sz w:val="20"/>
                  <w:szCs w:val="20"/>
                  <w:u w:val="single"/>
                  <w:lang w:val="fr-CA"/>
                </w:rPr>
                <w:t>2012 QCCS 172</w:t>
              </w:r>
            </w:hyperlink>
          </w:p>
          <w:p w:rsidR="00525CCF" w:rsidRPr="00525CCF" w:rsidRDefault="00525CCF" w:rsidP="00525CCF">
            <w:pPr>
              <w:jc w:val="both"/>
              <w:rPr>
                <w:rFonts w:eastAsia="Calibri" w:cs="Times New Roman"/>
                <w:sz w:val="20"/>
                <w:szCs w:val="20"/>
                <w:lang w:val="en-US"/>
              </w:rPr>
            </w:pPr>
          </w:p>
        </w:tc>
        <w:tc>
          <w:tcPr>
            <w:tcW w:w="243" w:type="pct"/>
          </w:tcPr>
          <w:p w:rsidR="00525CCF" w:rsidRPr="00525CCF" w:rsidRDefault="00525CCF" w:rsidP="00525CCF">
            <w:pPr>
              <w:jc w:val="both"/>
              <w:rPr>
                <w:rFonts w:eastAsia="Calibri" w:cs="Times New Roman"/>
                <w:sz w:val="20"/>
                <w:szCs w:val="20"/>
                <w:lang w:val="en-US"/>
              </w:rPr>
            </w:pPr>
          </w:p>
        </w:tc>
        <w:tc>
          <w:tcPr>
            <w:tcW w:w="2330" w:type="pct"/>
          </w:tcPr>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 xml:space="preserve">Requête introductive d’instance accueillie en partie; demandeur déclaré propriétaire d’une partie du terrain en litige; intimé condamné à payer au demandeur la somme de 9 000$ </w:t>
            </w:r>
          </w:p>
          <w:p w:rsidR="00525CCF" w:rsidRPr="00525CCF" w:rsidRDefault="00525CCF" w:rsidP="00525CCF">
            <w:pPr>
              <w:jc w:val="both"/>
              <w:rPr>
                <w:rFonts w:eastAsia="Calibri" w:cs="Times New Roman"/>
                <w:sz w:val="20"/>
                <w:szCs w:val="20"/>
                <w:lang w:val="fr-CA"/>
              </w:rPr>
            </w:pPr>
          </w:p>
        </w:tc>
      </w:tr>
      <w:tr w:rsidR="00525CCF" w:rsidRPr="00525CCF" w:rsidTr="00A321F3">
        <w:trPr>
          <w:cantSplit/>
        </w:trPr>
        <w:tc>
          <w:tcPr>
            <w:tcW w:w="2427" w:type="pct"/>
          </w:tcPr>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Le 19 février 2014</w:t>
            </w:r>
          </w:p>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Cour d’appel du Québec (Montréal)</w:t>
            </w:r>
          </w:p>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(La juge en chef Duval Hesler et les juges Dalphond et Savard)</w:t>
            </w:r>
          </w:p>
          <w:p w:rsidR="00525CCF" w:rsidRPr="00525CCF" w:rsidRDefault="001311DE" w:rsidP="00525CCF">
            <w:pPr>
              <w:jc w:val="both"/>
              <w:rPr>
                <w:rFonts w:eastAsia="Calibri" w:cs="Times New Roman"/>
                <w:sz w:val="20"/>
                <w:szCs w:val="20"/>
                <w:lang w:val="fr-CA"/>
              </w:rPr>
            </w:pPr>
            <w:hyperlink r:id="rId42" w:history="1">
              <w:r w:rsidR="00525CCF" w:rsidRPr="00525CCF">
                <w:rPr>
                  <w:rFonts w:eastAsia="Calibri" w:cs="Times New Roman"/>
                  <w:color w:val="0000FF"/>
                  <w:sz w:val="20"/>
                  <w:szCs w:val="20"/>
                  <w:u w:val="single"/>
                  <w:lang w:val="fr-CA"/>
                </w:rPr>
                <w:t>2014 QCCA 328</w:t>
              </w:r>
            </w:hyperlink>
            <w:r w:rsidR="00525CCF" w:rsidRPr="00525CCF">
              <w:rPr>
                <w:rFonts w:eastAsia="Calibri" w:cs="Times New Roman"/>
                <w:sz w:val="20"/>
                <w:szCs w:val="20"/>
                <w:lang w:val="fr-CA"/>
              </w:rPr>
              <w:t>; 500-09-022444-129</w:t>
            </w:r>
          </w:p>
          <w:p w:rsidR="00525CCF" w:rsidRPr="00525CCF" w:rsidRDefault="00525CCF" w:rsidP="00525CCF">
            <w:pPr>
              <w:jc w:val="both"/>
              <w:rPr>
                <w:rFonts w:eastAsia="Calibri" w:cs="Times New Roman"/>
                <w:sz w:val="20"/>
                <w:szCs w:val="20"/>
                <w:lang w:val="en-US"/>
              </w:rPr>
            </w:pPr>
          </w:p>
        </w:tc>
        <w:tc>
          <w:tcPr>
            <w:tcW w:w="243" w:type="pct"/>
          </w:tcPr>
          <w:p w:rsidR="00525CCF" w:rsidRPr="00525CCF" w:rsidRDefault="00525CCF" w:rsidP="00525CCF">
            <w:pPr>
              <w:jc w:val="both"/>
              <w:rPr>
                <w:rFonts w:eastAsia="Calibri" w:cs="Times New Roman"/>
                <w:sz w:val="20"/>
                <w:szCs w:val="20"/>
                <w:lang w:val="en-US"/>
              </w:rPr>
            </w:pPr>
          </w:p>
        </w:tc>
        <w:tc>
          <w:tcPr>
            <w:tcW w:w="2330" w:type="pct"/>
          </w:tcPr>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Appel rejeté</w:t>
            </w:r>
          </w:p>
          <w:p w:rsidR="00525CCF" w:rsidRPr="00525CCF" w:rsidRDefault="00525CCF" w:rsidP="00525CCF">
            <w:pPr>
              <w:jc w:val="both"/>
              <w:rPr>
                <w:rFonts w:eastAsia="Calibri" w:cs="Times New Roman"/>
                <w:sz w:val="20"/>
                <w:szCs w:val="20"/>
                <w:lang w:val="fr-CA"/>
              </w:rPr>
            </w:pPr>
          </w:p>
        </w:tc>
      </w:tr>
      <w:tr w:rsidR="00525CCF" w:rsidRPr="00525CCF" w:rsidTr="00A321F3">
        <w:trPr>
          <w:cantSplit/>
        </w:trPr>
        <w:tc>
          <w:tcPr>
            <w:tcW w:w="2427" w:type="pct"/>
          </w:tcPr>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Le 16 avril 2014</w:t>
            </w:r>
          </w:p>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Cour suprême du Canada</w:t>
            </w:r>
          </w:p>
        </w:tc>
        <w:tc>
          <w:tcPr>
            <w:tcW w:w="243" w:type="pct"/>
          </w:tcPr>
          <w:p w:rsidR="00525CCF" w:rsidRPr="00525CCF" w:rsidRDefault="00525CCF" w:rsidP="00525CCF">
            <w:pPr>
              <w:jc w:val="both"/>
              <w:rPr>
                <w:rFonts w:eastAsia="Calibri" w:cs="Times New Roman"/>
                <w:sz w:val="20"/>
                <w:szCs w:val="20"/>
                <w:lang w:val="fr-CA"/>
              </w:rPr>
            </w:pPr>
          </w:p>
        </w:tc>
        <w:tc>
          <w:tcPr>
            <w:tcW w:w="2330" w:type="pct"/>
          </w:tcPr>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Demande d'autorisation d'appel déposée</w:t>
            </w:r>
          </w:p>
          <w:p w:rsidR="00525CCF" w:rsidRPr="00525CCF" w:rsidRDefault="00525CCF" w:rsidP="00525CCF">
            <w:pPr>
              <w:jc w:val="both"/>
              <w:rPr>
                <w:rFonts w:eastAsia="Calibri" w:cs="Times New Roman"/>
                <w:sz w:val="20"/>
                <w:szCs w:val="20"/>
                <w:lang w:val="fr-CA"/>
              </w:rPr>
            </w:pPr>
          </w:p>
        </w:tc>
      </w:tr>
    </w:tbl>
    <w:p w:rsidR="00525CCF" w:rsidRPr="00525CCF" w:rsidRDefault="00525CCF" w:rsidP="00525CCF">
      <w:pPr>
        <w:jc w:val="both"/>
        <w:rPr>
          <w:rFonts w:eastAsia="Calibri" w:cs="Times New Roman"/>
          <w:sz w:val="20"/>
          <w:szCs w:val="20"/>
          <w:lang w:val="fr-CA"/>
        </w:rPr>
      </w:pPr>
    </w:p>
    <w:p w:rsidR="00882AA0" w:rsidRPr="00C50A5C" w:rsidRDefault="001311DE" w:rsidP="00882AA0">
      <w:pPr>
        <w:rPr>
          <w:sz w:val="20"/>
          <w:szCs w:val="20"/>
        </w:rPr>
      </w:pPr>
      <w:r>
        <w:rPr>
          <w:sz w:val="20"/>
          <w:szCs w:val="20"/>
          <w:lang w:val="fr-CA"/>
        </w:rPr>
        <w:pict>
          <v:rect id="_x0000_i1057" style="width:2in;height:1pt" o:hrpct="0" o:hralign="center" o:hrstd="t" o:hrnoshade="t" o:hr="t" fillcolor="black [3213]" stroked="f"/>
        </w:pict>
      </w:r>
    </w:p>
    <w:p w:rsidR="00882AA0" w:rsidRDefault="00882AA0" w:rsidP="00882AA0">
      <w:pPr>
        <w:rPr>
          <w:sz w:val="20"/>
          <w:szCs w:val="20"/>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25CCF" w:rsidRPr="00525CCF" w:rsidTr="00525CCF">
        <w:trPr>
          <w:cantSplit/>
        </w:trPr>
        <w:tc>
          <w:tcPr>
            <w:tcW w:w="1458" w:type="dxa"/>
          </w:tcPr>
          <w:p w:rsidR="00525CCF" w:rsidRPr="00525CCF" w:rsidRDefault="00525CCF" w:rsidP="00525CCF">
            <w:pPr>
              <w:rPr>
                <w:sz w:val="20"/>
              </w:rPr>
            </w:pPr>
            <w:r w:rsidRPr="00525CCF">
              <w:rPr>
                <w:b/>
                <w:sz w:val="20"/>
                <w:lang w:val="fr-CA"/>
              </w:rPr>
              <w:t>35844</w:t>
            </w:r>
          </w:p>
          <w:p w:rsidR="00525CCF" w:rsidRPr="00525CCF" w:rsidRDefault="00525CCF" w:rsidP="00525CCF">
            <w:pPr>
              <w:rPr>
                <w:b/>
                <w:sz w:val="20"/>
                <w:lang w:val="fr-CA"/>
              </w:rPr>
            </w:pPr>
          </w:p>
        </w:tc>
        <w:tc>
          <w:tcPr>
            <w:tcW w:w="8118" w:type="dxa"/>
          </w:tcPr>
          <w:p w:rsidR="00525CCF" w:rsidRPr="00525CCF" w:rsidRDefault="00525CCF" w:rsidP="00A321F3">
            <w:pPr>
              <w:jc w:val="both"/>
              <w:rPr>
                <w:sz w:val="20"/>
              </w:rPr>
            </w:pPr>
            <w:r w:rsidRPr="00525CCF">
              <w:rPr>
                <w:b/>
                <w:sz w:val="20"/>
                <w:u w:val="single"/>
                <w:lang w:val="en-US"/>
              </w:rPr>
              <w:t>One West Holdings Ltd.</w:t>
            </w:r>
            <w:r w:rsidR="00A321F3">
              <w:rPr>
                <w:b/>
                <w:sz w:val="20"/>
                <w:u w:val="single"/>
                <w:lang w:val="en-US"/>
              </w:rPr>
              <w:t xml:space="preserve"> v. Greata Ranch Holdings Corp. and</w:t>
            </w:r>
            <w:r w:rsidRPr="00525CCF">
              <w:rPr>
                <w:b/>
                <w:sz w:val="20"/>
                <w:u w:val="single"/>
                <w:lang w:val="en-US"/>
              </w:rPr>
              <w:t xml:space="preserve"> Greata Ranch Development Corporation</w:t>
            </w:r>
            <w:r w:rsidRPr="00525CCF">
              <w:rPr>
                <w:sz w:val="20"/>
              </w:rPr>
              <w:t xml:space="preserve"> (B.C.) (Civil) (By Leave)</w:t>
            </w:r>
          </w:p>
          <w:p w:rsidR="00525CCF" w:rsidRPr="00525CCF" w:rsidRDefault="00525CCF" w:rsidP="00A321F3">
            <w:pPr>
              <w:jc w:val="both"/>
              <w:rPr>
                <w:sz w:val="20"/>
              </w:rPr>
            </w:pPr>
          </w:p>
        </w:tc>
      </w:tr>
      <w:tr w:rsidR="00525CCF" w:rsidRPr="00525CCF" w:rsidTr="00525CCF">
        <w:trPr>
          <w:cantSplit/>
        </w:trPr>
        <w:tc>
          <w:tcPr>
            <w:tcW w:w="1458" w:type="dxa"/>
          </w:tcPr>
          <w:p w:rsidR="00525CCF" w:rsidRPr="00525CCF" w:rsidRDefault="00525CCF" w:rsidP="00525CCF">
            <w:pPr>
              <w:rPr>
                <w:sz w:val="20"/>
              </w:rPr>
            </w:pPr>
            <w:r w:rsidRPr="00525CCF">
              <w:rPr>
                <w:sz w:val="20"/>
              </w:rPr>
              <w:t>Coram :</w:t>
            </w:r>
          </w:p>
        </w:tc>
        <w:tc>
          <w:tcPr>
            <w:tcW w:w="8118" w:type="dxa"/>
          </w:tcPr>
          <w:p w:rsidR="00525CCF" w:rsidRPr="00525CCF" w:rsidRDefault="00525CCF" w:rsidP="00525CCF">
            <w:pPr>
              <w:rPr>
                <w:sz w:val="20"/>
              </w:rPr>
            </w:pPr>
            <w:r w:rsidRPr="00525CCF">
              <w:rPr>
                <w:sz w:val="20"/>
                <w:u w:val="single"/>
                <w:lang w:val="en-US"/>
              </w:rPr>
              <w:t>Abella, Rothstein and Moldaver JJ.</w:t>
            </w:r>
          </w:p>
          <w:p w:rsidR="00525CCF" w:rsidRPr="00525CCF" w:rsidRDefault="00525CCF" w:rsidP="00525CCF">
            <w:pPr>
              <w:rPr>
                <w:sz w:val="20"/>
                <w:u w:val="single"/>
              </w:rPr>
            </w:pPr>
          </w:p>
        </w:tc>
      </w:tr>
      <w:tr w:rsidR="00525CCF" w:rsidRPr="000B4C7D" w:rsidTr="00525CCF">
        <w:trPr>
          <w:cantSplit/>
        </w:trPr>
        <w:tc>
          <w:tcPr>
            <w:tcW w:w="9576" w:type="dxa"/>
            <w:gridSpan w:val="2"/>
          </w:tcPr>
          <w:p w:rsidR="00525CCF" w:rsidRPr="00525CCF" w:rsidRDefault="00525CCF" w:rsidP="00525CCF">
            <w:pPr>
              <w:ind w:firstLine="720"/>
              <w:jc w:val="both"/>
              <w:rPr>
                <w:sz w:val="20"/>
              </w:rPr>
            </w:pPr>
            <w:r w:rsidRPr="00525CCF">
              <w:rPr>
                <w:sz w:val="20"/>
              </w:rPr>
              <w:lastRenderedPageBreak/>
              <w:t>The application for leave to appeal from the judgment of the Court of Appeal for British Columbia (Vancouver), Number CA041162, 2014 BCCA 67, dated February 20, 2014, is dismissed with costs.</w:t>
            </w:r>
          </w:p>
          <w:p w:rsidR="00525CCF" w:rsidRPr="00525CCF" w:rsidRDefault="00525CCF" w:rsidP="00525CCF">
            <w:pPr>
              <w:jc w:val="both"/>
              <w:rPr>
                <w:sz w:val="20"/>
              </w:rPr>
            </w:pPr>
          </w:p>
          <w:p w:rsidR="00525CCF" w:rsidRPr="00525CCF" w:rsidRDefault="00525CCF" w:rsidP="00525CCF">
            <w:pPr>
              <w:ind w:firstLine="720"/>
              <w:jc w:val="both"/>
              <w:rPr>
                <w:sz w:val="20"/>
                <w:lang w:val="fr-CA"/>
              </w:rPr>
            </w:pPr>
            <w:r w:rsidRPr="00525CCF">
              <w:rPr>
                <w:sz w:val="20"/>
                <w:lang w:val="fr-CA"/>
              </w:rPr>
              <w:t>La demande d’autorisation d’appel de l’arrêt de la Cour d’appel de la Colombie-Britannique (Vancouver), numéro CA041162, 2014 BCCA 67, daté du 20 février 2014, est rejetée avec dépens.</w:t>
            </w:r>
          </w:p>
        </w:tc>
      </w:tr>
    </w:tbl>
    <w:p w:rsidR="00882AA0" w:rsidRPr="00525CCF" w:rsidRDefault="00882AA0" w:rsidP="00882AA0">
      <w:pPr>
        <w:rPr>
          <w:sz w:val="20"/>
          <w:szCs w:val="20"/>
          <w:u w:val="single"/>
          <w:lang w:val="fr-CA"/>
        </w:rPr>
      </w:pPr>
    </w:p>
    <w:p w:rsidR="00882AA0" w:rsidRPr="001B157C" w:rsidRDefault="00882AA0" w:rsidP="00882AA0">
      <w:pPr>
        <w:rPr>
          <w:sz w:val="20"/>
          <w:szCs w:val="20"/>
          <w:u w:val="single"/>
        </w:rPr>
      </w:pPr>
      <w:r w:rsidRPr="001B157C">
        <w:rPr>
          <w:sz w:val="20"/>
          <w:szCs w:val="20"/>
          <w:u w:val="single"/>
        </w:rPr>
        <w:t>CASE SUMMARY</w:t>
      </w:r>
    </w:p>
    <w:p w:rsidR="00882AA0" w:rsidRDefault="00882AA0" w:rsidP="00882A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25CCF" w:rsidRPr="00C832D2" w:rsidTr="00525CCF">
        <w:tc>
          <w:tcPr>
            <w:tcW w:w="5000" w:type="pct"/>
            <w:gridSpan w:val="3"/>
          </w:tcPr>
          <w:p w:rsidR="00525CCF" w:rsidRPr="00C832D2" w:rsidRDefault="00525CCF" w:rsidP="00525CCF">
            <w:pPr>
              <w:jc w:val="both"/>
              <w:rPr>
                <w:rFonts w:eastAsia="Calibri"/>
                <w:sz w:val="20"/>
              </w:rPr>
            </w:pPr>
            <w:r w:rsidRPr="00C832D2">
              <w:rPr>
                <w:rFonts w:eastAsia="Calibri"/>
                <w:sz w:val="20"/>
              </w:rPr>
              <w:t>Contracts — Interpretation — Agreements entered into by multiple parties — Agreement entered into by applicant and respondents containing an “entire agreement provision” — On what basis can such a provision be used to find that there is a broader umbrella agreement requiring applicant to abide by commitment to arbitrate contained in separate agreement entered into by respondents and other related parties? — What constitutional protection do Canadians have against being deprived from access to courts for breach of contract?</w:t>
            </w:r>
          </w:p>
        </w:tc>
      </w:tr>
      <w:tr w:rsidR="00525CCF" w:rsidRPr="00C832D2" w:rsidTr="00525CCF">
        <w:tc>
          <w:tcPr>
            <w:tcW w:w="5000" w:type="pct"/>
            <w:gridSpan w:val="3"/>
          </w:tcPr>
          <w:p w:rsidR="00525CCF" w:rsidRPr="00C832D2" w:rsidRDefault="00525CCF" w:rsidP="00525CCF">
            <w:pPr>
              <w:jc w:val="both"/>
              <w:rPr>
                <w:rFonts w:eastAsia="Calibri"/>
                <w:sz w:val="20"/>
              </w:rPr>
            </w:pPr>
          </w:p>
        </w:tc>
      </w:tr>
      <w:tr w:rsidR="00525CCF" w:rsidRPr="00C832D2" w:rsidTr="00525CCF">
        <w:tc>
          <w:tcPr>
            <w:tcW w:w="5000" w:type="pct"/>
            <w:gridSpan w:val="3"/>
          </w:tcPr>
          <w:p w:rsidR="00525CCF" w:rsidRPr="00C832D2" w:rsidRDefault="00525CCF" w:rsidP="00525CCF">
            <w:pPr>
              <w:jc w:val="both"/>
              <w:rPr>
                <w:rFonts w:eastAsia="Calibri"/>
                <w:sz w:val="20"/>
              </w:rPr>
            </w:pPr>
            <w:r w:rsidRPr="00C832D2">
              <w:rPr>
                <w:rFonts w:eastAsia="Calibri"/>
                <w:sz w:val="20"/>
              </w:rPr>
              <w:t xml:space="preserve">This application arises out of a dispute concerning the development of real estate in British Columbia.  </w:t>
            </w:r>
          </w:p>
          <w:p w:rsidR="00525CCF" w:rsidRPr="00C832D2" w:rsidRDefault="00525CCF" w:rsidP="00525CCF">
            <w:pPr>
              <w:jc w:val="both"/>
              <w:rPr>
                <w:rFonts w:eastAsia="Calibri"/>
                <w:sz w:val="20"/>
              </w:rPr>
            </w:pPr>
          </w:p>
          <w:p w:rsidR="00525CCF" w:rsidRPr="00C832D2" w:rsidRDefault="00525CCF" w:rsidP="00525CCF">
            <w:pPr>
              <w:jc w:val="both"/>
              <w:rPr>
                <w:rFonts w:eastAsia="Calibri"/>
                <w:sz w:val="20"/>
              </w:rPr>
            </w:pPr>
            <w:r w:rsidRPr="00C832D2">
              <w:rPr>
                <w:rFonts w:eastAsia="Calibri"/>
                <w:sz w:val="20"/>
              </w:rPr>
              <w:t xml:space="preserve">Three agreements were entered into by multiple parties: a limited partnership agreement; a project management agreement and a purchase agreement with respect to lands to be developed.  The form of the latter two agreements was appended to the limited partnership agreement.  The applicant One West was a named party in, and signed, the project management agreement. That agreement did not contain a commitment to arbitrate but included an “Entire Agreement” provision stating: “[t]his Agreement, the Partnership Agreement and the Purchase Agreement … constitute the entire agreement between the parties”.  The limited partnership agreement contained a commitment to arbitrate.  The applicant was not a named party to and did not sign the limited partnership agreement. </w:t>
            </w:r>
          </w:p>
          <w:p w:rsidR="00525CCF" w:rsidRPr="00C832D2" w:rsidRDefault="00525CCF" w:rsidP="00525CCF">
            <w:pPr>
              <w:jc w:val="both"/>
              <w:rPr>
                <w:rFonts w:eastAsia="Calibri"/>
                <w:sz w:val="20"/>
              </w:rPr>
            </w:pPr>
          </w:p>
          <w:p w:rsidR="00525CCF" w:rsidRPr="00C832D2" w:rsidRDefault="00525CCF" w:rsidP="00525CCF">
            <w:pPr>
              <w:jc w:val="both"/>
              <w:rPr>
                <w:rFonts w:eastAsia="Calibri"/>
                <w:sz w:val="20"/>
              </w:rPr>
            </w:pPr>
            <w:r w:rsidRPr="00C832D2">
              <w:rPr>
                <w:rFonts w:eastAsia="Calibri"/>
                <w:sz w:val="20"/>
              </w:rPr>
              <w:t>Disputes arose and the respondents sued the applicant and others.  The matter was remitted to arbitration. The applicant challenged the jurisdiction of the arbitrator on the basis that it was not a party to any commitment to arbitrate.  The arbitrator disagreed and held that the applicant was a proper party to the arbitration.</w:t>
            </w:r>
          </w:p>
          <w:p w:rsidR="00525CCF" w:rsidRPr="00C832D2" w:rsidRDefault="00525CCF" w:rsidP="00525CCF">
            <w:pPr>
              <w:jc w:val="both"/>
              <w:rPr>
                <w:rFonts w:eastAsia="Calibri"/>
                <w:sz w:val="20"/>
              </w:rPr>
            </w:pPr>
          </w:p>
        </w:tc>
      </w:tr>
      <w:tr w:rsidR="00525CCF" w:rsidRPr="00C832D2" w:rsidTr="00A321F3">
        <w:trPr>
          <w:cantSplit/>
        </w:trPr>
        <w:tc>
          <w:tcPr>
            <w:tcW w:w="2427" w:type="pct"/>
          </w:tcPr>
          <w:p w:rsidR="00525CCF" w:rsidRPr="00C832D2" w:rsidRDefault="00525CCF" w:rsidP="00525CCF">
            <w:pPr>
              <w:jc w:val="both"/>
              <w:rPr>
                <w:rFonts w:eastAsia="Calibri"/>
                <w:sz w:val="20"/>
              </w:rPr>
            </w:pPr>
            <w:r w:rsidRPr="00C832D2">
              <w:rPr>
                <w:rFonts w:eastAsia="Calibri"/>
                <w:sz w:val="20"/>
              </w:rPr>
              <w:t>August 30, 2013</w:t>
            </w:r>
          </w:p>
          <w:p w:rsidR="00525CCF" w:rsidRPr="00C832D2" w:rsidRDefault="00525CCF" w:rsidP="00525CCF">
            <w:pPr>
              <w:jc w:val="both"/>
              <w:rPr>
                <w:rFonts w:eastAsia="Calibri"/>
                <w:sz w:val="20"/>
              </w:rPr>
            </w:pPr>
            <w:r w:rsidRPr="00C832D2">
              <w:rPr>
                <w:rFonts w:eastAsia="Calibri"/>
                <w:sz w:val="20"/>
              </w:rPr>
              <w:t>Supreme Court of British Columbia</w:t>
            </w:r>
          </w:p>
          <w:p w:rsidR="00525CCF" w:rsidRPr="00C832D2" w:rsidRDefault="00525CCF" w:rsidP="00525CCF">
            <w:pPr>
              <w:jc w:val="both"/>
              <w:rPr>
                <w:rFonts w:eastAsia="Calibri"/>
                <w:sz w:val="20"/>
              </w:rPr>
            </w:pPr>
            <w:r w:rsidRPr="00C832D2">
              <w:rPr>
                <w:rFonts w:eastAsia="Calibri"/>
                <w:sz w:val="20"/>
              </w:rPr>
              <w:t>(Savage J.)</w:t>
            </w:r>
          </w:p>
          <w:p w:rsidR="00525CCF" w:rsidRPr="00C832D2" w:rsidRDefault="001311DE" w:rsidP="00525CCF">
            <w:pPr>
              <w:jc w:val="both"/>
              <w:rPr>
                <w:rFonts w:eastAsia="Calibri"/>
                <w:sz w:val="20"/>
              </w:rPr>
            </w:pPr>
            <w:hyperlink r:id="rId43" w:history="1">
              <w:r w:rsidR="00525CCF" w:rsidRPr="00F07EB6">
                <w:rPr>
                  <w:rFonts w:eastAsia="Calibri"/>
                  <w:color w:val="0000FF"/>
                  <w:sz w:val="20"/>
                  <w:u w:val="single"/>
                </w:rPr>
                <w:t>2013 BCSC 1570</w:t>
              </w:r>
            </w:hyperlink>
          </w:p>
          <w:p w:rsidR="00525CCF" w:rsidRPr="00C832D2" w:rsidRDefault="00525CCF" w:rsidP="00525CCF">
            <w:pPr>
              <w:jc w:val="both"/>
              <w:rPr>
                <w:rFonts w:eastAsia="Calibri"/>
                <w:sz w:val="20"/>
              </w:rPr>
            </w:pPr>
          </w:p>
        </w:tc>
        <w:tc>
          <w:tcPr>
            <w:tcW w:w="243" w:type="pct"/>
          </w:tcPr>
          <w:p w:rsidR="00525CCF" w:rsidRPr="00C832D2" w:rsidRDefault="00525CCF" w:rsidP="00525CCF">
            <w:pPr>
              <w:jc w:val="both"/>
              <w:rPr>
                <w:rFonts w:eastAsia="Calibri"/>
                <w:sz w:val="20"/>
              </w:rPr>
            </w:pPr>
          </w:p>
        </w:tc>
        <w:tc>
          <w:tcPr>
            <w:tcW w:w="2330" w:type="pct"/>
          </w:tcPr>
          <w:p w:rsidR="00525CCF" w:rsidRPr="00C832D2" w:rsidRDefault="00525CCF" w:rsidP="00525CCF">
            <w:pPr>
              <w:jc w:val="both"/>
              <w:rPr>
                <w:rFonts w:eastAsia="Calibri"/>
                <w:sz w:val="20"/>
              </w:rPr>
            </w:pPr>
            <w:r w:rsidRPr="00C832D2">
              <w:rPr>
                <w:rFonts w:eastAsia="Calibri"/>
                <w:sz w:val="20"/>
              </w:rPr>
              <w:t xml:space="preserve">Order setting aside arbitral award, granted </w:t>
            </w:r>
          </w:p>
        </w:tc>
      </w:tr>
      <w:tr w:rsidR="00525CCF" w:rsidRPr="00C832D2" w:rsidTr="00A321F3">
        <w:trPr>
          <w:cantSplit/>
        </w:trPr>
        <w:tc>
          <w:tcPr>
            <w:tcW w:w="2427" w:type="pct"/>
          </w:tcPr>
          <w:p w:rsidR="00525CCF" w:rsidRPr="00C832D2" w:rsidRDefault="00525CCF" w:rsidP="00525CCF">
            <w:pPr>
              <w:jc w:val="both"/>
              <w:rPr>
                <w:rFonts w:eastAsia="Calibri"/>
                <w:sz w:val="20"/>
              </w:rPr>
            </w:pPr>
            <w:r w:rsidRPr="00C832D2">
              <w:rPr>
                <w:rFonts w:eastAsia="Calibri"/>
                <w:sz w:val="20"/>
              </w:rPr>
              <w:t>February 20, 2014</w:t>
            </w:r>
          </w:p>
          <w:p w:rsidR="00525CCF" w:rsidRPr="00C832D2" w:rsidRDefault="00525CCF" w:rsidP="00525CCF">
            <w:pPr>
              <w:jc w:val="both"/>
              <w:rPr>
                <w:rFonts w:eastAsia="Calibri"/>
                <w:sz w:val="20"/>
              </w:rPr>
            </w:pPr>
            <w:r w:rsidRPr="00C832D2">
              <w:rPr>
                <w:rFonts w:eastAsia="Calibri"/>
                <w:sz w:val="20"/>
              </w:rPr>
              <w:t xml:space="preserve">Court of Appeal for British Columbia </w:t>
            </w:r>
          </w:p>
          <w:p w:rsidR="00525CCF" w:rsidRPr="00C832D2" w:rsidRDefault="00525CCF" w:rsidP="00525CCF">
            <w:pPr>
              <w:jc w:val="both"/>
              <w:rPr>
                <w:rFonts w:eastAsia="Calibri"/>
                <w:sz w:val="20"/>
              </w:rPr>
            </w:pPr>
            <w:r w:rsidRPr="00C832D2">
              <w:rPr>
                <w:rFonts w:eastAsia="Calibri"/>
                <w:sz w:val="20"/>
              </w:rPr>
              <w:t>(Vancouver)</w:t>
            </w:r>
          </w:p>
          <w:p w:rsidR="00525CCF" w:rsidRPr="00C832D2" w:rsidRDefault="00525CCF" w:rsidP="00525CCF">
            <w:pPr>
              <w:jc w:val="both"/>
              <w:rPr>
                <w:rFonts w:eastAsia="Calibri"/>
                <w:sz w:val="20"/>
              </w:rPr>
            </w:pPr>
            <w:r w:rsidRPr="00C832D2">
              <w:rPr>
                <w:rFonts w:eastAsia="Calibri"/>
                <w:sz w:val="20"/>
              </w:rPr>
              <w:t>(Chiasson, Groberman and Willcock J.A.)</w:t>
            </w:r>
          </w:p>
          <w:p w:rsidR="00525CCF" w:rsidRPr="00C832D2" w:rsidRDefault="001311DE" w:rsidP="00525CCF">
            <w:pPr>
              <w:jc w:val="both"/>
              <w:rPr>
                <w:rFonts w:eastAsia="Calibri"/>
                <w:sz w:val="20"/>
              </w:rPr>
            </w:pPr>
            <w:hyperlink r:id="rId44" w:history="1">
              <w:r w:rsidR="00525CCF" w:rsidRPr="00F07EB6">
                <w:rPr>
                  <w:rFonts w:eastAsia="Calibri"/>
                  <w:color w:val="0000FF"/>
                  <w:sz w:val="20"/>
                  <w:u w:val="single"/>
                </w:rPr>
                <w:t>2014 BCCA 67</w:t>
              </w:r>
            </w:hyperlink>
            <w:r w:rsidR="00525CCF" w:rsidRPr="00C832D2">
              <w:rPr>
                <w:rFonts w:eastAsia="Calibri"/>
                <w:sz w:val="20"/>
              </w:rPr>
              <w:t>; Docket No. CA041162</w:t>
            </w:r>
          </w:p>
          <w:p w:rsidR="00525CCF" w:rsidRPr="00C832D2" w:rsidRDefault="00525CCF" w:rsidP="00525CCF">
            <w:pPr>
              <w:jc w:val="both"/>
              <w:rPr>
                <w:rFonts w:eastAsia="Calibri"/>
                <w:sz w:val="20"/>
              </w:rPr>
            </w:pPr>
          </w:p>
        </w:tc>
        <w:tc>
          <w:tcPr>
            <w:tcW w:w="243" w:type="pct"/>
          </w:tcPr>
          <w:p w:rsidR="00525CCF" w:rsidRPr="00C832D2" w:rsidRDefault="00525CCF" w:rsidP="00525CCF">
            <w:pPr>
              <w:jc w:val="both"/>
              <w:rPr>
                <w:rFonts w:eastAsia="Calibri"/>
                <w:sz w:val="20"/>
              </w:rPr>
            </w:pPr>
          </w:p>
        </w:tc>
        <w:tc>
          <w:tcPr>
            <w:tcW w:w="2330" w:type="pct"/>
          </w:tcPr>
          <w:p w:rsidR="00525CCF" w:rsidRPr="00C832D2" w:rsidRDefault="00525CCF" w:rsidP="00525CCF">
            <w:pPr>
              <w:jc w:val="both"/>
              <w:rPr>
                <w:rFonts w:eastAsia="Calibri"/>
                <w:sz w:val="20"/>
              </w:rPr>
            </w:pPr>
            <w:r w:rsidRPr="00C832D2">
              <w:rPr>
                <w:rFonts w:eastAsia="Calibri"/>
                <w:sz w:val="20"/>
              </w:rPr>
              <w:t xml:space="preserve">Appeal allowed and petition dismissed </w:t>
            </w:r>
          </w:p>
        </w:tc>
      </w:tr>
      <w:tr w:rsidR="00525CCF" w:rsidRPr="00C832D2" w:rsidTr="00A321F3">
        <w:trPr>
          <w:cantSplit/>
        </w:trPr>
        <w:tc>
          <w:tcPr>
            <w:tcW w:w="2427" w:type="pct"/>
          </w:tcPr>
          <w:p w:rsidR="00525CCF" w:rsidRPr="00C832D2" w:rsidRDefault="00525CCF" w:rsidP="00525CCF">
            <w:pPr>
              <w:jc w:val="both"/>
              <w:rPr>
                <w:rFonts w:eastAsia="Calibri"/>
                <w:sz w:val="20"/>
              </w:rPr>
            </w:pPr>
            <w:r w:rsidRPr="00C832D2">
              <w:rPr>
                <w:rFonts w:eastAsia="Calibri"/>
                <w:sz w:val="20"/>
              </w:rPr>
              <w:t>April 22, 2014</w:t>
            </w:r>
          </w:p>
          <w:p w:rsidR="00525CCF" w:rsidRPr="00C832D2" w:rsidRDefault="00525CCF" w:rsidP="00525CCF">
            <w:pPr>
              <w:jc w:val="both"/>
              <w:rPr>
                <w:rFonts w:eastAsia="Calibri"/>
                <w:sz w:val="20"/>
              </w:rPr>
            </w:pPr>
            <w:r w:rsidRPr="00C832D2">
              <w:rPr>
                <w:rFonts w:eastAsia="Calibri"/>
                <w:sz w:val="20"/>
              </w:rPr>
              <w:t>Supreme Court of Canada</w:t>
            </w:r>
          </w:p>
        </w:tc>
        <w:tc>
          <w:tcPr>
            <w:tcW w:w="243" w:type="pct"/>
          </w:tcPr>
          <w:p w:rsidR="00525CCF" w:rsidRPr="00C832D2" w:rsidRDefault="00525CCF" w:rsidP="00525CCF">
            <w:pPr>
              <w:jc w:val="both"/>
              <w:rPr>
                <w:rFonts w:eastAsia="Calibri"/>
                <w:sz w:val="20"/>
              </w:rPr>
            </w:pPr>
          </w:p>
        </w:tc>
        <w:tc>
          <w:tcPr>
            <w:tcW w:w="2330" w:type="pct"/>
          </w:tcPr>
          <w:p w:rsidR="00525CCF" w:rsidRPr="00C832D2" w:rsidRDefault="00525CCF" w:rsidP="00525CCF">
            <w:pPr>
              <w:jc w:val="both"/>
              <w:rPr>
                <w:rFonts w:eastAsia="Calibri"/>
                <w:sz w:val="20"/>
              </w:rPr>
            </w:pPr>
            <w:r w:rsidRPr="00C832D2">
              <w:rPr>
                <w:rFonts w:eastAsia="Calibri"/>
                <w:sz w:val="20"/>
              </w:rPr>
              <w:t>Application for leave to appeal filed</w:t>
            </w:r>
          </w:p>
          <w:p w:rsidR="00525CCF" w:rsidRPr="00C832D2" w:rsidRDefault="00525CCF" w:rsidP="00525CCF">
            <w:pPr>
              <w:jc w:val="both"/>
              <w:rPr>
                <w:rFonts w:eastAsia="Calibri"/>
                <w:sz w:val="20"/>
              </w:rPr>
            </w:pPr>
          </w:p>
        </w:tc>
      </w:tr>
    </w:tbl>
    <w:p w:rsidR="00525CCF" w:rsidRDefault="00525CCF" w:rsidP="00525CCF">
      <w:pPr>
        <w:jc w:val="both"/>
        <w:rPr>
          <w:rFonts w:eastAsia="Calibri"/>
          <w:sz w:val="20"/>
        </w:rPr>
      </w:pPr>
    </w:p>
    <w:p w:rsidR="00525CCF" w:rsidRPr="00C50A5C" w:rsidRDefault="001311DE" w:rsidP="00525CCF">
      <w:pPr>
        <w:rPr>
          <w:sz w:val="20"/>
          <w:szCs w:val="20"/>
        </w:rPr>
      </w:pPr>
      <w:r>
        <w:rPr>
          <w:sz w:val="20"/>
          <w:szCs w:val="20"/>
          <w:lang w:val="fr-CA"/>
        </w:rPr>
        <w:pict>
          <v:rect id="_x0000_i1058" style="width:2in;height:1pt" o:hrpct="0" o:hralign="center" o:hrstd="t" o:hrnoshade="t" o:hr="t" fillcolor="black [3213]" stroked="f"/>
        </w:pict>
      </w:r>
    </w:p>
    <w:p w:rsidR="00525CCF" w:rsidRDefault="00525CCF" w:rsidP="00525CCF">
      <w:pPr>
        <w:rPr>
          <w:sz w:val="20"/>
          <w:szCs w:val="20"/>
        </w:rPr>
      </w:pPr>
    </w:p>
    <w:p w:rsidR="00525CCF" w:rsidRPr="001B157C" w:rsidRDefault="00525CCF" w:rsidP="00525CCF">
      <w:pPr>
        <w:rPr>
          <w:sz w:val="20"/>
          <w:szCs w:val="20"/>
          <w:u w:val="single"/>
          <w:lang w:val="fr-CA"/>
        </w:rPr>
      </w:pPr>
      <w:r w:rsidRPr="001B157C">
        <w:rPr>
          <w:sz w:val="20"/>
          <w:szCs w:val="20"/>
          <w:u w:val="single"/>
          <w:lang w:val="fr-CA"/>
        </w:rPr>
        <w:t>RÉSUMÉ DE L’AFFAIRE</w:t>
      </w:r>
    </w:p>
    <w:p w:rsidR="00525CCF" w:rsidRDefault="00525CCF" w:rsidP="00525CC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25CCF" w:rsidRPr="000B4C7D" w:rsidTr="00525CCF">
        <w:tc>
          <w:tcPr>
            <w:tcW w:w="5000" w:type="pct"/>
            <w:gridSpan w:val="3"/>
          </w:tcPr>
          <w:p w:rsidR="00525CCF" w:rsidRDefault="00525CCF" w:rsidP="00525CCF">
            <w:pPr>
              <w:jc w:val="both"/>
              <w:rPr>
                <w:rFonts w:eastAsia="Calibri"/>
                <w:sz w:val="20"/>
                <w:lang w:val="fr-CA"/>
              </w:rPr>
            </w:pPr>
            <w:r w:rsidRPr="00C832D2">
              <w:rPr>
                <w:rFonts w:eastAsia="Calibri"/>
                <w:sz w:val="20"/>
                <w:lang w:val="fr-CA"/>
              </w:rPr>
              <w:t xml:space="preserve">Contrats — Interprétation — Ententes conclues par de multiples parties — Clause dans l’entente intervenue entre la demanderesse et les intimées précisant qu’il s’agit de l’intégralité de l’entente — Sur quel fondement peut-on invoquer ce type de clause et conclure qu’une entente-cadre s’applique et oblige le demandeur à respecter la clause compromissoire se trouvant dans une entente distincte conclue entre les intimées et d’autres parties liées? — Est-ce que les Canadiens ont une protection constitutionnelle contre le fait d’être privé de l’accès à la justice dans un cas de violation de contrat? </w:t>
            </w:r>
          </w:p>
          <w:p w:rsidR="00525CCF" w:rsidRPr="00C832D2" w:rsidRDefault="00525CCF" w:rsidP="00525CCF">
            <w:pPr>
              <w:jc w:val="both"/>
              <w:rPr>
                <w:rFonts w:eastAsia="Calibri"/>
                <w:sz w:val="20"/>
                <w:lang w:val="fr-CA"/>
              </w:rPr>
            </w:pPr>
          </w:p>
        </w:tc>
      </w:tr>
      <w:tr w:rsidR="00525CCF" w:rsidRPr="000B4C7D" w:rsidTr="00525CCF">
        <w:tc>
          <w:tcPr>
            <w:tcW w:w="5000" w:type="pct"/>
            <w:gridSpan w:val="3"/>
          </w:tcPr>
          <w:p w:rsidR="00525CCF" w:rsidRPr="00C832D2" w:rsidRDefault="00525CCF" w:rsidP="00525CCF">
            <w:pPr>
              <w:jc w:val="both"/>
              <w:rPr>
                <w:rFonts w:eastAsia="Calibri"/>
                <w:sz w:val="20"/>
                <w:lang w:val="fr-CA"/>
              </w:rPr>
            </w:pPr>
            <w:r w:rsidRPr="00C832D2">
              <w:rPr>
                <w:rFonts w:eastAsia="Calibri"/>
                <w:sz w:val="20"/>
                <w:lang w:val="fr-CA"/>
              </w:rPr>
              <w:t>La présente demande découle d’un litige relatif à l’aménagement immobilier en Colombie-Britannique.</w:t>
            </w:r>
          </w:p>
          <w:p w:rsidR="00525CCF" w:rsidRPr="00C832D2" w:rsidRDefault="00525CCF" w:rsidP="00525CCF">
            <w:pPr>
              <w:jc w:val="both"/>
              <w:rPr>
                <w:rFonts w:eastAsia="Calibri"/>
                <w:sz w:val="20"/>
                <w:lang w:val="fr-CA"/>
              </w:rPr>
            </w:pPr>
          </w:p>
          <w:p w:rsidR="00525CCF" w:rsidRPr="00C832D2" w:rsidRDefault="00525CCF" w:rsidP="00525CCF">
            <w:pPr>
              <w:jc w:val="both"/>
              <w:rPr>
                <w:rFonts w:eastAsia="Calibri"/>
                <w:sz w:val="20"/>
                <w:lang w:val="fr-CA"/>
              </w:rPr>
            </w:pPr>
            <w:r w:rsidRPr="00C832D2">
              <w:rPr>
                <w:rFonts w:eastAsia="Calibri"/>
                <w:sz w:val="20"/>
                <w:lang w:val="fr-CA"/>
              </w:rPr>
              <w:t xml:space="preserve">Trois ententes ont été conclues par de multiples parties : un contrat de société en commandite, une entente de gestion de projet et un contrat d’achat relatif à l’aménagement de terrains. Les deux derniers sont annexés au contrat de société en commandite. La demanderesse One West était une partie nommée à l’entente de gestion de projet et une de ses signataires. Cette entente ne contenait pas de clause compromissoire, mais contenait une clause qui prévoyait que cette entente, le contrat de société en commandite et le contrat d’achat constituent l’intégralité de l’entente conclue entre les parties. Le contrat de société en commandite contenait une clause compromissoire. La demanderesse n’était pas une partie nommée au contrat de société en commandite, ni une de ses signataires.  </w:t>
            </w:r>
          </w:p>
          <w:p w:rsidR="00525CCF" w:rsidRPr="00C832D2" w:rsidRDefault="00525CCF" w:rsidP="00525CCF">
            <w:pPr>
              <w:jc w:val="both"/>
              <w:rPr>
                <w:rFonts w:eastAsia="Calibri"/>
                <w:sz w:val="20"/>
                <w:lang w:val="fr-CA"/>
              </w:rPr>
            </w:pPr>
          </w:p>
          <w:p w:rsidR="00525CCF" w:rsidRPr="00C832D2" w:rsidRDefault="00525CCF" w:rsidP="00525CCF">
            <w:pPr>
              <w:jc w:val="both"/>
              <w:rPr>
                <w:rFonts w:eastAsia="Calibri"/>
                <w:sz w:val="20"/>
                <w:lang w:val="fr-CA"/>
              </w:rPr>
            </w:pPr>
            <w:r w:rsidRPr="00C832D2">
              <w:rPr>
                <w:rFonts w:eastAsia="Calibri"/>
                <w:sz w:val="20"/>
                <w:lang w:val="fr-CA"/>
              </w:rPr>
              <w:t xml:space="preserve">Des différends sont survenus et les intimées ont poursuivi notamment la demanderesse. L’affaire a été renvoyée à l’arbitrage. La demanderesse a soulevé l’argument que l’arbitre n’avait pas compétence pour entendre la cause au motif qu’elle n’était partie à aucune convention d’arbitrage. L’arbitre a rejeté cet argument et décidé que la demanderesse était, à juste titre, partie à la convention à l’arbitrage. </w:t>
            </w:r>
          </w:p>
          <w:p w:rsidR="00525CCF" w:rsidRPr="00C832D2" w:rsidRDefault="00525CCF" w:rsidP="00525CCF">
            <w:pPr>
              <w:jc w:val="both"/>
              <w:rPr>
                <w:rFonts w:eastAsia="Calibri"/>
                <w:sz w:val="20"/>
                <w:lang w:val="fr-CA"/>
              </w:rPr>
            </w:pPr>
          </w:p>
        </w:tc>
      </w:tr>
      <w:tr w:rsidR="00525CCF" w:rsidRPr="000B4C7D" w:rsidTr="00525CCF">
        <w:tc>
          <w:tcPr>
            <w:tcW w:w="2427" w:type="pct"/>
          </w:tcPr>
          <w:p w:rsidR="00525CCF" w:rsidRPr="00C832D2" w:rsidRDefault="00525CCF" w:rsidP="00525CCF">
            <w:pPr>
              <w:jc w:val="both"/>
              <w:rPr>
                <w:rFonts w:eastAsia="Calibri"/>
                <w:sz w:val="20"/>
                <w:lang w:val="fr-CA"/>
              </w:rPr>
            </w:pPr>
            <w:r w:rsidRPr="00C832D2">
              <w:rPr>
                <w:rFonts w:eastAsia="Calibri"/>
                <w:sz w:val="20"/>
                <w:lang w:val="fr-CA"/>
              </w:rPr>
              <w:t>30 août 2013</w:t>
            </w:r>
          </w:p>
          <w:p w:rsidR="00525CCF" w:rsidRPr="00C832D2" w:rsidRDefault="00525CCF" w:rsidP="00525CCF">
            <w:pPr>
              <w:jc w:val="both"/>
              <w:rPr>
                <w:rFonts w:eastAsia="Calibri"/>
                <w:sz w:val="20"/>
                <w:lang w:val="fr-CA"/>
              </w:rPr>
            </w:pPr>
            <w:r w:rsidRPr="00C832D2">
              <w:rPr>
                <w:rFonts w:eastAsia="Calibri"/>
                <w:sz w:val="20"/>
                <w:lang w:val="fr-CA"/>
              </w:rPr>
              <w:t xml:space="preserve">Cour suprême de la Colombie-Britannique </w:t>
            </w:r>
          </w:p>
          <w:p w:rsidR="00525CCF" w:rsidRPr="00C832D2" w:rsidRDefault="00525CCF" w:rsidP="00525CCF">
            <w:pPr>
              <w:jc w:val="both"/>
              <w:rPr>
                <w:rFonts w:eastAsia="Calibri"/>
                <w:sz w:val="20"/>
                <w:lang w:val="fr-CA"/>
              </w:rPr>
            </w:pPr>
            <w:r w:rsidRPr="00C832D2">
              <w:rPr>
                <w:rFonts w:eastAsia="Calibri"/>
                <w:sz w:val="20"/>
                <w:lang w:val="fr-CA"/>
              </w:rPr>
              <w:t>(Juge Savage)</w:t>
            </w:r>
          </w:p>
          <w:p w:rsidR="00525CCF" w:rsidRPr="00C832D2" w:rsidRDefault="001311DE" w:rsidP="00525CCF">
            <w:pPr>
              <w:jc w:val="both"/>
              <w:rPr>
                <w:rFonts w:eastAsia="Calibri"/>
                <w:sz w:val="20"/>
                <w:lang w:val="fr-CA"/>
              </w:rPr>
            </w:pPr>
            <w:hyperlink r:id="rId45" w:history="1">
              <w:r w:rsidR="00525CCF" w:rsidRPr="00F07EB6">
                <w:rPr>
                  <w:rFonts w:eastAsia="Calibri"/>
                  <w:color w:val="0000FF"/>
                  <w:sz w:val="20"/>
                  <w:u w:val="single"/>
                  <w:lang w:val="fr-CA"/>
                </w:rPr>
                <w:t>2013 BCSC 1570</w:t>
              </w:r>
            </w:hyperlink>
          </w:p>
          <w:p w:rsidR="00525CCF" w:rsidRPr="00C832D2" w:rsidRDefault="00525CCF" w:rsidP="00525CCF">
            <w:pPr>
              <w:jc w:val="both"/>
              <w:rPr>
                <w:rFonts w:eastAsia="Calibri"/>
                <w:sz w:val="20"/>
                <w:lang w:val="fr-CA"/>
              </w:rPr>
            </w:pPr>
          </w:p>
        </w:tc>
        <w:tc>
          <w:tcPr>
            <w:tcW w:w="243" w:type="pct"/>
          </w:tcPr>
          <w:p w:rsidR="00525CCF" w:rsidRPr="00C832D2" w:rsidRDefault="00525CCF" w:rsidP="00525CCF">
            <w:pPr>
              <w:jc w:val="both"/>
              <w:rPr>
                <w:rFonts w:eastAsia="Calibri"/>
                <w:sz w:val="20"/>
                <w:lang w:val="fr-CA"/>
              </w:rPr>
            </w:pPr>
          </w:p>
        </w:tc>
        <w:tc>
          <w:tcPr>
            <w:tcW w:w="2330" w:type="pct"/>
          </w:tcPr>
          <w:p w:rsidR="00525CCF" w:rsidRPr="00C832D2" w:rsidRDefault="00525CCF" w:rsidP="00525CCF">
            <w:pPr>
              <w:jc w:val="both"/>
              <w:rPr>
                <w:rFonts w:eastAsia="Calibri"/>
                <w:sz w:val="20"/>
                <w:lang w:val="fr-CA"/>
              </w:rPr>
            </w:pPr>
            <w:r w:rsidRPr="00C832D2">
              <w:rPr>
                <w:rFonts w:eastAsia="Calibri"/>
                <w:sz w:val="20"/>
                <w:lang w:val="fr-CA"/>
              </w:rPr>
              <w:t xml:space="preserve">Ordonnance annulant la sentence arbitrale  accordée </w:t>
            </w:r>
          </w:p>
        </w:tc>
      </w:tr>
      <w:tr w:rsidR="00525CCF" w:rsidRPr="000B4C7D" w:rsidTr="00962521">
        <w:trPr>
          <w:cantSplit/>
        </w:trPr>
        <w:tc>
          <w:tcPr>
            <w:tcW w:w="2427" w:type="pct"/>
          </w:tcPr>
          <w:p w:rsidR="00525CCF" w:rsidRPr="00C832D2" w:rsidRDefault="00525CCF" w:rsidP="00525CCF">
            <w:pPr>
              <w:jc w:val="both"/>
              <w:rPr>
                <w:rFonts w:eastAsia="Calibri"/>
                <w:sz w:val="20"/>
                <w:lang w:val="fr-CA"/>
              </w:rPr>
            </w:pPr>
            <w:r w:rsidRPr="00C832D2">
              <w:rPr>
                <w:rFonts w:eastAsia="Calibri"/>
                <w:sz w:val="20"/>
                <w:lang w:val="fr-CA"/>
              </w:rPr>
              <w:t>20 février 2014</w:t>
            </w:r>
          </w:p>
          <w:p w:rsidR="00525CCF" w:rsidRPr="00C832D2" w:rsidRDefault="00525CCF" w:rsidP="00525CCF">
            <w:pPr>
              <w:jc w:val="both"/>
              <w:rPr>
                <w:rFonts w:eastAsia="Calibri"/>
                <w:sz w:val="20"/>
                <w:lang w:val="fr-CA"/>
              </w:rPr>
            </w:pPr>
            <w:r w:rsidRPr="00C832D2">
              <w:rPr>
                <w:rFonts w:eastAsia="Calibri"/>
                <w:sz w:val="20"/>
                <w:lang w:val="fr-CA"/>
              </w:rPr>
              <w:t xml:space="preserve">Cour d’appel de la Colombie-Britannique  </w:t>
            </w:r>
          </w:p>
          <w:p w:rsidR="00525CCF" w:rsidRPr="00C832D2" w:rsidRDefault="00525CCF" w:rsidP="00525CCF">
            <w:pPr>
              <w:jc w:val="both"/>
              <w:rPr>
                <w:rFonts w:eastAsia="Calibri"/>
                <w:sz w:val="20"/>
                <w:lang w:val="fr-CA"/>
              </w:rPr>
            </w:pPr>
            <w:r w:rsidRPr="00C832D2">
              <w:rPr>
                <w:rFonts w:eastAsia="Calibri"/>
                <w:sz w:val="20"/>
                <w:lang w:val="fr-CA"/>
              </w:rPr>
              <w:t>(Vancouver)</w:t>
            </w:r>
          </w:p>
          <w:p w:rsidR="00525CCF" w:rsidRPr="00C832D2" w:rsidRDefault="00525CCF" w:rsidP="00525CCF">
            <w:pPr>
              <w:jc w:val="both"/>
              <w:rPr>
                <w:rFonts w:eastAsia="Calibri"/>
                <w:sz w:val="20"/>
                <w:lang w:val="fr-CA"/>
              </w:rPr>
            </w:pPr>
            <w:r w:rsidRPr="00C832D2">
              <w:rPr>
                <w:rFonts w:eastAsia="Calibri"/>
                <w:sz w:val="20"/>
                <w:lang w:val="fr-CA"/>
              </w:rPr>
              <w:t>(Juges Chiasson, Groberman et Willcock)</w:t>
            </w:r>
          </w:p>
          <w:p w:rsidR="00525CCF" w:rsidRPr="00C832D2" w:rsidRDefault="001311DE" w:rsidP="00525CCF">
            <w:pPr>
              <w:jc w:val="both"/>
              <w:rPr>
                <w:rFonts w:eastAsia="Calibri"/>
                <w:sz w:val="20"/>
              </w:rPr>
            </w:pPr>
            <w:hyperlink r:id="rId46" w:history="1">
              <w:r w:rsidR="00525CCF" w:rsidRPr="00F07EB6">
                <w:rPr>
                  <w:rFonts w:eastAsia="Calibri"/>
                  <w:color w:val="0000FF"/>
                  <w:sz w:val="20"/>
                  <w:u w:val="single"/>
                </w:rPr>
                <w:t>2014 BCCA 67</w:t>
              </w:r>
            </w:hyperlink>
            <w:r w:rsidR="00525CCF" w:rsidRPr="00C832D2">
              <w:rPr>
                <w:rFonts w:eastAsia="Calibri"/>
                <w:sz w:val="20"/>
              </w:rPr>
              <w:t>; n</w:t>
            </w:r>
            <w:r w:rsidR="00525CCF" w:rsidRPr="00C832D2">
              <w:rPr>
                <w:rFonts w:eastAsia="Calibri"/>
                <w:sz w:val="20"/>
                <w:vertAlign w:val="superscript"/>
              </w:rPr>
              <w:t>o</w:t>
            </w:r>
            <w:r w:rsidR="00525CCF" w:rsidRPr="00C832D2">
              <w:rPr>
                <w:rFonts w:eastAsia="Calibri"/>
                <w:sz w:val="20"/>
              </w:rPr>
              <w:t xml:space="preserve"> de greffe CA041162</w:t>
            </w:r>
          </w:p>
          <w:p w:rsidR="00525CCF" w:rsidRPr="00C832D2" w:rsidRDefault="00525CCF" w:rsidP="00525CCF">
            <w:pPr>
              <w:jc w:val="both"/>
              <w:rPr>
                <w:rFonts w:eastAsia="Calibri"/>
                <w:sz w:val="20"/>
              </w:rPr>
            </w:pPr>
          </w:p>
        </w:tc>
        <w:tc>
          <w:tcPr>
            <w:tcW w:w="243" w:type="pct"/>
          </w:tcPr>
          <w:p w:rsidR="00525CCF" w:rsidRPr="00C832D2" w:rsidRDefault="00525CCF" w:rsidP="00525CCF">
            <w:pPr>
              <w:jc w:val="both"/>
              <w:rPr>
                <w:rFonts w:eastAsia="Calibri"/>
                <w:sz w:val="20"/>
              </w:rPr>
            </w:pPr>
          </w:p>
        </w:tc>
        <w:tc>
          <w:tcPr>
            <w:tcW w:w="2330" w:type="pct"/>
          </w:tcPr>
          <w:p w:rsidR="00525CCF" w:rsidRPr="00C832D2" w:rsidRDefault="00525CCF" w:rsidP="00525CCF">
            <w:pPr>
              <w:jc w:val="both"/>
              <w:rPr>
                <w:rFonts w:eastAsia="Calibri"/>
                <w:sz w:val="20"/>
                <w:lang w:val="fr-CA"/>
              </w:rPr>
            </w:pPr>
            <w:r w:rsidRPr="00C832D2">
              <w:rPr>
                <w:rFonts w:eastAsia="Calibri"/>
                <w:sz w:val="20"/>
                <w:lang w:val="fr-CA"/>
              </w:rPr>
              <w:t xml:space="preserve">Appel accueilli et requête rejetée </w:t>
            </w:r>
          </w:p>
        </w:tc>
      </w:tr>
      <w:tr w:rsidR="00525CCF" w:rsidRPr="00C832D2" w:rsidTr="00962521">
        <w:trPr>
          <w:cantSplit/>
        </w:trPr>
        <w:tc>
          <w:tcPr>
            <w:tcW w:w="2427" w:type="pct"/>
          </w:tcPr>
          <w:p w:rsidR="00525CCF" w:rsidRPr="00C832D2" w:rsidRDefault="00525CCF" w:rsidP="00525CCF">
            <w:pPr>
              <w:jc w:val="both"/>
              <w:rPr>
                <w:rFonts w:eastAsia="Calibri"/>
                <w:sz w:val="20"/>
                <w:lang w:val="fr-CA"/>
              </w:rPr>
            </w:pPr>
            <w:r w:rsidRPr="00C832D2">
              <w:rPr>
                <w:rFonts w:eastAsia="Calibri"/>
                <w:sz w:val="20"/>
                <w:lang w:val="fr-CA"/>
              </w:rPr>
              <w:t>22 avril 2014</w:t>
            </w:r>
          </w:p>
          <w:p w:rsidR="00525CCF" w:rsidRPr="00C832D2" w:rsidRDefault="00525CCF" w:rsidP="00525CCF">
            <w:pPr>
              <w:jc w:val="both"/>
              <w:rPr>
                <w:rFonts w:eastAsia="Calibri"/>
                <w:sz w:val="20"/>
                <w:lang w:val="fr-CA"/>
              </w:rPr>
            </w:pPr>
            <w:r w:rsidRPr="00C832D2">
              <w:rPr>
                <w:rFonts w:eastAsia="Calibri"/>
                <w:sz w:val="20"/>
                <w:lang w:val="fr-CA"/>
              </w:rPr>
              <w:t>Cour suprême du Canada</w:t>
            </w:r>
          </w:p>
        </w:tc>
        <w:tc>
          <w:tcPr>
            <w:tcW w:w="243" w:type="pct"/>
          </w:tcPr>
          <w:p w:rsidR="00525CCF" w:rsidRPr="00C832D2" w:rsidRDefault="00525CCF" w:rsidP="00525CCF">
            <w:pPr>
              <w:jc w:val="both"/>
              <w:rPr>
                <w:rFonts w:eastAsia="Calibri"/>
                <w:sz w:val="20"/>
                <w:lang w:val="fr-CA"/>
              </w:rPr>
            </w:pPr>
          </w:p>
        </w:tc>
        <w:tc>
          <w:tcPr>
            <w:tcW w:w="2330" w:type="pct"/>
          </w:tcPr>
          <w:p w:rsidR="00525CCF" w:rsidRPr="00C832D2" w:rsidRDefault="00525CCF" w:rsidP="00525CCF">
            <w:pPr>
              <w:jc w:val="both"/>
              <w:rPr>
                <w:rFonts w:eastAsia="Calibri"/>
                <w:sz w:val="20"/>
              </w:rPr>
            </w:pPr>
            <w:r w:rsidRPr="00C832D2">
              <w:rPr>
                <w:rFonts w:eastAsia="Calibri"/>
                <w:sz w:val="20"/>
              </w:rPr>
              <w:t>Demande d’autorisation d’appel déposée</w:t>
            </w:r>
          </w:p>
          <w:p w:rsidR="00525CCF" w:rsidRPr="00C832D2" w:rsidRDefault="00525CCF" w:rsidP="00525CCF">
            <w:pPr>
              <w:jc w:val="both"/>
              <w:rPr>
                <w:rFonts w:eastAsia="Calibri"/>
                <w:sz w:val="20"/>
              </w:rPr>
            </w:pPr>
          </w:p>
        </w:tc>
      </w:tr>
    </w:tbl>
    <w:p w:rsidR="00525CCF" w:rsidRDefault="00525CCF" w:rsidP="00525CCF">
      <w:pPr>
        <w:jc w:val="both"/>
        <w:rPr>
          <w:rFonts w:eastAsia="Calibri"/>
          <w:sz w:val="20"/>
        </w:rPr>
      </w:pPr>
    </w:p>
    <w:p w:rsidR="00882AA0" w:rsidRPr="00C50A5C" w:rsidRDefault="001311DE" w:rsidP="00882AA0">
      <w:pPr>
        <w:rPr>
          <w:sz w:val="20"/>
          <w:szCs w:val="20"/>
        </w:rPr>
      </w:pPr>
      <w:r>
        <w:rPr>
          <w:sz w:val="20"/>
          <w:szCs w:val="20"/>
          <w:lang w:val="fr-CA"/>
        </w:rPr>
        <w:pict>
          <v:rect id="_x0000_i1059" style="width:2in;height:1pt" o:hrpct="0" o:hralign="center" o:hrstd="t" o:hrnoshade="t" o:hr="t" fillcolor="black [3213]" stroked="f"/>
        </w:pict>
      </w:r>
    </w:p>
    <w:p w:rsidR="00882AA0" w:rsidRDefault="00882AA0" w:rsidP="00882AA0">
      <w:pPr>
        <w:rPr>
          <w:sz w:val="20"/>
          <w:szCs w:val="20"/>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25CCF" w:rsidRPr="000B4C7D" w:rsidTr="00525CCF">
        <w:trPr>
          <w:cantSplit/>
        </w:trPr>
        <w:tc>
          <w:tcPr>
            <w:tcW w:w="1458" w:type="dxa"/>
          </w:tcPr>
          <w:p w:rsidR="00525CCF" w:rsidRPr="00525CCF" w:rsidRDefault="00525CCF" w:rsidP="00525CCF">
            <w:pPr>
              <w:rPr>
                <w:sz w:val="20"/>
              </w:rPr>
            </w:pPr>
            <w:r w:rsidRPr="00525CCF">
              <w:rPr>
                <w:b/>
                <w:sz w:val="20"/>
                <w:lang w:val="fr-CA"/>
              </w:rPr>
              <w:t>35853</w:t>
            </w:r>
          </w:p>
          <w:p w:rsidR="00525CCF" w:rsidRPr="00525CCF" w:rsidRDefault="00525CCF" w:rsidP="00525CCF">
            <w:pPr>
              <w:rPr>
                <w:b/>
                <w:sz w:val="20"/>
                <w:lang w:val="fr-CA"/>
              </w:rPr>
            </w:pPr>
          </w:p>
        </w:tc>
        <w:tc>
          <w:tcPr>
            <w:tcW w:w="8118" w:type="dxa"/>
          </w:tcPr>
          <w:p w:rsidR="00525CCF" w:rsidRPr="00525CCF" w:rsidRDefault="00525CCF" w:rsidP="00525CCF">
            <w:pPr>
              <w:rPr>
                <w:sz w:val="20"/>
                <w:lang w:val="fr-CA"/>
              </w:rPr>
            </w:pPr>
            <w:r w:rsidRPr="00525CCF">
              <w:rPr>
                <w:b/>
                <w:sz w:val="20"/>
                <w:u w:val="single"/>
                <w:lang w:val="fr-CA"/>
              </w:rPr>
              <w:t>6250424 Canada Inc. c. Ville de Gatineau</w:t>
            </w:r>
            <w:r w:rsidRPr="00525CCF">
              <w:rPr>
                <w:sz w:val="20"/>
                <w:lang w:val="fr-CA"/>
              </w:rPr>
              <w:t xml:space="preserve"> (Qc) (Civile) (Autorisation)</w:t>
            </w:r>
          </w:p>
          <w:p w:rsidR="00525CCF" w:rsidRPr="00525CCF" w:rsidRDefault="00525CCF" w:rsidP="00525CCF">
            <w:pPr>
              <w:rPr>
                <w:sz w:val="20"/>
                <w:lang w:val="fr-CA"/>
              </w:rPr>
            </w:pPr>
          </w:p>
        </w:tc>
      </w:tr>
      <w:tr w:rsidR="00525CCF" w:rsidRPr="000B4C7D" w:rsidTr="00525CCF">
        <w:trPr>
          <w:cantSplit/>
        </w:trPr>
        <w:tc>
          <w:tcPr>
            <w:tcW w:w="1458" w:type="dxa"/>
          </w:tcPr>
          <w:p w:rsidR="00525CCF" w:rsidRPr="00525CCF" w:rsidRDefault="00525CCF" w:rsidP="00525CCF">
            <w:pPr>
              <w:rPr>
                <w:sz w:val="20"/>
              </w:rPr>
            </w:pPr>
            <w:r w:rsidRPr="00525CCF">
              <w:rPr>
                <w:sz w:val="20"/>
              </w:rPr>
              <w:t>Coram :</w:t>
            </w:r>
          </w:p>
        </w:tc>
        <w:tc>
          <w:tcPr>
            <w:tcW w:w="8118" w:type="dxa"/>
          </w:tcPr>
          <w:p w:rsidR="00525CCF" w:rsidRPr="00525CCF" w:rsidRDefault="00525CCF" w:rsidP="00525CCF">
            <w:pPr>
              <w:rPr>
                <w:sz w:val="20"/>
                <w:lang w:val="fr-CA"/>
              </w:rPr>
            </w:pPr>
            <w:r w:rsidRPr="00525CCF">
              <w:rPr>
                <w:sz w:val="20"/>
                <w:u w:val="single"/>
                <w:lang w:val="fr-CA"/>
              </w:rPr>
              <w:t>La juge en chef McLachlin et les juges Cromwell et Wagner</w:t>
            </w:r>
          </w:p>
          <w:p w:rsidR="00525CCF" w:rsidRPr="00525CCF" w:rsidRDefault="00525CCF" w:rsidP="00525CCF">
            <w:pPr>
              <w:rPr>
                <w:sz w:val="20"/>
                <w:u w:val="single"/>
                <w:lang w:val="fr-CA"/>
              </w:rPr>
            </w:pPr>
          </w:p>
        </w:tc>
      </w:tr>
      <w:tr w:rsidR="00525CCF" w:rsidRPr="00525CCF" w:rsidTr="00525CCF">
        <w:trPr>
          <w:cantSplit/>
        </w:trPr>
        <w:tc>
          <w:tcPr>
            <w:tcW w:w="9576" w:type="dxa"/>
            <w:gridSpan w:val="2"/>
          </w:tcPr>
          <w:p w:rsidR="00525CCF" w:rsidRPr="00525CCF" w:rsidRDefault="00525CCF" w:rsidP="00525CCF">
            <w:pPr>
              <w:ind w:firstLine="720"/>
              <w:jc w:val="both"/>
              <w:rPr>
                <w:sz w:val="20"/>
                <w:lang w:val="fr-CA"/>
              </w:rPr>
            </w:pPr>
            <w:r w:rsidRPr="00525CCF">
              <w:rPr>
                <w:sz w:val="20"/>
                <w:lang w:val="fr-CA"/>
              </w:rPr>
              <w:lastRenderedPageBreak/>
              <w:t>La demande d’autorisation d’appel de l’arrêt de la Cour d’appel du Québec (Montréal), numéro 500-10-005341-134, 2014 QCCA 401, daté du 27 février 2014, est rejetée avec dépens.</w:t>
            </w:r>
          </w:p>
          <w:p w:rsidR="00525CCF" w:rsidRPr="00525CCF" w:rsidRDefault="00525CCF" w:rsidP="00525CCF">
            <w:pPr>
              <w:jc w:val="both"/>
              <w:rPr>
                <w:sz w:val="20"/>
                <w:lang w:val="fr-CA"/>
              </w:rPr>
            </w:pPr>
          </w:p>
          <w:p w:rsidR="00525CCF" w:rsidRPr="00525CCF" w:rsidRDefault="00525CCF" w:rsidP="00525CCF">
            <w:pPr>
              <w:ind w:firstLine="720"/>
              <w:jc w:val="both"/>
              <w:rPr>
                <w:sz w:val="20"/>
              </w:rPr>
            </w:pPr>
            <w:r w:rsidRPr="00525CCF">
              <w:rPr>
                <w:sz w:val="20"/>
              </w:rPr>
              <w:t>The application for leave to appeal from the judgment of the Court of Appeal of Quebec (Montréal), Number 500-10-005341-134, 2014 QCCA 401, dated February 27, 2014, is dismissed with costs.</w:t>
            </w:r>
          </w:p>
        </w:tc>
      </w:tr>
    </w:tbl>
    <w:p w:rsidR="00882AA0" w:rsidRDefault="00882AA0" w:rsidP="00882AA0">
      <w:pPr>
        <w:rPr>
          <w:sz w:val="20"/>
          <w:szCs w:val="20"/>
          <w:u w:val="single"/>
        </w:rPr>
      </w:pPr>
    </w:p>
    <w:p w:rsidR="00882AA0" w:rsidRPr="001B157C" w:rsidRDefault="00882AA0" w:rsidP="00882AA0">
      <w:pPr>
        <w:rPr>
          <w:sz w:val="20"/>
          <w:szCs w:val="20"/>
          <w:u w:val="single"/>
        </w:rPr>
      </w:pPr>
      <w:r w:rsidRPr="001B157C">
        <w:rPr>
          <w:sz w:val="20"/>
          <w:szCs w:val="20"/>
          <w:u w:val="single"/>
        </w:rPr>
        <w:t>CASE SUMMARY</w:t>
      </w:r>
    </w:p>
    <w:p w:rsidR="00882AA0" w:rsidRDefault="00882AA0" w:rsidP="00882A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25CCF" w:rsidRPr="00525CCF" w:rsidTr="00525CCF">
        <w:tc>
          <w:tcPr>
            <w:tcW w:w="5000" w:type="pct"/>
            <w:gridSpan w:val="3"/>
          </w:tcPr>
          <w:p w:rsidR="00525CCF" w:rsidRPr="00525CCF" w:rsidRDefault="00525CCF" w:rsidP="00525CCF">
            <w:pPr>
              <w:jc w:val="both"/>
              <w:rPr>
                <w:rFonts w:eastAsia="Calibri" w:cs="Times New Roman"/>
                <w:sz w:val="20"/>
                <w:szCs w:val="20"/>
              </w:rPr>
            </w:pPr>
            <w:r w:rsidRPr="00525CCF">
              <w:rPr>
                <w:rFonts w:eastAsia="Calibri" w:cs="Times New Roman"/>
                <w:sz w:val="20"/>
                <w:szCs w:val="20"/>
              </w:rPr>
              <w:t xml:space="preserve">Provincial offences – Strict liability – Appeal – Powers of court of appeal – Credibility of witnesses – Demolition of part of immovable designated as historic monument – Trial judge finding that prosecution had proved essential elements of offences beyond reasonable doubt and rejecting offender’s defences – Whether Superior Court justified in intervening having regard to evidence, including on basis of principles articulated in </w:t>
            </w:r>
            <w:r w:rsidRPr="00525CCF">
              <w:rPr>
                <w:rFonts w:eastAsia="Calibri" w:cs="Times New Roman"/>
                <w:i/>
                <w:sz w:val="20"/>
                <w:szCs w:val="20"/>
              </w:rPr>
              <w:t>R. v. W. (D.)</w:t>
            </w:r>
            <w:r w:rsidRPr="00525CCF">
              <w:rPr>
                <w:rFonts w:eastAsia="Calibri" w:cs="Times New Roman"/>
                <w:sz w:val="20"/>
                <w:szCs w:val="20"/>
              </w:rPr>
              <w:t xml:space="preserve">, [1991] 1 S.C.R. 742 – Whether municipal council resolution authorizing construction project contrary to s. 7 of </w:t>
            </w:r>
            <w:r w:rsidRPr="00525CCF">
              <w:rPr>
                <w:rFonts w:eastAsia="Calibri" w:cs="Times New Roman"/>
                <w:i/>
                <w:sz w:val="20"/>
                <w:szCs w:val="20"/>
              </w:rPr>
              <w:t>Canadian Charter of Rights and Freedoms</w:t>
            </w:r>
            <w:r w:rsidRPr="00525CCF">
              <w:rPr>
                <w:rFonts w:eastAsia="Calibri" w:cs="Times New Roman"/>
                <w:sz w:val="20"/>
                <w:szCs w:val="20"/>
              </w:rPr>
              <w:t xml:space="preserve"> because of vagueness – </w:t>
            </w:r>
            <w:r w:rsidRPr="00525CCF">
              <w:rPr>
                <w:rFonts w:eastAsia="Calibri" w:cs="Times New Roman"/>
                <w:i/>
                <w:sz w:val="20"/>
                <w:szCs w:val="20"/>
              </w:rPr>
              <w:t>Code of Penal Procedure</w:t>
            </w:r>
            <w:r w:rsidRPr="00525CCF">
              <w:rPr>
                <w:rFonts w:eastAsia="Calibri" w:cs="Times New Roman"/>
                <w:sz w:val="20"/>
                <w:szCs w:val="20"/>
              </w:rPr>
              <w:t>, CQLR, c. C-25.1, art. 286.</w:t>
            </w:r>
          </w:p>
        </w:tc>
      </w:tr>
      <w:tr w:rsidR="00525CCF" w:rsidRPr="00525CCF" w:rsidTr="00525CCF">
        <w:tc>
          <w:tcPr>
            <w:tcW w:w="5000" w:type="pct"/>
            <w:gridSpan w:val="3"/>
          </w:tcPr>
          <w:p w:rsidR="00525CCF" w:rsidRPr="00525CCF" w:rsidRDefault="00525CCF" w:rsidP="00525CCF">
            <w:pPr>
              <w:jc w:val="both"/>
              <w:rPr>
                <w:rFonts w:eastAsia="Calibri" w:cs="Times New Roman"/>
                <w:sz w:val="20"/>
                <w:szCs w:val="20"/>
              </w:rPr>
            </w:pPr>
          </w:p>
        </w:tc>
      </w:tr>
      <w:tr w:rsidR="00525CCF" w:rsidRPr="00525CCF" w:rsidTr="00525CCF">
        <w:tc>
          <w:tcPr>
            <w:tcW w:w="5000" w:type="pct"/>
            <w:gridSpan w:val="3"/>
          </w:tcPr>
          <w:p w:rsidR="00525CCF" w:rsidRPr="00525CCF" w:rsidRDefault="00525CCF" w:rsidP="00525CCF">
            <w:pPr>
              <w:jc w:val="both"/>
              <w:rPr>
                <w:rFonts w:eastAsia="Calibri" w:cs="Times New Roman"/>
                <w:sz w:val="20"/>
                <w:szCs w:val="20"/>
              </w:rPr>
            </w:pPr>
            <w:r w:rsidRPr="00525CCF">
              <w:rPr>
                <w:rFonts w:eastAsia="Calibri" w:cs="Times New Roman"/>
                <w:sz w:val="20"/>
                <w:szCs w:val="20"/>
              </w:rPr>
              <w:t xml:space="preserve">The applicant company owned an immovable in the City of Gatineau that had been declared a historic monument within the meaning of the </w:t>
            </w:r>
            <w:r w:rsidRPr="00525CCF">
              <w:rPr>
                <w:rFonts w:eastAsia="Calibri" w:cs="Times New Roman"/>
                <w:i/>
                <w:sz w:val="20"/>
                <w:szCs w:val="20"/>
              </w:rPr>
              <w:t>Cultural Property Act</w:t>
            </w:r>
            <w:r w:rsidRPr="00525CCF">
              <w:rPr>
                <w:rFonts w:eastAsia="Calibri" w:cs="Times New Roman"/>
                <w:sz w:val="20"/>
                <w:szCs w:val="20"/>
              </w:rPr>
              <w:t xml:space="preserve">, R.S.Q., c. B-4.  It obtained a permit to renovate the immovable.  After some walls were demolished by a subcontractor of the company, the City ordered that the work be stopped and then served the company with an offence notice alleging two violations of a municipal by-law:  failing to comply with the conditions of the permit and failing to notify it and obtain its authorization before modifying the approved plan and the authorized work.  The City also alleged that it had contravened the </w:t>
            </w:r>
            <w:r w:rsidRPr="00525CCF">
              <w:rPr>
                <w:rFonts w:eastAsia="Calibri" w:cs="Times New Roman"/>
                <w:i/>
                <w:sz w:val="20"/>
                <w:szCs w:val="20"/>
              </w:rPr>
              <w:t>Cultural Property Act</w:t>
            </w:r>
            <w:r w:rsidRPr="00525CCF">
              <w:rPr>
                <w:rFonts w:eastAsia="Calibri" w:cs="Times New Roman"/>
                <w:sz w:val="20"/>
                <w:szCs w:val="20"/>
              </w:rPr>
              <w:t xml:space="preserve"> by demolishing part of a historic monument without authorization (ss. 81 and 106).  The Municipal Court convicted the company, but the Superior Court set aside that decision.  The Court of Appeal restored the trial decision.</w:t>
            </w:r>
          </w:p>
          <w:p w:rsidR="00525CCF" w:rsidRPr="00525CCF" w:rsidRDefault="00525CCF" w:rsidP="00525CCF">
            <w:pPr>
              <w:jc w:val="both"/>
              <w:rPr>
                <w:rFonts w:eastAsia="Calibri" w:cs="Times New Roman"/>
                <w:sz w:val="20"/>
                <w:szCs w:val="20"/>
              </w:rPr>
            </w:pPr>
          </w:p>
        </w:tc>
      </w:tr>
      <w:tr w:rsidR="00525CCF" w:rsidRPr="00525CCF" w:rsidTr="00525CCF">
        <w:tc>
          <w:tcPr>
            <w:tcW w:w="2427" w:type="pct"/>
          </w:tcPr>
          <w:p w:rsidR="00525CCF" w:rsidRPr="00525CCF" w:rsidRDefault="00525CCF" w:rsidP="00525CCF">
            <w:pPr>
              <w:jc w:val="both"/>
              <w:rPr>
                <w:rFonts w:eastAsia="Calibri" w:cs="Times New Roman"/>
                <w:sz w:val="20"/>
                <w:szCs w:val="20"/>
              </w:rPr>
            </w:pPr>
            <w:r w:rsidRPr="00525CCF">
              <w:rPr>
                <w:rFonts w:eastAsia="Calibri" w:cs="Times New Roman"/>
                <w:sz w:val="20"/>
                <w:szCs w:val="20"/>
              </w:rPr>
              <w:t>June 28, 2011</w:t>
            </w:r>
          </w:p>
          <w:p w:rsidR="00525CCF" w:rsidRPr="00525CCF" w:rsidRDefault="00525CCF" w:rsidP="00525CCF">
            <w:pPr>
              <w:jc w:val="both"/>
              <w:rPr>
                <w:rFonts w:eastAsia="Calibri" w:cs="Times New Roman"/>
                <w:sz w:val="20"/>
                <w:szCs w:val="20"/>
              </w:rPr>
            </w:pPr>
            <w:r w:rsidRPr="00525CCF">
              <w:rPr>
                <w:rFonts w:eastAsia="Calibri" w:cs="Times New Roman"/>
                <w:sz w:val="20"/>
                <w:szCs w:val="20"/>
              </w:rPr>
              <w:t>Municipal Court of the City of Gatineau</w:t>
            </w:r>
          </w:p>
          <w:p w:rsidR="00525CCF" w:rsidRPr="00525CCF" w:rsidRDefault="00525CCF" w:rsidP="00525CCF">
            <w:pPr>
              <w:jc w:val="both"/>
              <w:rPr>
                <w:rFonts w:eastAsia="Calibri" w:cs="Times New Roman"/>
                <w:sz w:val="20"/>
                <w:szCs w:val="20"/>
              </w:rPr>
            </w:pPr>
            <w:r w:rsidRPr="00525CCF">
              <w:rPr>
                <w:rFonts w:eastAsia="Calibri" w:cs="Times New Roman"/>
                <w:sz w:val="20"/>
                <w:szCs w:val="20"/>
              </w:rPr>
              <w:t>(Judge Daoust)</w:t>
            </w:r>
          </w:p>
          <w:p w:rsidR="00525CCF" w:rsidRPr="00525CCF" w:rsidRDefault="001311DE" w:rsidP="00525CCF">
            <w:pPr>
              <w:jc w:val="both"/>
              <w:rPr>
                <w:rFonts w:eastAsia="Calibri" w:cs="Times New Roman"/>
                <w:sz w:val="20"/>
                <w:szCs w:val="20"/>
              </w:rPr>
            </w:pPr>
            <w:hyperlink r:id="rId47" w:history="1">
              <w:r w:rsidR="00525CCF" w:rsidRPr="00525CCF">
                <w:rPr>
                  <w:rFonts w:eastAsia="Calibri" w:cs="Times New Roman"/>
                  <w:color w:val="0000FF"/>
                  <w:sz w:val="20"/>
                  <w:szCs w:val="20"/>
                  <w:u w:val="single"/>
                </w:rPr>
                <w:t>2011 QCCM 201</w:t>
              </w:r>
            </w:hyperlink>
          </w:p>
          <w:p w:rsidR="00525CCF" w:rsidRPr="00525CCF" w:rsidRDefault="00525CCF" w:rsidP="00525CCF">
            <w:pPr>
              <w:jc w:val="both"/>
              <w:rPr>
                <w:rFonts w:eastAsia="Calibri" w:cs="Times New Roman"/>
                <w:sz w:val="20"/>
                <w:szCs w:val="20"/>
              </w:rPr>
            </w:pPr>
          </w:p>
        </w:tc>
        <w:tc>
          <w:tcPr>
            <w:tcW w:w="243" w:type="pct"/>
          </w:tcPr>
          <w:p w:rsidR="00525CCF" w:rsidRPr="00525CCF" w:rsidRDefault="00525CCF" w:rsidP="00525CCF">
            <w:pPr>
              <w:jc w:val="both"/>
              <w:rPr>
                <w:rFonts w:eastAsia="Calibri" w:cs="Times New Roman"/>
                <w:sz w:val="20"/>
                <w:szCs w:val="20"/>
              </w:rPr>
            </w:pPr>
          </w:p>
        </w:tc>
        <w:tc>
          <w:tcPr>
            <w:tcW w:w="2330" w:type="pct"/>
          </w:tcPr>
          <w:p w:rsidR="00525CCF" w:rsidRPr="00525CCF" w:rsidRDefault="00525CCF" w:rsidP="00525CCF">
            <w:pPr>
              <w:jc w:val="both"/>
              <w:rPr>
                <w:rFonts w:eastAsia="Calibri" w:cs="Times New Roman"/>
                <w:sz w:val="20"/>
                <w:szCs w:val="20"/>
              </w:rPr>
            </w:pPr>
            <w:r w:rsidRPr="00525CCF">
              <w:rPr>
                <w:rFonts w:eastAsia="Calibri" w:cs="Times New Roman"/>
                <w:sz w:val="20"/>
                <w:szCs w:val="20"/>
              </w:rPr>
              <w:t xml:space="preserve">Applicant convicted of contravening municipal by-law and </w:t>
            </w:r>
            <w:r w:rsidRPr="00525CCF">
              <w:rPr>
                <w:rFonts w:eastAsia="Calibri" w:cs="Times New Roman"/>
                <w:i/>
                <w:sz w:val="20"/>
                <w:szCs w:val="20"/>
              </w:rPr>
              <w:t>Cultural Property Act</w:t>
            </w:r>
            <w:r w:rsidRPr="00525CCF">
              <w:rPr>
                <w:rFonts w:eastAsia="Calibri" w:cs="Times New Roman"/>
                <w:sz w:val="20"/>
                <w:szCs w:val="20"/>
              </w:rPr>
              <w:t>, R.S.Q., c. B-4</w:t>
            </w:r>
          </w:p>
          <w:p w:rsidR="00525CCF" w:rsidRPr="00525CCF" w:rsidRDefault="00525CCF" w:rsidP="00525CCF">
            <w:pPr>
              <w:jc w:val="both"/>
              <w:rPr>
                <w:rFonts w:eastAsia="Calibri" w:cs="Times New Roman"/>
                <w:sz w:val="20"/>
                <w:szCs w:val="20"/>
              </w:rPr>
            </w:pPr>
          </w:p>
        </w:tc>
      </w:tr>
      <w:tr w:rsidR="00525CCF" w:rsidRPr="00525CCF" w:rsidTr="00525CCF">
        <w:tc>
          <w:tcPr>
            <w:tcW w:w="2427" w:type="pct"/>
          </w:tcPr>
          <w:p w:rsidR="00525CCF" w:rsidRPr="00525CCF" w:rsidRDefault="00525CCF" w:rsidP="00525CCF">
            <w:pPr>
              <w:jc w:val="both"/>
              <w:rPr>
                <w:rFonts w:eastAsia="Calibri" w:cs="Times New Roman"/>
                <w:sz w:val="20"/>
                <w:szCs w:val="20"/>
              </w:rPr>
            </w:pPr>
            <w:r w:rsidRPr="00525CCF">
              <w:rPr>
                <w:rFonts w:eastAsia="Calibri" w:cs="Times New Roman"/>
                <w:sz w:val="20"/>
                <w:szCs w:val="20"/>
              </w:rPr>
              <w:t>December 20, 2012</w:t>
            </w:r>
          </w:p>
          <w:p w:rsidR="00525CCF" w:rsidRPr="00525CCF" w:rsidRDefault="00525CCF" w:rsidP="00525CCF">
            <w:pPr>
              <w:jc w:val="both"/>
              <w:rPr>
                <w:rFonts w:eastAsia="Calibri" w:cs="Times New Roman"/>
                <w:sz w:val="20"/>
                <w:szCs w:val="20"/>
              </w:rPr>
            </w:pPr>
            <w:r w:rsidRPr="00525CCF">
              <w:rPr>
                <w:rFonts w:eastAsia="Calibri" w:cs="Times New Roman"/>
                <w:sz w:val="20"/>
                <w:szCs w:val="20"/>
              </w:rPr>
              <w:t>Quebec Superior Court</w:t>
            </w:r>
          </w:p>
          <w:p w:rsidR="00525CCF" w:rsidRPr="00525CCF" w:rsidRDefault="00525CCF" w:rsidP="00525CCF">
            <w:pPr>
              <w:jc w:val="both"/>
              <w:rPr>
                <w:rFonts w:eastAsia="Calibri" w:cs="Times New Roman"/>
                <w:sz w:val="20"/>
                <w:szCs w:val="20"/>
              </w:rPr>
            </w:pPr>
            <w:r w:rsidRPr="00525CCF">
              <w:rPr>
                <w:rFonts w:eastAsia="Calibri" w:cs="Times New Roman"/>
                <w:sz w:val="20"/>
                <w:szCs w:val="20"/>
              </w:rPr>
              <w:t>(Beaulieu J.)</w:t>
            </w:r>
          </w:p>
          <w:bookmarkStart w:id="2" w:name="reflex-caselaw-24709162"/>
          <w:bookmarkEnd w:id="2"/>
          <w:p w:rsidR="00525CCF" w:rsidRPr="00525CCF" w:rsidRDefault="0056319F" w:rsidP="00525CCF">
            <w:pPr>
              <w:jc w:val="both"/>
              <w:rPr>
                <w:rFonts w:eastAsia="Calibri" w:cs="Times New Roman"/>
                <w:sz w:val="20"/>
                <w:szCs w:val="20"/>
              </w:rPr>
            </w:pPr>
            <w:r w:rsidRPr="00525CCF">
              <w:rPr>
                <w:rFonts w:eastAsia="Calibri" w:cs="Times New Roman"/>
                <w:sz w:val="20"/>
                <w:szCs w:val="20"/>
              </w:rPr>
              <w:fldChar w:fldCharType="begin"/>
            </w:r>
            <w:r w:rsidR="00525CCF" w:rsidRPr="00525CCF">
              <w:rPr>
                <w:rFonts w:eastAsia="Calibri" w:cs="Times New Roman"/>
                <w:sz w:val="20"/>
                <w:szCs w:val="20"/>
              </w:rPr>
              <w:instrText xml:space="preserve"> HYPERLINK "http://www.canlii.org/fr/qc/qccs/doc/2012/2012qccs6482/2012qccs6482.html" </w:instrText>
            </w:r>
            <w:r w:rsidR="001311DE" w:rsidRPr="00525CCF">
              <w:rPr>
                <w:rFonts w:eastAsia="Calibri" w:cs="Times New Roman"/>
                <w:sz w:val="20"/>
                <w:szCs w:val="20"/>
              </w:rPr>
            </w:r>
            <w:r w:rsidRPr="00525CCF">
              <w:rPr>
                <w:rFonts w:eastAsia="Calibri" w:cs="Times New Roman"/>
                <w:sz w:val="20"/>
                <w:szCs w:val="20"/>
              </w:rPr>
              <w:fldChar w:fldCharType="separate"/>
            </w:r>
            <w:r w:rsidR="00525CCF" w:rsidRPr="00525CCF">
              <w:rPr>
                <w:rFonts w:eastAsia="Calibri" w:cs="Times New Roman"/>
                <w:color w:val="0000FF"/>
                <w:sz w:val="20"/>
                <w:szCs w:val="20"/>
                <w:u w:val="single"/>
              </w:rPr>
              <w:t>2012 QCCS 6482</w:t>
            </w:r>
            <w:r w:rsidRPr="00525CCF">
              <w:rPr>
                <w:rFonts w:eastAsia="Calibri" w:cs="Times New Roman"/>
                <w:sz w:val="20"/>
                <w:szCs w:val="20"/>
              </w:rPr>
              <w:fldChar w:fldCharType="end"/>
            </w:r>
          </w:p>
          <w:p w:rsidR="00525CCF" w:rsidRPr="00525CCF" w:rsidRDefault="00525CCF" w:rsidP="00525CCF">
            <w:pPr>
              <w:jc w:val="both"/>
              <w:rPr>
                <w:rFonts w:eastAsia="Calibri" w:cs="Times New Roman"/>
                <w:sz w:val="20"/>
                <w:szCs w:val="20"/>
              </w:rPr>
            </w:pPr>
          </w:p>
        </w:tc>
        <w:tc>
          <w:tcPr>
            <w:tcW w:w="243" w:type="pct"/>
          </w:tcPr>
          <w:p w:rsidR="00525CCF" w:rsidRPr="00525CCF" w:rsidRDefault="00525CCF" w:rsidP="00525CCF">
            <w:pPr>
              <w:jc w:val="both"/>
              <w:rPr>
                <w:rFonts w:eastAsia="Calibri" w:cs="Times New Roman"/>
                <w:sz w:val="20"/>
                <w:szCs w:val="20"/>
              </w:rPr>
            </w:pPr>
          </w:p>
        </w:tc>
        <w:tc>
          <w:tcPr>
            <w:tcW w:w="2330" w:type="pct"/>
          </w:tcPr>
          <w:p w:rsidR="00525CCF" w:rsidRPr="00525CCF" w:rsidRDefault="00525CCF" w:rsidP="00525CCF">
            <w:pPr>
              <w:jc w:val="both"/>
              <w:rPr>
                <w:rFonts w:eastAsia="Calibri" w:cs="Times New Roman"/>
                <w:sz w:val="20"/>
                <w:szCs w:val="20"/>
              </w:rPr>
            </w:pPr>
            <w:r w:rsidRPr="00525CCF">
              <w:rPr>
                <w:rFonts w:eastAsia="Calibri" w:cs="Times New Roman"/>
                <w:sz w:val="20"/>
                <w:szCs w:val="20"/>
              </w:rPr>
              <w:t>Appeal allowed; convictions set aside; acquittal entered</w:t>
            </w:r>
          </w:p>
          <w:p w:rsidR="00525CCF" w:rsidRPr="00525CCF" w:rsidRDefault="00525CCF" w:rsidP="00525CCF">
            <w:pPr>
              <w:jc w:val="both"/>
              <w:rPr>
                <w:rFonts w:eastAsia="Calibri" w:cs="Times New Roman"/>
                <w:sz w:val="20"/>
                <w:szCs w:val="20"/>
              </w:rPr>
            </w:pPr>
          </w:p>
        </w:tc>
      </w:tr>
      <w:tr w:rsidR="00525CCF" w:rsidRPr="00525CCF" w:rsidTr="00525CCF">
        <w:tc>
          <w:tcPr>
            <w:tcW w:w="2427" w:type="pct"/>
          </w:tcPr>
          <w:p w:rsidR="00525CCF" w:rsidRPr="00525CCF" w:rsidRDefault="00525CCF" w:rsidP="00525CCF">
            <w:pPr>
              <w:jc w:val="both"/>
              <w:rPr>
                <w:rFonts w:eastAsia="Calibri" w:cs="Times New Roman"/>
                <w:sz w:val="20"/>
                <w:szCs w:val="20"/>
              </w:rPr>
            </w:pPr>
            <w:r w:rsidRPr="00525CCF">
              <w:rPr>
                <w:rFonts w:eastAsia="Calibri" w:cs="Times New Roman"/>
                <w:sz w:val="20"/>
                <w:szCs w:val="20"/>
              </w:rPr>
              <w:t>February 27, 2014</w:t>
            </w:r>
          </w:p>
          <w:p w:rsidR="00525CCF" w:rsidRPr="00525CCF" w:rsidRDefault="00525CCF" w:rsidP="00525CCF">
            <w:pPr>
              <w:jc w:val="both"/>
              <w:rPr>
                <w:rFonts w:eastAsia="Calibri" w:cs="Times New Roman"/>
                <w:sz w:val="20"/>
                <w:szCs w:val="20"/>
              </w:rPr>
            </w:pPr>
            <w:r w:rsidRPr="00525CCF">
              <w:rPr>
                <w:rFonts w:eastAsia="Calibri" w:cs="Times New Roman"/>
                <w:sz w:val="20"/>
                <w:szCs w:val="20"/>
              </w:rPr>
              <w:t>Quebec Court of Appeal (Montréal)</w:t>
            </w:r>
          </w:p>
          <w:p w:rsidR="00525CCF" w:rsidRPr="00525CCF" w:rsidRDefault="00525CCF" w:rsidP="00525CCF">
            <w:pPr>
              <w:jc w:val="both"/>
              <w:rPr>
                <w:rFonts w:eastAsia="Calibri" w:cs="Times New Roman"/>
                <w:sz w:val="20"/>
                <w:szCs w:val="20"/>
              </w:rPr>
            </w:pPr>
            <w:r w:rsidRPr="00525CCF">
              <w:rPr>
                <w:rFonts w:eastAsia="Calibri" w:cs="Times New Roman"/>
                <w:sz w:val="20"/>
                <w:szCs w:val="20"/>
              </w:rPr>
              <w:t>(Hilton, Bich and Bélanger JJ.A.)</w:t>
            </w:r>
          </w:p>
          <w:p w:rsidR="00525CCF" w:rsidRPr="00525CCF" w:rsidRDefault="001311DE" w:rsidP="00525CCF">
            <w:pPr>
              <w:jc w:val="both"/>
              <w:rPr>
                <w:rFonts w:eastAsia="Calibri" w:cs="Times New Roman"/>
                <w:sz w:val="20"/>
                <w:szCs w:val="20"/>
              </w:rPr>
            </w:pPr>
            <w:hyperlink r:id="rId48" w:history="1">
              <w:r w:rsidR="00525CCF" w:rsidRPr="00525CCF">
                <w:rPr>
                  <w:rFonts w:eastAsia="Calibri" w:cs="Times New Roman"/>
                  <w:color w:val="0000FF"/>
                  <w:sz w:val="20"/>
                  <w:szCs w:val="20"/>
                  <w:u w:val="single"/>
                </w:rPr>
                <w:t>2014 QCCA 401</w:t>
              </w:r>
            </w:hyperlink>
            <w:r w:rsidR="00525CCF" w:rsidRPr="00525CCF">
              <w:rPr>
                <w:rFonts w:eastAsia="Calibri" w:cs="Times New Roman"/>
                <w:sz w:val="20"/>
                <w:szCs w:val="20"/>
              </w:rPr>
              <w:t>; 500-10-005341-134</w:t>
            </w:r>
          </w:p>
          <w:p w:rsidR="00525CCF" w:rsidRPr="00525CCF" w:rsidRDefault="00525CCF" w:rsidP="00525CCF">
            <w:pPr>
              <w:jc w:val="both"/>
              <w:rPr>
                <w:rFonts w:eastAsia="Calibri" w:cs="Times New Roman"/>
                <w:sz w:val="20"/>
                <w:szCs w:val="20"/>
              </w:rPr>
            </w:pPr>
          </w:p>
        </w:tc>
        <w:tc>
          <w:tcPr>
            <w:tcW w:w="243" w:type="pct"/>
          </w:tcPr>
          <w:p w:rsidR="00525CCF" w:rsidRPr="00525CCF" w:rsidRDefault="00525CCF" w:rsidP="00525CCF">
            <w:pPr>
              <w:jc w:val="both"/>
              <w:rPr>
                <w:rFonts w:eastAsia="Calibri" w:cs="Times New Roman"/>
                <w:sz w:val="20"/>
                <w:szCs w:val="20"/>
              </w:rPr>
            </w:pPr>
          </w:p>
        </w:tc>
        <w:tc>
          <w:tcPr>
            <w:tcW w:w="2330" w:type="pct"/>
          </w:tcPr>
          <w:p w:rsidR="00525CCF" w:rsidRPr="00525CCF" w:rsidRDefault="00525CCF" w:rsidP="00525CCF">
            <w:pPr>
              <w:jc w:val="both"/>
              <w:rPr>
                <w:rFonts w:eastAsia="Calibri" w:cs="Times New Roman"/>
                <w:sz w:val="20"/>
                <w:szCs w:val="20"/>
              </w:rPr>
            </w:pPr>
            <w:r w:rsidRPr="00525CCF">
              <w:rPr>
                <w:rFonts w:eastAsia="Calibri" w:cs="Times New Roman"/>
                <w:sz w:val="20"/>
                <w:szCs w:val="20"/>
              </w:rPr>
              <w:t>Appeal allowed; Superior Court judgment set aside; Municipal Court judgment and convictions restored; matter remitted to Superior Court for decision on appeal from sentence</w:t>
            </w:r>
          </w:p>
          <w:p w:rsidR="00525CCF" w:rsidRPr="00525CCF" w:rsidRDefault="00525CCF" w:rsidP="00525CCF">
            <w:pPr>
              <w:jc w:val="both"/>
              <w:rPr>
                <w:rFonts w:eastAsia="Calibri" w:cs="Times New Roman"/>
                <w:sz w:val="20"/>
                <w:szCs w:val="20"/>
              </w:rPr>
            </w:pPr>
          </w:p>
        </w:tc>
      </w:tr>
      <w:tr w:rsidR="00525CCF" w:rsidRPr="00525CCF" w:rsidTr="00A321F3">
        <w:trPr>
          <w:cantSplit/>
        </w:trPr>
        <w:tc>
          <w:tcPr>
            <w:tcW w:w="2427" w:type="pct"/>
          </w:tcPr>
          <w:p w:rsidR="00525CCF" w:rsidRPr="00525CCF" w:rsidRDefault="00525CCF" w:rsidP="00525CCF">
            <w:pPr>
              <w:jc w:val="both"/>
              <w:rPr>
                <w:rFonts w:eastAsia="Calibri" w:cs="Times New Roman"/>
                <w:sz w:val="20"/>
                <w:szCs w:val="20"/>
              </w:rPr>
            </w:pPr>
            <w:r w:rsidRPr="00525CCF">
              <w:rPr>
                <w:rFonts w:eastAsia="Calibri" w:cs="Times New Roman"/>
                <w:sz w:val="20"/>
                <w:szCs w:val="20"/>
              </w:rPr>
              <w:t>April 28, 2014</w:t>
            </w:r>
          </w:p>
          <w:p w:rsidR="00525CCF" w:rsidRPr="00525CCF" w:rsidRDefault="00525CCF" w:rsidP="00525CCF">
            <w:pPr>
              <w:jc w:val="both"/>
              <w:rPr>
                <w:rFonts w:eastAsia="Calibri" w:cs="Times New Roman"/>
                <w:sz w:val="20"/>
                <w:szCs w:val="20"/>
              </w:rPr>
            </w:pPr>
            <w:r w:rsidRPr="00525CCF">
              <w:rPr>
                <w:rFonts w:eastAsia="Calibri" w:cs="Times New Roman"/>
                <w:sz w:val="20"/>
                <w:szCs w:val="20"/>
              </w:rPr>
              <w:t>Supreme Court of Canada</w:t>
            </w:r>
          </w:p>
        </w:tc>
        <w:tc>
          <w:tcPr>
            <w:tcW w:w="243" w:type="pct"/>
          </w:tcPr>
          <w:p w:rsidR="00525CCF" w:rsidRPr="00525CCF" w:rsidRDefault="00525CCF" w:rsidP="00525CCF">
            <w:pPr>
              <w:jc w:val="both"/>
              <w:rPr>
                <w:rFonts w:eastAsia="Calibri" w:cs="Times New Roman"/>
                <w:sz w:val="20"/>
                <w:szCs w:val="20"/>
              </w:rPr>
            </w:pPr>
          </w:p>
        </w:tc>
        <w:tc>
          <w:tcPr>
            <w:tcW w:w="2330" w:type="pct"/>
          </w:tcPr>
          <w:p w:rsidR="00525CCF" w:rsidRPr="00525CCF" w:rsidRDefault="00525CCF" w:rsidP="00525CCF">
            <w:pPr>
              <w:jc w:val="both"/>
              <w:rPr>
                <w:rFonts w:eastAsia="Calibri" w:cs="Times New Roman"/>
                <w:sz w:val="20"/>
                <w:szCs w:val="20"/>
              </w:rPr>
            </w:pPr>
            <w:r w:rsidRPr="00525CCF">
              <w:rPr>
                <w:rFonts w:eastAsia="Calibri" w:cs="Times New Roman"/>
                <w:sz w:val="20"/>
                <w:szCs w:val="20"/>
              </w:rPr>
              <w:t>Application for leave to appeal filed</w:t>
            </w:r>
          </w:p>
        </w:tc>
      </w:tr>
    </w:tbl>
    <w:p w:rsidR="00525CCF" w:rsidRPr="00525CCF" w:rsidRDefault="00525CCF" w:rsidP="00525CCF">
      <w:pPr>
        <w:jc w:val="both"/>
        <w:rPr>
          <w:rFonts w:eastAsia="Calibri" w:cs="Times New Roman"/>
          <w:sz w:val="20"/>
          <w:szCs w:val="20"/>
        </w:rPr>
      </w:pPr>
    </w:p>
    <w:p w:rsidR="00525CCF" w:rsidRPr="00C50A5C" w:rsidRDefault="001311DE" w:rsidP="00525CCF">
      <w:pPr>
        <w:rPr>
          <w:sz w:val="20"/>
          <w:szCs w:val="20"/>
        </w:rPr>
      </w:pPr>
      <w:r>
        <w:rPr>
          <w:sz w:val="20"/>
          <w:szCs w:val="20"/>
          <w:lang w:val="fr-CA"/>
        </w:rPr>
        <w:pict>
          <v:rect id="_x0000_i1060" style="width:2in;height:1pt" o:hrpct="0" o:hralign="center" o:hrstd="t" o:hrnoshade="t" o:hr="t" fillcolor="black [3213]" stroked="f"/>
        </w:pict>
      </w:r>
    </w:p>
    <w:p w:rsidR="00525CCF" w:rsidRDefault="00525CCF" w:rsidP="00525CCF">
      <w:pPr>
        <w:rPr>
          <w:sz w:val="20"/>
          <w:szCs w:val="20"/>
        </w:rPr>
      </w:pPr>
    </w:p>
    <w:p w:rsidR="00525CCF" w:rsidRPr="001B157C" w:rsidRDefault="00525CCF" w:rsidP="00525CCF">
      <w:pPr>
        <w:rPr>
          <w:sz w:val="20"/>
          <w:szCs w:val="20"/>
          <w:u w:val="single"/>
          <w:lang w:val="fr-CA"/>
        </w:rPr>
      </w:pPr>
      <w:r w:rsidRPr="001B157C">
        <w:rPr>
          <w:sz w:val="20"/>
          <w:szCs w:val="20"/>
          <w:u w:val="single"/>
          <w:lang w:val="fr-CA"/>
        </w:rPr>
        <w:t>RÉSUMÉ DE L’AFFAIRE</w:t>
      </w:r>
    </w:p>
    <w:p w:rsidR="00525CCF" w:rsidRDefault="00525CCF" w:rsidP="00525CC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25CCF" w:rsidRPr="00525CCF" w:rsidTr="00525CCF">
        <w:tc>
          <w:tcPr>
            <w:tcW w:w="5000" w:type="pct"/>
            <w:gridSpan w:val="3"/>
          </w:tcPr>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 xml:space="preserve">Infractions provinciales – Responsabilité stricte – Appel – Pouvoirs d’une cour d’appel –Crédibilité des témoins – Démolition d’une partie d’un immeuble désigné monument historique – Juge du procès concluant que la poursuite avait prouvé les éléments essentiels des infractions hors de tout doute raisonnable et rejetant les moyens de défense invoqués par le contrevenant – La Cour supérieure était-elle justifiée d’intervenir eu égard à la preuve, notamment en application des principes dégagés dans l’arrêt </w:t>
            </w:r>
            <w:r w:rsidRPr="00525CCF">
              <w:rPr>
                <w:rFonts w:eastAsia="Calibri" w:cs="Times New Roman"/>
                <w:i/>
                <w:sz w:val="20"/>
                <w:szCs w:val="20"/>
                <w:lang w:val="fr-CA"/>
              </w:rPr>
              <w:t>R. c. W. (D.)</w:t>
            </w:r>
            <w:r w:rsidRPr="00525CCF">
              <w:rPr>
                <w:rFonts w:eastAsia="Calibri" w:cs="Times New Roman"/>
                <w:sz w:val="20"/>
                <w:szCs w:val="20"/>
                <w:lang w:val="fr-CA"/>
              </w:rPr>
              <w:t xml:space="preserve">, [1991] 1 R.C.S. 742 – La résolution du conseil municipal ayant autorisé le projet de construction contrevient-elle à l’art. 7 de la </w:t>
            </w:r>
            <w:r w:rsidRPr="00525CCF">
              <w:rPr>
                <w:rFonts w:eastAsia="Calibri" w:cs="Times New Roman"/>
                <w:i/>
                <w:sz w:val="20"/>
                <w:szCs w:val="20"/>
                <w:lang w:val="fr-CA"/>
              </w:rPr>
              <w:t>Charte canadienne des droits et libertés</w:t>
            </w:r>
            <w:r w:rsidRPr="00525CCF">
              <w:rPr>
                <w:rFonts w:eastAsia="Calibri" w:cs="Times New Roman"/>
                <w:sz w:val="20"/>
                <w:szCs w:val="20"/>
                <w:lang w:val="fr-CA"/>
              </w:rPr>
              <w:t xml:space="preserve"> pour cause d’imprécision – </w:t>
            </w:r>
            <w:r w:rsidRPr="00525CCF">
              <w:rPr>
                <w:rFonts w:eastAsia="Calibri" w:cs="Times New Roman"/>
                <w:i/>
                <w:sz w:val="20"/>
                <w:szCs w:val="20"/>
                <w:lang w:val="fr-CA"/>
              </w:rPr>
              <w:t>Code de procédure pénale</w:t>
            </w:r>
            <w:r w:rsidRPr="00525CCF">
              <w:rPr>
                <w:rFonts w:eastAsia="Calibri" w:cs="Times New Roman"/>
                <w:sz w:val="20"/>
                <w:szCs w:val="20"/>
                <w:lang w:val="fr-CA"/>
              </w:rPr>
              <w:t>, RLRQ, ch. C-25.1, art. 286.</w:t>
            </w:r>
          </w:p>
        </w:tc>
      </w:tr>
      <w:tr w:rsidR="00525CCF" w:rsidRPr="00525CCF" w:rsidTr="00525CCF">
        <w:tc>
          <w:tcPr>
            <w:tcW w:w="5000" w:type="pct"/>
            <w:gridSpan w:val="3"/>
          </w:tcPr>
          <w:p w:rsidR="00525CCF" w:rsidRPr="00525CCF" w:rsidRDefault="00525CCF" w:rsidP="00525CCF">
            <w:pPr>
              <w:jc w:val="both"/>
              <w:rPr>
                <w:rFonts w:eastAsia="Calibri" w:cs="Times New Roman"/>
                <w:sz w:val="20"/>
                <w:szCs w:val="20"/>
                <w:lang w:val="fr-CA"/>
              </w:rPr>
            </w:pPr>
          </w:p>
        </w:tc>
      </w:tr>
      <w:tr w:rsidR="00525CCF" w:rsidRPr="00525CCF" w:rsidTr="00525CCF">
        <w:tc>
          <w:tcPr>
            <w:tcW w:w="5000" w:type="pct"/>
            <w:gridSpan w:val="3"/>
          </w:tcPr>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 xml:space="preserve">La compagnie demanderesse est propriétaire d’un immeuble dans la Ville de Gatineau qui est déclaré monument historique au sens de la </w:t>
            </w:r>
            <w:r w:rsidRPr="00525CCF">
              <w:rPr>
                <w:rFonts w:eastAsia="Calibri" w:cs="Times New Roman"/>
                <w:i/>
                <w:sz w:val="20"/>
                <w:szCs w:val="20"/>
                <w:lang w:val="fr-CA"/>
              </w:rPr>
              <w:t>Loi sur les biens culturels</w:t>
            </w:r>
            <w:r w:rsidRPr="00525CCF">
              <w:rPr>
                <w:rFonts w:eastAsia="Calibri" w:cs="Times New Roman"/>
                <w:sz w:val="20"/>
                <w:szCs w:val="20"/>
                <w:lang w:val="fr-CA"/>
              </w:rPr>
              <w:t xml:space="preserve">, L.R.Q., ch. B-4.  Elle obtient un permis afin de rénover l’immeuble.  Après qu’un sous-traitant de la compagnie eût démoli certains murs, la Ville ordonne l’arrêt des travaux, puis signifie à la compagnie un avis d’infraction lui reprochant deux violations de la règlementation municipale : ne pas avoir respecté les conditions du permis et avoir omis de l’aviser et d’obtenir son autorisation avant de modifier le plan approuvé et les travaux autorisés.  La Ville lui reproche aussi une contravention à la </w:t>
            </w:r>
            <w:r w:rsidRPr="00525CCF">
              <w:rPr>
                <w:rFonts w:eastAsia="Calibri" w:cs="Times New Roman"/>
                <w:i/>
                <w:sz w:val="20"/>
                <w:szCs w:val="20"/>
                <w:lang w:val="fr-CA"/>
              </w:rPr>
              <w:t>Loi sur les biens culturels </w:t>
            </w:r>
            <w:r w:rsidRPr="00525CCF">
              <w:rPr>
                <w:rFonts w:eastAsia="Calibri" w:cs="Times New Roman"/>
                <w:sz w:val="20"/>
                <w:szCs w:val="20"/>
                <w:lang w:val="fr-CA"/>
              </w:rPr>
              <w:t>: avoir démoli une partie d’un monument historique sans autorisation (art. 81 et 106).  La Cour municipale retient la culpabilité de la compagnie, mais la Cour supérieure infirme la décision. La Cour d’appel rétablit la décision de première instance.</w:t>
            </w:r>
          </w:p>
          <w:p w:rsidR="00525CCF" w:rsidRPr="00525CCF" w:rsidRDefault="00525CCF" w:rsidP="00525CCF">
            <w:pPr>
              <w:jc w:val="both"/>
              <w:rPr>
                <w:rFonts w:eastAsia="Calibri" w:cs="Times New Roman"/>
                <w:sz w:val="20"/>
                <w:szCs w:val="20"/>
                <w:lang w:val="fr-CA"/>
              </w:rPr>
            </w:pPr>
          </w:p>
        </w:tc>
      </w:tr>
      <w:tr w:rsidR="00525CCF" w:rsidRPr="00525CCF" w:rsidTr="00525CCF">
        <w:tc>
          <w:tcPr>
            <w:tcW w:w="2427" w:type="pct"/>
          </w:tcPr>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Le 28 juin 2011</w:t>
            </w:r>
          </w:p>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Cour municipale de la Ville de Gatineau</w:t>
            </w:r>
          </w:p>
          <w:p w:rsidR="00525CCF" w:rsidRPr="00525CCF" w:rsidRDefault="00525CCF" w:rsidP="00525CCF">
            <w:pPr>
              <w:jc w:val="both"/>
              <w:rPr>
                <w:rFonts w:eastAsia="Calibri" w:cs="Times New Roman"/>
                <w:sz w:val="20"/>
                <w:szCs w:val="20"/>
              </w:rPr>
            </w:pPr>
            <w:r w:rsidRPr="00525CCF">
              <w:rPr>
                <w:rFonts w:eastAsia="Calibri" w:cs="Times New Roman"/>
                <w:sz w:val="20"/>
                <w:szCs w:val="20"/>
              </w:rPr>
              <w:t>(Le juge Daoust)</w:t>
            </w:r>
          </w:p>
          <w:p w:rsidR="00525CCF" w:rsidRPr="00525CCF" w:rsidRDefault="001311DE" w:rsidP="00525CCF">
            <w:pPr>
              <w:jc w:val="both"/>
              <w:rPr>
                <w:rFonts w:eastAsia="Calibri" w:cs="Times New Roman"/>
                <w:sz w:val="20"/>
                <w:szCs w:val="20"/>
              </w:rPr>
            </w:pPr>
            <w:hyperlink r:id="rId49" w:history="1">
              <w:r w:rsidR="00525CCF" w:rsidRPr="00525CCF">
                <w:rPr>
                  <w:rFonts w:eastAsia="Calibri" w:cs="Times New Roman"/>
                  <w:color w:val="0000FF"/>
                  <w:sz w:val="20"/>
                  <w:szCs w:val="20"/>
                  <w:u w:val="single"/>
                </w:rPr>
                <w:t>2011 QCCM 201</w:t>
              </w:r>
            </w:hyperlink>
          </w:p>
          <w:p w:rsidR="00525CCF" w:rsidRPr="00525CCF" w:rsidRDefault="00525CCF" w:rsidP="00525CCF">
            <w:pPr>
              <w:jc w:val="both"/>
              <w:rPr>
                <w:rFonts w:eastAsia="Calibri" w:cs="Times New Roman"/>
                <w:sz w:val="20"/>
                <w:szCs w:val="20"/>
              </w:rPr>
            </w:pPr>
          </w:p>
        </w:tc>
        <w:tc>
          <w:tcPr>
            <w:tcW w:w="243" w:type="pct"/>
          </w:tcPr>
          <w:p w:rsidR="00525CCF" w:rsidRPr="00525CCF" w:rsidRDefault="00525CCF" w:rsidP="00525CCF">
            <w:pPr>
              <w:jc w:val="both"/>
              <w:rPr>
                <w:rFonts w:eastAsia="Calibri" w:cs="Times New Roman"/>
                <w:sz w:val="20"/>
                <w:szCs w:val="20"/>
              </w:rPr>
            </w:pPr>
          </w:p>
        </w:tc>
        <w:tc>
          <w:tcPr>
            <w:tcW w:w="2330" w:type="pct"/>
          </w:tcPr>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 xml:space="preserve">Demanderesse déclarée coupable d’avoir contrevenu à la réglementation municipale et à la </w:t>
            </w:r>
            <w:r w:rsidRPr="00525CCF">
              <w:rPr>
                <w:rFonts w:eastAsia="Calibri" w:cs="Times New Roman"/>
                <w:i/>
                <w:sz w:val="20"/>
                <w:szCs w:val="20"/>
                <w:lang w:val="fr-CA"/>
              </w:rPr>
              <w:t>Loi sur les biens culturels</w:t>
            </w:r>
            <w:r w:rsidRPr="00525CCF">
              <w:rPr>
                <w:rFonts w:eastAsia="Calibri" w:cs="Times New Roman"/>
                <w:sz w:val="20"/>
                <w:szCs w:val="20"/>
                <w:lang w:val="fr-CA"/>
              </w:rPr>
              <w:t>, L.R.Q., ch. B-4</w:t>
            </w:r>
          </w:p>
          <w:p w:rsidR="00525CCF" w:rsidRPr="00525CCF" w:rsidRDefault="00525CCF" w:rsidP="00525CCF">
            <w:pPr>
              <w:jc w:val="both"/>
              <w:rPr>
                <w:rFonts w:eastAsia="Calibri" w:cs="Times New Roman"/>
                <w:sz w:val="20"/>
                <w:szCs w:val="20"/>
                <w:lang w:val="fr-CA"/>
              </w:rPr>
            </w:pPr>
          </w:p>
        </w:tc>
      </w:tr>
      <w:tr w:rsidR="00525CCF" w:rsidRPr="000B4C7D" w:rsidTr="00525CCF">
        <w:tc>
          <w:tcPr>
            <w:tcW w:w="2427" w:type="pct"/>
          </w:tcPr>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Le 20 décembre 2012</w:t>
            </w:r>
          </w:p>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Cour supérieure du Québec</w:t>
            </w:r>
          </w:p>
          <w:p w:rsidR="00525CCF" w:rsidRPr="00525CCF" w:rsidRDefault="00525CCF" w:rsidP="00525CCF">
            <w:pPr>
              <w:jc w:val="both"/>
              <w:rPr>
                <w:rFonts w:eastAsia="Calibri" w:cs="Times New Roman"/>
                <w:sz w:val="20"/>
                <w:szCs w:val="20"/>
              </w:rPr>
            </w:pPr>
            <w:r w:rsidRPr="00525CCF">
              <w:rPr>
                <w:rFonts w:eastAsia="Calibri" w:cs="Times New Roman"/>
                <w:sz w:val="20"/>
                <w:szCs w:val="20"/>
              </w:rPr>
              <w:t>(Le juge Beaulieu)</w:t>
            </w:r>
          </w:p>
          <w:p w:rsidR="00525CCF" w:rsidRPr="00525CCF" w:rsidRDefault="001311DE" w:rsidP="00525CCF">
            <w:pPr>
              <w:jc w:val="both"/>
              <w:rPr>
                <w:rFonts w:eastAsia="Calibri" w:cs="Times New Roman"/>
                <w:sz w:val="20"/>
                <w:szCs w:val="20"/>
              </w:rPr>
            </w:pPr>
            <w:hyperlink r:id="rId50" w:history="1">
              <w:r w:rsidR="00525CCF" w:rsidRPr="00525CCF">
                <w:rPr>
                  <w:rFonts w:eastAsia="Calibri" w:cs="Times New Roman"/>
                  <w:color w:val="0000FF"/>
                  <w:sz w:val="20"/>
                  <w:szCs w:val="20"/>
                  <w:u w:val="single"/>
                </w:rPr>
                <w:t>2012 QCCS 6482</w:t>
              </w:r>
            </w:hyperlink>
          </w:p>
          <w:p w:rsidR="00525CCF" w:rsidRPr="00525CCF" w:rsidRDefault="00525CCF" w:rsidP="00525CCF">
            <w:pPr>
              <w:jc w:val="both"/>
              <w:rPr>
                <w:rFonts w:eastAsia="Calibri" w:cs="Times New Roman"/>
                <w:sz w:val="20"/>
                <w:szCs w:val="20"/>
              </w:rPr>
            </w:pPr>
          </w:p>
        </w:tc>
        <w:tc>
          <w:tcPr>
            <w:tcW w:w="243" w:type="pct"/>
          </w:tcPr>
          <w:p w:rsidR="00525CCF" w:rsidRPr="00525CCF" w:rsidRDefault="00525CCF" w:rsidP="00525CCF">
            <w:pPr>
              <w:jc w:val="both"/>
              <w:rPr>
                <w:rFonts w:eastAsia="Calibri" w:cs="Times New Roman"/>
                <w:sz w:val="20"/>
                <w:szCs w:val="20"/>
              </w:rPr>
            </w:pPr>
          </w:p>
        </w:tc>
        <w:tc>
          <w:tcPr>
            <w:tcW w:w="2330" w:type="pct"/>
          </w:tcPr>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Appel accueilli; verdicts de culpabilité infirmés; verdict d’acquittement prononcé</w:t>
            </w:r>
          </w:p>
          <w:p w:rsidR="00525CCF" w:rsidRPr="00525CCF" w:rsidRDefault="00525CCF" w:rsidP="00525CCF">
            <w:pPr>
              <w:jc w:val="both"/>
              <w:rPr>
                <w:rFonts w:eastAsia="Calibri" w:cs="Times New Roman"/>
                <w:sz w:val="20"/>
                <w:szCs w:val="20"/>
                <w:lang w:val="fr-CA"/>
              </w:rPr>
            </w:pPr>
          </w:p>
        </w:tc>
      </w:tr>
      <w:tr w:rsidR="00525CCF" w:rsidRPr="000B4C7D" w:rsidTr="00525CCF">
        <w:tc>
          <w:tcPr>
            <w:tcW w:w="2427" w:type="pct"/>
          </w:tcPr>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Le 27 février 2014</w:t>
            </w:r>
          </w:p>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Cour d’appel du Québec (Montréal)</w:t>
            </w:r>
          </w:p>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(Les juges Hilton, Bich et Bélanger)</w:t>
            </w:r>
          </w:p>
          <w:p w:rsidR="00525CCF" w:rsidRPr="00525CCF" w:rsidRDefault="001311DE" w:rsidP="00525CCF">
            <w:pPr>
              <w:jc w:val="both"/>
              <w:rPr>
                <w:rFonts w:eastAsia="Calibri" w:cs="Times New Roman"/>
                <w:sz w:val="20"/>
                <w:szCs w:val="20"/>
              </w:rPr>
            </w:pPr>
            <w:hyperlink r:id="rId51" w:history="1">
              <w:r w:rsidR="00525CCF" w:rsidRPr="00525CCF">
                <w:rPr>
                  <w:rFonts w:eastAsia="Calibri" w:cs="Times New Roman"/>
                  <w:color w:val="0000FF"/>
                  <w:sz w:val="20"/>
                  <w:szCs w:val="20"/>
                  <w:u w:val="single"/>
                </w:rPr>
                <w:t>2014 QCCA 401</w:t>
              </w:r>
            </w:hyperlink>
            <w:r w:rsidR="00525CCF" w:rsidRPr="00525CCF">
              <w:rPr>
                <w:rFonts w:eastAsia="Calibri" w:cs="Times New Roman"/>
                <w:sz w:val="20"/>
                <w:szCs w:val="20"/>
              </w:rPr>
              <w:t>; 500-10-005341-134</w:t>
            </w:r>
          </w:p>
          <w:p w:rsidR="00525CCF" w:rsidRPr="00525CCF" w:rsidRDefault="00525CCF" w:rsidP="00525CCF">
            <w:pPr>
              <w:jc w:val="both"/>
              <w:rPr>
                <w:rFonts w:eastAsia="Calibri" w:cs="Times New Roman"/>
                <w:sz w:val="20"/>
                <w:szCs w:val="20"/>
              </w:rPr>
            </w:pPr>
          </w:p>
        </w:tc>
        <w:tc>
          <w:tcPr>
            <w:tcW w:w="243" w:type="pct"/>
          </w:tcPr>
          <w:p w:rsidR="00525CCF" w:rsidRPr="00525CCF" w:rsidRDefault="00525CCF" w:rsidP="00525CCF">
            <w:pPr>
              <w:jc w:val="both"/>
              <w:rPr>
                <w:rFonts w:eastAsia="Calibri" w:cs="Times New Roman"/>
                <w:sz w:val="20"/>
                <w:szCs w:val="20"/>
              </w:rPr>
            </w:pPr>
          </w:p>
        </w:tc>
        <w:tc>
          <w:tcPr>
            <w:tcW w:w="2330" w:type="pct"/>
          </w:tcPr>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Appel accueilli; jugement de la Cour supérieure infirmé; jugement de la Cour municipale et déclarations de culpabilité rétablis; dossier renvoyé à la Cour supérieure pour qu’elle se prononce sur l’appel de la peine</w:t>
            </w:r>
          </w:p>
          <w:p w:rsidR="00525CCF" w:rsidRPr="00525CCF" w:rsidRDefault="00525CCF" w:rsidP="00525CCF">
            <w:pPr>
              <w:jc w:val="both"/>
              <w:rPr>
                <w:rFonts w:eastAsia="Calibri" w:cs="Times New Roman"/>
                <w:sz w:val="20"/>
                <w:szCs w:val="20"/>
                <w:lang w:val="fr-CA"/>
              </w:rPr>
            </w:pPr>
          </w:p>
        </w:tc>
      </w:tr>
      <w:tr w:rsidR="00525CCF" w:rsidRPr="00525CCF" w:rsidTr="00525CCF">
        <w:trPr>
          <w:trHeight w:val="288"/>
        </w:trPr>
        <w:tc>
          <w:tcPr>
            <w:tcW w:w="2427" w:type="pct"/>
          </w:tcPr>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Le 28 avril 2014</w:t>
            </w:r>
          </w:p>
          <w:p w:rsidR="00525CCF" w:rsidRPr="00525CCF" w:rsidRDefault="00525CCF" w:rsidP="00525CCF">
            <w:pPr>
              <w:jc w:val="both"/>
              <w:rPr>
                <w:rFonts w:eastAsia="Calibri" w:cs="Times New Roman"/>
                <w:sz w:val="20"/>
                <w:szCs w:val="20"/>
                <w:lang w:val="fr-CA"/>
              </w:rPr>
            </w:pPr>
            <w:r w:rsidRPr="00525CCF">
              <w:rPr>
                <w:rFonts w:eastAsia="Calibri" w:cs="Times New Roman"/>
                <w:sz w:val="20"/>
                <w:szCs w:val="20"/>
                <w:lang w:val="fr-CA"/>
              </w:rPr>
              <w:t>Cour suprême du Canada</w:t>
            </w:r>
          </w:p>
        </w:tc>
        <w:tc>
          <w:tcPr>
            <w:tcW w:w="243" w:type="pct"/>
          </w:tcPr>
          <w:p w:rsidR="00525CCF" w:rsidRPr="00525CCF" w:rsidRDefault="00525CCF" w:rsidP="00525CCF">
            <w:pPr>
              <w:jc w:val="both"/>
              <w:rPr>
                <w:rFonts w:eastAsia="Calibri" w:cs="Times New Roman"/>
                <w:sz w:val="20"/>
                <w:szCs w:val="20"/>
                <w:lang w:val="fr-CA"/>
              </w:rPr>
            </w:pPr>
          </w:p>
        </w:tc>
        <w:tc>
          <w:tcPr>
            <w:tcW w:w="2330" w:type="pct"/>
          </w:tcPr>
          <w:p w:rsidR="00525CCF" w:rsidRPr="00525CCF" w:rsidRDefault="00525CCF" w:rsidP="00525CCF">
            <w:pPr>
              <w:jc w:val="both"/>
              <w:rPr>
                <w:rFonts w:eastAsia="Calibri" w:cs="Times New Roman"/>
                <w:sz w:val="20"/>
                <w:szCs w:val="20"/>
              </w:rPr>
            </w:pPr>
            <w:r w:rsidRPr="00525CCF">
              <w:rPr>
                <w:rFonts w:eastAsia="Calibri" w:cs="Times New Roman"/>
                <w:sz w:val="20"/>
                <w:szCs w:val="20"/>
              </w:rPr>
              <w:t xml:space="preserve">Demande d’autorisation d’appel </w:t>
            </w:r>
            <w:r>
              <w:rPr>
                <w:rFonts w:eastAsia="Calibri" w:cs="Times New Roman"/>
                <w:sz w:val="20"/>
                <w:szCs w:val="20"/>
              </w:rPr>
              <w:t>depose</w:t>
            </w:r>
          </w:p>
        </w:tc>
      </w:tr>
    </w:tbl>
    <w:p w:rsidR="00525CCF" w:rsidRPr="00525CCF" w:rsidRDefault="00525CCF" w:rsidP="00525CCF">
      <w:pPr>
        <w:jc w:val="both"/>
        <w:rPr>
          <w:rFonts w:eastAsia="Calibri" w:cs="Times New Roman"/>
          <w:sz w:val="20"/>
          <w:szCs w:val="20"/>
          <w:lang w:val="fr-CA"/>
        </w:rPr>
      </w:pPr>
    </w:p>
    <w:p w:rsidR="00882AA0" w:rsidRPr="00C50A5C" w:rsidRDefault="001311DE" w:rsidP="00882AA0">
      <w:pPr>
        <w:rPr>
          <w:sz w:val="20"/>
          <w:szCs w:val="20"/>
        </w:rPr>
      </w:pPr>
      <w:r>
        <w:rPr>
          <w:sz w:val="20"/>
          <w:szCs w:val="20"/>
          <w:lang w:val="fr-CA"/>
        </w:rPr>
        <w:pict>
          <v:rect id="_x0000_i1061" style="width:2in;height:1pt" o:hrpct="0" o:hralign="center" o:hrstd="t" o:hrnoshade="t" o:hr="t" fillcolor="black [3213]" stroked="f"/>
        </w:pict>
      </w:r>
    </w:p>
    <w:tbl>
      <w:tblPr>
        <w:tblStyle w:val="TableGrid1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25CCF" w:rsidRPr="00525CCF" w:rsidTr="00525CCF">
        <w:trPr>
          <w:cantSplit/>
        </w:trPr>
        <w:tc>
          <w:tcPr>
            <w:tcW w:w="1458" w:type="dxa"/>
          </w:tcPr>
          <w:p w:rsidR="00525CCF" w:rsidRPr="00525CCF" w:rsidRDefault="00525CCF" w:rsidP="00525CCF">
            <w:pPr>
              <w:rPr>
                <w:sz w:val="20"/>
              </w:rPr>
            </w:pPr>
            <w:r w:rsidRPr="00525CCF">
              <w:rPr>
                <w:b/>
                <w:sz w:val="20"/>
                <w:lang w:val="fr-CA"/>
              </w:rPr>
              <w:t>35857</w:t>
            </w:r>
          </w:p>
          <w:p w:rsidR="00525CCF" w:rsidRPr="00525CCF" w:rsidRDefault="00525CCF" w:rsidP="00525CCF">
            <w:pPr>
              <w:rPr>
                <w:b/>
                <w:sz w:val="20"/>
                <w:lang w:val="fr-CA"/>
              </w:rPr>
            </w:pPr>
          </w:p>
        </w:tc>
        <w:tc>
          <w:tcPr>
            <w:tcW w:w="8118" w:type="dxa"/>
          </w:tcPr>
          <w:p w:rsidR="00525CCF" w:rsidRPr="00525CCF" w:rsidRDefault="00525CCF" w:rsidP="00525CCF">
            <w:pPr>
              <w:rPr>
                <w:sz w:val="20"/>
              </w:rPr>
            </w:pPr>
            <w:r w:rsidRPr="00525CCF">
              <w:rPr>
                <w:b/>
                <w:sz w:val="20"/>
                <w:u w:val="single"/>
                <w:lang w:val="en-US"/>
              </w:rPr>
              <w:t>N.D. v. K.D.</w:t>
            </w:r>
            <w:r w:rsidRPr="00525CCF">
              <w:rPr>
                <w:sz w:val="20"/>
              </w:rPr>
              <w:t xml:space="preserve"> (B.C.) (Civil) (By Leave)</w:t>
            </w:r>
          </w:p>
          <w:p w:rsidR="00525CCF" w:rsidRPr="00525CCF" w:rsidRDefault="00525CCF" w:rsidP="00525CCF">
            <w:pPr>
              <w:rPr>
                <w:sz w:val="20"/>
              </w:rPr>
            </w:pPr>
          </w:p>
        </w:tc>
      </w:tr>
      <w:tr w:rsidR="00525CCF" w:rsidRPr="00525CCF" w:rsidTr="00525CCF">
        <w:trPr>
          <w:cantSplit/>
        </w:trPr>
        <w:tc>
          <w:tcPr>
            <w:tcW w:w="1458" w:type="dxa"/>
          </w:tcPr>
          <w:p w:rsidR="00525CCF" w:rsidRPr="00525CCF" w:rsidRDefault="00525CCF" w:rsidP="00525CCF">
            <w:pPr>
              <w:rPr>
                <w:sz w:val="20"/>
              </w:rPr>
            </w:pPr>
            <w:r w:rsidRPr="00525CCF">
              <w:rPr>
                <w:sz w:val="20"/>
              </w:rPr>
              <w:lastRenderedPageBreak/>
              <w:t>Coram :</w:t>
            </w:r>
          </w:p>
        </w:tc>
        <w:tc>
          <w:tcPr>
            <w:tcW w:w="8118" w:type="dxa"/>
          </w:tcPr>
          <w:p w:rsidR="00525CCF" w:rsidRPr="00525CCF" w:rsidRDefault="00525CCF" w:rsidP="00525CCF">
            <w:pPr>
              <w:rPr>
                <w:sz w:val="20"/>
              </w:rPr>
            </w:pPr>
            <w:r w:rsidRPr="00525CCF">
              <w:rPr>
                <w:sz w:val="20"/>
                <w:u w:val="single"/>
                <w:lang w:val="en-US"/>
              </w:rPr>
              <w:t>McLachlin C.J. and Cromwell and Wagner JJ.</w:t>
            </w:r>
          </w:p>
          <w:p w:rsidR="00525CCF" w:rsidRPr="00525CCF" w:rsidRDefault="00525CCF" w:rsidP="00525CCF">
            <w:pPr>
              <w:rPr>
                <w:sz w:val="20"/>
                <w:u w:val="single"/>
              </w:rPr>
            </w:pPr>
          </w:p>
        </w:tc>
      </w:tr>
      <w:tr w:rsidR="00525CCF" w:rsidRPr="000B4C7D" w:rsidTr="00525CCF">
        <w:trPr>
          <w:cantSplit/>
        </w:trPr>
        <w:tc>
          <w:tcPr>
            <w:tcW w:w="9576" w:type="dxa"/>
            <w:gridSpan w:val="2"/>
          </w:tcPr>
          <w:p w:rsidR="00525CCF" w:rsidRPr="00525CCF" w:rsidRDefault="00525CCF" w:rsidP="00525CCF">
            <w:pPr>
              <w:ind w:firstLine="720"/>
              <w:jc w:val="both"/>
              <w:rPr>
                <w:sz w:val="20"/>
              </w:rPr>
            </w:pPr>
            <w:r w:rsidRPr="00525CCF">
              <w:rPr>
                <w:sz w:val="20"/>
              </w:rPr>
              <w:t>The motion for an extension of time to serve and file the application for leave to appeal is granted.  The application for leave to appeal from the judgment of the Court of Appeal for British Columbia (Vancouver), Number CA041110, 2014 BCCA 70, dated February 21, 2014, is dismissed without costs.</w:t>
            </w:r>
          </w:p>
          <w:p w:rsidR="00525CCF" w:rsidRPr="00525CCF" w:rsidRDefault="00525CCF" w:rsidP="00525CCF">
            <w:pPr>
              <w:jc w:val="both"/>
              <w:rPr>
                <w:sz w:val="20"/>
              </w:rPr>
            </w:pPr>
          </w:p>
          <w:p w:rsidR="00525CCF" w:rsidRPr="00525CCF" w:rsidRDefault="00525CCF" w:rsidP="00525CCF">
            <w:pPr>
              <w:ind w:firstLine="720"/>
              <w:jc w:val="both"/>
              <w:rPr>
                <w:sz w:val="20"/>
                <w:lang w:val="fr-CA"/>
              </w:rPr>
            </w:pPr>
            <w:r w:rsidRPr="00525CCF">
              <w:rPr>
                <w:sz w:val="20"/>
                <w:lang w:val="fr-CA"/>
              </w:rPr>
              <w:t>La requête en prorogation du délai de signification et de dépôt de la demande d’autorisation d’appel  est accueillie.  La demande d’autorisation d’appel de l’arrêt de la Cour d’appel de la Colombie-Britannique (Vancouver), numéro CA041110, 2014 BCCA 70, daté du 21 février 2014, est rejetée sans dépens.</w:t>
            </w:r>
          </w:p>
        </w:tc>
      </w:tr>
    </w:tbl>
    <w:p w:rsidR="00882AA0" w:rsidRPr="00525CCF" w:rsidRDefault="00882AA0" w:rsidP="00882AA0">
      <w:pPr>
        <w:rPr>
          <w:sz w:val="20"/>
          <w:szCs w:val="20"/>
          <w:u w:val="single"/>
          <w:lang w:val="fr-CA"/>
        </w:rPr>
      </w:pPr>
    </w:p>
    <w:p w:rsidR="00882AA0" w:rsidRPr="001B157C" w:rsidRDefault="00882AA0" w:rsidP="00882AA0">
      <w:pPr>
        <w:rPr>
          <w:sz w:val="20"/>
          <w:szCs w:val="20"/>
          <w:u w:val="single"/>
        </w:rPr>
      </w:pPr>
      <w:r w:rsidRPr="001B157C">
        <w:rPr>
          <w:sz w:val="20"/>
          <w:szCs w:val="20"/>
          <w:u w:val="single"/>
        </w:rPr>
        <w:t>CASE SUMMARY</w:t>
      </w:r>
    </w:p>
    <w:p w:rsidR="00525CCF" w:rsidRPr="000C25DD" w:rsidRDefault="00525CCF" w:rsidP="00525CC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25CCF" w:rsidRPr="000C25DD" w:rsidTr="00525CCF">
        <w:tc>
          <w:tcPr>
            <w:tcW w:w="5000" w:type="pct"/>
            <w:gridSpan w:val="3"/>
          </w:tcPr>
          <w:p w:rsidR="00525CCF" w:rsidRPr="000C25DD" w:rsidRDefault="00525CCF" w:rsidP="00525CCF">
            <w:pPr>
              <w:jc w:val="both"/>
              <w:rPr>
                <w:rFonts w:eastAsia="Calibri"/>
                <w:smallCaps/>
                <w:sz w:val="20"/>
              </w:rPr>
            </w:pPr>
            <w:r w:rsidRPr="000C25DD">
              <w:rPr>
                <w:rFonts w:eastAsia="Calibri"/>
                <w:smallCaps/>
                <w:sz w:val="20"/>
              </w:rPr>
              <w:t xml:space="preserve">(Publication </w:t>
            </w:r>
            <w:r w:rsidR="00A321F3">
              <w:rPr>
                <w:rFonts w:eastAsia="Calibri"/>
                <w:smallCaps/>
                <w:sz w:val="20"/>
              </w:rPr>
              <w:t>B</w:t>
            </w:r>
            <w:r w:rsidRPr="000C25DD">
              <w:rPr>
                <w:rFonts w:eastAsia="Calibri"/>
                <w:smallCaps/>
                <w:sz w:val="20"/>
              </w:rPr>
              <w:t xml:space="preserve">an on </w:t>
            </w:r>
            <w:r w:rsidR="00A321F3">
              <w:rPr>
                <w:rFonts w:eastAsia="Calibri"/>
                <w:smallCaps/>
                <w:sz w:val="20"/>
              </w:rPr>
              <w:t>P</w:t>
            </w:r>
            <w:r w:rsidRPr="000C25DD">
              <w:rPr>
                <w:rFonts w:eastAsia="Calibri"/>
                <w:smallCaps/>
                <w:sz w:val="20"/>
              </w:rPr>
              <w:t>arties)</w:t>
            </w:r>
          </w:p>
          <w:p w:rsidR="00525CCF" w:rsidRPr="000C25DD" w:rsidRDefault="00525CCF" w:rsidP="00525CCF">
            <w:pPr>
              <w:jc w:val="both"/>
              <w:rPr>
                <w:rFonts w:eastAsia="Calibri"/>
                <w:sz w:val="20"/>
              </w:rPr>
            </w:pPr>
          </w:p>
          <w:p w:rsidR="00525CCF" w:rsidRPr="000C25DD" w:rsidRDefault="00525CCF" w:rsidP="00525CCF">
            <w:pPr>
              <w:jc w:val="both"/>
              <w:rPr>
                <w:rFonts w:eastAsia="Calibri"/>
                <w:sz w:val="20"/>
              </w:rPr>
            </w:pPr>
            <w:r w:rsidRPr="000C25DD">
              <w:rPr>
                <w:rFonts w:eastAsia="Calibri"/>
                <w:sz w:val="20"/>
              </w:rPr>
              <w:t>Family law — Divorce — Spousal support — Applicant bringing application to eliminate his spousal support obligations — Chambers judge only slightly reducing monthly spousal support payments — Whether chambers judge erred in considering child not of marriage when issuing spousal support order? — Whether chambers judge erred in issuing indefinite spousal support order? — Whether Court of Appeal erred in dismissing applicant’s appeal?</w:t>
            </w:r>
          </w:p>
          <w:p w:rsidR="00525CCF" w:rsidRPr="000C25DD" w:rsidRDefault="00525CCF" w:rsidP="00525CCF">
            <w:pPr>
              <w:jc w:val="both"/>
              <w:rPr>
                <w:rFonts w:eastAsia="Calibri"/>
                <w:sz w:val="20"/>
              </w:rPr>
            </w:pPr>
          </w:p>
        </w:tc>
      </w:tr>
      <w:tr w:rsidR="00525CCF" w:rsidRPr="000C25DD" w:rsidTr="00525CCF">
        <w:tc>
          <w:tcPr>
            <w:tcW w:w="5000" w:type="pct"/>
            <w:gridSpan w:val="3"/>
          </w:tcPr>
          <w:p w:rsidR="00525CCF" w:rsidRPr="000C25DD" w:rsidRDefault="00525CCF" w:rsidP="00525CCF">
            <w:pPr>
              <w:jc w:val="both"/>
              <w:rPr>
                <w:rFonts w:eastAsia="Calibri"/>
                <w:sz w:val="20"/>
              </w:rPr>
            </w:pPr>
            <w:r w:rsidRPr="000C25DD">
              <w:rPr>
                <w:rFonts w:eastAsia="Calibri"/>
                <w:sz w:val="20"/>
              </w:rPr>
              <w:t xml:space="preserve">The applicant and respondent married in 1999.  They lived together for eight years and had two children.  During their marriage, the applicant was the principal income earner, the respondent having stopped working a few years into the marriage. </w:t>
            </w:r>
          </w:p>
          <w:p w:rsidR="00525CCF" w:rsidRPr="000C25DD" w:rsidRDefault="00525CCF" w:rsidP="00525CCF">
            <w:pPr>
              <w:jc w:val="both"/>
              <w:rPr>
                <w:rFonts w:eastAsia="Calibri"/>
                <w:sz w:val="20"/>
              </w:rPr>
            </w:pPr>
          </w:p>
          <w:p w:rsidR="00525CCF" w:rsidRPr="000C25DD" w:rsidRDefault="00525CCF" w:rsidP="00525CCF">
            <w:pPr>
              <w:jc w:val="both"/>
              <w:rPr>
                <w:rFonts w:eastAsia="Calibri"/>
                <w:sz w:val="20"/>
              </w:rPr>
            </w:pPr>
            <w:r w:rsidRPr="000C25DD">
              <w:rPr>
                <w:rFonts w:eastAsia="Calibri"/>
                <w:sz w:val="20"/>
              </w:rPr>
              <w:t>In the context of divorce proceedings, the respondent sought an order of indefinite spousal support as she wished to remain a stay-at-home mother at least until both children of the marriage were in school full-time.  In 2009, an initial spousal support order was issued requiring the applicant to pay the respondent $2,800 per month, to be reduced to $1,900 after one year.  At some point thereafter, the respondent had a third child. The applicant is not the father of that child.</w:t>
            </w:r>
          </w:p>
          <w:p w:rsidR="00525CCF" w:rsidRPr="000C25DD" w:rsidRDefault="00525CCF" w:rsidP="00525CCF">
            <w:pPr>
              <w:jc w:val="both"/>
              <w:rPr>
                <w:rFonts w:eastAsia="Calibri"/>
                <w:sz w:val="20"/>
              </w:rPr>
            </w:pPr>
          </w:p>
          <w:p w:rsidR="00525CCF" w:rsidRPr="000C25DD" w:rsidRDefault="00525CCF" w:rsidP="00525CCF">
            <w:pPr>
              <w:jc w:val="both"/>
              <w:rPr>
                <w:rFonts w:eastAsia="Calibri"/>
                <w:sz w:val="20"/>
              </w:rPr>
            </w:pPr>
            <w:r w:rsidRPr="000C25DD">
              <w:rPr>
                <w:rFonts w:eastAsia="Calibri"/>
                <w:sz w:val="20"/>
              </w:rPr>
              <w:t xml:space="preserve">The applicant brought an application seeking to terminate his spousal support obligations. </w:t>
            </w:r>
          </w:p>
          <w:p w:rsidR="00525CCF" w:rsidRPr="000C25DD" w:rsidRDefault="00525CCF" w:rsidP="00525CCF">
            <w:pPr>
              <w:jc w:val="both"/>
              <w:rPr>
                <w:rFonts w:eastAsia="Calibri"/>
                <w:sz w:val="20"/>
              </w:rPr>
            </w:pPr>
          </w:p>
        </w:tc>
      </w:tr>
      <w:tr w:rsidR="00525CCF" w:rsidRPr="000C25DD" w:rsidTr="00525CCF">
        <w:tc>
          <w:tcPr>
            <w:tcW w:w="2427" w:type="pct"/>
          </w:tcPr>
          <w:p w:rsidR="00525CCF" w:rsidRPr="000C25DD" w:rsidRDefault="00525CCF" w:rsidP="00525CCF">
            <w:pPr>
              <w:jc w:val="both"/>
              <w:rPr>
                <w:rFonts w:eastAsia="Calibri"/>
                <w:sz w:val="20"/>
              </w:rPr>
            </w:pPr>
            <w:r w:rsidRPr="000C25DD">
              <w:rPr>
                <w:rFonts w:eastAsia="Calibri"/>
                <w:sz w:val="20"/>
              </w:rPr>
              <w:t>July 19, 2013</w:t>
            </w:r>
          </w:p>
          <w:p w:rsidR="00525CCF" w:rsidRPr="000C25DD" w:rsidRDefault="00525CCF" w:rsidP="00525CCF">
            <w:pPr>
              <w:jc w:val="both"/>
              <w:rPr>
                <w:rFonts w:eastAsia="Calibri"/>
                <w:sz w:val="20"/>
              </w:rPr>
            </w:pPr>
            <w:r w:rsidRPr="000C25DD">
              <w:rPr>
                <w:rFonts w:eastAsia="Calibri"/>
                <w:sz w:val="20"/>
              </w:rPr>
              <w:t>Supreme Court of British Columbia</w:t>
            </w:r>
          </w:p>
          <w:p w:rsidR="00525CCF" w:rsidRPr="000C25DD" w:rsidRDefault="00525CCF" w:rsidP="00525CCF">
            <w:pPr>
              <w:jc w:val="both"/>
              <w:rPr>
                <w:rFonts w:eastAsia="Calibri"/>
                <w:sz w:val="20"/>
              </w:rPr>
            </w:pPr>
            <w:r w:rsidRPr="000C25DD">
              <w:rPr>
                <w:rFonts w:eastAsia="Calibri"/>
                <w:sz w:val="20"/>
              </w:rPr>
              <w:t>(Steeves J.)</w:t>
            </w:r>
          </w:p>
          <w:p w:rsidR="00525CCF" w:rsidRPr="000C25DD" w:rsidRDefault="00525CCF" w:rsidP="00525CCF">
            <w:pPr>
              <w:jc w:val="both"/>
              <w:rPr>
                <w:rFonts w:eastAsia="Calibri"/>
                <w:sz w:val="20"/>
              </w:rPr>
            </w:pPr>
            <w:r w:rsidRPr="000C25DD">
              <w:rPr>
                <w:rFonts w:eastAsia="Calibri"/>
                <w:sz w:val="20"/>
              </w:rPr>
              <w:t>Docket No.  E0808488</w:t>
            </w:r>
          </w:p>
          <w:p w:rsidR="00525CCF" w:rsidRPr="000C25DD" w:rsidRDefault="00525CCF" w:rsidP="00525CCF">
            <w:pPr>
              <w:jc w:val="both"/>
              <w:rPr>
                <w:rFonts w:eastAsia="Calibri"/>
                <w:sz w:val="20"/>
              </w:rPr>
            </w:pPr>
          </w:p>
        </w:tc>
        <w:tc>
          <w:tcPr>
            <w:tcW w:w="243" w:type="pct"/>
          </w:tcPr>
          <w:p w:rsidR="00525CCF" w:rsidRPr="000C25DD" w:rsidRDefault="00525CCF" w:rsidP="00525CCF">
            <w:pPr>
              <w:jc w:val="both"/>
              <w:rPr>
                <w:rFonts w:eastAsia="Calibri"/>
                <w:sz w:val="20"/>
              </w:rPr>
            </w:pPr>
          </w:p>
        </w:tc>
        <w:tc>
          <w:tcPr>
            <w:tcW w:w="2330" w:type="pct"/>
          </w:tcPr>
          <w:p w:rsidR="00525CCF" w:rsidRPr="000C25DD" w:rsidRDefault="00525CCF" w:rsidP="00525CCF">
            <w:pPr>
              <w:jc w:val="both"/>
              <w:rPr>
                <w:rFonts w:eastAsia="Calibri"/>
                <w:sz w:val="20"/>
              </w:rPr>
            </w:pPr>
            <w:r w:rsidRPr="000C25DD">
              <w:rPr>
                <w:rFonts w:eastAsia="Calibri"/>
                <w:sz w:val="20"/>
              </w:rPr>
              <w:t>Order issued modifying spousal support order issued in 2009; Spousal support ordered to remain at $1,900 per month until December 2013 and then be reduced to $1,650 per month</w:t>
            </w:r>
          </w:p>
          <w:p w:rsidR="00525CCF" w:rsidRPr="000C25DD" w:rsidRDefault="00525CCF" w:rsidP="00525CCF">
            <w:pPr>
              <w:jc w:val="both"/>
              <w:rPr>
                <w:rFonts w:eastAsia="Calibri"/>
                <w:sz w:val="20"/>
              </w:rPr>
            </w:pPr>
          </w:p>
        </w:tc>
      </w:tr>
      <w:tr w:rsidR="00525CCF" w:rsidRPr="000C25DD" w:rsidTr="00525CCF">
        <w:tc>
          <w:tcPr>
            <w:tcW w:w="2427" w:type="pct"/>
          </w:tcPr>
          <w:p w:rsidR="00525CCF" w:rsidRPr="000C25DD" w:rsidRDefault="00525CCF" w:rsidP="00525CCF">
            <w:pPr>
              <w:jc w:val="both"/>
              <w:rPr>
                <w:rFonts w:eastAsia="Calibri"/>
                <w:sz w:val="20"/>
              </w:rPr>
            </w:pPr>
            <w:r w:rsidRPr="000C25DD">
              <w:rPr>
                <w:rFonts w:eastAsia="Calibri"/>
                <w:sz w:val="20"/>
              </w:rPr>
              <w:t>February 21, 2014</w:t>
            </w:r>
          </w:p>
          <w:p w:rsidR="00525CCF" w:rsidRPr="000C25DD" w:rsidRDefault="00525CCF" w:rsidP="00525CCF">
            <w:pPr>
              <w:jc w:val="both"/>
              <w:rPr>
                <w:rFonts w:eastAsia="Calibri"/>
                <w:sz w:val="20"/>
              </w:rPr>
            </w:pPr>
            <w:r w:rsidRPr="000C25DD">
              <w:rPr>
                <w:rFonts w:eastAsia="Calibri"/>
                <w:sz w:val="20"/>
              </w:rPr>
              <w:t>Court of Appeal for British Columbia (Vancouver)</w:t>
            </w:r>
          </w:p>
          <w:p w:rsidR="00525CCF" w:rsidRPr="000C25DD" w:rsidRDefault="00525CCF" w:rsidP="00525CCF">
            <w:pPr>
              <w:jc w:val="both"/>
              <w:rPr>
                <w:rFonts w:eastAsia="Calibri"/>
                <w:sz w:val="20"/>
              </w:rPr>
            </w:pPr>
            <w:r w:rsidRPr="000C25DD">
              <w:rPr>
                <w:rFonts w:eastAsia="Calibri"/>
                <w:sz w:val="20"/>
              </w:rPr>
              <w:t>(Newbury, Lowry and Chiasson JJ.A.)</w:t>
            </w:r>
          </w:p>
          <w:p w:rsidR="00525CCF" w:rsidRPr="000C25DD" w:rsidRDefault="001311DE" w:rsidP="00525CCF">
            <w:pPr>
              <w:jc w:val="both"/>
              <w:rPr>
                <w:rFonts w:eastAsia="Calibri"/>
                <w:sz w:val="20"/>
              </w:rPr>
            </w:pPr>
            <w:hyperlink r:id="rId52" w:history="1">
              <w:r w:rsidR="00525CCF" w:rsidRPr="00F07EB6">
                <w:rPr>
                  <w:rFonts w:eastAsia="Calibri"/>
                  <w:color w:val="0000FF"/>
                  <w:sz w:val="20"/>
                  <w:u w:val="single"/>
                </w:rPr>
                <w:t>2014 BCCA 70</w:t>
              </w:r>
            </w:hyperlink>
            <w:r w:rsidR="00525CCF" w:rsidRPr="000C25DD">
              <w:rPr>
                <w:rFonts w:eastAsia="Calibri"/>
                <w:sz w:val="20"/>
              </w:rPr>
              <w:t>; CA 041110</w:t>
            </w:r>
          </w:p>
          <w:p w:rsidR="00525CCF" w:rsidRPr="000C25DD" w:rsidRDefault="00525CCF" w:rsidP="00525CCF">
            <w:pPr>
              <w:jc w:val="both"/>
              <w:rPr>
                <w:rFonts w:eastAsia="Calibri"/>
                <w:sz w:val="20"/>
              </w:rPr>
            </w:pPr>
          </w:p>
        </w:tc>
        <w:tc>
          <w:tcPr>
            <w:tcW w:w="243" w:type="pct"/>
          </w:tcPr>
          <w:p w:rsidR="00525CCF" w:rsidRPr="000C25DD" w:rsidRDefault="00525CCF" w:rsidP="00525CCF">
            <w:pPr>
              <w:jc w:val="both"/>
              <w:rPr>
                <w:rFonts w:eastAsia="Calibri"/>
                <w:sz w:val="20"/>
              </w:rPr>
            </w:pPr>
          </w:p>
        </w:tc>
        <w:tc>
          <w:tcPr>
            <w:tcW w:w="2330" w:type="pct"/>
          </w:tcPr>
          <w:p w:rsidR="00525CCF" w:rsidRPr="000C25DD" w:rsidRDefault="00525CCF" w:rsidP="00525CCF">
            <w:pPr>
              <w:jc w:val="both"/>
              <w:rPr>
                <w:rFonts w:eastAsia="Calibri"/>
                <w:sz w:val="20"/>
              </w:rPr>
            </w:pPr>
            <w:r w:rsidRPr="000C25DD">
              <w:rPr>
                <w:rFonts w:eastAsia="Calibri"/>
                <w:sz w:val="20"/>
              </w:rPr>
              <w:t>Appeal dismissed</w:t>
            </w:r>
          </w:p>
          <w:p w:rsidR="00525CCF" w:rsidRPr="000C25DD" w:rsidRDefault="00525CCF" w:rsidP="00525CCF">
            <w:pPr>
              <w:jc w:val="both"/>
              <w:rPr>
                <w:rFonts w:eastAsia="Calibri"/>
                <w:sz w:val="20"/>
              </w:rPr>
            </w:pPr>
          </w:p>
        </w:tc>
      </w:tr>
      <w:tr w:rsidR="00525CCF" w:rsidRPr="000C25DD" w:rsidTr="00525CCF">
        <w:tc>
          <w:tcPr>
            <w:tcW w:w="2427" w:type="pct"/>
          </w:tcPr>
          <w:p w:rsidR="00525CCF" w:rsidRPr="000C25DD" w:rsidRDefault="00525CCF" w:rsidP="00525CCF">
            <w:pPr>
              <w:jc w:val="both"/>
              <w:rPr>
                <w:rFonts w:eastAsia="Calibri"/>
                <w:sz w:val="20"/>
              </w:rPr>
            </w:pPr>
            <w:r w:rsidRPr="000C25DD">
              <w:rPr>
                <w:rFonts w:eastAsia="Calibri"/>
                <w:sz w:val="20"/>
              </w:rPr>
              <w:t>April 23, 2014</w:t>
            </w:r>
          </w:p>
          <w:p w:rsidR="00525CCF" w:rsidRPr="000C25DD" w:rsidRDefault="00525CCF" w:rsidP="00525CCF">
            <w:pPr>
              <w:jc w:val="both"/>
              <w:rPr>
                <w:rFonts w:eastAsia="Calibri"/>
                <w:sz w:val="20"/>
              </w:rPr>
            </w:pPr>
            <w:r w:rsidRPr="000C25DD">
              <w:rPr>
                <w:rFonts w:eastAsia="Calibri"/>
                <w:sz w:val="20"/>
              </w:rPr>
              <w:t>Supreme Court of Canada</w:t>
            </w:r>
          </w:p>
          <w:p w:rsidR="00525CCF" w:rsidRPr="000C25DD" w:rsidRDefault="00525CCF" w:rsidP="00525CCF">
            <w:pPr>
              <w:jc w:val="both"/>
              <w:rPr>
                <w:rFonts w:eastAsia="Calibri"/>
                <w:sz w:val="20"/>
              </w:rPr>
            </w:pPr>
          </w:p>
        </w:tc>
        <w:tc>
          <w:tcPr>
            <w:tcW w:w="243" w:type="pct"/>
          </w:tcPr>
          <w:p w:rsidR="00525CCF" w:rsidRPr="000C25DD" w:rsidRDefault="00525CCF" w:rsidP="00525CCF">
            <w:pPr>
              <w:jc w:val="both"/>
              <w:rPr>
                <w:rFonts w:eastAsia="Calibri"/>
                <w:sz w:val="20"/>
              </w:rPr>
            </w:pPr>
          </w:p>
        </w:tc>
        <w:tc>
          <w:tcPr>
            <w:tcW w:w="2330" w:type="pct"/>
          </w:tcPr>
          <w:p w:rsidR="00525CCF" w:rsidRPr="000C25DD" w:rsidRDefault="00525CCF" w:rsidP="00525CCF">
            <w:pPr>
              <w:jc w:val="both"/>
              <w:rPr>
                <w:rFonts w:eastAsia="Calibri"/>
                <w:sz w:val="20"/>
              </w:rPr>
            </w:pPr>
            <w:r w:rsidRPr="000C25DD">
              <w:rPr>
                <w:rFonts w:eastAsia="Calibri"/>
                <w:sz w:val="20"/>
              </w:rPr>
              <w:t>Application for leave to appeal, filed</w:t>
            </w:r>
          </w:p>
          <w:p w:rsidR="00525CCF" w:rsidRPr="000C25DD" w:rsidRDefault="00525CCF" w:rsidP="00525CCF">
            <w:pPr>
              <w:jc w:val="both"/>
              <w:rPr>
                <w:rFonts w:eastAsia="Calibri"/>
                <w:sz w:val="20"/>
              </w:rPr>
            </w:pPr>
          </w:p>
        </w:tc>
      </w:tr>
      <w:tr w:rsidR="00525CCF" w:rsidRPr="000C25DD" w:rsidTr="00525CCF">
        <w:tc>
          <w:tcPr>
            <w:tcW w:w="2427" w:type="pct"/>
          </w:tcPr>
          <w:p w:rsidR="00525CCF" w:rsidRPr="000C25DD" w:rsidRDefault="00525CCF" w:rsidP="00525CCF">
            <w:pPr>
              <w:jc w:val="both"/>
              <w:rPr>
                <w:rFonts w:eastAsia="Calibri"/>
                <w:sz w:val="20"/>
              </w:rPr>
            </w:pPr>
            <w:r w:rsidRPr="000C25DD">
              <w:rPr>
                <w:rFonts w:eastAsia="Calibri"/>
                <w:sz w:val="20"/>
              </w:rPr>
              <w:t>May 14, 2014</w:t>
            </w:r>
          </w:p>
          <w:p w:rsidR="00525CCF" w:rsidRPr="000C25DD" w:rsidRDefault="00525CCF" w:rsidP="00525CCF">
            <w:pPr>
              <w:jc w:val="both"/>
              <w:rPr>
                <w:rFonts w:eastAsia="Calibri"/>
                <w:sz w:val="20"/>
              </w:rPr>
            </w:pPr>
            <w:r w:rsidRPr="000C25DD">
              <w:rPr>
                <w:rFonts w:eastAsia="Calibri"/>
                <w:sz w:val="20"/>
              </w:rPr>
              <w:t>Supreme Court of Canada</w:t>
            </w:r>
          </w:p>
        </w:tc>
        <w:tc>
          <w:tcPr>
            <w:tcW w:w="243" w:type="pct"/>
          </w:tcPr>
          <w:p w:rsidR="00525CCF" w:rsidRPr="000C25DD" w:rsidRDefault="00525CCF" w:rsidP="00525CCF">
            <w:pPr>
              <w:jc w:val="both"/>
              <w:rPr>
                <w:rFonts w:eastAsia="Calibri"/>
                <w:sz w:val="20"/>
              </w:rPr>
            </w:pPr>
          </w:p>
        </w:tc>
        <w:tc>
          <w:tcPr>
            <w:tcW w:w="2330" w:type="pct"/>
          </w:tcPr>
          <w:p w:rsidR="00525CCF" w:rsidRPr="000C25DD" w:rsidRDefault="00525CCF" w:rsidP="00525CCF">
            <w:pPr>
              <w:jc w:val="both"/>
              <w:rPr>
                <w:rFonts w:eastAsia="Calibri"/>
                <w:sz w:val="20"/>
              </w:rPr>
            </w:pPr>
            <w:r w:rsidRPr="000C25DD">
              <w:rPr>
                <w:rFonts w:eastAsia="Calibri"/>
                <w:sz w:val="20"/>
              </w:rPr>
              <w:t>Motion for an extension of time to serve and file an application for leave to appeal, filed</w:t>
            </w:r>
          </w:p>
        </w:tc>
      </w:tr>
    </w:tbl>
    <w:p w:rsidR="000D2D66" w:rsidRDefault="000D2D66" w:rsidP="000D2D66">
      <w:pPr>
        <w:rPr>
          <w:sz w:val="20"/>
          <w:szCs w:val="20"/>
        </w:rPr>
      </w:pPr>
    </w:p>
    <w:p w:rsidR="000D2D66" w:rsidRPr="00C50A5C" w:rsidRDefault="001311DE" w:rsidP="000D2D66">
      <w:pPr>
        <w:rPr>
          <w:sz w:val="20"/>
          <w:szCs w:val="20"/>
        </w:rPr>
      </w:pPr>
      <w:r>
        <w:rPr>
          <w:sz w:val="20"/>
          <w:szCs w:val="20"/>
          <w:lang w:val="fr-CA"/>
        </w:rPr>
        <w:pict>
          <v:rect id="_x0000_i1062" style="width:2in;height:1pt" o:hrpct="0" o:hralign="center" o:hrstd="t" o:hrnoshade="t" o:hr="t" fillcolor="black [3213]" stroked="f"/>
        </w:pict>
      </w:r>
    </w:p>
    <w:p w:rsidR="000D2D66" w:rsidRDefault="000D2D66" w:rsidP="000D2D66">
      <w:pPr>
        <w:rPr>
          <w:sz w:val="20"/>
          <w:szCs w:val="20"/>
        </w:rPr>
      </w:pPr>
    </w:p>
    <w:p w:rsidR="000D2D66" w:rsidRPr="001B157C" w:rsidRDefault="000D2D66" w:rsidP="000D2D66">
      <w:pPr>
        <w:rPr>
          <w:sz w:val="20"/>
          <w:szCs w:val="20"/>
          <w:u w:val="single"/>
          <w:lang w:val="fr-CA"/>
        </w:rPr>
      </w:pPr>
      <w:r w:rsidRPr="001B157C">
        <w:rPr>
          <w:sz w:val="20"/>
          <w:szCs w:val="20"/>
          <w:u w:val="single"/>
          <w:lang w:val="fr-CA"/>
        </w:rPr>
        <w:t>RÉSUMÉ DE L’AFFAIRE</w:t>
      </w:r>
    </w:p>
    <w:p w:rsidR="000D2D66" w:rsidRDefault="000D2D66" w:rsidP="000D2D6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25CCF" w:rsidRPr="000B4C7D" w:rsidTr="00525CCF">
        <w:tc>
          <w:tcPr>
            <w:tcW w:w="5000" w:type="pct"/>
            <w:gridSpan w:val="3"/>
          </w:tcPr>
          <w:p w:rsidR="00525CCF" w:rsidRPr="000C25DD" w:rsidRDefault="00525CCF" w:rsidP="00525CCF">
            <w:pPr>
              <w:jc w:val="both"/>
              <w:rPr>
                <w:rFonts w:eastAsia="Calibri"/>
                <w:smallCaps/>
                <w:sz w:val="20"/>
                <w:lang w:val="fr-CA"/>
              </w:rPr>
            </w:pPr>
            <w:r w:rsidRPr="000C25DD">
              <w:rPr>
                <w:rFonts w:eastAsia="Calibri"/>
                <w:smallCaps/>
                <w:sz w:val="20"/>
                <w:lang w:val="fr-CA"/>
              </w:rPr>
              <w:t>(Ordonnance de non-publication visant les parties)</w:t>
            </w:r>
          </w:p>
          <w:p w:rsidR="00525CCF" w:rsidRPr="000C25DD" w:rsidRDefault="00525CCF" w:rsidP="00525CCF">
            <w:pPr>
              <w:jc w:val="both"/>
              <w:rPr>
                <w:rFonts w:eastAsia="Calibri"/>
                <w:sz w:val="20"/>
                <w:lang w:val="fr-CA"/>
              </w:rPr>
            </w:pPr>
          </w:p>
          <w:p w:rsidR="00525CCF" w:rsidRPr="000C25DD" w:rsidRDefault="00525CCF" w:rsidP="00525CCF">
            <w:pPr>
              <w:jc w:val="both"/>
              <w:rPr>
                <w:rFonts w:eastAsia="Calibri"/>
                <w:sz w:val="20"/>
                <w:lang w:val="fr-CA"/>
              </w:rPr>
            </w:pPr>
            <w:r w:rsidRPr="000C25DD">
              <w:rPr>
                <w:rFonts w:eastAsia="Calibri"/>
                <w:sz w:val="20"/>
                <w:lang w:val="fr-CA"/>
              </w:rPr>
              <w:t>Droit de la famille — Divorce — Pension alimentaire au profit d’un époux — Le demandeur a présenté une demande en vue d’éliminer ses obligations de verser une pension alimentaire au profit de son épouse — Le juge en son cabinet n’a réduit que légèrement les versements mensuels de la pension alimentaire au profit de l’épouse — Le juge en son cabinet a-t-il eu tort de prendre en considération un enfant non issu du mariage lorsqu’il a rendu son ordonnance alimentaire au profit de l’épouse? — Le juge en son cabinet a-t-il eu tort de rendre une ordonnance alimentaire d’une durée indéterminée au profit de l’épouse? — La Cour d’appel a-t-elle eu tort de rejeter l’appel du demandeur?</w:t>
            </w:r>
          </w:p>
          <w:p w:rsidR="00525CCF" w:rsidRPr="000C25DD" w:rsidRDefault="00525CCF" w:rsidP="00525CCF">
            <w:pPr>
              <w:jc w:val="both"/>
              <w:rPr>
                <w:rFonts w:eastAsia="Calibri"/>
                <w:sz w:val="20"/>
                <w:lang w:val="fr-CA"/>
              </w:rPr>
            </w:pPr>
          </w:p>
        </w:tc>
      </w:tr>
      <w:tr w:rsidR="00525CCF" w:rsidRPr="000B4C7D" w:rsidTr="00525CCF">
        <w:tc>
          <w:tcPr>
            <w:tcW w:w="5000" w:type="pct"/>
            <w:gridSpan w:val="3"/>
          </w:tcPr>
          <w:p w:rsidR="00525CCF" w:rsidRPr="000C25DD" w:rsidRDefault="00525CCF" w:rsidP="00525CCF">
            <w:pPr>
              <w:jc w:val="both"/>
              <w:rPr>
                <w:rFonts w:eastAsia="Calibri"/>
                <w:sz w:val="20"/>
                <w:lang w:val="fr-CA"/>
              </w:rPr>
            </w:pPr>
            <w:r w:rsidRPr="000C25DD">
              <w:rPr>
                <w:rFonts w:eastAsia="Calibri"/>
                <w:sz w:val="20"/>
                <w:lang w:val="fr-CA"/>
              </w:rPr>
              <w:t xml:space="preserve">Le demandeur et l’intimée se sont mariés en 1999.  Ils ont vécu ensemble pendant huit ans et ils ont eu deux enfants.  Pendant leur mariage, le demandeur était le principal soutien économique, l’intimée ayant cessé de travailler quelques années après le mariage. </w:t>
            </w:r>
          </w:p>
          <w:p w:rsidR="00525CCF" w:rsidRPr="000C25DD" w:rsidRDefault="00525CCF" w:rsidP="00525CCF">
            <w:pPr>
              <w:jc w:val="both"/>
              <w:rPr>
                <w:rFonts w:eastAsia="Calibri"/>
                <w:sz w:val="20"/>
                <w:lang w:val="fr-CA"/>
              </w:rPr>
            </w:pPr>
          </w:p>
          <w:p w:rsidR="00525CCF" w:rsidRPr="000C25DD" w:rsidRDefault="00525CCF" w:rsidP="00525CCF">
            <w:pPr>
              <w:jc w:val="both"/>
              <w:rPr>
                <w:rFonts w:eastAsia="Calibri"/>
                <w:sz w:val="20"/>
                <w:lang w:val="fr-CA"/>
              </w:rPr>
            </w:pPr>
            <w:r w:rsidRPr="000C25DD">
              <w:rPr>
                <w:rFonts w:eastAsia="Calibri"/>
                <w:sz w:val="20"/>
                <w:lang w:val="fr-CA"/>
              </w:rPr>
              <w:t>Dans le contexte d’une procédure de divorce, l’intimée a demandé une ordonnance alimentaire d’une durée indéfinie à son profit, puisqu’elle souhaite demeurer à la maison au moins jusqu’à ce que les deux enfants du mariage fréquentent l’école à temps plein.  En 2009, une première ordonnance alimentaire au profit de l’épouse a été rendue, obligeant le demandeur à verser à l’intimée la somme de 2 800 $ par mois, une somme qui devait être réduite à 1 900 $ après un an.  Plus tard, l’intimée a eu un troisième enfant.  Le demandeur n’est pas le père de cet enfant.</w:t>
            </w:r>
          </w:p>
          <w:p w:rsidR="00525CCF" w:rsidRPr="000C25DD" w:rsidRDefault="00525CCF" w:rsidP="00525CCF">
            <w:pPr>
              <w:jc w:val="both"/>
              <w:rPr>
                <w:rFonts w:eastAsia="Calibri"/>
                <w:sz w:val="20"/>
                <w:lang w:val="fr-CA"/>
              </w:rPr>
            </w:pPr>
          </w:p>
          <w:p w:rsidR="00525CCF" w:rsidRPr="000C25DD" w:rsidRDefault="00525CCF" w:rsidP="00525CCF">
            <w:pPr>
              <w:jc w:val="both"/>
              <w:rPr>
                <w:rFonts w:eastAsia="Calibri"/>
                <w:sz w:val="20"/>
                <w:lang w:val="fr-CA"/>
              </w:rPr>
            </w:pPr>
            <w:r w:rsidRPr="000C25DD">
              <w:rPr>
                <w:rFonts w:eastAsia="Calibri"/>
                <w:sz w:val="20"/>
                <w:lang w:val="fr-CA"/>
              </w:rPr>
              <w:t xml:space="preserve">Le demandeur a présenté une demande en vue de mettre fin à ses obligations alimentaires au profit de l’épouse. </w:t>
            </w:r>
          </w:p>
          <w:p w:rsidR="00525CCF" w:rsidRPr="000C25DD" w:rsidRDefault="00525CCF" w:rsidP="00525CCF">
            <w:pPr>
              <w:jc w:val="both"/>
              <w:rPr>
                <w:rFonts w:eastAsia="Calibri"/>
                <w:sz w:val="20"/>
                <w:lang w:val="fr-CA"/>
              </w:rPr>
            </w:pPr>
          </w:p>
        </w:tc>
      </w:tr>
      <w:tr w:rsidR="00525CCF" w:rsidRPr="000B4C7D" w:rsidTr="00525CCF">
        <w:tc>
          <w:tcPr>
            <w:tcW w:w="2427" w:type="pct"/>
          </w:tcPr>
          <w:p w:rsidR="00525CCF" w:rsidRPr="000C25DD" w:rsidRDefault="00525CCF" w:rsidP="00525CCF">
            <w:pPr>
              <w:jc w:val="both"/>
              <w:rPr>
                <w:rFonts w:eastAsia="Calibri"/>
                <w:sz w:val="20"/>
                <w:lang w:val="fr-CA"/>
              </w:rPr>
            </w:pPr>
            <w:r w:rsidRPr="000C25DD">
              <w:rPr>
                <w:rFonts w:eastAsia="Calibri"/>
                <w:sz w:val="20"/>
                <w:lang w:val="fr-CA"/>
              </w:rPr>
              <w:t>19 juillet 2013</w:t>
            </w:r>
          </w:p>
          <w:p w:rsidR="00525CCF" w:rsidRPr="000C25DD" w:rsidRDefault="00525CCF" w:rsidP="00525CCF">
            <w:pPr>
              <w:jc w:val="both"/>
              <w:rPr>
                <w:rFonts w:eastAsia="Calibri"/>
                <w:sz w:val="20"/>
                <w:lang w:val="fr-CA"/>
              </w:rPr>
            </w:pPr>
            <w:r w:rsidRPr="000C25DD">
              <w:rPr>
                <w:rFonts w:eastAsia="Calibri"/>
                <w:sz w:val="20"/>
                <w:lang w:val="fr-CA"/>
              </w:rPr>
              <w:t>Cour suprême de la Colombie-Britannique</w:t>
            </w:r>
          </w:p>
          <w:p w:rsidR="00525CCF" w:rsidRPr="000C25DD" w:rsidRDefault="00525CCF" w:rsidP="00525CCF">
            <w:pPr>
              <w:jc w:val="both"/>
              <w:rPr>
                <w:rFonts w:eastAsia="Calibri"/>
                <w:sz w:val="20"/>
                <w:lang w:val="fr-CA"/>
              </w:rPr>
            </w:pPr>
            <w:r w:rsidRPr="000C25DD">
              <w:rPr>
                <w:rFonts w:eastAsia="Calibri"/>
                <w:sz w:val="20"/>
                <w:lang w:val="fr-CA"/>
              </w:rPr>
              <w:t>(Juge Steeves)</w:t>
            </w:r>
          </w:p>
          <w:p w:rsidR="00525CCF" w:rsidRPr="000C25DD" w:rsidRDefault="00525CCF" w:rsidP="00525CCF">
            <w:pPr>
              <w:jc w:val="both"/>
              <w:rPr>
                <w:rFonts w:eastAsia="Calibri"/>
                <w:sz w:val="20"/>
                <w:lang w:val="fr-CA"/>
              </w:rPr>
            </w:pPr>
            <w:r w:rsidRPr="000C25DD">
              <w:rPr>
                <w:rFonts w:eastAsia="Calibri"/>
                <w:sz w:val="20"/>
                <w:lang w:val="fr-CA"/>
              </w:rPr>
              <w:t>N</w:t>
            </w:r>
            <w:r w:rsidRPr="000C25DD">
              <w:rPr>
                <w:rFonts w:eastAsia="Calibri"/>
                <w:sz w:val="20"/>
                <w:vertAlign w:val="superscript"/>
                <w:lang w:val="fr-CA"/>
              </w:rPr>
              <w:t>o</w:t>
            </w:r>
            <w:r w:rsidRPr="000C25DD">
              <w:rPr>
                <w:rFonts w:eastAsia="Calibri"/>
                <w:sz w:val="20"/>
                <w:lang w:val="fr-CA"/>
              </w:rPr>
              <w:t xml:space="preserve"> du greffe E0808488</w:t>
            </w:r>
          </w:p>
          <w:p w:rsidR="00525CCF" w:rsidRPr="000C25DD" w:rsidRDefault="00525CCF" w:rsidP="00525CCF">
            <w:pPr>
              <w:jc w:val="both"/>
              <w:rPr>
                <w:rFonts w:eastAsia="Calibri"/>
                <w:sz w:val="20"/>
                <w:lang w:val="fr-CA"/>
              </w:rPr>
            </w:pPr>
          </w:p>
        </w:tc>
        <w:tc>
          <w:tcPr>
            <w:tcW w:w="243" w:type="pct"/>
          </w:tcPr>
          <w:p w:rsidR="00525CCF" w:rsidRPr="000C25DD" w:rsidRDefault="00525CCF" w:rsidP="00525CCF">
            <w:pPr>
              <w:jc w:val="both"/>
              <w:rPr>
                <w:rFonts w:eastAsia="Calibri"/>
                <w:sz w:val="20"/>
                <w:lang w:val="fr-CA"/>
              </w:rPr>
            </w:pPr>
          </w:p>
        </w:tc>
        <w:tc>
          <w:tcPr>
            <w:tcW w:w="2330" w:type="pct"/>
          </w:tcPr>
          <w:p w:rsidR="00525CCF" w:rsidRPr="000C25DD" w:rsidRDefault="00525CCF" w:rsidP="00525CCF">
            <w:pPr>
              <w:jc w:val="both"/>
              <w:rPr>
                <w:rFonts w:eastAsia="Calibri"/>
                <w:sz w:val="20"/>
                <w:lang w:val="fr-CA"/>
              </w:rPr>
            </w:pPr>
            <w:r w:rsidRPr="000C25DD">
              <w:rPr>
                <w:rFonts w:eastAsia="Calibri"/>
                <w:sz w:val="20"/>
                <w:lang w:val="fr-CA"/>
              </w:rPr>
              <w:t xml:space="preserve">Ordonnance modifiant l’ordonnance alimentaire au profit de l’épouse prononcée en 2009; la pension alimentaire au profit de l’épouse doit demeurer à 1 900 $ par mois jusqu’en décembre 2013, où elle sera réduite à 1 650 $ par mois </w:t>
            </w:r>
          </w:p>
          <w:p w:rsidR="00525CCF" w:rsidRPr="000C25DD" w:rsidRDefault="00525CCF" w:rsidP="00525CCF">
            <w:pPr>
              <w:jc w:val="both"/>
              <w:rPr>
                <w:rFonts w:eastAsia="Calibri"/>
                <w:sz w:val="20"/>
                <w:lang w:val="fr-CA"/>
              </w:rPr>
            </w:pPr>
          </w:p>
        </w:tc>
      </w:tr>
      <w:tr w:rsidR="00525CCF" w:rsidRPr="000C25DD" w:rsidTr="00525CCF">
        <w:tc>
          <w:tcPr>
            <w:tcW w:w="2427" w:type="pct"/>
          </w:tcPr>
          <w:p w:rsidR="00525CCF" w:rsidRPr="000C25DD" w:rsidRDefault="00525CCF" w:rsidP="00525CCF">
            <w:pPr>
              <w:jc w:val="both"/>
              <w:rPr>
                <w:rFonts w:eastAsia="Calibri"/>
                <w:sz w:val="20"/>
                <w:lang w:val="fr-CA"/>
              </w:rPr>
            </w:pPr>
            <w:r w:rsidRPr="000C25DD">
              <w:rPr>
                <w:rFonts w:eastAsia="Calibri"/>
                <w:sz w:val="20"/>
                <w:lang w:val="fr-CA"/>
              </w:rPr>
              <w:t>21 février 2014</w:t>
            </w:r>
          </w:p>
          <w:p w:rsidR="00525CCF" w:rsidRPr="000C25DD" w:rsidRDefault="00525CCF" w:rsidP="00525CCF">
            <w:pPr>
              <w:jc w:val="both"/>
              <w:rPr>
                <w:rFonts w:eastAsia="Calibri"/>
                <w:sz w:val="20"/>
                <w:lang w:val="fr-CA"/>
              </w:rPr>
            </w:pPr>
            <w:r w:rsidRPr="000C25DD">
              <w:rPr>
                <w:rFonts w:eastAsia="Calibri"/>
                <w:sz w:val="20"/>
                <w:lang w:val="fr-CA"/>
              </w:rPr>
              <w:t>Cour d’appel de la Colombie-Britannique (Vancouver)</w:t>
            </w:r>
          </w:p>
          <w:p w:rsidR="00525CCF" w:rsidRPr="000C25DD" w:rsidRDefault="00525CCF" w:rsidP="00525CCF">
            <w:pPr>
              <w:jc w:val="both"/>
              <w:rPr>
                <w:rFonts w:eastAsia="Calibri"/>
                <w:sz w:val="20"/>
                <w:lang w:val="fr-CA"/>
              </w:rPr>
            </w:pPr>
            <w:r w:rsidRPr="000C25DD">
              <w:rPr>
                <w:rFonts w:eastAsia="Calibri"/>
                <w:sz w:val="20"/>
                <w:lang w:val="fr-CA"/>
              </w:rPr>
              <w:t>(Juges Newbury, Lowry et Chiasson)</w:t>
            </w:r>
          </w:p>
          <w:p w:rsidR="00525CCF" w:rsidRPr="000C25DD" w:rsidRDefault="001311DE" w:rsidP="00525CCF">
            <w:pPr>
              <w:jc w:val="both"/>
              <w:rPr>
                <w:rFonts w:eastAsia="Calibri"/>
                <w:sz w:val="20"/>
                <w:lang w:val="fr-CA"/>
              </w:rPr>
            </w:pPr>
            <w:hyperlink r:id="rId53" w:history="1">
              <w:r w:rsidR="00525CCF" w:rsidRPr="00F07EB6">
                <w:rPr>
                  <w:rFonts w:eastAsia="Calibri"/>
                  <w:color w:val="0000FF"/>
                  <w:sz w:val="20"/>
                  <w:u w:val="single"/>
                  <w:lang w:val="fr-CA"/>
                </w:rPr>
                <w:t>2014 BCCA 70</w:t>
              </w:r>
            </w:hyperlink>
            <w:r w:rsidR="00525CCF" w:rsidRPr="000C25DD">
              <w:rPr>
                <w:rFonts w:eastAsia="Calibri"/>
                <w:sz w:val="20"/>
                <w:lang w:val="fr-CA"/>
              </w:rPr>
              <w:t>; CA 041110</w:t>
            </w:r>
          </w:p>
          <w:p w:rsidR="00525CCF" w:rsidRPr="000C25DD" w:rsidRDefault="00525CCF" w:rsidP="00525CCF">
            <w:pPr>
              <w:jc w:val="both"/>
              <w:rPr>
                <w:rFonts w:eastAsia="Calibri"/>
                <w:sz w:val="20"/>
                <w:lang w:val="fr-CA"/>
              </w:rPr>
            </w:pPr>
          </w:p>
        </w:tc>
        <w:tc>
          <w:tcPr>
            <w:tcW w:w="243" w:type="pct"/>
          </w:tcPr>
          <w:p w:rsidR="00525CCF" w:rsidRPr="000C25DD" w:rsidRDefault="00525CCF" w:rsidP="00525CCF">
            <w:pPr>
              <w:jc w:val="both"/>
              <w:rPr>
                <w:rFonts w:eastAsia="Calibri"/>
                <w:sz w:val="20"/>
                <w:lang w:val="fr-CA"/>
              </w:rPr>
            </w:pPr>
          </w:p>
        </w:tc>
        <w:tc>
          <w:tcPr>
            <w:tcW w:w="2330" w:type="pct"/>
          </w:tcPr>
          <w:p w:rsidR="00525CCF" w:rsidRPr="000C25DD" w:rsidRDefault="00525CCF" w:rsidP="00525CCF">
            <w:pPr>
              <w:jc w:val="both"/>
              <w:rPr>
                <w:rFonts w:eastAsia="Calibri"/>
                <w:sz w:val="20"/>
                <w:lang w:val="fr-CA"/>
              </w:rPr>
            </w:pPr>
            <w:r w:rsidRPr="000C25DD">
              <w:rPr>
                <w:rFonts w:eastAsia="Calibri"/>
                <w:sz w:val="20"/>
                <w:lang w:val="fr-CA"/>
              </w:rPr>
              <w:t>Appel rejeté</w:t>
            </w:r>
          </w:p>
          <w:p w:rsidR="00525CCF" w:rsidRPr="000C25DD" w:rsidRDefault="00525CCF" w:rsidP="00525CCF">
            <w:pPr>
              <w:jc w:val="both"/>
              <w:rPr>
                <w:rFonts w:eastAsia="Calibri"/>
                <w:sz w:val="20"/>
                <w:lang w:val="fr-CA"/>
              </w:rPr>
            </w:pPr>
          </w:p>
        </w:tc>
      </w:tr>
      <w:tr w:rsidR="00525CCF" w:rsidRPr="000C25DD" w:rsidTr="00525CCF">
        <w:tc>
          <w:tcPr>
            <w:tcW w:w="2427" w:type="pct"/>
          </w:tcPr>
          <w:p w:rsidR="00525CCF" w:rsidRPr="000C25DD" w:rsidRDefault="00525CCF" w:rsidP="00525CCF">
            <w:pPr>
              <w:jc w:val="both"/>
              <w:rPr>
                <w:rFonts w:eastAsia="Calibri"/>
                <w:sz w:val="20"/>
                <w:lang w:val="fr-CA"/>
              </w:rPr>
            </w:pPr>
            <w:r w:rsidRPr="000C25DD">
              <w:rPr>
                <w:rFonts w:eastAsia="Calibri"/>
                <w:sz w:val="20"/>
                <w:lang w:val="fr-CA"/>
              </w:rPr>
              <w:t>23 avril 2014</w:t>
            </w:r>
          </w:p>
          <w:p w:rsidR="00525CCF" w:rsidRPr="000C25DD" w:rsidRDefault="00525CCF" w:rsidP="00525CCF">
            <w:pPr>
              <w:jc w:val="both"/>
              <w:rPr>
                <w:rFonts w:eastAsia="Calibri"/>
                <w:sz w:val="20"/>
                <w:lang w:val="fr-CA"/>
              </w:rPr>
            </w:pPr>
            <w:r w:rsidRPr="000C25DD">
              <w:rPr>
                <w:rFonts w:eastAsia="Calibri"/>
                <w:sz w:val="20"/>
                <w:lang w:val="fr-CA"/>
              </w:rPr>
              <w:t>Cour suprême du Canada</w:t>
            </w:r>
          </w:p>
          <w:p w:rsidR="00525CCF" w:rsidRPr="000C25DD" w:rsidRDefault="00525CCF" w:rsidP="00525CCF">
            <w:pPr>
              <w:jc w:val="both"/>
              <w:rPr>
                <w:rFonts w:eastAsia="Calibri"/>
                <w:sz w:val="20"/>
                <w:lang w:val="fr-CA"/>
              </w:rPr>
            </w:pPr>
          </w:p>
        </w:tc>
        <w:tc>
          <w:tcPr>
            <w:tcW w:w="243" w:type="pct"/>
          </w:tcPr>
          <w:p w:rsidR="00525CCF" w:rsidRPr="000C25DD" w:rsidRDefault="00525CCF" w:rsidP="00525CCF">
            <w:pPr>
              <w:jc w:val="both"/>
              <w:rPr>
                <w:rFonts w:eastAsia="Calibri"/>
                <w:sz w:val="20"/>
                <w:lang w:val="fr-CA"/>
              </w:rPr>
            </w:pPr>
          </w:p>
        </w:tc>
        <w:tc>
          <w:tcPr>
            <w:tcW w:w="2330" w:type="pct"/>
          </w:tcPr>
          <w:p w:rsidR="00525CCF" w:rsidRPr="000C25DD" w:rsidRDefault="00525CCF" w:rsidP="00525CCF">
            <w:pPr>
              <w:jc w:val="both"/>
              <w:rPr>
                <w:rFonts w:eastAsia="Calibri"/>
                <w:sz w:val="20"/>
                <w:lang w:val="fr-CA"/>
              </w:rPr>
            </w:pPr>
            <w:r w:rsidRPr="000C25DD">
              <w:rPr>
                <w:rFonts w:eastAsia="Calibri"/>
                <w:sz w:val="20"/>
                <w:lang w:val="fr-CA"/>
              </w:rPr>
              <w:t>Demande d’autorisation d’appel, déposée</w:t>
            </w:r>
          </w:p>
          <w:p w:rsidR="00525CCF" w:rsidRPr="000C25DD" w:rsidRDefault="00525CCF" w:rsidP="00525CCF">
            <w:pPr>
              <w:jc w:val="both"/>
              <w:rPr>
                <w:rFonts w:eastAsia="Calibri"/>
                <w:sz w:val="20"/>
                <w:lang w:val="fr-CA"/>
              </w:rPr>
            </w:pPr>
          </w:p>
        </w:tc>
      </w:tr>
      <w:tr w:rsidR="00525CCF" w:rsidRPr="000B4C7D" w:rsidTr="00525CCF">
        <w:tc>
          <w:tcPr>
            <w:tcW w:w="2427" w:type="pct"/>
          </w:tcPr>
          <w:p w:rsidR="00525CCF" w:rsidRPr="000C25DD" w:rsidRDefault="00525CCF" w:rsidP="00525CCF">
            <w:pPr>
              <w:jc w:val="both"/>
              <w:rPr>
                <w:rFonts w:eastAsia="Calibri"/>
                <w:sz w:val="20"/>
                <w:lang w:val="fr-CA"/>
              </w:rPr>
            </w:pPr>
            <w:r w:rsidRPr="000C25DD">
              <w:rPr>
                <w:rFonts w:eastAsia="Calibri"/>
                <w:sz w:val="20"/>
                <w:lang w:val="fr-CA"/>
              </w:rPr>
              <w:t>14 mai 2014</w:t>
            </w:r>
          </w:p>
          <w:p w:rsidR="00525CCF" w:rsidRPr="000C25DD" w:rsidRDefault="00525CCF" w:rsidP="00525CCF">
            <w:pPr>
              <w:jc w:val="both"/>
              <w:rPr>
                <w:rFonts w:eastAsia="Calibri"/>
                <w:sz w:val="20"/>
                <w:lang w:val="fr-CA"/>
              </w:rPr>
            </w:pPr>
            <w:r w:rsidRPr="000C25DD">
              <w:rPr>
                <w:rFonts w:eastAsia="Calibri"/>
                <w:sz w:val="20"/>
                <w:lang w:val="fr-CA"/>
              </w:rPr>
              <w:t>Cour suprême du Canada</w:t>
            </w:r>
          </w:p>
        </w:tc>
        <w:tc>
          <w:tcPr>
            <w:tcW w:w="243" w:type="pct"/>
          </w:tcPr>
          <w:p w:rsidR="00525CCF" w:rsidRPr="000C25DD" w:rsidRDefault="00525CCF" w:rsidP="00525CCF">
            <w:pPr>
              <w:jc w:val="both"/>
              <w:rPr>
                <w:rFonts w:eastAsia="Calibri"/>
                <w:sz w:val="20"/>
                <w:lang w:val="fr-CA"/>
              </w:rPr>
            </w:pPr>
          </w:p>
        </w:tc>
        <w:tc>
          <w:tcPr>
            <w:tcW w:w="2330" w:type="pct"/>
          </w:tcPr>
          <w:p w:rsidR="00525CCF" w:rsidRPr="000C25DD" w:rsidRDefault="00525CCF" w:rsidP="00525CCF">
            <w:pPr>
              <w:jc w:val="both"/>
              <w:rPr>
                <w:rFonts w:eastAsia="Calibri"/>
                <w:sz w:val="20"/>
                <w:lang w:val="fr-CA"/>
              </w:rPr>
            </w:pPr>
            <w:r w:rsidRPr="000C25DD">
              <w:rPr>
                <w:rFonts w:eastAsia="Calibri"/>
                <w:sz w:val="20"/>
                <w:lang w:val="fr-CA"/>
              </w:rPr>
              <w:t>Requête en prorogation du délai de signification et de dépôt de la demande d’autorisation d’appel, déposée</w:t>
            </w:r>
          </w:p>
        </w:tc>
      </w:tr>
    </w:tbl>
    <w:p w:rsidR="00525CCF" w:rsidRDefault="00525CCF" w:rsidP="00525CCF">
      <w:pPr>
        <w:jc w:val="both"/>
        <w:rPr>
          <w:rFonts w:eastAsia="Calibri"/>
          <w:sz w:val="20"/>
          <w:lang w:val="fr-CA"/>
        </w:rPr>
      </w:pPr>
    </w:p>
    <w:p w:rsidR="00882AA0" w:rsidRPr="00C50A5C" w:rsidRDefault="001311DE" w:rsidP="00882AA0">
      <w:pPr>
        <w:rPr>
          <w:sz w:val="20"/>
          <w:szCs w:val="20"/>
        </w:rPr>
      </w:pPr>
      <w:r>
        <w:rPr>
          <w:sz w:val="20"/>
          <w:szCs w:val="20"/>
          <w:lang w:val="fr-CA"/>
        </w:rPr>
        <w:pict>
          <v:rect id="_x0000_i1063" style="width:2in;height:1pt" o:hrpct="0" o:hralign="center" o:hrstd="t" o:hrnoshade="t" o:hr="t" fillcolor="black [3213]" stroked="f"/>
        </w:pict>
      </w:r>
    </w:p>
    <w:p w:rsidR="00882AA0" w:rsidRDefault="00882AA0" w:rsidP="00882AA0">
      <w:pPr>
        <w:rPr>
          <w:sz w:val="20"/>
          <w:szCs w:val="20"/>
        </w:rPr>
      </w:pPr>
    </w:p>
    <w:tbl>
      <w:tblPr>
        <w:tblStyle w:val="TableGrid1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D2D66" w:rsidRPr="000D2D66" w:rsidTr="00492824">
        <w:tc>
          <w:tcPr>
            <w:tcW w:w="1458" w:type="dxa"/>
          </w:tcPr>
          <w:p w:rsidR="000D2D66" w:rsidRPr="000D2D66" w:rsidRDefault="000D2D66" w:rsidP="000D2D66">
            <w:pPr>
              <w:rPr>
                <w:sz w:val="20"/>
              </w:rPr>
            </w:pPr>
            <w:r w:rsidRPr="000D2D66">
              <w:rPr>
                <w:b/>
                <w:sz w:val="20"/>
                <w:lang w:val="fr-CA"/>
              </w:rPr>
              <w:t>35869</w:t>
            </w:r>
          </w:p>
          <w:p w:rsidR="000D2D66" w:rsidRPr="000D2D66" w:rsidRDefault="000D2D66" w:rsidP="000D2D66">
            <w:pPr>
              <w:rPr>
                <w:b/>
                <w:sz w:val="20"/>
                <w:lang w:val="fr-CA"/>
              </w:rPr>
            </w:pPr>
          </w:p>
        </w:tc>
        <w:tc>
          <w:tcPr>
            <w:tcW w:w="8118" w:type="dxa"/>
          </w:tcPr>
          <w:p w:rsidR="000D2D66" w:rsidRPr="000D2D66" w:rsidRDefault="000D2D66" w:rsidP="00A321F3">
            <w:pPr>
              <w:jc w:val="both"/>
              <w:rPr>
                <w:sz w:val="20"/>
              </w:rPr>
            </w:pPr>
            <w:r w:rsidRPr="000D2D66">
              <w:rPr>
                <w:b/>
                <w:sz w:val="20"/>
                <w:u w:val="single"/>
                <w:lang w:val="en-US"/>
              </w:rPr>
              <w:t>Medoc Properties Limited</w:t>
            </w:r>
            <w:r w:rsidR="00A321F3">
              <w:rPr>
                <w:b/>
                <w:sz w:val="20"/>
                <w:u w:val="single"/>
                <w:lang w:val="en-US"/>
              </w:rPr>
              <w:t xml:space="preserve"> and</w:t>
            </w:r>
            <w:r w:rsidRPr="000D2D66">
              <w:rPr>
                <w:b/>
                <w:sz w:val="20"/>
                <w:u w:val="single"/>
                <w:lang w:val="en-US"/>
              </w:rPr>
              <w:t xml:space="preserve"> Acharya Holdings Limited v. Standard Trust Company</w:t>
            </w:r>
            <w:r w:rsidR="00A321F3">
              <w:rPr>
                <w:b/>
                <w:sz w:val="20"/>
                <w:u w:val="single"/>
                <w:lang w:val="en-US"/>
              </w:rPr>
              <w:t xml:space="preserve"> and</w:t>
            </w:r>
            <w:r w:rsidRPr="000D2D66">
              <w:rPr>
                <w:b/>
                <w:sz w:val="20"/>
                <w:u w:val="single"/>
                <w:lang w:val="en-US"/>
              </w:rPr>
              <w:t xml:space="preserve"> Ernst &amp; Young Inc., Liquidator of Standard Trust Company</w:t>
            </w:r>
            <w:r w:rsidRPr="000D2D66">
              <w:rPr>
                <w:sz w:val="20"/>
              </w:rPr>
              <w:t xml:space="preserve"> (N.L.) (Civil) (By Leave)</w:t>
            </w:r>
          </w:p>
          <w:p w:rsidR="000D2D66" w:rsidRPr="000D2D66" w:rsidRDefault="000D2D66" w:rsidP="00A321F3">
            <w:pPr>
              <w:jc w:val="both"/>
              <w:rPr>
                <w:sz w:val="20"/>
              </w:rPr>
            </w:pPr>
          </w:p>
        </w:tc>
      </w:tr>
      <w:tr w:rsidR="000D2D66" w:rsidRPr="000D2D66" w:rsidTr="00492824">
        <w:tc>
          <w:tcPr>
            <w:tcW w:w="1458" w:type="dxa"/>
          </w:tcPr>
          <w:p w:rsidR="000D2D66" w:rsidRPr="000D2D66" w:rsidRDefault="000D2D66" w:rsidP="000D2D66">
            <w:pPr>
              <w:rPr>
                <w:sz w:val="20"/>
              </w:rPr>
            </w:pPr>
            <w:r w:rsidRPr="000D2D66">
              <w:rPr>
                <w:sz w:val="20"/>
              </w:rPr>
              <w:t>Coram :</w:t>
            </w:r>
          </w:p>
        </w:tc>
        <w:tc>
          <w:tcPr>
            <w:tcW w:w="8118" w:type="dxa"/>
          </w:tcPr>
          <w:p w:rsidR="000D2D66" w:rsidRPr="000D2D66" w:rsidRDefault="000D2D66" w:rsidP="000D2D66">
            <w:pPr>
              <w:rPr>
                <w:sz w:val="20"/>
              </w:rPr>
            </w:pPr>
            <w:r w:rsidRPr="000D2D66">
              <w:rPr>
                <w:sz w:val="20"/>
                <w:u w:val="single"/>
                <w:lang w:val="en-US"/>
              </w:rPr>
              <w:t>McLachlin C.J. and Cromwell and Wagner JJ.</w:t>
            </w:r>
          </w:p>
          <w:p w:rsidR="000D2D66" w:rsidRPr="000D2D66" w:rsidRDefault="000D2D66" w:rsidP="000D2D66">
            <w:pPr>
              <w:rPr>
                <w:sz w:val="20"/>
                <w:u w:val="single"/>
              </w:rPr>
            </w:pPr>
          </w:p>
        </w:tc>
      </w:tr>
      <w:tr w:rsidR="000D2D66" w:rsidRPr="000B4C7D" w:rsidTr="00492824">
        <w:tc>
          <w:tcPr>
            <w:tcW w:w="9576" w:type="dxa"/>
            <w:gridSpan w:val="2"/>
          </w:tcPr>
          <w:p w:rsidR="000D2D66" w:rsidRPr="000D2D66" w:rsidRDefault="000D2D66" w:rsidP="000D2D66">
            <w:pPr>
              <w:ind w:firstLine="720"/>
              <w:jc w:val="both"/>
              <w:rPr>
                <w:sz w:val="20"/>
              </w:rPr>
            </w:pPr>
            <w:r w:rsidRPr="000D2D66">
              <w:rPr>
                <w:sz w:val="20"/>
              </w:rPr>
              <w:lastRenderedPageBreak/>
              <w:t>The application for leave to appeal from the judgment of the Supreme Court of Newfoundland and Labrador — Court of Appeal, Number 12/77 2014 NLCA 13, dated March 4, 2014, is dismissed without costs.</w:t>
            </w:r>
          </w:p>
          <w:p w:rsidR="000D2D66" w:rsidRPr="000D2D66" w:rsidRDefault="000D2D66" w:rsidP="000D2D66">
            <w:pPr>
              <w:jc w:val="both"/>
              <w:rPr>
                <w:sz w:val="20"/>
              </w:rPr>
            </w:pPr>
          </w:p>
          <w:p w:rsidR="000D2D66" w:rsidRPr="000D2D66" w:rsidRDefault="000D2D66" w:rsidP="000D2D66">
            <w:pPr>
              <w:ind w:firstLine="720"/>
              <w:jc w:val="both"/>
              <w:rPr>
                <w:sz w:val="20"/>
                <w:lang w:val="fr-CA"/>
              </w:rPr>
            </w:pPr>
            <w:r w:rsidRPr="000D2D66">
              <w:rPr>
                <w:sz w:val="20"/>
                <w:lang w:val="fr-CA"/>
              </w:rPr>
              <w:t>La demande d’autorisation d’appel de l’arrêt de la Cour suprême de Terre-Neuve-et-Labrador — Cour d’appel, numéro 12/77 2014 NLCA 13, daté du 4 mars 2014, est rejetée sans dépens.</w:t>
            </w:r>
          </w:p>
        </w:tc>
      </w:tr>
    </w:tbl>
    <w:p w:rsidR="000D2D66" w:rsidRPr="00525CCF" w:rsidRDefault="000D2D66" w:rsidP="000D2D66">
      <w:pPr>
        <w:rPr>
          <w:sz w:val="20"/>
          <w:szCs w:val="20"/>
          <w:u w:val="single"/>
          <w:lang w:val="fr-CA"/>
        </w:rPr>
      </w:pPr>
    </w:p>
    <w:p w:rsidR="000D2D66" w:rsidRPr="001B157C" w:rsidRDefault="000D2D66" w:rsidP="000D2D66">
      <w:pPr>
        <w:rPr>
          <w:sz w:val="20"/>
          <w:szCs w:val="20"/>
          <w:u w:val="single"/>
        </w:rPr>
      </w:pPr>
      <w:r w:rsidRPr="001B157C">
        <w:rPr>
          <w:sz w:val="20"/>
          <w:szCs w:val="20"/>
          <w:u w:val="single"/>
        </w:rPr>
        <w:t>CASE SUMMARY</w:t>
      </w:r>
    </w:p>
    <w:p w:rsidR="000D2D66" w:rsidRPr="000C25DD" w:rsidRDefault="000D2D66" w:rsidP="000D2D66">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2D66" w:rsidRPr="000C25DD" w:rsidTr="000D2D66">
        <w:tc>
          <w:tcPr>
            <w:tcW w:w="5000" w:type="pct"/>
            <w:gridSpan w:val="3"/>
          </w:tcPr>
          <w:p w:rsidR="000D2D66" w:rsidRPr="000C25DD" w:rsidRDefault="000D2D66" w:rsidP="000D2D66">
            <w:pPr>
              <w:jc w:val="both"/>
              <w:rPr>
                <w:rFonts w:eastAsia="Calibri"/>
                <w:sz w:val="20"/>
              </w:rPr>
            </w:pPr>
            <w:r w:rsidRPr="000C25DD">
              <w:rPr>
                <w:rFonts w:eastAsia="Calibri"/>
                <w:sz w:val="20"/>
              </w:rPr>
              <w:t xml:space="preserve">Mortgages — Successive mortgages — Priority — Rule in </w:t>
            </w:r>
            <w:r w:rsidRPr="000C25DD">
              <w:rPr>
                <w:rFonts w:eastAsia="Calibri"/>
                <w:i/>
                <w:sz w:val="20"/>
              </w:rPr>
              <w:t>Hopkinson v. Rolt</w:t>
            </w:r>
            <w:r w:rsidRPr="000C25DD">
              <w:rPr>
                <w:rFonts w:eastAsia="Calibri"/>
                <w:sz w:val="20"/>
              </w:rPr>
              <w:t xml:space="preserve"> — Postponement — Whether the rule in </w:t>
            </w:r>
            <w:r w:rsidRPr="000C25DD">
              <w:rPr>
                <w:rFonts w:eastAsia="Calibri"/>
                <w:i/>
                <w:sz w:val="20"/>
              </w:rPr>
              <w:t>Hopkinson v. Rolt</w:t>
            </w:r>
            <w:r w:rsidRPr="000C25DD">
              <w:rPr>
                <w:rFonts w:eastAsia="Calibri"/>
                <w:sz w:val="20"/>
              </w:rPr>
              <w:t xml:space="preserve"> (1861), 34 L.J. Ch. 468 (H.L.), should be subject to qualification.</w:t>
            </w:r>
          </w:p>
        </w:tc>
      </w:tr>
      <w:tr w:rsidR="000D2D66" w:rsidRPr="000C25DD" w:rsidTr="000D2D66">
        <w:tc>
          <w:tcPr>
            <w:tcW w:w="5000" w:type="pct"/>
            <w:gridSpan w:val="3"/>
          </w:tcPr>
          <w:p w:rsidR="000D2D66" w:rsidRPr="000C25DD" w:rsidRDefault="000D2D66" w:rsidP="000D2D66">
            <w:pPr>
              <w:jc w:val="both"/>
              <w:rPr>
                <w:rFonts w:eastAsia="Calibri"/>
                <w:sz w:val="20"/>
              </w:rPr>
            </w:pPr>
          </w:p>
        </w:tc>
      </w:tr>
      <w:tr w:rsidR="000D2D66" w:rsidRPr="000C25DD" w:rsidTr="000D2D66">
        <w:tc>
          <w:tcPr>
            <w:tcW w:w="5000" w:type="pct"/>
            <w:gridSpan w:val="3"/>
          </w:tcPr>
          <w:p w:rsidR="000D2D66" w:rsidRPr="000C25DD" w:rsidRDefault="000D2D66" w:rsidP="000D2D66">
            <w:pPr>
              <w:jc w:val="both"/>
              <w:rPr>
                <w:rFonts w:eastAsia="Calibri"/>
                <w:sz w:val="20"/>
              </w:rPr>
            </w:pPr>
            <w:r w:rsidRPr="000C25DD">
              <w:rPr>
                <w:rFonts w:eastAsia="Calibri"/>
                <w:sz w:val="20"/>
              </w:rPr>
              <w:t xml:space="preserve">I.J.M. Holdings Ltd. undertook development of a commercial </w:t>
            </w:r>
            <w:r w:rsidRPr="000C25DD">
              <w:rPr>
                <w:rFonts w:eastAsia="Calibri"/>
                <w:sz w:val="20"/>
                <w:u w:val="single"/>
              </w:rPr>
              <w:t>rental</w:t>
            </w:r>
            <w:r w:rsidRPr="000C25DD">
              <w:rPr>
                <w:rFonts w:eastAsia="Calibri"/>
                <w:sz w:val="20"/>
              </w:rPr>
              <w:t xml:space="preserve"> property with funding secured by mortgages from, </w:t>
            </w:r>
            <w:r w:rsidRPr="000C25DD">
              <w:rPr>
                <w:rFonts w:eastAsia="Calibri"/>
                <w:i/>
                <w:sz w:val="20"/>
              </w:rPr>
              <w:t>inter alia</w:t>
            </w:r>
            <w:r w:rsidRPr="000C25DD">
              <w:rPr>
                <w:rFonts w:eastAsia="Calibri"/>
                <w:sz w:val="20"/>
              </w:rPr>
              <w:t>, Acharya Holdings Limited ($500,00 secured by a mortgage registered on July 21, 1988); Standard Trust Company ($7,875,000 secured by a mortgage registered as a first charge on November 3, 1988, thanks to postponement agreements signed by Acharya in respect of the July 1988 mortgage and another mortgagee); and Medoc Property Limited ($400,000 secured by an assignment registered on July 23, 1989, of the Acharya 1988 and 1989 mortgages and other security). Acharya purported to release the July 1988 mortgage, but the release was not executed by Medoc, to whom that mortgage had been assigned. Standard used the same solicitor as Acharya.</w:t>
            </w:r>
          </w:p>
          <w:p w:rsidR="000D2D66" w:rsidRPr="000C25DD" w:rsidRDefault="000D2D66" w:rsidP="000D2D66">
            <w:pPr>
              <w:jc w:val="both"/>
              <w:rPr>
                <w:rFonts w:eastAsia="Calibri"/>
                <w:sz w:val="20"/>
              </w:rPr>
            </w:pPr>
          </w:p>
          <w:p w:rsidR="000D2D66" w:rsidRPr="000C25DD" w:rsidRDefault="000D2D66" w:rsidP="000D2D66">
            <w:pPr>
              <w:jc w:val="both"/>
              <w:rPr>
                <w:rFonts w:eastAsia="Calibri"/>
                <w:sz w:val="20"/>
              </w:rPr>
            </w:pPr>
            <w:r w:rsidRPr="000C25DD">
              <w:rPr>
                <w:rFonts w:eastAsia="Calibri"/>
                <w:sz w:val="20"/>
              </w:rPr>
              <w:t>Between November 2, 1988, and September 29, 1989, Standard advanced $6,031,207, of which $685,326 was advanced after the Acharya 1989 mortgage was registered.  After September 29, 1989, Standard refused to make further advances and I.J.M. fell into default. Standard exercised its power of sale, applying the proceeds ($6,945,670.74) to the amount it was owed, and paying the remaining $113,184.35 into court.</w:t>
            </w:r>
          </w:p>
          <w:p w:rsidR="000D2D66" w:rsidRPr="000C25DD" w:rsidRDefault="000D2D66" w:rsidP="000D2D66">
            <w:pPr>
              <w:jc w:val="both"/>
              <w:rPr>
                <w:rFonts w:eastAsia="Calibri"/>
                <w:sz w:val="20"/>
              </w:rPr>
            </w:pPr>
          </w:p>
          <w:p w:rsidR="000D2D66" w:rsidRPr="000C25DD" w:rsidRDefault="000D2D66" w:rsidP="000D2D66">
            <w:pPr>
              <w:jc w:val="both"/>
              <w:rPr>
                <w:rFonts w:eastAsia="Calibri"/>
                <w:sz w:val="20"/>
              </w:rPr>
            </w:pPr>
            <w:r w:rsidRPr="000C25DD">
              <w:rPr>
                <w:rFonts w:eastAsia="Calibri"/>
                <w:sz w:val="20"/>
              </w:rPr>
              <w:t>There was dispute about whether Medoc, who held the assignment on the Acharya 1989 mortgage, or Standard had priority over the $685,326 Standard had advanced after the Acharya 1989 mortgage was registered. The trial judge awarded the balance of the proceeds of sale to Medoc. For different reasons, a majority of the Court of Appeal reached the same result and dismissed the appeal.</w:t>
            </w:r>
          </w:p>
          <w:p w:rsidR="000D2D66" w:rsidRPr="000C25DD" w:rsidRDefault="000D2D66" w:rsidP="000D2D66">
            <w:pPr>
              <w:jc w:val="both"/>
              <w:rPr>
                <w:rFonts w:eastAsia="Calibri"/>
                <w:sz w:val="20"/>
              </w:rPr>
            </w:pPr>
          </w:p>
        </w:tc>
      </w:tr>
      <w:tr w:rsidR="000D2D66" w:rsidRPr="000C25DD" w:rsidTr="000D2D66">
        <w:tc>
          <w:tcPr>
            <w:tcW w:w="2427" w:type="pct"/>
          </w:tcPr>
          <w:p w:rsidR="000D2D66" w:rsidRPr="000C25DD" w:rsidRDefault="000D2D66" w:rsidP="000D2D66">
            <w:pPr>
              <w:jc w:val="both"/>
              <w:rPr>
                <w:rFonts w:eastAsia="Calibri"/>
                <w:sz w:val="20"/>
              </w:rPr>
            </w:pPr>
            <w:r w:rsidRPr="000C25DD">
              <w:rPr>
                <w:rFonts w:eastAsia="Calibri"/>
                <w:sz w:val="20"/>
              </w:rPr>
              <w:t>February 3, 2012</w:t>
            </w:r>
          </w:p>
          <w:p w:rsidR="000D2D66" w:rsidRPr="000C25DD" w:rsidRDefault="000D2D66" w:rsidP="000D2D66">
            <w:pPr>
              <w:jc w:val="both"/>
              <w:rPr>
                <w:rFonts w:eastAsia="Calibri"/>
                <w:sz w:val="20"/>
              </w:rPr>
            </w:pPr>
            <w:r w:rsidRPr="000C25DD">
              <w:rPr>
                <w:rFonts w:eastAsia="Calibri"/>
                <w:sz w:val="20"/>
              </w:rPr>
              <w:t>Supreme Court of Newfoundland &amp; Labrador, Trial Division</w:t>
            </w:r>
          </w:p>
          <w:p w:rsidR="000D2D66" w:rsidRPr="000C25DD" w:rsidRDefault="000D2D66" w:rsidP="000D2D66">
            <w:pPr>
              <w:jc w:val="both"/>
              <w:rPr>
                <w:rFonts w:eastAsia="Calibri"/>
                <w:sz w:val="20"/>
              </w:rPr>
            </w:pPr>
            <w:r w:rsidRPr="000C25DD">
              <w:rPr>
                <w:rFonts w:eastAsia="Calibri"/>
                <w:sz w:val="20"/>
              </w:rPr>
              <w:t>(Fowler J.)</w:t>
            </w:r>
          </w:p>
          <w:p w:rsidR="000D2D66" w:rsidRPr="000C25DD" w:rsidRDefault="001311DE" w:rsidP="000D2D66">
            <w:pPr>
              <w:jc w:val="both"/>
              <w:rPr>
                <w:rFonts w:eastAsia="Calibri"/>
                <w:sz w:val="20"/>
              </w:rPr>
            </w:pPr>
            <w:hyperlink r:id="rId54" w:history="1">
              <w:r w:rsidR="000D2D66" w:rsidRPr="00F07EB6">
                <w:rPr>
                  <w:rFonts w:eastAsia="Calibri"/>
                  <w:color w:val="0000FF"/>
                  <w:sz w:val="20"/>
                  <w:u w:val="single"/>
                </w:rPr>
                <w:t>2012 NLTD (G) 15</w:t>
              </w:r>
            </w:hyperlink>
          </w:p>
          <w:p w:rsidR="000D2D66" w:rsidRPr="000C25DD" w:rsidRDefault="000D2D66" w:rsidP="000D2D66">
            <w:pPr>
              <w:jc w:val="both"/>
              <w:rPr>
                <w:rFonts w:eastAsia="Calibri"/>
                <w:sz w:val="20"/>
              </w:rPr>
            </w:pPr>
          </w:p>
        </w:tc>
        <w:tc>
          <w:tcPr>
            <w:tcW w:w="243" w:type="pct"/>
          </w:tcPr>
          <w:p w:rsidR="000D2D66" w:rsidRPr="000C25DD" w:rsidRDefault="000D2D66" w:rsidP="000D2D66">
            <w:pPr>
              <w:jc w:val="both"/>
              <w:rPr>
                <w:rFonts w:eastAsia="Calibri"/>
                <w:sz w:val="20"/>
              </w:rPr>
            </w:pPr>
          </w:p>
        </w:tc>
        <w:tc>
          <w:tcPr>
            <w:tcW w:w="2330" w:type="pct"/>
          </w:tcPr>
          <w:p w:rsidR="000D2D66" w:rsidRPr="000C25DD" w:rsidRDefault="000D2D66" w:rsidP="000D2D66">
            <w:pPr>
              <w:jc w:val="both"/>
              <w:rPr>
                <w:rFonts w:eastAsia="Calibri"/>
                <w:sz w:val="20"/>
              </w:rPr>
            </w:pPr>
            <w:r w:rsidRPr="000C25DD">
              <w:rPr>
                <w:rFonts w:eastAsia="Calibri"/>
                <w:sz w:val="20"/>
              </w:rPr>
              <w:t>$113,184.35 awarded to Medoc Properties Limited</w:t>
            </w:r>
          </w:p>
          <w:p w:rsidR="000D2D66" w:rsidRPr="000C25DD" w:rsidRDefault="000D2D66" w:rsidP="000D2D66">
            <w:pPr>
              <w:jc w:val="both"/>
              <w:rPr>
                <w:rFonts w:eastAsia="Calibri"/>
                <w:sz w:val="20"/>
              </w:rPr>
            </w:pPr>
          </w:p>
        </w:tc>
      </w:tr>
      <w:tr w:rsidR="000D2D66" w:rsidRPr="000C25DD" w:rsidTr="000D2D66">
        <w:tc>
          <w:tcPr>
            <w:tcW w:w="2427" w:type="pct"/>
          </w:tcPr>
          <w:p w:rsidR="000D2D66" w:rsidRPr="000C25DD" w:rsidRDefault="000D2D66" w:rsidP="000D2D66">
            <w:pPr>
              <w:jc w:val="both"/>
              <w:rPr>
                <w:rFonts w:eastAsia="Calibri"/>
                <w:sz w:val="20"/>
              </w:rPr>
            </w:pPr>
            <w:r w:rsidRPr="000C25DD">
              <w:rPr>
                <w:rFonts w:eastAsia="Calibri"/>
                <w:sz w:val="20"/>
              </w:rPr>
              <w:t>March 4, 2014</w:t>
            </w:r>
          </w:p>
          <w:p w:rsidR="000D2D66" w:rsidRPr="000C25DD" w:rsidRDefault="000D2D66" w:rsidP="000D2D66">
            <w:pPr>
              <w:jc w:val="both"/>
              <w:rPr>
                <w:rFonts w:eastAsia="Calibri"/>
                <w:sz w:val="20"/>
              </w:rPr>
            </w:pPr>
            <w:r w:rsidRPr="000C25DD">
              <w:rPr>
                <w:rFonts w:eastAsia="Calibri"/>
                <w:sz w:val="20"/>
              </w:rPr>
              <w:t xml:space="preserve">Supreme Court of Newfoundland and </w:t>
            </w:r>
          </w:p>
          <w:p w:rsidR="000D2D66" w:rsidRPr="000C25DD" w:rsidRDefault="000D2D66" w:rsidP="000D2D66">
            <w:pPr>
              <w:jc w:val="both"/>
              <w:rPr>
                <w:rFonts w:eastAsia="Calibri"/>
                <w:sz w:val="20"/>
              </w:rPr>
            </w:pPr>
            <w:r w:rsidRPr="000C25DD">
              <w:rPr>
                <w:rFonts w:eastAsia="Calibri"/>
                <w:sz w:val="20"/>
              </w:rPr>
              <w:t>Labrador — Court of Appeal</w:t>
            </w:r>
          </w:p>
          <w:p w:rsidR="000D2D66" w:rsidRPr="000C25DD" w:rsidRDefault="000D2D66" w:rsidP="000D2D66">
            <w:pPr>
              <w:jc w:val="both"/>
              <w:rPr>
                <w:rFonts w:eastAsia="Calibri"/>
                <w:sz w:val="20"/>
              </w:rPr>
            </w:pPr>
            <w:r w:rsidRPr="000C25DD">
              <w:rPr>
                <w:rFonts w:eastAsia="Calibri"/>
                <w:sz w:val="20"/>
              </w:rPr>
              <w:t>(Welsh, Rowe JJ.A., Handrigan (</w:t>
            </w:r>
            <w:r w:rsidRPr="000C25DD">
              <w:rPr>
                <w:rFonts w:eastAsia="Calibri"/>
                <w:i/>
                <w:sz w:val="20"/>
              </w:rPr>
              <w:t>ex officio</w:t>
            </w:r>
            <w:r w:rsidRPr="000C25DD">
              <w:rPr>
                <w:rFonts w:eastAsia="Calibri"/>
                <w:sz w:val="20"/>
              </w:rPr>
              <w:t xml:space="preserve">) J. </w:t>
            </w:r>
          </w:p>
          <w:p w:rsidR="000D2D66" w:rsidRPr="000C25DD" w:rsidRDefault="000D2D66" w:rsidP="000D2D66">
            <w:pPr>
              <w:jc w:val="both"/>
              <w:rPr>
                <w:rFonts w:eastAsia="Calibri"/>
                <w:sz w:val="20"/>
              </w:rPr>
            </w:pPr>
            <w:r w:rsidRPr="000C25DD">
              <w:rPr>
                <w:rFonts w:eastAsia="Calibri"/>
                <w:sz w:val="20"/>
              </w:rPr>
              <w:t>[dissenting])</w:t>
            </w:r>
          </w:p>
          <w:p w:rsidR="000D2D66" w:rsidRPr="000C25DD" w:rsidRDefault="001311DE" w:rsidP="000D2D66">
            <w:pPr>
              <w:jc w:val="both"/>
              <w:rPr>
                <w:rFonts w:eastAsia="Calibri"/>
                <w:sz w:val="20"/>
              </w:rPr>
            </w:pPr>
            <w:hyperlink r:id="rId55" w:history="1">
              <w:r w:rsidR="000D2D66" w:rsidRPr="00F07EB6">
                <w:rPr>
                  <w:rFonts w:eastAsia="Calibri"/>
                  <w:color w:val="0000FF"/>
                  <w:sz w:val="20"/>
                  <w:u w:val="single"/>
                </w:rPr>
                <w:t>2014 NLCA 13</w:t>
              </w:r>
            </w:hyperlink>
          </w:p>
          <w:p w:rsidR="000D2D66" w:rsidRPr="000C25DD" w:rsidRDefault="000D2D66" w:rsidP="000D2D66">
            <w:pPr>
              <w:jc w:val="both"/>
              <w:rPr>
                <w:rFonts w:eastAsia="Calibri"/>
                <w:sz w:val="20"/>
              </w:rPr>
            </w:pPr>
          </w:p>
        </w:tc>
        <w:tc>
          <w:tcPr>
            <w:tcW w:w="243" w:type="pct"/>
          </w:tcPr>
          <w:p w:rsidR="000D2D66" w:rsidRPr="000C25DD" w:rsidRDefault="000D2D66" w:rsidP="000D2D66">
            <w:pPr>
              <w:jc w:val="both"/>
              <w:rPr>
                <w:rFonts w:eastAsia="Calibri"/>
                <w:sz w:val="20"/>
              </w:rPr>
            </w:pPr>
          </w:p>
        </w:tc>
        <w:tc>
          <w:tcPr>
            <w:tcW w:w="2330" w:type="pct"/>
          </w:tcPr>
          <w:p w:rsidR="000D2D66" w:rsidRPr="000C25DD" w:rsidRDefault="000D2D66" w:rsidP="000D2D66">
            <w:pPr>
              <w:jc w:val="both"/>
              <w:rPr>
                <w:rFonts w:eastAsia="Calibri"/>
                <w:sz w:val="20"/>
              </w:rPr>
            </w:pPr>
            <w:r w:rsidRPr="000C25DD">
              <w:rPr>
                <w:rFonts w:eastAsia="Calibri"/>
                <w:sz w:val="20"/>
              </w:rPr>
              <w:t>Appeal dismissed</w:t>
            </w:r>
          </w:p>
          <w:p w:rsidR="000D2D66" w:rsidRPr="000C25DD" w:rsidRDefault="000D2D66" w:rsidP="000D2D66">
            <w:pPr>
              <w:jc w:val="both"/>
              <w:rPr>
                <w:rFonts w:eastAsia="Calibri"/>
                <w:sz w:val="20"/>
              </w:rPr>
            </w:pPr>
          </w:p>
        </w:tc>
      </w:tr>
      <w:tr w:rsidR="000D2D66" w:rsidRPr="000C25DD" w:rsidTr="000D2D66">
        <w:tc>
          <w:tcPr>
            <w:tcW w:w="2427" w:type="pct"/>
          </w:tcPr>
          <w:p w:rsidR="000D2D66" w:rsidRPr="000C25DD" w:rsidRDefault="000D2D66" w:rsidP="000D2D66">
            <w:pPr>
              <w:jc w:val="both"/>
              <w:rPr>
                <w:rFonts w:eastAsia="Calibri"/>
                <w:sz w:val="20"/>
              </w:rPr>
            </w:pPr>
            <w:r w:rsidRPr="000C25DD">
              <w:rPr>
                <w:rFonts w:eastAsia="Calibri"/>
                <w:sz w:val="20"/>
              </w:rPr>
              <w:t>May 5, 2014</w:t>
            </w:r>
          </w:p>
          <w:p w:rsidR="000D2D66" w:rsidRPr="000C25DD" w:rsidRDefault="000D2D66" w:rsidP="000D2D66">
            <w:pPr>
              <w:jc w:val="both"/>
              <w:rPr>
                <w:rFonts w:eastAsia="Calibri"/>
                <w:sz w:val="20"/>
              </w:rPr>
            </w:pPr>
            <w:r w:rsidRPr="000C25DD">
              <w:rPr>
                <w:rFonts w:eastAsia="Calibri"/>
                <w:sz w:val="20"/>
              </w:rPr>
              <w:t>Supreme Court of Canada</w:t>
            </w:r>
          </w:p>
        </w:tc>
        <w:tc>
          <w:tcPr>
            <w:tcW w:w="243" w:type="pct"/>
          </w:tcPr>
          <w:p w:rsidR="000D2D66" w:rsidRPr="000C25DD" w:rsidRDefault="000D2D66" w:rsidP="000D2D66">
            <w:pPr>
              <w:jc w:val="both"/>
              <w:rPr>
                <w:rFonts w:eastAsia="Calibri"/>
                <w:sz w:val="20"/>
              </w:rPr>
            </w:pPr>
          </w:p>
        </w:tc>
        <w:tc>
          <w:tcPr>
            <w:tcW w:w="2330" w:type="pct"/>
          </w:tcPr>
          <w:p w:rsidR="000D2D66" w:rsidRPr="000C25DD" w:rsidRDefault="000D2D66" w:rsidP="000D2D66">
            <w:pPr>
              <w:jc w:val="both"/>
              <w:rPr>
                <w:rFonts w:eastAsia="Calibri"/>
                <w:sz w:val="20"/>
              </w:rPr>
            </w:pPr>
            <w:r w:rsidRPr="000C25DD">
              <w:rPr>
                <w:rFonts w:eastAsia="Calibri"/>
                <w:sz w:val="20"/>
              </w:rPr>
              <w:t>Application for leave to appeal filed</w:t>
            </w:r>
          </w:p>
          <w:p w:rsidR="000D2D66" w:rsidRPr="000C25DD" w:rsidRDefault="000D2D66" w:rsidP="000D2D66">
            <w:pPr>
              <w:jc w:val="both"/>
              <w:rPr>
                <w:rFonts w:eastAsia="Calibri"/>
                <w:sz w:val="20"/>
              </w:rPr>
            </w:pPr>
          </w:p>
        </w:tc>
      </w:tr>
    </w:tbl>
    <w:p w:rsidR="000D2D66" w:rsidRDefault="000D2D66" w:rsidP="000D2D66">
      <w:pPr>
        <w:rPr>
          <w:sz w:val="20"/>
          <w:szCs w:val="20"/>
        </w:rPr>
      </w:pPr>
    </w:p>
    <w:p w:rsidR="000D2D66" w:rsidRPr="00C50A5C" w:rsidRDefault="001311DE" w:rsidP="000D2D66">
      <w:pPr>
        <w:rPr>
          <w:sz w:val="20"/>
          <w:szCs w:val="20"/>
        </w:rPr>
      </w:pPr>
      <w:r>
        <w:rPr>
          <w:sz w:val="20"/>
          <w:szCs w:val="20"/>
          <w:lang w:val="fr-CA"/>
        </w:rPr>
        <w:pict>
          <v:rect id="_x0000_i1064" style="width:2in;height:1pt" o:hrpct="0" o:hralign="center" o:hrstd="t" o:hrnoshade="t" o:hr="t" fillcolor="black [3213]" stroked="f"/>
        </w:pict>
      </w:r>
    </w:p>
    <w:p w:rsidR="000D2D66" w:rsidRDefault="000D2D66" w:rsidP="000D2D66">
      <w:pPr>
        <w:rPr>
          <w:sz w:val="20"/>
          <w:szCs w:val="20"/>
        </w:rPr>
      </w:pPr>
    </w:p>
    <w:p w:rsidR="000D2D66" w:rsidRPr="001B157C" w:rsidRDefault="000D2D66" w:rsidP="000D2D66">
      <w:pPr>
        <w:rPr>
          <w:sz w:val="20"/>
          <w:szCs w:val="20"/>
          <w:u w:val="single"/>
          <w:lang w:val="fr-CA"/>
        </w:rPr>
      </w:pPr>
      <w:r w:rsidRPr="001B157C">
        <w:rPr>
          <w:sz w:val="20"/>
          <w:szCs w:val="20"/>
          <w:u w:val="single"/>
          <w:lang w:val="fr-CA"/>
        </w:rPr>
        <w:t>RÉSUMÉ DE L’AFFAIRE</w:t>
      </w:r>
    </w:p>
    <w:p w:rsidR="000D2D66" w:rsidRPr="00F07EB6" w:rsidRDefault="000D2D66" w:rsidP="000D2D66">
      <w:pPr>
        <w:pStyle w:val="ListParagraph"/>
        <w:ind w:left="0"/>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2D66" w:rsidRPr="000B4C7D" w:rsidTr="000D2D66">
        <w:tc>
          <w:tcPr>
            <w:tcW w:w="5000" w:type="pct"/>
            <w:gridSpan w:val="3"/>
          </w:tcPr>
          <w:p w:rsidR="000D2D66" w:rsidRPr="000C25DD" w:rsidRDefault="000D2D66" w:rsidP="000D2D66">
            <w:pPr>
              <w:jc w:val="both"/>
              <w:rPr>
                <w:rFonts w:eastAsia="Calibri"/>
                <w:sz w:val="20"/>
                <w:lang w:val="fr-CA"/>
              </w:rPr>
            </w:pPr>
            <w:r w:rsidRPr="000C25DD">
              <w:rPr>
                <w:rFonts w:eastAsia="Calibri"/>
                <w:sz w:val="20"/>
                <w:lang w:val="fr-CA"/>
              </w:rPr>
              <w:t xml:space="preserve">Hypothèques — Hypothèques successives — Priorité — Règle établie dans </w:t>
            </w:r>
            <w:r w:rsidRPr="000C25DD">
              <w:rPr>
                <w:rFonts w:eastAsia="Calibri"/>
                <w:i/>
                <w:sz w:val="20"/>
                <w:lang w:val="fr-CA"/>
              </w:rPr>
              <w:t>Hopkinson c. Rolt</w:t>
            </w:r>
            <w:r w:rsidRPr="000C25DD">
              <w:rPr>
                <w:rFonts w:eastAsia="Calibri"/>
                <w:sz w:val="20"/>
                <w:lang w:val="fr-CA"/>
              </w:rPr>
              <w:t xml:space="preserve"> — Subordination — La règle établie dans </w:t>
            </w:r>
            <w:r w:rsidRPr="000C25DD">
              <w:rPr>
                <w:rFonts w:eastAsia="Calibri"/>
                <w:i/>
                <w:sz w:val="20"/>
                <w:lang w:val="fr-CA"/>
              </w:rPr>
              <w:t>Hopkinson c. Rolt</w:t>
            </w:r>
            <w:r w:rsidRPr="000C25DD">
              <w:rPr>
                <w:rFonts w:eastAsia="Calibri"/>
                <w:sz w:val="20"/>
                <w:lang w:val="fr-CA"/>
              </w:rPr>
              <w:t xml:space="preserve"> (1861), 34 L.J. Ch. 468 (H.L.), doit-elle être assortie d’une réserve?</w:t>
            </w:r>
          </w:p>
        </w:tc>
      </w:tr>
      <w:tr w:rsidR="000D2D66" w:rsidRPr="000B4C7D" w:rsidTr="000D2D66">
        <w:tc>
          <w:tcPr>
            <w:tcW w:w="5000" w:type="pct"/>
            <w:gridSpan w:val="3"/>
          </w:tcPr>
          <w:p w:rsidR="000D2D66" w:rsidRPr="000C25DD" w:rsidRDefault="000D2D66" w:rsidP="000D2D66">
            <w:pPr>
              <w:jc w:val="both"/>
              <w:rPr>
                <w:rFonts w:eastAsia="Calibri"/>
                <w:sz w:val="20"/>
                <w:lang w:val="fr-CA"/>
              </w:rPr>
            </w:pPr>
          </w:p>
        </w:tc>
      </w:tr>
      <w:tr w:rsidR="000D2D66" w:rsidRPr="000B4C7D" w:rsidTr="000D2D66">
        <w:tc>
          <w:tcPr>
            <w:tcW w:w="5000" w:type="pct"/>
            <w:gridSpan w:val="3"/>
          </w:tcPr>
          <w:p w:rsidR="000D2D66" w:rsidRPr="000C25DD" w:rsidRDefault="000D2D66" w:rsidP="000D2D66">
            <w:pPr>
              <w:jc w:val="both"/>
              <w:rPr>
                <w:rFonts w:eastAsia="Calibri"/>
                <w:sz w:val="20"/>
                <w:lang w:val="fr-CA"/>
              </w:rPr>
            </w:pPr>
            <w:r w:rsidRPr="000C25DD">
              <w:rPr>
                <w:rFonts w:eastAsia="Calibri"/>
                <w:sz w:val="20"/>
                <w:lang w:val="fr-CA"/>
              </w:rPr>
              <w:t>I.J.M. Holdings Ltd. a entrepris l’aménagement d’un immeuble locatif commercial à l’aide de financement hypothécaire obtenu notamment d’Acharya Holdings Limited (500 000 $, garanti par une hypothèque inscrite le 21 juillet 1988), de la Compagnie Standard Trust (7 875 000 $, garanti par une hypothèque de premier rang inscrite le 3 novembre 1988, grâce à des conventions de subordination signées par Acharya, relativement à l’hypothèque inscrite en juillet 1988, et par un autre créancier hypothécaire) et de Medoc Property Limited (400 000 $, garanti par un acte de cession, inscrit le 23 juillet 1989, des créances hypothécaires d’Acharya de 1988 et 1989, et une autre sûreté).  Acharya était censée avoir donné mainlevée de l’hypothèque de juillet 1988, mais la mainlevée n’a pas été signée par Médoc, à qui la créance hypothécaire avait été cédée.  Standard a eu recours aux services du même procureur qu’Acharya.</w:t>
            </w:r>
          </w:p>
          <w:p w:rsidR="000D2D66" w:rsidRPr="000C25DD" w:rsidRDefault="000D2D66" w:rsidP="000D2D66">
            <w:pPr>
              <w:jc w:val="both"/>
              <w:rPr>
                <w:rFonts w:eastAsia="Calibri"/>
                <w:sz w:val="20"/>
                <w:lang w:val="fr-CA"/>
              </w:rPr>
            </w:pPr>
          </w:p>
          <w:p w:rsidR="000D2D66" w:rsidRPr="000C25DD" w:rsidRDefault="000D2D66" w:rsidP="000D2D66">
            <w:pPr>
              <w:jc w:val="both"/>
              <w:rPr>
                <w:rFonts w:eastAsia="Calibri"/>
                <w:sz w:val="20"/>
                <w:lang w:val="fr-CA"/>
              </w:rPr>
            </w:pPr>
            <w:r w:rsidRPr="000C25DD">
              <w:rPr>
                <w:rFonts w:eastAsia="Calibri"/>
                <w:sz w:val="20"/>
                <w:lang w:val="fr-CA"/>
              </w:rPr>
              <w:t>Entre le 2 novembre 1988 et le 29 septembre 1989, Standard a avancé la somme de 6 031 207 $, dont 685 326 $ ont été avancés après l’inscription de l’hypothèque d’Acharya en 1989.  Après le 29 septembre 1989, Standard a refusé de faire d’autres avances et I.J.M. a commis un défaut de paiement.  Standard a exercé son pouvoir de vente et a imputé le produit de la vente (6 945 670,74 $) au montant qui lui était dû, et a versé le solde de 113 184,35 $ au tribunal.</w:t>
            </w:r>
          </w:p>
          <w:p w:rsidR="000D2D66" w:rsidRPr="000C25DD" w:rsidRDefault="000D2D66" w:rsidP="000D2D66">
            <w:pPr>
              <w:jc w:val="both"/>
              <w:rPr>
                <w:rFonts w:eastAsia="Calibri"/>
                <w:sz w:val="20"/>
                <w:lang w:val="fr-CA"/>
              </w:rPr>
            </w:pPr>
          </w:p>
          <w:p w:rsidR="000D2D66" w:rsidRPr="000C25DD" w:rsidRDefault="000D2D66" w:rsidP="000D2D66">
            <w:pPr>
              <w:jc w:val="both"/>
              <w:rPr>
                <w:rFonts w:eastAsia="Calibri"/>
                <w:sz w:val="20"/>
                <w:lang w:val="fr-CA"/>
              </w:rPr>
            </w:pPr>
            <w:r w:rsidRPr="000C25DD">
              <w:rPr>
                <w:rFonts w:eastAsia="Calibri"/>
                <w:sz w:val="20"/>
                <w:lang w:val="fr-CA"/>
              </w:rPr>
              <w:t>Il y a eu un différend sur la question de savoir si Medoc, cessionnaire de la créance hypothécaire d’Acharya de 1989, ou Standard avait priorité sur la somme de 685 326 $ que   Standard avait avancée après l’inscription de l’hypothèque d’Acharya en 1989.  Le juge de première instance a accordé le solde du produit de la vente à Medoc.  Pour des motifs différents, les juges majoritaires de la Cour d’appel sont arrivés au même résultat et ils ont rejeté l’appel.</w:t>
            </w:r>
          </w:p>
          <w:p w:rsidR="000D2D66" w:rsidRPr="000C25DD" w:rsidRDefault="000D2D66" w:rsidP="000D2D66">
            <w:pPr>
              <w:jc w:val="both"/>
              <w:rPr>
                <w:rFonts w:eastAsia="Calibri"/>
                <w:sz w:val="20"/>
                <w:lang w:val="fr-CA"/>
              </w:rPr>
            </w:pPr>
          </w:p>
        </w:tc>
      </w:tr>
      <w:tr w:rsidR="000D2D66" w:rsidRPr="000B4C7D" w:rsidTr="000D2D66">
        <w:tc>
          <w:tcPr>
            <w:tcW w:w="2427" w:type="pct"/>
          </w:tcPr>
          <w:p w:rsidR="000D2D66" w:rsidRPr="000C25DD" w:rsidRDefault="000D2D66" w:rsidP="000D2D66">
            <w:pPr>
              <w:jc w:val="both"/>
              <w:rPr>
                <w:rFonts w:eastAsia="Calibri"/>
                <w:sz w:val="20"/>
                <w:lang w:val="fr-CA"/>
              </w:rPr>
            </w:pPr>
            <w:r w:rsidRPr="000C25DD">
              <w:rPr>
                <w:rFonts w:eastAsia="Calibri"/>
                <w:sz w:val="20"/>
                <w:lang w:val="fr-CA"/>
              </w:rPr>
              <w:t>3 février 2012</w:t>
            </w:r>
          </w:p>
          <w:p w:rsidR="000D2D66" w:rsidRPr="000C25DD" w:rsidRDefault="000D2D66" w:rsidP="000D2D66">
            <w:pPr>
              <w:jc w:val="both"/>
              <w:rPr>
                <w:rFonts w:eastAsia="Calibri"/>
                <w:sz w:val="20"/>
                <w:lang w:val="fr-CA"/>
              </w:rPr>
            </w:pPr>
            <w:r w:rsidRPr="000C25DD">
              <w:rPr>
                <w:rFonts w:eastAsia="Calibri"/>
                <w:sz w:val="20"/>
                <w:lang w:val="fr-CA"/>
              </w:rPr>
              <w:t>Cour suprême de Terre-Neuve-et-Labrador, Section de première instance</w:t>
            </w:r>
          </w:p>
          <w:p w:rsidR="000D2D66" w:rsidRPr="000C25DD" w:rsidRDefault="000D2D66" w:rsidP="000D2D66">
            <w:pPr>
              <w:jc w:val="both"/>
              <w:rPr>
                <w:rFonts w:eastAsia="Calibri"/>
                <w:sz w:val="20"/>
                <w:lang w:val="fr-CA"/>
              </w:rPr>
            </w:pPr>
            <w:r w:rsidRPr="000C25DD">
              <w:rPr>
                <w:rFonts w:eastAsia="Calibri"/>
                <w:sz w:val="20"/>
                <w:lang w:val="fr-CA"/>
              </w:rPr>
              <w:t>(Juge Fowler)</w:t>
            </w:r>
          </w:p>
          <w:p w:rsidR="000D2D66" w:rsidRPr="000C25DD" w:rsidRDefault="001311DE" w:rsidP="000D2D66">
            <w:pPr>
              <w:jc w:val="both"/>
              <w:rPr>
                <w:rFonts w:eastAsia="Calibri"/>
                <w:sz w:val="20"/>
                <w:lang w:val="fr-CA"/>
              </w:rPr>
            </w:pPr>
            <w:hyperlink r:id="rId56" w:history="1">
              <w:r w:rsidR="000D2D66" w:rsidRPr="00F07EB6">
                <w:rPr>
                  <w:rFonts w:eastAsia="Calibri"/>
                  <w:color w:val="0000FF"/>
                  <w:sz w:val="20"/>
                  <w:u w:val="single"/>
                  <w:lang w:val="fr-CA"/>
                </w:rPr>
                <w:t>2012 NLTD (G) 15</w:t>
              </w:r>
            </w:hyperlink>
          </w:p>
          <w:p w:rsidR="000D2D66" w:rsidRPr="000C25DD" w:rsidRDefault="000D2D66" w:rsidP="000D2D66">
            <w:pPr>
              <w:jc w:val="both"/>
              <w:rPr>
                <w:rFonts w:eastAsia="Calibri"/>
                <w:sz w:val="20"/>
                <w:lang w:val="fr-CA"/>
              </w:rPr>
            </w:pPr>
          </w:p>
        </w:tc>
        <w:tc>
          <w:tcPr>
            <w:tcW w:w="243" w:type="pct"/>
          </w:tcPr>
          <w:p w:rsidR="000D2D66" w:rsidRPr="000C25DD" w:rsidRDefault="000D2D66" w:rsidP="000D2D66">
            <w:pPr>
              <w:jc w:val="both"/>
              <w:rPr>
                <w:rFonts w:eastAsia="Calibri"/>
                <w:sz w:val="20"/>
                <w:lang w:val="fr-CA"/>
              </w:rPr>
            </w:pPr>
          </w:p>
        </w:tc>
        <w:tc>
          <w:tcPr>
            <w:tcW w:w="2330" w:type="pct"/>
          </w:tcPr>
          <w:p w:rsidR="000D2D66" w:rsidRPr="000C25DD" w:rsidRDefault="000D2D66" w:rsidP="000D2D66">
            <w:pPr>
              <w:jc w:val="both"/>
              <w:rPr>
                <w:rFonts w:eastAsia="Calibri"/>
                <w:sz w:val="20"/>
                <w:lang w:val="fr-CA"/>
              </w:rPr>
            </w:pPr>
            <w:r w:rsidRPr="000C25DD">
              <w:rPr>
                <w:rFonts w:eastAsia="Calibri"/>
                <w:sz w:val="20"/>
                <w:lang w:val="fr-CA"/>
              </w:rPr>
              <w:t>Somme de 113 184,35 $ accordée à Medoc Properties Limited</w:t>
            </w:r>
          </w:p>
          <w:p w:rsidR="000D2D66" w:rsidRPr="000C25DD" w:rsidRDefault="000D2D66" w:rsidP="000D2D66">
            <w:pPr>
              <w:jc w:val="both"/>
              <w:rPr>
                <w:rFonts w:eastAsia="Calibri"/>
                <w:sz w:val="20"/>
                <w:lang w:val="fr-CA"/>
              </w:rPr>
            </w:pPr>
          </w:p>
        </w:tc>
      </w:tr>
      <w:tr w:rsidR="000D2D66" w:rsidRPr="000C25DD" w:rsidTr="000D2D66">
        <w:tc>
          <w:tcPr>
            <w:tcW w:w="2427" w:type="pct"/>
          </w:tcPr>
          <w:p w:rsidR="000D2D66" w:rsidRPr="000C25DD" w:rsidRDefault="000D2D66" w:rsidP="000D2D66">
            <w:pPr>
              <w:jc w:val="both"/>
              <w:rPr>
                <w:rFonts w:eastAsia="Calibri"/>
                <w:sz w:val="20"/>
                <w:lang w:val="fr-CA"/>
              </w:rPr>
            </w:pPr>
            <w:r w:rsidRPr="000C25DD">
              <w:rPr>
                <w:rFonts w:eastAsia="Calibri"/>
                <w:sz w:val="20"/>
                <w:lang w:val="fr-CA"/>
              </w:rPr>
              <w:t>4 mars 2014</w:t>
            </w:r>
          </w:p>
          <w:p w:rsidR="000D2D66" w:rsidRPr="000C25DD" w:rsidRDefault="000D2D66" w:rsidP="000D2D66">
            <w:pPr>
              <w:jc w:val="both"/>
              <w:rPr>
                <w:rFonts w:eastAsia="Calibri"/>
                <w:sz w:val="20"/>
                <w:lang w:val="fr-CA"/>
              </w:rPr>
            </w:pPr>
            <w:r w:rsidRPr="000C25DD">
              <w:rPr>
                <w:rFonts w:eastAsia="Calibri"/>
                <w:sz w:val="20"/>
                <w:lang w:val="fr-CA"/>
              </w:rPr>
              <w:t>Cour suprême de Terre-Neuve-et-Labrador, Cour d’appel</w:t>
            </w:r>
          </w:p>
          <w:p w:rsidR="000D2D66" w:rsidRPr="000C25DD" w:rsidRDefault="000D2D66" w:rsidP="000D2D66">
            <w:pPr>
              <w:jc w:val="both"/>
              <w:rPr>
                <w:rFonts w:eastAsia="Calibri"/>
                <w:sz w:val="20"/>
                <w:lang w:val="fr-CA"/>
              </w:rPr>
            </w:pPr>
            <w:r w:rsidRPr="000C25DD">
              <w:rPr>
                <w:rFonts w:eastAsia="Calibri"/>
                <w:sz w:val="20"/>
                <w:lang w:val="fr-CA"/>
              </w:rPr>
              <w:t>(Juges Welsh, Rowe et Handrigan (</w:t>
            </w:r>
            <w:r w:rsidRPr="000C25DD">
              <w:rPr>
                <w:rFonts w:eastAsia="Calibri"/>
                <w:i/>
                <w:sz w:val="20"/>
                <w:lang w:val="fr-CA"/>
              </w:rPr>
              <w:t>ex officio</w:t>
            </w:r>
            <w:r w:rsidRPr="000C25DD">
              <w:rPr>
                <w:rFonts w:eastAsia="Calibri"/>
                <w:sz w:val="20"/>
                <w:lang w:val="fr-CA"/>
              </w:rPr>
              <w:t>) [dissident])</w:t>
            </w:r>
          </w:p>
          <w:p w:rsidR="000D2D66" w:rsidRPr="000C25DD" w:rsidRDefault="001311DE" w:rsidP="000D2D66">
            <w:pPr>
              <w:jc w:val="both"/>
              <w:rPr>
                <w:rFonts w:eastAsia="Calibri"/>
                <w:sz w:val="20"/>
                <w:lang w:val="fr-CA"/>
              </w:rPr>
            </w:pPr>
            <w:hyperlink r:id="rId57" w:history="1">
              <w:r w:rsidR="000D2D66" w:rsidRPr="00F07EB6">
                <w:rPr>
                  <w:rFonts w:eastAsia="Calibri"/>
                  <w:color w:val="0000FF"/>
                  <w:sz w:val="20"/>
                  <w:u w:val="single"/>
                  <w:lang w:val="fr-CA"/>
                </w:rPr>
                <w:t>2014 NLCA 13</w:t>
              </w:r>
            </w:hyperlink>
          </w:p>
          <w:p w:rsidR="000D2D66" w:rsidRPr="000C25DD" w:rsidRDefault="000D2D66" w:rsidP="000D2D66">
            <w:pPr>
              <w:jc w:val="both"/>
              <w:rPr>
                <w:rFonts w:eastAsia="Calibri"/>
                <w:sz w:val="20"/>
                <w:lang w:val="fr-CA"/>
              </w:rPr>
            </w:pPr>
          </w:p>
        </w:tc>
        <w:tc>
          <w:tcPr>
            <w:tcW w:w="243" w:type="pct"/>
          </w:tcPr>
          <w:p w:rsidR="000D2D66" w:rsidRPr="000C25DD" w:rsidRDefault="000D2D66" w:rsidP="000D2D66">
            <w:pPr>
              <w:jc w:val="both"/>
              <w:rPr>
                <w:rFonts w:eastAsia="Calibri"/>
                <w:sz w:val="20"/>
                <w:lang w:val="fr-CA"/>
              </w:rPr>
            </w:pPr>
          </w:p>
        </w:tc>
        <w:tc>
          <w:tcPr>
            <w:tcW w:w="2330" w:type="pct"/>
          </w:tcPr>
          <w:p w:rsidR="000D2D66" w:rsidRPr="000C25DD" w:rsidRDefault="000D2D66" w:rsidP="000D2D66">
            <w:pPr>
              <w:jc w:val="both"/>
              <w:rPr>
                <w:rFonts w:eastAsia="Calibri"/>
                <w:sz w:val="20"/>
                <w:lang w:val="fr-CA"/>
              </w:rPr>
            </w:pPr>
            <w:r w:rsidRPr="000C25DD">
              <w:rPr>
                <w:rFonts w:eastAsia="Calibri"/>
                <w:sz w:val="20"/>
                <w:lang w:val="fr-CA"/>
              </w:rPr>
              <w:t>Appel rejeté</w:t>
            </w:r>
          </w:p>
          <w:p w:rsidR="000D2D66" w:rsidRPr="000C25DD" w:rsidRDefault="000D2D66" w:rsidP="000D2D66">
            <w:pPr>
              <w:jc w:val="both"/>
              <w:rPr>
                <w:rFonts w:eastAsia="Calibri"/>
                <w:sz w:val="20"/>
                <w:lang w:val="fr-CA"/>
              </w:rPr>
            </w:pPr>
          </w:p>
        </w:tc>
      </w:tr>
      <w:tr w:rsidR="000D2D66" w:rsidRPr="000C25DD" w:rsidTr="000D2D66">
        <w:tc>
          <w:tcPr>
            <w:tcW w:w="2427" w:type="pct"/>
          </w:tcPr>
          <w:p w:rsidR="000D2D66" w:rsidRPr="000C25DD" w:rsidRDefault="000D2D66" w:rsidP="000D2D66">
            <w:pPr>
              <w:jc w:val="both"/>
              <w:rPr>
                <w:rFonts w:eastAsia="Calibri"/>
                <w:sz w:val="20"/>
                <w:lang w:val="fr-CA"/>
              </w:rPr>
            </w:pPr>
            <w:r w:rsidRPr="000C25DD">
              <w:rPr>
                <w:rFonts w:eastAsia="Calibri"/>
                <w:sz w:val="20"/>
                <w:lang w:val="fr-CA"/>
              </w:rPr>
              <w:t>5 mai 2014</w:t>
            </w:r>
          </w:p>
          <w:p w:rsidR="000D2D66" w:rsidRPr="000C25DD" w:rsidRDefault="000D2D66" w:rsidP="000D2D66">
            <w:pPr>
              <w:jc w:val="both"/>
              <w:rPr>
                <w:rFonts w:eastAsia="Calibri"/>
                <w:sz w:val="20"/>
                <w:lang w:val="fr-CA"/>
              </w:rPr>
            </w:pPr>
            <w:r w:rsidRPr="000C25DD">
              <w:rPr>
                <w:rFonts w:eastAsia="Calibri"/>
                <w:sz w:val="20"/>
                <w:lang w:val="fr-CA"/>
              </w:rPr>
              <w:t>Cour suprême du Canada</w:t>
            </w:r>
          </w:p>
        </w:tc>
        <w:tc>
          <w:tcPr>
            <w:tcW w:w="243" w:type="pct"/>
          </w:tcPr>
          <w:p w:rsidR="000D2D66" w:rsidRPr="000C25DD" w:rsidRDefault="000D2D66" w:rsidP="000D2D66">
            <w:pPr>
              <w:jc w:val="both"/>
              <w:rPr>
                <w:rFonts w:eastAsia="Calibri"/>
                <w:sz w:val="20"/>
                <w:lang w:val="fr-CA"/>
              </w:rPr>
            </w:pPr>
          </w:p>
        </w:tc>
        <w:tc>
          <w:tcPr>
            <w:tcW w:w="2330" w:type="pct"/>
          </w:tcPr>
          <w:p w:rsidR="000D2D66" w:rsidRPr="000C25DD" w:rsidRDefault="000D2D66" w:rsidP="000D2D66">
            <w:pPr>
              <w:jc w:val="both"/>
              <w:rPr>
                <w:rFonts w:eastAsia="Calibri"/>
                <w:sz w:val="20"/>
                <w:lang w:val="fr-CA"/>
              </w:rPr>
            </w:pPr>
            <w:r w:rsidRPr="000C25DD">
              <w:rPr>
                <w:rFonts w:eastAsia="Calibri"/>
                <w:sz w:val="20"/>
                <w:lang w:val="fr-CA"/>
              </w:rPr>
              <w:t>Demande d’autorisation d’appel, déposée</w:t>
            </w:r>
          </w:p>
        </w:tc>
      </w:tr>
    </w:tbl>
    <w:p w:rsidR="000D2D66" w:rsidRDefault="000D2D66" w:rsidP="000D2D66">
      <w:pPr>
        <w:jc w:val="both"/>
        <w:rPr>
          <w:rFonts w:eastAsia="Calibri"/>
          <w:sz w:val="20"/>
          <w:lang w:val="fr-CA"/>
        </w:rPr>
      </w:pPr>
    </w:p>
    <w:p w:rsidR="000D2D66" w:rsidRPr="00C50A5C" w:rsidRDefault="001311DE" w:rsidP="000D2D66">
      <w:pPr>
        <w:rPr>
          <w:sz w:val="20"/>
          <w:szCs w:val="20"/>
        </w:rPr>
      </w:pPr>
      <w:r>
        <w:rPr>
          <w:sz w:val="20"/>
          <w:szCs w:val="20"/>
          <w:lang w:val="fr-CA"/>
        </w:rPr>
        <w:pict>
          <v:rect id="_x0000_i1065" style="width:2in;height:1pt" o:hrpct="0" o:hralign="center" o:hrstd="t" o:hrnoshade="t" o:hr="t" fillcolor="black [3213]" stroked="f"/>
        </w:pict>
      </w:r>
    </w:p>
    <w:p w:rsidR="000D2D66" w:rsidRDefault="000D2D66" w:rsidP="000D2D66">
      <w:pPr>
        <w:rPr>
          <w:sz w:val="20"/>
          <w:szCs w:val="20"/>
        </w:rPr>
      </w:pPr>
    </w:p>
    <w:tbl>
      <w:tblPr>
        <w:tblStyle w:val="TableGrid1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D2D66" w:rsidRPr="000B4C7D" w:rsidTr="000D2D66">
        <w:trPr>
          <w:cantSplit/>
        </w:trPr>
        <w:tc>
          <w:tcPr>
            <w:tcW w:w="1458" w:type="dxa"/>
          </w:tcPr>
          <w:p w:rsidR="000D2D66" w:rsidRPr="000D2D66" w:rsidRDefault="000D2D66" w:rsidP="000D2D66">
            <w:pPr>
              <w:rPr>
                <w:sz w:val="20"/>
              </w:rPr>
            </w:pPr>
            <w:r w:rsidRPr="000D2D66">
              <w:rPr>
                <w:b/>
                <w:sz w:val="20"/>
                <w:lang w:val="fr-CA"/>
              </w:rPr>
              <w:t>35871</w:t>
            </w:r>
          </w:p>
          <w:p w:rsidR="000D2D66" w:rsidRPr="000D2D66" w:rsidRDefault="000D2D66" w:rsidP="000D2D66">
            <w:pPr>
              <w:rPr>
                <w:b/>
                <w:sz w:val="20"/>
                <w:lang w:val="fr-CA"/>
              </w:rPr>
            </w:pPr>
          </w:p>
        </w:tc>
        <w:tc>
          <w:tcPr>
            <w:tcW w:w="8118" w:type="dxa"/>
          </w:tcPr>
          <w:p w:rsidR="000D2D66" w:rsidRPr="000D2D66" w:rsidRDefault="000D2D66" w:rsidP="000D2D66">
            <w:pPr>
              <w:rPr>
                <w:sz w:val="20"/>
                <w:lang w:val="fr-CA"/>
              </w:rPr>
            </w:pPr>
            <w:r w:rsidRPr="000D2D66">
              <w:rPr>
                <w:b/>
                <w:sz w:val="20"/>
                <w:u w:val="single"/>
                <w:lang w:val="fr-CA"/>
              </w:rPr>
              <w:t>Denis Bordeleau c. Procureur général du Canada</w:t>
            </w:r>
            <w:r w:rsidRPr="000D2D66">
              <w:rPr>
                <w:sz w:val="20"/>
                <w:lang w:val="fr-CA"/>
              </w:rPr>
              <w:t xml:space="preserve"> (Qc) (Civile) (Autorisation)</w:t>
            </w:r>
          </w:p>
          <w:p w:rsidR="000D2D66" w:rsidRPr="000D2D66" w:rsidRDefault="000D2D66" w:rsidP="000D2D66">
            <w:pPr>
              <w:rPr>
                <w:sz w:val="20"/>
                <w:lang w:val="fr-CA"/>
              </w:rPr>
            </w:pPr>
          </w:p>
        </w:tc>
      </w:tr>
      <w:tr w:rsidR="000D2D66" w:rsidRPr="000B4C7D" w:rsidTr="000D2D66">
        <w:trPr>
          <w:cantSplit/>
        </w:trPr>
        <w:tc>
          <w:tcPr>
            <w:tcW w:w="1458" w:type="dxa"/>
          </w:tcPr>
          <w:p w:rsidR="000D2D66" w:rsidRPr="000D2D66" w:rsidRDefault="000D2D66" w:rsidP="000D2D66">
            <w:pPr>
              <w:rPr>
                <w:sz w:val="20"/>
              </w:rPr>
            </w:pPr>
            <w:r w:rsidRPr="000D2D66">
              <w:rPr>
                <w:sz w:val="20"/>
              </w:rPr>
              <w:t>Coram :</w:t>
            </w:r>
          </w:p>
        </w:tc>
        <w:tc>
          <w:tcPr>
            <w:tcW w:w="8118" w:type="dxa"/>
          </w:tcPr>
          <w:p w:rsidR="000D2D66" w:rsidRPr="000D2D66" w:rsidRDefault="000D2D66" w:rsidP="000D2D66">
            <w:pPr>
              <w:rPr>
                <w:sz w:val="20"/>
                <w:lang w:val="fr-CA"/>
              </w:rPr>
            </w:pPr>
            <w:r w:rsidRPr="000D2D66">
              <w:rPr>
                <w:sz w:val="20"/>
                <w:u w:val="single"/>
                <w:lang w:val="fr-CA"/>
              </w:rPr>
              <w:t>Les juges LeBel, Karakatsanis et Gascon</w:t>
            </w:r>
          </w:p>
          <w:p w:rsidR="000D2D66" w:rsidRPr="000D2D66" w:rsidRDefault="000D2D66" w:rsidP="000D2D66">
            <w:pPr>
              <w:rPr>
                <w:sz w:val="20"/>
                <w:u w:val="single"/>
                <w:lang w:val="fr-CA"/>
              </w:rPr>
            </w:pPr>
          </w:p>
        </w:tc>
      </w:tr>
      <w:tr w:rsidR="000D2D66" w:rsidRPr="000D2D66" w:rsidTr="000D2D66">
        <w:trPr>
          <w:cantSplit/>
        </w:trPr>
        <w:tc>
          <w:tcPr>
            <w:tcW w:w="9576" w:type="dxa"/>
            <w:gridSpan w:val="2"/>
          </w:tcPr>
          <w:p w:rsidR="000D2D66" w:rsidRPr="000D2D66" w:rsidRDefault="000D2D66" w:rsidP="000D2D66">
            <w:pPr>
              <w:ind w:firstLine="720"/>
              <w:jc w:val="both"/>
              <w:rPr>
                <w:sz w:val="20"/>
                <w:lang w:val="fr-CA"/>
              </w:rPr>
            </w:pPr>
            <w:r w:rsidRPr="000D2D66">
              <w:rPr>
                <w:sz w:val="20"/>
                <w:lang w:val="fr-CA"/>
              </w:rPr>
              <w:lastRenderedPageBreak/>
              <w:t>La demande d’autorisation d’appel de l’arrêt de la Cour d’appel du Québec (Québec), numéro 200-09-008210-137, 2014 QCCA 465, daté du 10 mars 2014, est rejetée avec dépens.</w:t>
            </w:r>
          </w:p>
          <w:p w:rsidR="000D2D66" w:rsidRPr="000D2D66" w:rsidRDefault="000D2D66" w:rsidP="000D2D66">
            <w:pPr>
              <w:jc w:val="both"/>
              <w:rPr>
                <w:sz w:val="20"/>
                <w:lang w:val="fr-CA"/>
              </w:rPr>
            </w:pPr>
          </w:p>
          <w:p w:rsidR="000D2D66" w:rsidRPr="000D2D66" w:rsidRDefault="000D2D66" w:rsidP="000D2D66">
            <w:pPr>
              <w:ind w:firstLine="720"/>
              <w:jc w:val="both"/>
              <w:rPr>
                <w:sz w:val="20"/>
              </w:rPr>
            </w:pPr>
            <w:r w:rsidRPr="000D2D66">
              <w:rPr>
                <w:sz w:val="20"/>
              </w:rPr>
              <w:t>The application for leave to appeal from the judgment of the Court of Appeal of Quebec (Québec), Number 200-09-008210-137, 2014 QCCA 465, dated March 10, 2014, is dismissed with costs.</w:t>
            </w:r>
          </w:p>
        </w:tc>
      </w:tr>
    </w:tbl>
    <w:p w:rsidR="000D2D66" w:rsidRDefault="000D2D66" w:rsidP="000D2D66">
      <w:pPr>
        <w:rPr>
          <w:sz w:val="20"/>
          <w:szCs w:val="20"/>
          <w:u w:val="single"/>
        </w:rPr>
      </w:pPr>
    </w:p>
    <w:p w:rsidR="000D2D66" w:rsidRPr="001B157C" w:rsidRDefault="000D2D66" w:rsidP="000D2D66">
      <w:pPr>
        <w:rPr>
          <w:sz w:val="20"/>
          <w:szCs w:val="20"/>
          <w:u w:val="single"/>
        </w:rPr>
      </w:pPr>
      <w:r w:rsidRPr="001B157C">
        <w:rPr>
          <w:sz w:val="20"/>
          <w:szCs w:val="20"/>
          <w:u w:val="single"/>
        </w:rPr>
        <w:t>CASE SUMMARY</w:t>
      </w:r>
    </w:p>
    <w:p w:rsidR="000D2D66" w:rsidRPr="000C25DD" w:rsidRDefault="000D2D66" w:rsidP="000D2D66">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2D66" w:rsidRPr="00C832D2" w:rsidTr="000D2D66">
        <w:tc>
          <w:tcPr>
            <w:tcW w:w="5000" w:type="pct"/>
            <w:gridSpan w:val="3"/>
          </w:tcPr>
          <w:p w:rsidR="000D2D66" w:rsidRPr="00C832D2" w:rsidRDefault="000D2D66" w:rsidP="000D2D66">
            <w:pPr>
              <w:jc w:val="both"/>
              <w:rPr>
                <w:rFonts w:eastAsia="Calibri"/>
                <w:sz w:val="20"/>
              </w:rPr>
            </w:pPr>
            <w:r w:rsidRPr="00C832D2">
              <w:rPr>
                <w:rFonts w:eastAsia="Calibri"/>
                <w:sz w:val="20"/>
              </w:rPr>
              <w:t xml:space="preserve">Judgments and orders — Revocation of judgment — Motion in revocation filed out of time — Whether procedure should be servant of justice or, conversely, become restriction preventing applicant from showing that it was impossible for him to act — Whether reserve price was introduced to prevent taxpayer’s property from being sold at low price and whether it had to adhere to rules in </w:t>
            </w:r>
            <w:r w:rsidRPr="00C832D2">
              <w:rPr>
                <w:rFonts w:eastAsia="Calibri"/>
                <w:i/>
                <w:sz w:val="20"/>
              </w:rPr>
              <w:t>Code of Civil Procedure</w:t>
            </w:r>
            <w:r w:rsidRPr="00C832D2">
              <w:rPr>
                <w:rFonts w:eastAsia="Calibri"/>
                <w:sz w:val="20"/>
              </w:rPr>
              <w:t xml:space="preserve"> (arts. 902-905) and </w:t>
            </w:r>
            <w:r w:rsidRPr="00C832D2">
              <w:rPr>
                <w:rFonts w:eastAsia="Calibri"/>
                <w:i/>
                <w:sz w:val="20"/>
              </w:rPr>
              <w:t>Civil Code of Québec</w:t>
            </w:r>
            <w:r w:rsidRPr="00C832D2">
              <w:rPr>
                <w:rFonts w:eastAsia="Calibri"/>
                <w:sz w:val="20"/>
              </w:rPr>
              <w:t xml:space="preserve"> (arts. 2791-2793) —</w:t>
            </w:r>
            <w:r w:rsidRPr="00C832D2">
              <w:rPr>
                <w:rFonts w:eastAsia="Calibri"/>
                <w:i/>
                <w:sz w:val="20"/>
              </w:rPr>
              <w:t xml:space="preserve"> Code of Civil Procedure</w:t>
            </w:r>
            <w:r w:rsidRPr="00C832D2">
              <w:rPr>
                <w:rFonts w:eastAsia="Calibri"/>
                <w:sz w:val="20"/>
              </w:rPr>
              <w:t>, CQLR, c. C-25, arts. 482-484.</w:t>
            </w:r>
          </w:p>
        </w:tc>
      </w:tr>
      <w:tr w:rsidR="000D2D66" w:rsidRPr="00C832D2" w:rsidTr="000D2D66">
        <w:tc>
          <w:tcPr>
            <w:tcW w:w="5000" w:type="pct"/>
            <w:gridSpan w:val="3"/>
          </w:tcPr>
          <w:p w:rsidR="000D2D66" w:rsidRPr="00C832D2" w:rsidRDefault="000D2D66" w:rsidP="000D2D66">
            <w:pPr>
              <w:jc w:val="both"/>
              <w:rPr>
                <w:rFonts w:eastAsia="Calibri"/>
                <w:sz w:val="20"/>
              </w:rPr>
            </w:pPr>
          </w:p>
        </w:tc>
      </w:tr>
      <w:tr w:rsidR="000D2D66" w:rsidRPr="00C832D2" w:rsidTr="000D2D66">
        <w:tc>
          <w:tcPr>
            <w:tcW w:w="5000" w:type="pct"/>
            <w:gridSpan w:val="3"/>
          </w:tcPr>
          <w:p w:rsidR="000D2D66" w:rsidRPr="00C832D2" w:rsidRDefault="000D2D66" w:rsidP="000D2D66">
            <w:pPr>
              <w:jc w:val="both"/>
              <w:rPr>
                <w:rFonts w:eastAsia="Calibri"/>
                <w:sz w:val="20"/>
              </w:rPr>
            </w:pPr>
            <w:r w:rsidRPr="00C832D2">
              <w:rPr>
                <w:rFonts w:eastAsia="Calibri"/>
                <w:sz w:val="20"/>
              </w:rPr>
              <w:t>Mr. Bordeleau owed the Canada Revenue Agency some $661,000 for certain taxation years between 1992 and 2006.  In June 2010, the Agency published legal hypothecs on the applicant’s immovable to secure payment of its claims.  On April 16, 2013, the Agency served the applicant with prior notice of the exercise of a hypothecary right of sale by judicial authority, which was published the next day.  On August 23, 2013, the Agency served the applicant personally with a motion for forced surrender and sale by judicial authority.  The motion was amended and then served personally on the applicant on September 28, 2013.  On October 16, 2013, a special clerk of the Superior Court rendered judgment allowing the Agency’s motion in the absence of the applicant, who did not appear at the hearing or file a contestation.</w:t>
            </w:r>
          </w:p>
          <w:p w:rsidR="000D2D66" w:rsidRPr="00C832D2" w:rsidRDefault="000D2D66" w:rsidP="000D2D66">
            <w:pPr>
              <w:jc w:val="both"/>
              <w:rPr>
                <w:rFonts w:eastAsia="Calibri"/>
                <w:sz w:val="20"/>
              </w:rPr>
            </w:pPr>
          </w:p>
          <w:p w:rsidR="000D2D66" w:rsidRPr="00C832D2" w:rsidRDefault="000D2D66" w:rsidP="000D2D66">
            <w:pPr>
              <w:jc w:val="both"/>
              <w:rPr>
                <w:rFonts w:eastAsia="Calibri"/>
                <w:sz w:val="20"/>
              </w:rPr>
            </w:pPr>
            <w:r w:rsidRPr="00C832D2">
              <w:rPr>
                <w:rFonts w:eastAsia="Calibri"/>
                <w:sz w:val="20"/>
              </w:rPr>
              <w:t>On December 8, 2013, Mr. Bordeleau filed in the Superior Court a [</w:t>
            </w:r>
            <w:r w:rsidRPr="00C832D2">
              <w:rPr>
                <w:rFonts w:eastAsia="Calibri"/>
                <w:smallCaps/>
                <w:sz w:val="20"/>
              </w:rPr>
              <w:t>translation</w:t>
            </w:r>
            <w:r w:rsidRPr="00C832D2">
              <w:rPr>
                <w:rFonts w:eastAsia="Calibri"/>
                <w:sz w:val="20"/>
              </w:rPr>
              <w:t xml:space="preserve">] “Motion in revocation of judgment and in opposition to seizures and writ of execution”.  His lawyer alleged, </w:t>
            </w:r>
            <w:r w:rsidRPr="00C832D2">
              <w:rPr>
                <w:rFonts w:eastAsia="Calibri"/>
                <w:i/>
                <w:sz w:val="20"/>
              </w:rPr>
              <w:t>inter alia</w:t>
            </w:r>
            <w:r w:rsidRPr="00C832D2">
              <w:rPr>
                <w:rFonts w:eastAsia="Calibri"/>
                <w:sz w:val="20"/>
              </w:rPr>
              <w:t>, that he had been off work since 2004 and was living in an isolated place without a car, and he asked that the proceedings be suspended so documents could be filed showing that his client was unable to act alone.</w:t>
            </w:r>
          </w:p>
          <w:p w:rsidR="000D2D66" w:rsidRPr="00C832D2" w:rsidRDefault="000D2D66" w:rsidP="000D2D66">
            <w:pPr>
              <w:jc w:val="both"/>
              <w:rPr>
                <w:rFonts w:eastAsia="Calibri"/>
                <w:sz w:val="20"/>
              </w:rPr>
            </w:pPr>
          </w:p>
        </w:tc>
      </w:tr>
      <w:tr w:rsidR="000D2D66" w:rsidRPr="00C832D2" w:rsidTr="000D2D66">
        <w:tc>
          <w:tcPr>
            <w:tcW w:w="2427" w:type="pct"/>
          </w:tcPr>
          <w:p w:rsidR="000D2D66" w:rsidRPr="00C832D2" w:rsidRDefault="000D2D66" w:rsidP="000D2D66">
            <w:pPr>
              <w:jc w:val="both"/>
              <w:rPr>
                <w:rFonts w:eastAsia="Calibri"/>
                <w:sz w:val="20"/>
              </w:rPr>
            </w:pPr>
            <w:r w:rsidRPr="00C832D2">
              <w:rPr>
                <w:rFonts w:eastAsia="Calibri"/>
                <w:sz w:val="20"/>
              </w:rPr>
              <w:t>December 11, 2013</w:t>
            </w:r>
          </w:p>
          <w:p w:rsidR="000D2D66" w:rsidRPr="00C832D2" w:rsidRDefault="000D2D66" w:rsidP="000D2D66">
            <w:pPr>
              <w:jc w:val="both"/>
              <w:rPr>
                <w:rFonts w:eastAsia="Calibri"/>
                <w:sz w:val="20"/>
              </w:rPr>
            </w:pPr>
            <w:r w:rsidRPr="00C832D2">
              <w:rPr>
                <w:rFonts w:eastAsia="Calibri"/>
                <w:sz w:val="20"/>
              </w:rPr>
              <w:t>Quebec Superior Court</w:t>
            </w:r>
          </w:p>
          <w:p w:rsidR="000D2D66" w:rsidRPr="00C832D2" w:rsidRDefault="000D2D66" w:rsidP="000D2D66">
            <w:pPr>
              <w:jc w:val="both"/>
              <w:rPr>
                <w:rFonts w:eastAsia="Calibri"/>
                <w:sz w:val="20"/>
              </w:rPr>
            </w:pPr>
            <w:r w:rsidRPr="00C832D2">
              <w:rPr>
                <w:rFonts w:eastAsia="Calibri"/>
                <w:sz w:val="20"/>
              </w:rPr>
              <w:t>(La Rosa J.)</w:t>
            </w:r>
          </w:p>
          <w:p w:rsidR="000D2D66" w:rsidRPr="00C832D2" w:rsidRDefault="000D2D66" w:rsidP="000D2D66">
            <w:pPr>
              <w:jc w:val="both"/>
              <w:rPr>
                <w:rFonts w:eastAsia="Calibri"/>
                <w:sz w:val="20"/>
              </w:rPr>
            </w:pPr>
            <w:r w:rsidRPr="00C832D2">
              <w:rPr>
                <w:rFonts w:eastAsia="Calibri"/>
                <w:sz w:val="20"/>
              </w:rPr>
              <w:t>2013 QCCS 6280</w:t>
            </w:r>
          </w:p>
          <w:p w:rsidR="000D2D66" w:rsidRPr="00C832D2" w:rsidRDefault="000D2D66" w:rsidP="000D2D66">
            <w:pPr>
              <w:jc w:val="both"/>
              <w:rPr>
                <w:rFonts w:eastAsia="Calibri"/>
                <w:sz w:val="20"/>
              </w:rPr>
            </w:pPr>
          </w:p>
        </w:tc>
        <w:tc>
          <w:tcPr>
            <w:tcW w:w="243" w:type="pct"/>
          </w:tcPr>
          <w:p w:rsidR="000D2D66" w:rsidRPr="00C832D2" w:rsidRDefault="000D2D66" w:rsidP="000D2D66">
            <w:pPr>
              <w:jc w:val="both"/>
              <w:rPr>
                <w:rFonts w:eastAsia="Calibri"/>
                <w:sz w:val="20"/>
              </w:rPr>
            </w:pPr>
          </w:p>
        </w:tc>
        <w:tc>
          <w:tcPr>
            <w:tcW w:w="2330" w:type="pct"/>
          </w:tcPr>
          <w:p w:rsidR="000D2D66" w:rsidRPr="00C832D2" w:rsidRDefault="000D2D66" w:rsidP="000D2D66">
            <w:pPr>
              <w:jc w:val="both"/>
              <w:rPr>
                <w:rFonts w:eastAsia="Calibri"/>
                <w:sz w:val="20"/>
              </w:rPr>
            </w:pPr>
            <w:r w:rsidRPr="00C832D2">
              <w:rPr>
                <w:rFonts w:eastAsia="Calibri"/>
                <w:sz w:val="20"/>
              </w:rPr>
              <w:t>Motion in revocation of judgment and in opposition to seizures and writ of execution dismissed</w:t>
            </w:r>
          </w:p>
          <w:p w:rsidR="000D2D66" w:rsidRPr="00C832D2" w:rsidRDefault="000D2D66" w:rsidP="000D2D66">
            <w:pPr>
              <w:jc w:val="both"/>
              <w:rPr>
                <w:rFonts w:eastAsia="Calibri"/>
                <w:sz w:val="20"/>
              </w:rPr>
            </w:pPr>
          </w:p>
        </w:tc>
      </w:tr>
      <w:tr w:rsidR="000D2D66" w:rsidRPr="00C832D2" w:rsidTr="000D2D66">
        <w:tc>
          <w:tcPr>
            <w:tcW w:w="2427" w:type="pct"/>
          </w:tcPr>
          <w:p w:rsidR="000D2D66" w:rsidRPr="00C832D2" w:rsidRDefault="000D2D66" w:rsidP="000D2D66">
            <w:pPr>
              <w:jc w:val="both"/>
              <w:rPr>
                <w:rFonts w:eastAsia="Calibri"/>
                <w:sz w:val="20"/>
              </w:rPr>
            </w:pPr>
            <w:r w:rsidRPr="00C832D2">
              <w:rPr>
                <w:rFonts w:eastAsia="Calibri"/>
                <w:sz w:val="20"/>
              </w:rPr>
              <w:t>March 10, 2014</w:t>
            </w:r>
          </w:p>
          <w:p w:rsidR="000D2D66" w:rsidRPr="00C832D2" w:rsidRDefault="000D2D66" w:rsidP="000D2D66">
            <w:pPr>
              <w:jc w:val="both"/>
              <w:rPr>
                <w:rFonts w:eastAsia="Calibri"/>
                <w:sz w:val="20"/>
              </w:rPr>
            </w:pPr>
            <w:r w:rsidRPr="00C832D2">
              <w:rPr>
                <w:rFonts w:eastAsia="Calibri"/>
                <w:sz w:val="20"/>
              </w:rPr>
              <w:t>Quebec Court of Appeal (Québec)</w:t>
            </w:r>
          </w:p>
          <w:p w:rsidR="000D2D66" w:rsidRPr="00C832D2" w:rsidRDefault="000D2D66" w:rsidP="000D2D66">
            <w:pPr>
              <w:jc w:val="both"/>
              <w:rPr>
                <w:rFonts w:eastAsia="Calibri"/>
                <w:sz w:val="20"/>
              </w:rPr>
            </w:pPr>
            <w:r w:rsidRPr="00C832D2">
              <w:rPr>
                <w:rFonts w:eastAsia="Calibri"/>
                <w:sz w:val="20"/>
              </w:rPr>
              <w:t>(Rochon, Dutil and Giroux JJ.A.)</w:t>
            </w:r>
          </w:p>
          <w:p w:rsidR="000D2D66" w:rsidRPr="00C832D2" w:rsidRDefault="000D2D66" w:rsidP="000D2D66">
            <w:pPr>
              <w:jc w:val="both"/>
              <w:rPr>
                <w:rFonts w:eastAsia="Calibri"/>
                <w:sz w:val="20"/>
              </w:rPr>
            </w:pPr>
            <w:r w:rsidRPr="00C832D2">
              <w:rPr>
                <w:rFonts w:eastAsia="Calibri"/>
                <w:sz w:val="20"/>
              </w:rPr>
              <w:t>2014 QCCA 465</w:t>
            </w:r>
          </w:p>
          <w:p w:rsidR="000D2D66" w:rsidRPr="00C832D2" w:rsidRDefault="000D2D66" w:rsidP="000D2D66">
            <w:pPr>
              <w:jc w:val="both"/>
              <w:rPr>
                <w:rFonts w:eastAsia="Calibri"/>
                <w:sz w:val="20"/>
              </w:rPr>
            </w:pPr>
          </w:p>
        </w:tc>
        <w:tc>
          <w:tcPr>
            <w:tcW w:w="243" w:type="pct"/>
          </w:tcPr>
          <w:p w:rsidR="000D2D66" w:rsidRPr="00C832D2" w:rsidRDefault="000D2D66" w:rsidP="000D2D66">
            <w:pPr>
              <w:jc w:val="both"/>
              <w:rPr>
                <w:rFonts w:eastAsia="Calibri"/>
                <w:sz w:val="20"/>
              </w:rPr>
            </w:pPr>
          </w:p>
        </w:tc>
        <w:tc>
          <w:tcPr>
            <w:tcW w:w="2330" w:type="pct"/>
          </w:tcPr>
          <w:p w:rsidR="000D2D66" w:rsidRPr="00C832D2" w:rsidRDefault="000D2D66" w:rsidP="000D2D66">
            <w:pPr>
              <w:jc w:val="both"/>
              <w:rPr>
                <w:rFonts w:eastAsia="Calibri"/>
                <w:sz w:val="20"/>
              </w:rPr>
            </w:pPr>
            <w:r w:rsidRPr="00C832D2">
              <w:rPr>
                <w:rFonts w:eastAsia="Calibri"/>
                <w:sz w:val="20"/>
              </w:rPr>
              <w:t>Motion to dismiss appeal allowed and appeal dismissed</w:t>
            </w:r>
          </w:p>
        </w:tc>
      </w:tr>
      <w:tr w:rsidR="000D2D66" w:rsidRPr="00C832D2" w:rsidTr="000D2D66">
        <w:tc>
          <w:tcPr>
            <w:tcW w:w="2427" w:type="pct"/>
          </w:tcPr>
          <w:p w:rsidR="000D2D66" w:rsidRPr="00C832D2" w:rsidRDefault="000D2D66" w:rsidP="000D2D66">
            <w:pPr>
              <w:jc w:val="both"/>
              <w:rPr>
                <w:rFonts w:eastAsia="Calibri"/>
                <w:sz w:val="20"/>
              </w:rPr>
            </w:pPr>
            <w:r w:rsidRPr="00C832D2">
              <w:rPr>
                <w:rFonts w:eastAsia="Calibri"/>
                <w:sz w:val="20"/>
              </w:rPr>
              <w:t>May 9, 2014</w:t>
            </w:r>
          </w:p>
          <w:p w:rsidR="000D2D66" w:rsidRPr="00C832D2" w:rsidRDefault="000D2D66" w:rsidP="000D2D66">
            <w:pPr>
              <w:jc w:val="both"/>
              <w:rPr>
                <w:rFonts w:eastAsia="Calibri"/>
                <w:sz w:val="20"/>
              </w:rPr>
            </w:pPr>
            <w:r w:rsidRPr="00C832D2">
              <w:rPr>
                <w:rFonts w:eastAsia="Calibri"/>
                <w:sz w:val="20"/>
              </w:rPr>
              <w:t>Supreme Court of Canada</w:t>
            </w:r>
          </w:p>
        </w:tc>
        <w:tc>
          <w:tcPr>
            <w:tcW w:w="243" w:type="pct"/>
          </w:tcPr>
          <w:p w:rsidR="000D2D66" w:rsidRPr="00C832D2" w:rsidRDefault="000D2D66" w:rsidP="000D2D66">
            <w:pPr>
              <w:jc w:val="both"/>
              <w:rPr>
                <w:rFonts w:eastAsia="Calibri"/>
                <w:sz w:val="20"/>
              </w:rPr>
            </w:pPr>
          </w:p>
        </w:tc>
        <w:tc>
          <w:tcPr>
            <w:tcW w:w="2330" w:type="pct"/>
          </w:tcPr>
          <w:p w:rsidR="000D2D66" w:rsidRPr="00C832D2" w:rsidRDefault="000D2D66" w:rsidP="000D2D66">
            <w:pPr>
              <w:jc w:val="both"/>
              <w:rPr>
                <w:rFonts w:eastAsia="Calibri"/>
                <w:sz w:val="20"/>
              </w:rPr>
            </w:pPr>
            <w:r w:rsidRPr="00C832D2">
              <w:rPr>
                <w:rFonts w:eastAsia="Calibri"/>
                <w:sz w:val="20"/>
              </w:rPr>
              <w:t>Application for leave to appeal filed</w:t>
            </w:r>
          </w:p>
          <w:p w:rsidR="000D2D66" w:rsidRPr="00C832D2" w:rsidRDefault="000D2D66" w:rsidP="000D2D66">
            <w:pPr>
              <w:jc w:val="both"/>
              <w:rPr>
                <w:rFonts w:eastAsia="Calibri"/>
                <w:sz w:val="20"/>
              </w:rPr>
            </w:pPr>
          </w:p>
        </w:tc>
      </w:tr>
    </w:tbl>
    <w:p w:rsidR="000D2D66" w:rsidRDefault="000D2D66" w:rsidP="000D2D66">
      <w:pPr>
        <w:rPr>
          <w:sz w:val="20"/>
          <w:szCs w:val="20"/>
        </w:rPr>
      </w:pPr>
    </w:p>
    <w:p w:rsidR="000D2D66" w:rsidRPr="00C50A5C" w:rsidRDefault="001311DE" w:rsidP="000D2D66">
      <w:pPr>
        <w:rPr>
          <w:sz w:val="20"/>
          <w:szCs w:val="20"/>
        </w:rPr>
      </w:pPr>
      <w:r>
        <w:rPr>
          <w:sz w:val="20"/>
          <w:szCs w:val="20"/>
          <w:lang w:val="fr-CA"/>
        </w:rPr>
        <w:pict>
          <v:rect id="_x0000_i1066" style="width:2in;height:1pt" o:hrpct="0" o:hralign="center" o:hrstd="t" o:hrnoshade="t" o:hr="t" fillcolor="black [3213]" stroked="f"/>
        </w:pict>
      </w:r>
    </w:p>
    <w:p w:rsidR="000D2D66" w:rsidRDefault="000D2D66" w:rsidP="000D2D66">
      <w:pPr>
        <w:rPr>
          <w:sz w:val="20"/>
          <w:szCs w:val="20"/>
        </w:rPr>
      </w:pPr>
    </w:p>
    <w:p w:rsidR="000D2D66" w:rsidRPr="001B157C" w:rsidRDefault="000D2D66" w:rsidP="000D2D66">
      <w:pPr>
        <w:rPr>
          <w:sz w:val="20"/>
          <w:szCs w:val="20"/>
          <w:u w:val="single"/>
          <w:lang w:val="fr-CA"/>
        </w:rPr>
      </w:pPr>
      <w:r w:rsidRPr="001B157C">
        <w:rPr>
          <w:sz w:val="20"/>
          <w:szCs w:val="20"/>
          <w:u w:val="single"/>
          <w:lang w:val="fr-CA"/>
        </w:rPr>
        <w:t>RÉSUMÉ DE L’AFFAIRE</w:t>
      </w:r>
    </w:p>
    <w:p w:rsidR="000D2D66" w:rsidRPr="00C832D2" w:rsidRDefault="000D2D66" w:rsidP="000D2D66">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2D66" w:rsidRPr="00C832D2" w:rsidTr="000D2D66">
        <w:tc>
          <w:tcPr>
            <w:tcW w:w="5000" w:type="pct"/>
            <w:gridSpan w:val="3"/>
          </w:tcPr>
          <w:p w:rsidR="000D2D66" w:rsidRPr="00C832D2" w:rsidRDefault="000D2D66" w:rsidP="000D2D66">
            <w:pPr>
              <w:jc w:val="both"/>
              <w:rPr>
                <w:rFonts w:eastAsia="Calibri"/>
                <w:sz w:val="20"/>
                <w:lang w:val="fr-CA"/>
              </w:rPr>
            </w:pPr>
            <w:r w:rsidRPr="00C832D2">
              <w:rPr>
                <w:rFonts w:eastAsia="Calibri"/>
                <w:sz w:val="20"/>
                <w:lang w:val="fr-CA"/>
              </w:rPr>
              <w:t xml:space="preserve">Jugements et ordonnances — Rétractation de jugement — Requête en rétractation produite hors délai — La procédure doit-elle être la servante de la justice ou à l’inverse devenir une restriction empêchant le demandeur de démontrer son impossibilité d’agir? — La mise à prix a-t-elle été introduite en vue d’éviter que le bien du contribuable ne soit vendu à vil prix et doit-elle suivre les règles du </w:t>
            </w:r>
            <w:r w:rsidRPr="00C832D2">
              <w:rPr>
                <w:rFonts w:eastAsia="Calibri"/>
                <w:i/>
                <w:sz w:val="20"/>
                <w:lang w:val="fr-CA"/>
              </w:rPr>
              <w:t>Code de procédure civile</w:t>
            </w:r>
            <w:r w:rsidRPr="00C832D2">
              <w:rPr>
                <w:rFonts w:eastAsia="Calibri"/>
                <w:sz w:val="20"/>
                <w:lang w:val="fr-CA"/>
              </w:rPr>
              <w:t xml:space="preserve"> (art. 902 à 905) ainsi que le </w:t>
            </w:r>
            <w:r w:rsidRPr="00C832D2">
              <w:rPr>
                <w:rFonts w:eastAsia="Calibri"/>
                <w:i/>
                <w:sz w:val="20"/>
                <w:lang w:val="fr-CA"/>
              </w:rPr>
              <w:t>Code civil du Québec</w:t>
            </w:r>
            <w:r w:rsidRPr="00C832D2">
              <w:rPr>
                <w:rFonts w:eastAsia="Calibri"/>
                <w:sz w:val="20"/>
                <w:lang w:val="fr-CA"/>
              </w:rPr>
              <w:t xml:space="preserve"> (art. 2791 à 2793)? —</w:t>
            </w:r>
            <w:r w:rsidRPr="00C832D2">
              <w:rPr>
                <w:rFonts w:eastAsia="Calibri"/>
                <w:i/>
                <w:sz w:val="20"/>
                <w:lang w:val="fr-CA"/>
              </w:rPr>
              <w:t xml:space="preserve"> Code de procédure civile</w:t>
            </w:r>
            <w:r w:rsidRPr="00C832D2">
              <w:rPr>
                <w:rFonts w:eastAsia="Calibri"/>
                <w:sz w:val="20"/>
                <w:lang w:val="fr-CA"/>
              </w:rPr>
              <w:t>, RLRQ, ch. C-25, art. 482 à 484.</w:t>
            </w:r>
          </w:p>
        </w:tc>
      </w:tr>
      <w:tr w:rsidR="000D2D66" w:rsidRPr="00C832D2" w:rsidTr="000D2D66">
        <w:tc>
          <w:tcPr>
            <w:tcW w:w="5000" w:type="pct"/>
            <w:gridSpan w:val="3"/>
          </w:tcPr>
          <w:p w:rsidR="000D2D66" w:rsidRPr="00C832D2" w:rsidRDefault="000D2D66" w:rsidP="000D2D66">
            <w:pPr>
              <w:jc w:val="both"/>
              <w:rPr>
                <w:rFonts w:eastAsia="Calibri"/>
                <w:sz w:val="20"/>
                <w:lang w:val="fr-CA"/>
              </w:rPr>
            </w:pPr>
          </w:p>
        </w:tc>
      </w:tr>
      <w:tr w:rsidR="000D2D66" w:rsidRPr="000B4C7D" w:rsidTr="000D2D66">
        <w:tc>
          <w:tcPr>
            <w:tcW w:w="5000" w:type="pct"/>
            <w:gridSpan w:val="3"/>
          </w:tcPr>
          <w:p w:rsidR="000D2D66" w:rsidRPr="00C832D2" w:rsidRDefault="000D2D66" w:rsidP="000D2D66">
            <w:pPr>
              <w:jc w:val="both"/>
              <w:rPr>
                <w:rFonts w:eastAsia="Calibri"/>
                <w:sz w:val="20"/>
                <w:lang w:val="fr-CA"/>
              </w:rPr>
            </w:pPr>
            <w:r w:rsidRPr="00C832D2">
              <w:rPr>
                <w:rFonts w:eastAsia="Calibri"/>
                <w:sz w:val="20"/>
                <w:lang w:val="fr-CA"/>
              </w:rPr>
              <w:t>M. Bordeleau doit à l’Agence du revenu du Canada un montant de quelque 661 000$ pour certaines années d’imposition comprises entre 1992 et 2006. En juin 2010, l’Agence fait publier des hypothèques légales sur les immeubles du demandeur afin de garantir le paiement de ses créances. Le 16 avril 2013, l’Agence signifie au demandeur un préavis d’exercice d’un droit hypothécaire de vente sous contrôle de justice, lequel est publié le lendemain. Le 23 août 2013, l’Agence signifie personnellement au demandeur une requête en délaissement forcé et pour vente sous contrôle de justice. La requête est amendée puis signifiée au demandeur en personne le 28 septembre suivant. Le 16 octobre 2013, une greffière spéciale de la Cour supérieure rend jugement accueillant la requête de l’Agence, en l’absence du demandeur qui ne s’est pas présenté à l’audition et qui n’a produit aucune contestation.</w:t>
            </w:r>
          </w:p>
          <w:p w:rsidR="000D2D66" w:rsidRPr="00C832D2" w:rsidRDefault="000D2D66" w:rsidP="000D2D66">
            <w:pPr>
              <w:jc w:val="both"/>
              <w:rPr>
                <w:rFonts w:eastAsia="Calibri"/>
                <w:sz w:val="20"/>
                <w:lang w:val="fr-CA"/>
              </w:rPr>
            </w:pPr>
          </w:p>
          <w:p w:rsidR="000D2D66" w:rsidRPr="00C832D2" w:rsidRDefault="000D2D66" w:rsidP="000D2D66">
            <w:pPr>
              <w:jc w:val="both"/>
              <w:rPr>
                <w:rFonts w:eastAsia="Calibri"/>
                <w:sz w:val="20"/>
                <w:lang w:val="fr-CA"/>
              </w:rPr>
            </w:pPr>
            <w:r w:rsidRPr="00C832D2">
              <w:rPr>
                <w:rFonts w:eastAsia="Calibri"/>
                <w:sz w:val="20"/>
                <w:lang w:val="fr-CA"/>
              </w:rPr>
              <w:t>Le 8 décembre 2013, M. Bordeleau dépose en Cour supérieure une « Requête en rétractation de jugement et en opposition aux saisies et bref d’exécution ». Son avocat allègue notamment que M. Bordeleau est en arrêt de travail depuis 2004, qu’il vit dans un endroit isolé sans voiture, et il demande que les procédures soient suspendues pour déposer des documents démontrant l’incapacité de son client à agir seul.</w:t>
            </w:r>
          </w:p>
          <w:p w:rsidR="000D2D66" w:rsidRPr="00C832D2" w:rsidRDefault="000D2D66" w:rsidP="000D2D66">
            <w:pPr>
              <w:jc w:val="both"/>
              <w:rPr>
                <w:rFonts w:eastAsia="Calibri"/>
                <w:sz w:val="20"/>
                <w:lang w:val="fr-CA"/>
              </w:rPr>
            </w:pPr>
          </w:p>
        </w:tc>
      </w:tr>
      <w:tr w:rsidR="000D2D66" w:rsidRPr="000B4C7D" w:rsidTr="000D2D66">
        <w:tc>
          <w:tcPr>
            <w:tcW w:w="2427" w:type="pct"/>
          </w:tcPr>
          <w:p w:rsidR="000D2D66" w:rsidRPr="00C832D2" w:rsidRDefault="000D2D66" w:rsidP="000D2D66">
            <w:pPr>
              <w:jc w:val="both"/>
              <w:rPr>
                <w:rFonts w:eastAsia="Calibri"/>
                <w:sz w:val="20"/>
                <w:lang w:val="fr-CA"/>
              </w:rPr>
            </w:pPr>
            <w:r w:rsidRPr="00C832D2">
              <w:rPr>
                <w:rFonts w:eastAsia="Calibri"/>
                <w:sz w:val="20"/>
                <w:lang w:val="fr-CA"/>
              </w:rPr>
              <w:t>Le 11 décembre 2013</w:t>
            </w:r>
          </w:p>
          <w:p w:rsidR="000D2D66" w:rsidRPr="00C832D2" w:rsidRDefault="000D2D66" w:rsidP="000D2D66">
            <w:pPr>
              <w:jc w:val="both"/>
              <w:rPr>
                <w:rFonts w:eastAsia="Calibri"/>
                <w:sz w:val="20"/>
                <w:lang w:val="fr-CA"/>
              </w:rPr>
            </w:pPr>
            <w:r w:rsidRPr="00C832D2">
              <w:rPr>
                <w:rFonts w:eastAsia="Calibri"/>
                <w:sz w:val="20"/>
                <w:lang w:val="fr-CA"/>
              </w:rPr>
              <w:t>Cour supérieure du Québec</w:t>
            </w:r>
          </w:p>
          <w:p w:rsidR="000D2D66" w:rsidRPr="00C832D2" w:rsidRDefault="000D2D66" w:rsidP="000D2D66">
            <w:pPr>
              <w:jc w:val="both"/>
              <w:rPr>
                <w:rFonts w:eastAsia="Calibri"/>
                <w:sz w:val="20"/>
                <w:lang w:val="fr-CA"/>
              </w:rPr>
            </w:pPr>
            <w:r w:rsidRPr="00C832D2">
              <w:rPr>
                <w:rFonts w:eastAsia="Calibri"/>
                <w:sz w:val="20"/>
                <w:lang w:val="fr-CA"/>
              </w:rPr>
              <w:t>(La juge La Rosa)</w:t>
            </w:r>
          </w:p>
          <w:p w:rsidR="000D2D66" w:rsidRPr="00C832D2" w:rsidRDefault="000D2D66" w:rsidP="000D2D66">
            <w:pPr>
              <w:jc w:val="both"/>
              <w:rPr>
                <w:rFonts w:eastAsia="Calibri"/>
                <w:sz w:val="20"/>
                <w:lang w:val="fr-CA"/>
              </w:rPr>
            </w:pPr>
            <w:r w:rsidRPr="00C832D2">
              <w:rPr>
                <w:rFonts w:eastAsia="Calibri"/>
                <w:sz w:val="20"/>
                <w:lang w:val="fr-CA"/>
              </w:rPr>
              <w:t>2013 QCCS 6280</w:t>
            </w:r>
          </w:p>
          <w:p w:rsidR="000D2D66" w:rsidRPr="00C832D2" w:rsidRDefault="000D2D66" w:rsidP="000D2D66">
            <w:pPr>
              <w:jc w:val="both"/>
              <w:rPr>
                <w:rFonts w:eastAsia="Calibri"/>
                <w:sz w:val="20"/>
                <w:lang w:val="fr-CA"/>
              </w:rPr>
            </w:pPr>
          </w:p>
        </w:tc>
        <w:tc>
          <w:tcPr>
            <w:tcW w:w="243" w:type="pct"/>
          </w:tcPr>
          <w:p w:rsidR="000D2D66" w:rsidRPr="00C832D2" w:rsidRDefault="000D2D66" w:rsidP="000D2D66">
            <w:pPr>
              <w:jc w:val="both"/>
              <w:rPr>
                <w:rFonts w:eastAsia="Calibri"/>
                <w:sz w:val="20"/>
                <w:lang w:val="fr-FR"/>
              </w:rPr>
            </w:pPr>
          </w:p>
        </w:tc>
        <w:tc>
          <w:tcPr>
            <w:tcW w:w="2330" w:type="pct"/>
          </w:tcPr>
          <w:p w:rsidR="000D2D66" w:rsidRPr="00C832D2" w:rsidRDefault="000D2D66" w:rsidP="000D2D66">
            <w:pPr>
              <w:jc w:val="both"/>
              <w:rPr>
                <w:rFonts w:eastAsia="Calibri"/>
                <w:sz w:val="20"/>
                <w:lang w:val="fr-CA"/>
              </w:rPr>
            </w:pPr>
            <w:r w:rsidRPr="00C832D2">
              <w:rPr>
                <w:rFonts w:eastAsia="Calibri"/>
                <w:sz w:val="20"/>
                <w:lang w:val="fr-CA"/>
              </w:rPr>
              <w:t>Requête en rétractation de jugement et en opposition aux saisies et bref d’exécution rejetée</w:t>
            </w:r>
          </w:p>
          <w:p w:rsidR="000D2D66" w:rsidRPr="00C832D2" w:rsidRDefault="000D2D66" w:rsidP="000D2D66">
            <w:pPr>
              <w:jc w:val="both"/>
              <w:rPr>
                <w:rFonts w:eastAsia="Calibri"/>
                <w:sz w:val="20"/>
                <w:lang w:val="fr-CA"/>
              </w:rPr>
            </w:pPr>
          </w:p>
        </w:tc>
      </w:tr>
      <w:tr w:rsidR="000D2D66" w:rsidRPr="000B4C7D" w:rsidTr="000D2D66">
        <w:tc>
          <w:tcPr>
            <w:tcW w:w="2427" w:type="pct"/>
          </w:tcPr>
          <w:p w:rsidR="000D2D66" w:rsidRPr="00C832D2" w:rsidRDefault="000D2D66" w:rsidP="000D2D66">
            <w:pPr>
              <w:jc w:val="both"/>
              <w:rPr>
                <w:rFonts w:eastAsia="Calibri"/>
                <w:sz w:val="20"/>
                <w:lang w:val="fr-CA"/>
              </w:rPr>
            </w:pPr>
            <w:r w:rsidRPr="00C832D2">
              <w:rPr>
                <w:rFonts w:eastAsia="Calibri"/>
                <w:sz w:val="20"/>
                <w:lang w:val="fr-CA"/>
              </w:rPr>
              <w:t>Le 10 mars 2014</w:t>
            </w:r>
          </w:p>
          <w:p w:rsidR="000D2D66" w:rsidRPr="00C832D2" w:rsidRDefault="000D2D66" w:rsidP="000D2D66">
            <w:pPr>
              <w:jc w:val="both"/>
              <w:rPr>
                <w:rFonts w:eastAsia="Calibri"/>
                <w:sz w:val="20"/>
                <w:lang w:val="fr-CA"/>
              </w:rPr>
            </w:pPr>
            <w:r w:rsidRPr="00C832D2">
              <w:rPr>
                <w:rFonts w:eastAsia="Calibri"/>
                <w:sz w:val="20"/>
                <w:lang w:val="fr-CA"/>
              </w:rPr>
              <w:t>Cour d’appel du Québec (Québec)</w:t>
            </w:r>
          </w:p>
          <w:p w:rsidR="000D2D66" w:rsidRPr="00C832D2" w:rsidRDefault="000D2D66" w:rsidP="000D2D66">
            <w:pPr>
              <w:jc w:val="both"/>
              <w:rPr>
                <w:rFonts w:eastAsia="Calibri"/>
                <w:sz w:val="20"/>
                <w:lang w:val="fr-CA"/>
              </w:rPr>
            </w:pPr>
            <w:r w:rsidRPr="00C832D2">
              <w:rPr>
                <w:rFonts w:eastAsia="Calibri"/>
                <w:sz w:val="20"/>
                <w:lang w:val="fr-CA"/>
              </w:rPr>
              <w:t>(Les juges Rochon, Dutil et Giroux)</w:t>
            </w:r>
          </w:p>
          <w:p w:rsidR="000D2D66" w:rsidRPr="00C832D2" w:rsidRDefault="000D2D66" w:rsidP="000D2D66">
            <w:pPr>
              <w:jc w:val="both"/>
              <w:rPr>
                <w:rFonts w:eastAsia="Calibri"/>
                <w:sz w:val="20"/>
                <w:lang w:val="fr-CA"/>
              </w:rPr>
            </w:pPr>
            <w:r w:rsidRPr="00C832D2">
              <w:rPr>
                <w:rFonts w:eastAsia="Calibri"/>
                <w:sz w:val="20"/>
                <w:lang w:val="fr-CA"/>
              </w:rPr>
              <w:t>2014 QCCA 465</w:t>
            </w:r>
          </w:p>
          <w:p w:rsidR="000D2D66" w:rsidRPr="00C832D2" w:rsidRDefault="000D2D66" w:rsidP="000D2D66">
            <w:pPr>
              <w:jc w:val="both"/>
              <w:rPr>
                <w:rFonts w:eastAsia="Calibri"/>
                <w:sz w:val="20"/>
                <w:lang w:val="fr-FR"/>
              </w:rPr>
            </w:pPr>
          </w:p>
        </w:tc>
        <w:tc>
          <w:tcPr>
            <w:tcW w:w="243" w:type="pct"/>
          </w:tcPr>
          <w:p w:rsidR="000D2D66" w:rsidRPr="00C832D2" w:rsidRDefault="000D2D66" w:rsidP="000D2D66">
            <w:pPr>
              <w:jc w:val="both"/>
              <w:rPr>
                <w:rFonts w:eastAsia="Calibri"/>
                <w:sz w:val="20"/>
                <w:lang w:val="fr-FR"/>
              </w:rPr>
            </w:pPr>
          </w:p>
        </w:tc>
        <w:tc>
          <w:tcPr>
            <w:tcW w:w="2330" w:type="pct"/>
          </w:tcPr>
          <w:p w:rsidR="000D2D66" w:rsidRPr="00C832D2" w:rsidRDefault="000D2D66" w:rsidP="000D2D66">
            <w:pPr>
              <w:jc w:val="both"/>
              <w:rPr>
                <w:rFonts w:eastAsia="Calibri"/>
                <w:sz w:val="20"/>
                <w:lang w:val="fr-CA"/>
              </w:rPr>
            </w:pPr>
            <w:r w:rsidRPr="00C832D2">
              <w:rPr>
                <w:rFonts w:eastAsia="Calibri"/>
                <w:sz w:val="20"/>
                <w:lang w:val="fr-CA"/>
              </w:rPr>
              <w:t>Requête pour rejet d’appel accueillie et appel rejeté</w:t>
            </w:r>
          </w:p>
        </w:tc>
      </w:tr>
      <w:tr w:rsidR="000D2D66" w:rsidRPr="00C832D2" w:rsidTr="000D2D66">
        <w:tc>
          <w:tcPr>
            <w:tcW w:w="2427" w:type="pct"/>
          </w:tcPr>
          <w:p w:rsidR="000D2D66" w:rsidRPr="00C832D2" w:rsidRDefault="000D2D66" w:rsidP="000D2D66">
            <w:pPr>
              <w:jc w:val="both"/>
              <w:rPr>
                <w:rFonts w:eastAsia="Calibri"/>
                <w:sz w:val="20"/>
                <w:lang w:val="fr-CA"/>
              </w:rPr>
            </w:pPr>
            <w:r w:rsidRPr="00C832D2">
              <w:rPr>
                <w:rFonts w:eastAsia="Calibri"/>
                <w:sz w:val="20"/>
                <w:lang w:val="fr-CA"/>
              </w:rPr>
              <w:t>Le 9 mai 2014</w:t>
            </w:r>
          </w:p>
          <w:p w:rsidR="000D2D66" w:rsidRPr="00C832D2" w:rsidRDefault="000D2D66" w:rsidP="000D2D66">
            <w:pPr>
              <w:jc w:val="both"/>
              <w:rPr>
                <w:rFonts w:eastAsia="Calibri"/>
                <w:sz w:val="20"/>
                <w:lang w:val="fr-FR"/>
              </w:rPr>
            </w:pPr>
            <w:r w:rsidRPr="00C832D2">
              <w:rPr>
                <w:rFonts w:eastAsia="Calibri"/>
                <w:sz w:val="20"/>
                <w:lang w:val="fr-CA"/>
              </w:rPr>
              <w:t>Cour suprême du Canada</w:t>
            </w:r>
          </w:p>
        </w:tc>
        <w:tc>
          <w:tcPr>
            <w:tcW w:w="243" w:type="pct"/>
          </w:tcPr>
          <w:p w:rsidR="000D2D66" w:rsidRPr="00C832D2" w:rsidRDefault="000D2D66" w:rsidP="000D2D66">
            <w:pPr>
              <w:jc w:val="both"/>
              <w:rPr>
                <w:rFonts w:eastAsia="Calibri"/>
                <w:sz w:val="20"/>
                <w:lang w:val="fr-FR"/>
              </w:rPr>
            </w:pPr>
          </w:p>
        </w:tc>
        <w:tc>
          <w:tcPr>
            <w:tcW w:w="2330" w:type="pct"/>
          </w:tcPr>
          <w:p w:rsidR="000D2D66" w:rsidRPr="00C832D2" w:rsidRDefault="000D2D66" w:rsidP="000D2D66">
            <w:pPr>
              <w:jc w:val="both"/>
              <w:rPr>
                <w:rFonts w:eastAsia="Calibri"/>
                <w:sz w:val="20"/>
                <w:lang w:val="fr-CA"/>
              </w:rPr>
            </w:pPr>
            <w:r w:rsidRPr="00C832D2">
              <w:rPr>
                <w:rFonts w:eastAsia="Calibri"/>
                <w:sz w:val="20"/>
                <w:lang w:val="fr-CA"/>
              </w:rPr>
              <w:t>Demande d’autorisation d’appel déposée</w:t>
            </w:r>
          </w:p>
          <w:p w:rsidR="000D2D66" w:rsidRPr="00C832D2" w:rsidRDefault="000D2D66" w:rsidP="000D2D66">
            <w:pPr>
              <w:jc w:val="both"/>
              <w:rPr>
                <w:rFonts w:eastAsia="Calibri"/>
                <w:sz w:val="20"/>
                <w:lang w:val="fr-CA"/>
              </w:rPr>
            </w:pPr>
          </w:p>
        </w:tc>
      </w:tr>
    </w:tbl>
    <w:p w:rsidR="000D2D66" w:rsidRDefault="000D2D66" w:rsidP="000D2D66">
      <w:pPr>
        <w:jc w:val="both"/>
        <w:rPr>
          <w:rFonts w:eastAsia="Calibri"/>
          <w:sz w:val="20"/>
          <w:lang w:val="fr-CA"/>
        </w:rPr>
      </w:pPr>
    </w:p>
    <w:p w:rsidR="000D2D66" w:rsidRPr="00C50A5C" w:rsidRDefault="001311DE" w:rsidP="000D2D66">
      <w:pPr>
        <w:rPr>
          <w:sz w:val="20"/>
          <w:szCs w:val="20"/>
        </w:rPr>
      </w:pPr>
      <w:r>
        <w:rPr>
          <w:sz w:val="20"/>
          <w:szCs w:val="20"/>
          <w:lang w:val="fr-CA"/>
        </w:rPr>
        <w:pict>
          <v:rect id="_x0000_i1067" style="width:2in;height:1pt" o:hrpct="0" o:hralign="center" o:hrstd="t" o:hrnoshade="t" o:hr="t" fillcolor="black [3213]" stroked="f"/>
        </w:pict>
      </w:r>
    </w:p>
    <w:p w:rsidR="000D2D66" w:rsidRDefault="000D2D66" w:rsidP="000D2D66">
      <w:pPr>
        <w:rPr>
          <w:sz w:val="20"/>
          <w:szCs w:val="20"/>
        </w:rPr>
      </w:pPr>
    </w:p>
    <w:tbl>
      <w:tblPr>
        <w:tblStyle w:val="TableGrid1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D2D66" w:rsidRPr="000D2D66" w:rsidTr="000D2D66">
        <w:trPr>
          <w:cantSplit/>
        </w:trPr>
        <w:tc>
          <w:tcPr>
            <w:tcW w:w="1458" w:type="dxa"/>
          </w:tcPr>
          <w:p w:rsidR="000D2D66" w:rsidRPr="000D2D66" w:rsidRDefault="000D2D66" w:rsidP="000D2D66">
            <w:pPr>
              <w:rPr>
                <w:sz w:val="20"/>
              </w:rPr>
            </w:pPr>
            <w:r w:rsidRPr="000D2D66">
              <w:rPr>
                <w:b/>
                <w:sz w:val="20"/>
                <w:lang w:val="fr-CA"/>
              </w:rPr>
              <w:t>35876</w:t>
            </w:r>
          </w:p>
          <w:p w:rsidR="000D2D66" w:rsidRPr="000D2D66" w:rsidRDefault="000D2D66" w:rsidP="000D2D66">
            <w:pPr>
              <w:rPr>
                <w:b/>
                <w:sz w:val="20"/>
                <w:lang w:val="fr-CA"/>
              </w:rPr>
            </w:pPr>
          </w:p>
        </w:tc>
        <w:tc>
          <w:tcPr>
            <w:tcW w:w="8118" w:type="dxa"/>
          </w:tcPr>
          <w:p w:rsidR="000D2D66" w:rsidRPr="000D2D66" w:rsidRDefault="000D2D66" w:rsidP="00A321F3">
            <w:pPr>
              <w:jc w:val="both"/>
              <w:rPr>
                <w:sz w:val="20"/>
              </w:rPr>
            </w:pPr>
            <w:r w:rsidRPr="000D2D66">
              <w:rPr>
                <w:b/>
                <w:sz w:val="20"/>
                <w:u w:val="single"/>
                <w:lang w:val="en-US"/>
              </w:rPr>
              <w:t xml:space="preserve">Houman </w:t>
            </w:r>
            <w:r w:rsidR="00A321F3">
              <w:rPr>
                <w:b/>
                <w:sz w:val="20"/>
                <w:u w:val="single"/>
                <w:lang w:val="en-US"/>
              </w:rPr>
              <w:t>Mortazavi and</w:t>
            </w:r>
            <w:r w:rsidRPr="000D2D66">
              <w:rPr>
                <w:b/>
                <w:sz w:val="20"/>
                <w:u w:val="single"/>
                <w:lang w:val="en-US"/>
              </w:rPr>
              <w:t xml:space="preserve"> Mojgan Yousefi v. University of Toronto, Adonis Yatchew, Arthur Hosios, Martin Osborne, Jon Cohen, Brian Corman, Berry Smith, Heather Kelly, Elizabeth Smyth, Jane Alderdice, Ralph Scane, Edith Hillan, Jill Matus, Cheryl Misak, Ellen Hodnett, Angela Hildyard, Hamish Stewart, Joan E. Foley and Isfahan Merali</w:t>
            </w:r>
            <w:r w:rsidRPr="000D2D66">
              <w:rPr>
                <w:sz w:val="20"/>
              </w:rPr>
              <w:t xml:space="preserve"> (Ont.) (Civil) (By Leave)</w:t>
            </w:r>
          </w:p>
          <w:p w:rsidR="000D2D66" w:rsidRPr="000D2D66" w:rsidRDefault="000D2D66" w:rsidP="00A321F3">
            <w:pPr>
              <w:jc w:val="both"/>
              <w:rPr>
                <w:sz w:val="20"/>
              </w:rPr>
            </w:pPr>
          </w:p>
        </w:tc>
      </w:tr>
      <w:tr w:rsidR="000D2D66" w:rsidRPr="000D2D66" w:rsidTr="000D2D66">
        <w:trPr>
          <w:cantSplit/>
        </w:trPr>
        <w:tc>
          <w:tcPr>
            <w:tcW w:w="1458" w:type="dxa"/>
          </w:tcPr>
          <w:p w:rsidR="000D2D66" w:rsidRPr="000D2D66" w:rsidRDefault="000D2D66" w:rsidP="000D2D66">
            <w:pPr>
              <w:rPr>
                <w:sz w:val="20"/>
              </w:rPr>
            </w:pPr>
            <w:r w:rsidRPr="000D2D66">
              <w:rPr>
                <w:sz w:val="20"/>
              </w:rPr>
              <w:t>Coram :</w:t>
            </w:r>
          </w:p>
        </w:tc>
        <w:tc>
          <w:tcPr>
            <w:tcW w:w="8118" w:type="dxa"/>
          </w:tcPr>
          <w:p w:rsidR="000D2D66" w:rsidRPr="000D2D66" w:rsidRDefault="000D2D66" w:rsidP="000D2D66">
            <w:pPr>
              <w:rPr>
                <w:sz w:val="20"/>
              </w:rPr>
            </w:pPr>
            <w:r w:rsidRPr="000D2D66">
              <w:rPr>
                <w:sz w:val="20"/>
                <w:u w:val="single"/>
                <w:lang w:val="en-US"/>
              </w:rPr>
              <w:t>Abella, Rothstein and Moldaver JJ.</w:t>
            </w:r>
          </w:p>
          <w:p w:rsidR="000D2D66" w:rsidRPr="000D2D66" w:rsidRDefault="000D2D66" w:rsidP="000D2D66">
            <w:pPr>
              <w:rPr>
                <w:sz w:val="20"/>
                <w:u w:val="single"/>
              </w:rPr>
            </w:pPr>
          </w:p>
        </w:tc>
      </w:tr>
      <w:tr w:rsidR="000D2D66" w:rsidRPr="000B4C7D" w:rsidTr="000D2D66">
        <w:trPr>
          <w:cantSplit/>
        </w:trPr>
        <w:tc>
          <w:tcPr>
            <w:tcW w:w="9576" w:type="dxa"/>
            <w:gridSpan w:val="2"/>
          </w:tcPr>
          <w:p w:rsidR="000D2D66" w:rsidRPr="000D2D66" w:rsidRDefault="000D2D66" w:rsidP="000D2D66">
            <w:pPr>
              <w:ind w:firstLine="720"/>
              <w:jc w:val="both"/>
              <w:rPr>
                <w:sz w:val="20"/>
              </w:rPr>
            </w:pPr>
            <w:r w:rsidRPr="000D2D66">
              <w:rPr>
                <w:sz w:val="20"/>
              </w:rPr>
              <w:t>The application for leave to appeal from the judgment of the Court of Appeal for Ontario, Number C56058, dated October 29, 2013, is dismissed with costs.</w:t>
            </w:r>
          </w:p>
          <w:p w:rsidR="000D2D66" w:rsidRPr="000D2D66" w:rsidRDefault="000D2D66" w:rsidP="000D2D66">
            <w:pPr>
              <w:jc w:val="both"/>
              <w:rPr>
                <w:sz w:val="20"/>
              </w:rPr>
            </w:pPr>
          </w:p>
          <w:p w:rsidR="000D2D66" w:rsidRPr="000D2D66" w:rsidRDefault="000D2D66" w:rsidP="000D2D66">
            <w:pPr>
              <w:ind w:firstLine="720"/>
              <w:jc w:val="both"/>
              <w:rPr>
                <w:sz w:val="20"/>
                <w:lang w:val="fr-CA"/>
              </w:rPr>
            </w:pPr>
            <w:r w:rsidRPr="000D2D66">
              <w:rPr>
                <w:sz w:val="20"/>
                <w:lang w:val="fr-CA"/>
              </w:rPr>
              <w:t>La demande d’autorisation d’appel de l’arrêt de la Cour d’appel de l’Ontario, numéro C56058, daté du 29 octobre 2013, est rejetée avec dépens.</w:t>
            </w:r>
          </w:p>
        </w:tc>
      </w:tr>
    </w:tbl>
    <w:p w:rsidR="000D2D66" w:rsidRPr="00A225A5" w:rsidRDefault="000D2D66" w:rsidP="000D2D66">
      <w:pPr>
        <w:rPr>
          <w:sz w:val="20"/>
          <w:szCs w:val="20"/>
          <w:u w:val="single"/>
          <w:lang w:val="fr-CA"/>
        </w:rPr>
      </w:pPr>
    </w:p>
    <w:p w:rsidR="000D2D66" w:rsidRPr="001B157C" w:rsidRDefault="000D2D66" w:rsidP="000D2D66">
      <w:pPr>
        <w:rPr>
          <w:sz w:val="20"/>
          <w:szCs w:val="20"/>
          <w:u w:val="single"/>
        </w:rPr>
      </w:pPr>
      <w:r w:rsidRPr="001B157C">
        <w:rPr>
          <w:sz w:val="20"/>
          <w:szCs w:val="20"/>
          <w:u w:val="single"/>
        </w:rPr>
        <w:t>CASE SUMMARY</w:t>
      </w:r>
    </w:p>
    <w:p w:rsidR="000D2D66" w:rsidRPr="000C25DD" w:rsidRDefault="000D2D66" w:rsidP="000D2D66">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2D66" w:rsidRPr="00C832D2" w:rsidTr="000D2D66">
        <w:tc>
          <w:tcPr>
            <w:tcW w:w="5000" w:type="pct"/>
            <w:gridSpan w:val="3"/>
          </w:tcPr>
          <w:p w:rsidR="000D2D66" w:rsidRPr="00C832D2" w:rsidRDefault="000D2D66" w:rsidP="000D2D66">
            <w:pPr>
              <w:jc w:val="both"/>
              <w:rPr>
                <w:rFonts w:eastAsia="Calibri"/>
                <w:sz w:val="20"/>
              </w:rPr>
            </w:pPr>
            <w:r w:rsidRPr="00C832D2">
              <w:rPr>
                <w:rFonts w:eastAsia="Calibri"/>
                <w:sz w:val="20"/>
              </w:rPr>
              <w:t>Civil Law — Appeal — Leave to Appeal — Whether applicants raise a legal issue — Whether issue is of public importance.</w:t>
            </w:r>
          </w:p>
          <w:p w:rsidR="000D2D66" w:rsidRPr="00C832D2" w:rsidRDefault="000D2D66" w:rsidP="000D2D66">
            <w:pPr>
              <w:jc w:val="both"/>
              <w:rPr>
                <w:rFonts w:eastAsia="Calibri"/>
                <w:sz w:val="20"/>
              </w:rPr>
            </w:pPr>
          </w:p>
        </w:tc>
      </w:tr>
      <w:tr w:rsidR="000D2D66" w:rsidRPr="00C832D2" w:rsidTr="000D2D66">
        <w:tc>
          <w:tcPr>
            <w:tcW w:w="5000" w:type="pct"/>
            <w:gridSpan w:val="3"/>
          </w:tcPr>
          <w:p w:rsidR="000D2D66" w:rsidRPr="00C832D2" w:rsidRDefault="000D2D66" w:rsidP="000D2D66">
            <w:pPr>
              <w:jc w:val="both"/>
              <w:rPr>
                <w:rFonts w:eastAsia="Calibri"/>
                <w:sz w:val="20"/>
              </w:rPr>
            </w:pPr>
            <w:r w:rsidRPr="00C832D2">
              <w:rPr>
                <w:rFonts w:eastAsia="Calibri"/>
                <w:sz w:val="20"/>
              </w:rPr>
              <w:t xml:space="preserve">In 2007, the applicants commenced a Ph.D. program at the University of Toronto.  They deferred their first year until 2008 in order to care for Mr. Mortazavi’s ill father in Iran.  In 2008, they re-commenced their studies but in October </w:t>
            </w:r>
            <w:r w:rsidRPr="00C832D2">
              <w:rPr>
                <w:rFonts w:eastAsia="Calibri"/>
                <w:sz w:val="20"/>
              </w:rPr>
              <w:lastRenderedPageBreak/>
              <w:t>returned to Iran to care for Mr. Mortazavi’s father.  They requested a leave of absence but either due to confusion over the terms or an arbitrary refusal, the leave was not granted.  The applicants did not attend fall classes, missed exams and received three failing grades.  They began the winter term but in March 2009 returned to Iran for the funeral of Mr. Mortazavi’s father.  They did not return to classes, missed April 2009 exams, and received two more failing grades.  The University sought to terminate their registrations.  The applicants audited three more courses without formal registration.  The applicants’ appealed to the Graduate Department Academic Appeals Committee and the appeal was dismissed.  An appeal to the Graduate Academic Appeals Board resulted in the Fall 2008 failing grades being marked as withdrawals.  An appeal to the Academic Appeals Committee was dismissed.  The applicants did not seek judicial review.  The applicants filed a 65-page Statement of Claim and then a 187-page amended Statement of Claim seeking over $84,000,000 in damages.  The respondents brought a motion to strike the Statement of Claim as an abuse of process.</w:t>
            </w:r>
          </w:p>
          <w:p w:rsidR="000D2D66" w:rsidRPr="00C832D2" w:rsidRDefault="000D2D66" w:rsidP="000D2D66">
            <w:pPr>
              <w:jc w:val="both"/>
              <w:rPr>
                <w:rFonts w:eastAsia="Calibri"/>
                <w:sz w:val="20"/>
              </w:rPr>
            </w:pPr>
          </w:p>
        </w:tc>
      </w:tr>
      <w:tr w:rsidR="000D2D66" w:rsidRPr="00C832D2" w:rsidTr="000D2D66">
        <w:tc>
          <w:tcPr>
            <w:tcW w:w="2427" w:type="pct"/>
          </w:tcPr>
          <w:p w:rsidR="000D2D66" w:rsidRPr="00C832D2" w:rsidRDefault="000D2D66" w:rsidP="000D2D66">
            <w:pPr>
              <w:jc w:val="both"/>
              <w:rPr>
                <w:rFonts w:eastAsia="Calibri"/>
                <w:sz w:val="20"/>
              </w:rPr>
            </w:pPr>
            <w:r w:rsidRPr="00C832D2">
              <w:rPr>
                <w:rFonts w:eastAsia="Calibri"/>
                <w:sz w:val="20"/>
              </w:rPr>
              <w:lastRenderedPageBreak/>
              <w:t>August 27, 2012</w:t>
            </w:r>
          </w:p>
          <w:p w:rsidR="000D2D66" w:rsidRPr="00C832D2" w:rsidRDefault="000D2D66" w:rsidP="000D2D66">
            <w:pPr>
              <w:jc w:val="both"/>
              <w:rPr>
                <w:rFonts w:eastAsia="Calibri"/>
                <w:sz w:val="20"/>
              </w:rPr>
            </w:pPr>
            <w:r w:rsidRPr="00C832D2">
              <w:rPr>
                <w:rFonts w:eastAsia="Calibri"/>
                <w:sz w:val="20"/>
              </w:rPr>
              <w:t>Ontario Superior Court of Justice</w:t>
            </w:r>
          </w:p>
          <w:p w:rsidR="000D2D66" w:rsidRPr="00C832D2" w:rsidRDefault="000D2D66" w:rsidP="000D2D66">
            <w:pPr>
              <w:jc w:val="both"/>
              <w:rPr>
                <w:rFonts w:eastAsia="Calibri"/>
                <w:sz w:val="20"/>
              </w:rPr>
            </w:pPr>
            <w:r w:rsidRPr="00C832D2">
              <w:rPr>
                <w:rFonts w:eastAsia="Calibri"/>
                <w:sz w:val="20"/>
              </w:rPr>
              <w:t xml:space="preserve">(Belobaba J.) </w:t>
            </w:r>
          </w:p>
          <w:p w:rsidR="000D2D66" w:rsidRPr="00C832D2" w:rsidRDefault="000D2D66" w:rsidP="000D2D66">
            <w:pPr>
              <w:jc w:val="both"/>
              <w:rPr>
                <w:rFonts w:eastAsia="Calibri"/>
                <w:sz w:val="20"/>
              </w:rPr>
            </w:pPr>
          </w:p>
        </w:tc>
        <w:tc>
          <w:tcPr>
            <w:tcW w:w="243" w:type="pct"/>
          </w:tcPr>
          <w:p w:rsidR="000D2D66" w:rsidRPr="00C832D2" w:rsidRDefault="000D2D66" w:rsidP="000D2D66">
            <w:pPr>
              <w:jc w:val="both"/>
              <w:rPr>
                <w:rFonts w:eastAsia="Calibri"/>
                <w:sz w:val="20"/>
              </w:rPr>
            </w:pPr>
          </w:p>
        </w:tc>
        <w:tc>
          <w:tcPr>
            <w:tcW w:w="2330" w:type="pct"/>
          </w:tcPr>
          <w:p w:rsidR="000D2D66" w:rsidRPr="00C832D2" w:rsidRDefault="000D2D66" w:rsidP="000D2D66">
            <w:pPr>
              <w:jc w:val="both"/>
              <w:rPr>
                <w:rFonts w:eastAsia="Calibri"/>
                <w:sz w:val="20"/>
              </w:rPr>
            </w:pPr>
            <w:r w:rsidRPr="00C832D2">
              <w:rPr>
                <w:rFonts w:eastAsia="Calibri"/>
                <w:sz w:val="20"/>
              </w:rPr>
              <w:t>Statement of Claim struck without leave to file amended claim</w:t>
            </w:r>
          </w:p>
          <w:p w:rsidR="000D2D66" w:rsidRPr="00C832D2" w:rsidRDefault="000D2D66" w:rsidP="000D2D66">
            <w:pPr>
              <w:jc w:val="both"/>
              <w:rPr>
                <w:rFonts w:eastAsia="Calibri"/>
                <w:sz w:val="20"/>
              </w:rPr>
            </w:pPr>
          </w:p>
        </w:tc>
      </w:tr>
      <w:tr w:rsidR="000D2D66" w:rsidRPr="00C832D2" w:rsidTr="000D2D66">
        <w:tc>
          <w:tcPr>
            <w:tcW w:w="2427" w:type="pct"/>
          </w:tcPr>
          <w:p w:rsidR="000D2D66" w:rsidRPr="00C832D2" w:rsidRDefault="000D2D66" w:rsidP="000D2D66">
            <w:pPr>
              <w:jc w:val="both"/>
              <w:rPr>
                <w:rFonts w:eastAsia="Calibri"/>
                <w:sz w:val="20"/>
              </w:rPr>
            </w:pPr>
            <w:r w:rsidRPr="00C832D2">
              <w:rPr>
                <w:rFonts w:eastAsia="Calibri"/>
                <w:sz w:val="20"/>
              </w:rPr>
              <w:t>October 29, 2013</w:t>
            </w:r>
          </w:p>
          <w:p w:rsidR="000D2D66" w:rsidRPr="00C832D2" w:rsidRDefault="000D2D66" w:rsidP="000D2D66">
            <w:pPr>
              <w:jc w:val="both"/>
              <w:rPr>
                <w:rFonts w:eastAsia="Calibri"/>
                <w:sz w:val="20"/>
              </w:rPr>
            </w:pPr>
            <w:r w:rsidRPr="00C832D2">
              <w:rPr>
                <w:rFonts w:eastAsia="Calibri"/>
                <w:sz w:val="20"/>
              </w:rPr>
              <w:t>Court of Appeal for Ontario</w:t>
            </w:r>
          </w:p>
          <w:p w:rsidR="000D2D66" w:rsidRPr="00C832D2" w:rsidRDefault="000D2D66" w:rsidP="000D2D66">
            <w:pPr>
              <w:jc w:val="both"/>
              <w:rPr>
                <w:rFonts w:eastAsia="Calibri"/>
                <w:sz w:val="20"/>
              </w:rPr>
            </w:pPr>
            <w:r w:rsidRPr="00C832D2">
              <w:rPr>
                <w:rFonts w:eastAsia="Calibri"/>
                <w:sz w:val="20"/>
              </w:rPr>
              <w:t>(MacPherson, Gillese and Hourigan JJ.A.)</w:t>
            </w:r>
          </w:p>
          <w:p w:rsidR="000D2D66" w:rsidRPr="00C832D2" w:rsidRDefault="000D2D66" w:rsidP="000D2D66">
            <w:pPr>
              <w:jc w:val="both"/>
              <w:rPr>
                <w:rFonts w:eastAsia="Calibri"/>
                <w:sz w:val="20"/>
              </w:rPr>
            </w:pPr>
            <w:r w:rsidRPr="00C832D2">
              <w:rPr>
                <w:rFonts w:eastAsia="Calibri"/>
                <w:sz w:val="20"/>
              </w:rPr>
              <w:t xml:space="preserve">C56058; </w:t>
            </w:r>
            <w:hyperlink r:id="rId58" w:history="1">
              <w:r w:rsidRPr="00F07EB6">
                <w:rPr>
                  <w:rFonts w:eastAsia="Calibri"/>
                  <w:color w:val="0000FF"/>
                  <w:sz w:val="20"/>
                  <w:u w:val="single"/>
                </w:rPr>
                <w:t>2013 ONCA 655</w:t>
              </w:r>
            </w:hyperlink>
          </w:p>
          <w:p w:rsidR="000D2D66" w:rsidRPr="00C832D2" w:rsidRDefault="000D2D66" w:rsidP="000D2D66">
            <w:pPr>
              <w:jc w:val="both"/>
              <w:rPr>
                <w:rFonts w:eastAsia="Calibri"/>
                <w:sz w:val="20"/>
              </w:rPr>
            </w:pPr>
          </w:p>
        </w:tc>
        <w:tc>
          <w:tcPr>
            <w:tcW w:w="243" w:type="pct"/>
          </w:tcPr>
          <w:p w:rsidR="000D2D66" w:rsidRPr="00C832D2" w:rsidRDefault="000D2D66" w:rsidP="000D2D66">
            <w:pPr>
              <w:jc w:val="both"/>
              <w:rPr>
                <w:rFonts w:eastAsia="Calibri"/>
                <w:sz w:val="20"/>
              </w:rPr>
            </w:pPr>
          </w:p>
        </w:tc>
        <w:tc>
          <w:tcPr>
            <w:tcW w:w="2330" w:type="pct"/>
          </w:tcPr>
          <w:p w:rsidR="000D2D66" w:rsidRPr="00C832D2" w:rsidRDefault="000D2D66" w:rsidP="000D2D66">
            <w:pPr>
              <w:jc w:val="both"/>
              <w:rPr>
                <w:rFonts w:eastAsia="Calibri"/>
                <w:sz w:val="20"/>
              </w:rPr>
            </w:pPr>
            <w:r w:rsidRPr="00C832D2">
              <w:rPr>
                <w:rFonts w:eastAsia="Calibri"/>
                <w:sz w:val="20"/>
              </w:rPr>
              <w:t>Appeal dismissed</w:t>
            </w:r>
          </w:p>
          <w:p w:rsidR="000D2D66" w:rsidRPr="00C832D2" w:rsidRDefault="000D2D66" w:rsidP="000D2D66">
            <w:pPr>
              <w:jc w:val="both"/>
              <w:rPr>
                <w:rFonts w:eastAsia="Calibri"/>
                <w:sz w:val="20"/>
              </w:rPr>
            </w:pPr>
          </w:p>
        </w:tc>
      </w:tr>
      <w:tr w:rsidR="000D2D66" w:rsidRPr="00C832D2" w:rsidTr="000D2D66">
        <w:tc>
          <w:tcPr>
            <w:tcW w:w="2427" w:type="pct"/>
          </w:tcPr>
          <w:p w:rsidR="000D2D66" w:rsidRPr="00C832D2" w:rsidRDefault="000D2D66" w:rsidP="000D2D66">
            <w:pPr>
              <w:jc w:val="both"/>
              <w:rPr>
                <w:rFonts w:eastAsia="Calibri"/>
                <w:sz w:val="20"/>
              </w:rPr>
            </w:pPr>
            <w:r w:rsidRPr="00C832D2">
              <w:rPr>
                <w:rFonts w:eastAsia="Calibri"/>
                <w:sz w:val="20"/>
              </w:rPr>
              <w:t>December 23, 2013</w:t>
            </w:r>
          </w:p>
          <w:p w:rsidR="000D2D66" w:rsidRPr="00C832D2" w:rsidRDefault="000D2D66" w:rsidP="000D2D66">
            <w:pPr>
              <w:jc w:val="both"/>
              <w:rPr>
                <w:rFonts w:eastAsia="Calibri"/>
                <w:sz w:val="20"/>
              </w:rPr>
            </w:pPr>
            <w:r w:rsidRPr="00C832D2">
              <w:rPr>
                <w:rFonts w:eastAsia="Calibri"/>
                <w:sz w:val="20"/>
              </w:rPr>
              <w:t>Court of Appeal for Ontario</w:t>
            </w:r>
          </w:p>
          <w:p w:rsidR="000D2D66" w:rsidRPr="00C832D2" w:rsidRDefault="000D2D66" w:rsidP="000D2D66">
            <w:pPr>
              <w:jc w:val="both"/>
              <w:rPr>
                <w:rFonts w:eastAsia="Calibri"/>
                <w:sz w:val="20"/>
              </w:rPr>
            </w:pPr>
          </w:p>
        </w:tc>
        <w:tc>
          <w:tcPr>
            <w:tcW w:w="243" w:type="pct"/>
          </w:tcPr>
          <w:p w:rsidR="000D2D66" w:rsidRPr="00C832D2" w:rsidRDefault="000D2D66" w:rsidP="000D2D66">
            <w:pPr>
              <w:jc w:val="both"/>
              <w:rPr>
                <w:rFonts w:eastAsia="Calibri"/>
                <w:sz w:val="20"/>
              </w:rPr>
            </w:pPr>
          </w:p>
        </w:tc>
        <w:tc>
          <w:tcPr>
            <w:tcW w:w="2330" w:type="pct"/>
          </w:tcPr>
          <w:p w:rsidR="000D2D66" w:rsidRPr="00C832D2" w:rsidRDefault="000D2D66" w:rsidP="000D2D66">
            <w:pPr>
              <w:jc w:val="both"/>
              <w:rPr>
                <w:rFonts w:eastAsia="Calibri"/>
                <w:sz w:val="20"/>
              </w:rPr>
            </w:pPr>
            <w:r w:rsidRPr="00C832D2">
              <w:rPr>
                <w:rFonts w:eastAsia="Calibri"/>
                <w:sz w:val="20"/>
              </w:rPr>
              <w:t>Applicants granted extension of time to  January 31, 2014 to file Application for Leave to Appeal to Supreme Court of Canada</w:t>
            </w:r>
          </w:p>
          <w:p w:rsidR="000D2D66" w:rsidRPr="00C832D2" w:rsidRDefault="000D2D66" w:rsidP="000D2D66">
            <w:pPr>
              <w:jc w:val="both"/>
              <w:rPr>
                <w:rFonts w:eastAsia="Calibri"/>
                <w:sz w:val="20"/>
              </w:rPr>
            </w:pPr>
          </w:p>
        </w:tc>
      </w:tr>
      <w:tr w:rsidR="000D2D66" w:rsidRPr="00C832D2" w:rsidTr="000D2D66">
        <w:tc>
          <w:tcPr>
            <w:tcW w:w="2427" w:type="pct"/>
          </w:tcPr>
          <w:p w:rsidR="000D2D66" w:rsidRPr="00C832D2" w:rsidRDefault="000D2D66" w:rsidP="000D2D66">
            <w:pPr>
              <w:jc w:val="both"/>
              <w:rPr>
                <w:rFonts w:eastAsia="Calibri"/>
                <w:sz w:val="20"/>
              </w:rPr>
            </w:pPr>
            <w:r w:rsidRPr="00C832D2">
              <w:rPr>
                <w:rFonts w:eastAsia="Calibri"/>
                <w:sz w:val="20"/>
              </w:rPr>
              <w:t>January 31, 2014</w:t>
            </w:r>
          </w:p>
          <w:p w:rsidR="000D2D66" w:rsidRPr="00C832D2" w:rsidRDefault="000D2D66" w:rsidP="000D2D66">
            <w:pPr>
              <w:jc w:val="both"/>
              <w:rPr>
                <w:rFonts w:eastAsia="Calibri"/>
                <w:sz w:val="20"/>
              </w:rPr>
            </w:pPr>
            <w:r w:rsidRPr="00C832D2">
              <w:rPr>
                <w:rFonts w:eastAsia="Calibri"/>
                <w:sz w:val="20"/>
              </w:rPr>
              <w:t>Supreme Court of Canada</w:t>
            </w:r>
          </w:p>
        </w:tc>
        <w:tc>
          <w:tcPr>
            <w:tcW w:w="243" w:type="pct"/>
          </w:tcPr>
          <w:p w:rsidR="000D2D66" w:rsidRPr="00C832D2" w:rsidRDefault="000D2D66" w:rsidP="000D2D66">
            <w:pPr>
              <w:jc w:val="both"/>
              <w:rPr>
                <w:rFonts w:eastAsia="Calibri"/>
                <w:sz w:val="20"/>
              </w:rPr>
            </w:pPr>
          </w:p>
        </w:tc>
        <w:tc>
          <w:tcPr>
            <w:tcW w:w="2330" w:type="pct"/>
          </w:tcPr>
          <w:p w:rsidR="000D2D66" w:rsidRPr="00C832D2" w:rsidRDefault="000D2D66" w:rsidP="000D2D66">
            <w:pPr>
              <w:jc w:val="both"/>
              <w:rPr>
                <w:rFonts w:eastAsia="Calibri"/>
                <w:sz w:val="20"/>
              </w:rPr>
            </w:pPr>
            <w:r w:rsidRPr="00C832D2">
              <w:rPr>
                <w:rFonts w:eastAsia="Calibri"/>
                <w:sz w:val="20"/>
              </w:rPr>
              <w:t>Application for Leave to Appeal filed</w:t>
            </w:r>
          </w:p>
          <w:p w:rsidR="000D2D66" w:rsidRPr="00C832D2" w:rsidRDefault="000D2D66" w:rsidP="000D2D66">
            <w:pPr>
              <w:jc w:val="both"/>
              <w:rPr>
                <w:rFonts w:eastAsia="Calibri"/>
                <w:sz w:val="20"/>
              </w:rPr>
            </w:pPr>
          </w:p>
        </w:tc>
      </w:tr>
    </w:tbl>
    <w:p w:rsidR="000D2D66" w:rsidRDefault="000D2D66" w:rsidP="000D2D66">
      <w:pPr>
        <w:jc w:val="both"/>
        <w:rPr>
          <w:rFonts w:eastAsia="Calibri"/>
          <w:sz w:val="20"/>
        </w:rPr>
      </w:pPr>
    </w:p>
    <w:p w:rsidR="000D2D66" w:rsidRPr="00C50A5C" w:rsidRDefault="001311DE" w:rsidP="000D2D66">
      <w:pPr>
        <w:rPr>
          <w:sz w:val="20"/>
          <w:szCs w:val="20"/>
        </w:rPr>
      </w:pPr>
      <w:r>
        <w:rPr>
          <w:sz w:val="20"/>
          <w:szCs w:val="20"/>
          <w:lang w:val="fr-CA"/>
        </w:rPr>
        <w:pict>
          <v:rect id="_x0000_i1068" style="width:2in;height:1pt" o:hrpct="0" o:hralign="center" o:hrstd="t" o:hrnoshade="t" o:hr="t" fillcolor="black [3213]" stroked="f"/>
        </w:pict>
      </w:r>
    </w:p>
    <w:p w:rsidR="000D2D66" w:rsidRDefault="000D2D66" w:rsidP="000D2D66">
      <w:pPr>
        <w:rPr>
          <w:sz w:val="20"/>
          <w:szCs w:val="20"/>
        </w:rPr>
      </w:pPr>
    </w:p>
    <w:p w:rsidR="000D2D66" w:rsidRPr="001B157C" w:rsidRDefault="000D2D66" w:rsidP="000D2D66">
      <w:pPr>
        <w:rPr>
          <w:sz w:val="20"/>
          <w:szCs w:val="20"/>
          <w:u w:val="single"/>
          <w:lang w:val="fr-CA"/>
        </w:rPr>
      </w:pPr>
      <w:r w:rsidRPr="001B157C">
        <w:rPr>
          <w:sz w:val="20"/>
          <w:szCs w:val="20"/>
          <w:u w:val="single"/>
          <w:lang w:val="fr-CA"/>
        </w:rPr>
        <w:t>RÉSUMÉ DE L’AFFAIRE</w:t>
      </w:r>
    </w:p>
    <w:p w:rsidR="000D2D66" w:rsidRPr="00C832D2" w:rsidRDefault="000D2D66" w:rsidP="000D2D66">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2D66" w:rsidRPr="000B4C7D" w:rsidTr="000D2D66">
        <w:tc>
          <w:tcPr>
            <w:tcW w:w="5000" w:type="pct"/>
            <w:gridSpan w:val="3"/>
          </w:tcPr>
          <w:p w:rsidR="000D2D66" w:rsidRPr="00C832D2" w:rsidRDefault="000D2D66" w:rsidP="000D2D66">
            <w:pPr>
              <w:jc w:val="both"/>
              <w:rPr>
                <w:rFonts w:eastAsia="Calibri"/>
                <w:sz w:val="20"/>
                <w:lang w:val="fr-CA"/>
              </w:rPr>
            </w:pPr>
            <w:r w:rsidRPr="00C832D2">
              <w:rPr>
                <w:rFonts w:eastAsia="Calibri"/>
                <w:sz w:val="20"/>
                <w:lang w:val="fr-CA"/>
              </w:rPr>
              <w:t>Droit civil — Appel — Autorisation d’appel — Les demandeurs soulèvent-ils une question de droit? — La question revêt-t-elle une importance pour le public?</w:t>
            </w:r>
          </w:p>
          <w:p w:rsidR="000D2D66" w:rsidRPr="00C832D2" w:rsidRDefault="000D2D66" w:rsidP="000D2D66">
            <w:pPr>
              <w:jc w:val="both"/>
              <w:rPr>
                <w:rFonts w:eastAsia="Calibri"/>
                <w:sz w:val="20"/>
                <w:lang w:val="fr-CA"/>
              </w:rPr>
            </w:pPr>
          </w:p>
        </w:tc>
      </w:tr>
      <w:tr w:rsidR="000D2D66" w:rsidRPr="000B4C7D" w:rsidTr="000D2D66">
        <w:tc>
          <w:tcPr>
            <w:tcW w:w="5000" w:type="pct"/>
            <w:gridSpan w:val="3"/>
          </w:tcPr>
          <w:p w:rsidR="000D2D66" w:rsidRPr="00C832D2" w:rsidRDefault="000D2D66" w:rsidP="000D2D66">
            <w:pPr>
              <w:jc w:val="both"/>
              <w:rPr>
                <w:rFonts w:eastAsia="Calibri"/>
                <w:sz w:val="20"/>
                <w:lang w:val="fr-CA"/>
              </w:rPr>
            </w:pPr>
            <w:r w:rsidRPr="00C832D2">
              <w:rPr>
                <w:rFonts w:eastAsia="Calibri"/>
                <w:sz w:val="20"/>
                <w:lang w:val="fr-CA"/>
              </w:rPr>
              <w:t xml:space="preserve">En 2007, les demandeurs ont entrepris un programme d’études de troisième cycle à l’Université de Toronto.  Ils ont reporté leur première années jusqu’en 2008 pour prendre soin du père malade de M. Mortazavi en Iran.  En 2008, ils ont recommencé leurs études, mais en octobre, ils sont retournés en Iran pour prendre soin du père de M. Mortazavi.  Ils ont demandé l’autorisation de prendre congé, mais soit en raison d’une confusion quant aux termes, soit en raison d’un refus arbitraire, l’autorisation n’a pas été accordée.  Les demandeurs n’ont pas assisté aux cours de l’automne, ils ont manqué des examens et ils ont obtenu trois notes d’échec. Ils ont entrepris la session d’hiver, mais en mars 2009, ils sont retournés en Iran pour les funérailles du père de M. Mortazavi.  Ils ne sont pas retournés en classe, ils ont manqué les examens d’avril 2009 et ils ont reçu deux autres notes d’échec.  L’Université a tenté d’annuler leurs inscriptions.  Les demandeurs ont assisté à trois autres cours en tant qu’auditeurs libres sans être officiellement inscrits.  Les demandeurs ont interjeté appel au comité d’appel universitaire du département d’études supérieures et l’appel a été rejeté.  Au terme d’un appel au conseil d’appel universitaire des études supérieures, les notes d’échec de l’automne 2008 ont été inscrites comme des abandons.  Un appel au comité des appels universitaires a été rejeté.  Les demandeurs n’ont pas demandé de contrôle judiciaire.  Les demandeurs ont déposé une déclaration de 65 pages, puis une déclaration modifiée 287 pages, demandant qu’il leur soit accordé plus de 84 000 000 $ en dommages-intérêts.  </w:t>
            </w:r>
            <w:r w:rsidRPr="00C832D2">
              <w:rPr>
                <w:rFonts w:eastAsia="Calibri"/>
                <w:sz w:val="20"/>
                <w:lang w:val="fr-CA"/>
              </w:rPr>
              <w:lastRenderedPageBreak/>
              <w:t>Les intimés ont présenté une motion en radiation de la déclaration pour cause d’abus de procédure.</w:t>
            </w:r>
          </w:p>
          <w:p w:rsidR="000D2D66" w:rsidRPr="00C832D2" w:rsidRDefault="000D2D66" w:rsidP="000D2D66">
            <w:pPr>
              <w:jc w:val="both"/>
              <w:rPr>
                <w:rFonts w:eastAsia="Calibri"/>
                <w:sz w:val="20"/>
                <w:lang w:val="fr-CA"/>
              </w:rPr>
            </w:pPr>
          </w:p>
        </w:tc>
      </w:tr>
      <w:tr w:rsidR="000D2D66" w:rsidRPr="000B4C7D" w:rsidTr="000D2D66">
        <w:tc>
          <w:tcPr>
            <w:tcW w:w="2427" w:type="pct"/>
          </w:tcPr>
          <w:p w:rsidR="000D2D66" w:rsidRPr="00C832D2" w:rsidRDefault="000D2D66" w:rsidP="000D2D66">
            <w:pPr>
              <w:jc w:val="both"/>
              <w:rPr>
                <w:rFonts w:eastAsia="Calibri"/>
                <w:sz w:val="20"/>
                <w:lang w:val="fr-CA"/>
              </w:rPr>
            </w:pPr>
            <w:r w:rsidRPr="00C832D2">
              <w:rPr>
                <w:rFonts w:eastAsia="Calibri"/>
                <w:sz w:val="20"/>
                <w:lang w:val="fr-CA"/>
              </w:rPr>
              <w:lastRenderedPageBreak/>
              <w:t>27 août 2012</w:t>
            </w:r>
          </w:p>
          <w:p w:rsidR="000D2D66" w:rsidRPr="00C832D2" w:rsidRDefault="000D2D66" w:rsidP="000D2D66">
            <w:pPr>
              <w:jc w:val="both"/>
              <w:rPr>
                <w:rFonts w:eastAsia="Calibri"/>
                <w:sz w:val="20"/>
                <w:lang w:val="fr-CA"/>
              </w:rPr>
            </w:pPr>
            <w:r w:rsidRPr="00C832D2">
              <w:rPr>
                <w:rFonts w:eastAsia="Calibri"/>
                <w:sz w:val="20"/>
                <w:lang w:val="fr-CA"/>
              </w:rPr>
              <w:t>Cour supérieure de justice de l’Ontario</w:t>
            </w:r>
          </w:p>
          <w:p w:rsidR="000D2D66" w:rsidRPr="00C832D2" w:rsidRDefault="000D2D66" w:rsidP="000D2D66">
            <w:pPr>
              <w:jc w:val="both"/>
              <w:rPr>
                <w:rFonts w:eastAsia="Calibri"/>
                <w:sz w:val="20"/>
                <w:lang w:val="fr-CA"/>
              </w:rPr>
            </w:pPr>
            <w:r w:rsidRPr="00C832D2">
              <w:rPr>
                <w:rFonts w:eastAsia="Calibri"/>
                <w:sz w:val="20"/>
                <w:lang w:val="fr-CA"/>
              </w:rPr>
              <w:t xml:space="preserve">(Juge Belobaba) </w:t>
            </w:r>
          </w:p>
          <w:p w:rsidR="000D2D66" w:rsidRPr="00C832D2" w:rsidRDefault="000D2D66" w:rsidP="000D2D66">
            <w:pPr>
              <w:jc w:val="both"/>
              <w:rPr>
                <w:rFonts w:eastAsia="Calibri"/>
                <w:sz w:val="20"/>
                <w:lang w:val="fr-CA"/>
              </w:rPr>
            </w:pPr>
          </w:p>
        </w:tc>
        <w:tc>
          <w:tcPr>
            <w:tcW w:w="243" w:type="pct"/>
          </w:tcPr>
          <w:p w:rsidR="000D2D66" w:rsidRPr="00C832D2" w:rsidRDefault="000D2D66" w:rsidP="000D2D66">
            <w:pPr>
              <w:jc w:val="both"/>
              <w:rPr>
                <w:rFonts w:eastAsia="Calibri"/>
                <w:sz w:val="20"/>
                <w:lang w:val="fr-CA"/>
              </w:rPr>
            </w:pPr>
          </w:p>
        </w:tc>
        <w:tc>
          <w:tcPr>
            <w:tcW w:w="2330" w:type="pct"/>
          </w:tcPr>
          <w:p w:rsidR="000D2D66" w:rsidRPr="00C832D2" w:rsidRDefault="000D2D66" w:rsidP="000D2D66">
            <w:pPr>
              <w:jc w:val="both"/>
              <w:rPr>
                <w:rFonts w:eastAsia="Calibri"/>
                <w:sz w:val="20"/>
                <w:lang w:val="fr-CA"/>
              </w:rPr>
            </w:pPr>
            <w:r w:rsidRPr="00C832D2">
              <w:rPr>
                <w:rFonts w:eastAsia="Calibri"/>
                <w:sz w:val="20"/>
                <w:lang w:val="fr-CA"/>
              </w:rPr>
              <w:t>Déclaration radiée sans autorisation de déposer une demande modifiée</w:t>
            </w:r>
          </w:p>
          <w:p w:rsidR="000D2D66" w:rsidRPr="00C832D2" w:rsidRDefault="000D2D66" w:rsidP="000D2D66">
            <w:pPr>
              <w:jc w:val="both"/>
              <w:rPr>
                <w:rFonts w:eastAsia="Calibri"/>
                <w:sz w:val="20"/>
                <w:lang w:val="fr-CA"/>
              </w:rPr>
            </w:pPr>
          </w:p>
        </w:tc>
      </w:tr>
      <w:tr w:rsidR="000D2D66" w:rsidRPr="00C832D2" w:rsidTr="000D2D66">
        <w:tc>
          <w:tcPr>
            <w:tcW w:w="2427" w:type="pct"/>
          </w:tcPr>
          <w:p w:rsidR="000D2D66" w:rsidRPr="00C832D2" w:rsidRDefault="000D2D66" w:rsidP="000D2D66">
            <w:pPr>
              <w:jc w:val="both"/>
              <w:rPr>
                <w:rFonts w:eastAsia="Calibri"/>
                <w:sz w:val="20"/>
                <w:lang w:val="fr-CA"/>
              </w:rPr>
            </w:pPr>
            <w:r w:rsidRPr="00C832D2">
              <w:rPr>
                <w:rFonts w:eastAsia="Calibri"/>
                <w:sz w:val="20"/>
                <w:lang w:val="fr-CA"/>
              </w:rPr>
              <w:t>29 octobre 2013</w:t>
            </w:r>
          </w:p>
          <w:p w:rsidR="000D2D66" w:rsidRPr="00C832D2" w:rsidRDefault="000D2D66" w:rsidP="000D2D66">
            <w:pPr>
              <w:jc w:val="both"/>
              <w:rPr>
                <w:rFonts w:eastAsia="Calibri"/>
                <w:sz w:val="20"/>
                <w:lang w:val="fr-CA"/>
              </w:rPr>
            </w:pPr>
            <w:r w:rsidRPr="00C832D2">
              <w:rPr>
                <w:rFonts w:eastAsia="Calibri"/>
                <w:sz w:val="20"/>
                <w:lang w:val="fr-CA"/>
              </w:rPr>
              <w:t>Cour d’appel de l’Ontario</w:t>
            </w:r>
          </w:p>
          <w:p w:rsidR="000D2D66" w:rsidRPr="00C832D2" w:rsidRDefault="000D2D66" w:rsidP="000D2D66">
            <w:pPr>
              <w:jc w:val="both"/>
              <w:rPr>
                <w:rFonts w:eastAsia="Calibri"/>
                <w:sz w:val="20"/>
                <w:lang w:val="fr-CA"/>
              </w:rPr>
            </w:pPr>
            <w:r w:rsidRPr="00C832D2">
              <w:rPr>
                <w:rFonts w:eastAsia="Calibri"/>
                <w:sz w:val="20"/>
                <w:lang w:val="fr-CA"/>
              </w:rPr>
              <w:t>(Juges MacPherson, Gillese et Hourigan)</w:t>
            </w:r>
          </w:p>
          <w:p w:rsidR="000D2D66" w:rsidRPr="00C832D2" w:rsidRDefault="000D2D66" w:rsidP="000D2D66">
            <w:pPr>
              <w:jc w:val="both"/>
              <w:rPr>
                <w:rFonts w:eastAsia="Calibri"/>
                <w:sz w:val="20"/>
                <w:lang w:val="fr-CA"/>
              </w:rPr>
            </w:pPr>
            <w:r w:rsidRPr="00C832D2">
              <w:rPr>
                <w:rFonts w:eastAsia="Calibri"/>
                <w:sz w:val="20"/>
                <w:lang w:val="fr-CA"/>
              </w:rPr>
              <w:t xml:space="preserve">C56058; </w:t>
            </w:r>
            <w:hyperlink r:id="rId59" w:history="1">
              <w:r w:rsidRPr="00F07EB6">
                <w:rPr>
                  <w:rFonts w:eastAsia="Calibri"/>
                  <w:color w:val="0000FF"/>
                  <w:sz w:val="20"/>
                  <w:u w:val="single"/>
                  <w:lang w:val="fr-CA"/>
                </w:rPr>
                <w:t>2013 ONCA 655</w:t>
              </w:r>
            </w:hyperlink>
          </w:p>
          <w:p w:rsidR="000D2D66" w:rsidRPr="00C832D2" w:rsidRDefault="000D2D66" w:rsidP="000D2D66">
            <w:pPr>
              <w:jc w:val="both"/>
              <w:rPr>
                <w:rFonts w:eastAsia="Calibri"/>
                <w:sz w:val="20"/>
                <w:lang w:val="fr-CA"/>
              </w:rPr>
            </w:pPr>
          </w:p>
        </w:tc>
        <w:tc>
          <w:tcPr>
            <w:tcW w:w="243" w:type="pct"/>
          </w:tcPr>
          <w:p w:rsidR="000D2D66" w:rsidRPr="00C832D2" w:rsidRDefault="000D2D66" w:rsidP="000D2D66">
            <w:pPr>
              <w:jc w:val="both"/>
              <w:rPr>
                <w:rFonts w:eastAsia="Calibri"/>
                <w:sz w:val="20"/>
                <w:lang w:val="fr-CA"/>
              </w:rPr>
            </w:pPr>
          </w:p>
        </w:tc>
        <w:tc>
          <w:tcPr>
            <w:tcW w:w="2330" w:type="pct"/>
          </w:tcPr>
          <w:p w:rsidR="000D2D66" w:rsidRPr="00C832D2" w:rsidRDefault="000D2D66" w:rsidP="000D2D66">
            <w:pPr>
              <w:jc w:val="both"/>
              <w:rPr>
                <w:rFonts w:eastAsia="Calibri"/>
                <w:sz w:val="20"/>
                <w:lang w:val="fr-CA"/>
              </w:rPr>
            </w:pPr>
            <w:r w:rsidRPr="00C832D2">
              <w:rPr>
                <w:rFonts w:eastAsia="Calibri"/>
                <w:sz w:val="20"/>
                <w:lang w:val="fr-CA"/>
              </w:rPr>
              <w:t>Appel rejeté</w:t>
            </w:r>
          </w:p>
          <w:p w:rsidR="000D2D66" w:rsidRPr="00C832D2" w:rsidRDefault="000D2D66" w:rsidP="000D2D66">
            <w:pPr>
              <w:jc w:val="both"/>
              <w:rPr>
                <w:rFonts w:eastAsia="Calibri"/>
                <w:sz w:val="20"/>
                <w:lang w:val="fr-CA"/>
              </w:rPr>
            </w:pPr>
          </w:p>
        </w:tc>
      </w:tr>
      <w:tr w:rsidR="000D2D66" w:rsidRPr="000B4C7D" w:rsidTr="00492824">
        <w:trPr>
          <w:cantSplit/>
        </w:trPr>
        <w:tc>
          <w:tcPr>
            <w:tcW w:w="2427" w:type="pct"/>
          </w:tcPr>
          <w:p w:rsidR="000D2D66" w:rsidRPr="00C832D2" w:rsidRDefault="000D2D66" w:rsidP="000D2D66">
            <w:pPr>
              <w:jc w:val="both"/>
              <w:rPr>
                <w:rFonts w:eastAsia="Calibri"/>
                <w:sz w:val="20"/>
                <w:lang w:val="fr-CA"/>
              </w:rPr>
            </w:pPr>
            <w:r w:rsidRPr="00C832D2">
              <w:rPr>
                <w:rFonts w:eastAsia="Calibri"/>
                <w:sz w:val="20"/>
                <w:lang w:val="fr-CA"/>
              </w:rPr>
              <w:t>23 décembre 2013</w:t>
            </w:r>
          </w:p>
          <w:p w:rsidR="000D2D66" w:rsidRPr="00C832D2" w:rsidRDefault="000D2D66" w:rsidP="000D2D66">
            <w:pPr>
              <w:jc w:val="both"/>
              <w:rPr>
                <w:rFonts w:eastAsia="Calibri"/>
                <w:sz w:val="20"/>
                <w:lang w:val="fr-CA"/>
              </w:rPr>
            </w:pPr>
            <w:r w:rsidRPr="00C832D2">
              <w:rPr>
                <w:rFonts w:eastAsia="Calibri"/>
                <w:sz w:val="20"/>
                <w:lang w:val="fr-CA"/>
              </w:rPr>
              <w:t>Cour d’appel de l’Ontario</w:t>
            </w:r>
          </w:p>
          <w:p w:rsidR="000D2D66" w:rsidRPr="00C832D2" w:rsidRDefault="000D2D66" w:rsidP="000D2D66">
            <w:pPr>
              <w:jc w:val="both"/>
              <w:rPr>
                <w:rFonts w:eastAsia="Calibri"/>
                <w:sz w:val="20"/>
                <w:lang w:val="fr-CA"/>
              </w:rPr>
            </w:pPr>
          </w:p>
        </w:tc>
        <w:tc>
          <w:tcPr>
            <w:tcW w:w="243" w:type="pct"/>
          </w:tcPr>
          <w:p w:rsidR="000D2D66" w:rsidRPr="00C832D2" w:rsidRDefault="000D2D66" w:rsidP="000D2D66">
            <w:pPr>
              <w:jc w:val="both"/>
              <w:rPr>
                <w:rFonts w:eastAsia="Calibri"/>
                <w:sz w:val="20"/>
                <w:lang w:val="fr-CA"/>
              </w:rPr>
            </w:pPr>
          </w:p>
        </w:tc>
        <w:tc>
          <w:tcPr>
            <w:tcW w:w="2330" w:type="pct"/>
          </w:tcPr>
          <w:p w:rsidR="000D2D66" w:rsidRPr="00C832D2" w:rsidRDefault="000D2D66" w:rsidP="000D2D66">
            <w:pPr>
              <w:jc w:val="both"/>
              <w:rPr>
                <w:rFonts w:eastAsia="Calibri"/>
                <w:sz w:val="20"/>
                <w:lang w:val="fr-CA"/>
              </w:rPr>
            </w:pPr>
            <w:r w:rsidRPr="00C832D2">
              <w:rPr>
                <w:rFonts w:eastAsia="Calibri"/>
                <w:sz w:val="20"/>
                <w:lang w:val="fr-CA"/>
              </w:rPr>
              <w:t>Prorogation de délai au 31 janvier 2014 accordée aux demandeurs pour leur permettre de déposer une demande d’autorisation d’appel à la Cour suprême du Canada</w:t>
            </w:r>
          </w:p>
          <w:p w:rsidR="000D2D66" w:rsidRPr="00C832D2" w:rsidRDefault="000D2D66" w:rsidP="000D2D66">
            <w:pPr>
              <w:jc w:val="both"/>
              <w:rPr>
                <w:rFonts w:eastAsia="Calibri"/>
                <w:sz w:val="20"/>
                <w:lang w:val="fr-CA"/>
              </w:rPr>
            </w:pPr>
          </w:p>
        </w:tc>
      </w:tr>
      <w:tr w:rsidR="000D2D66" w:rsidRPr="00C832D2" w:rsidTr="00492824">
        <w:trPr>
          <w:cantSplit/>
        </w:trPr>
        <w:tc>
          <w:tcPr>
            <w:tcW w:w="2427" w:type="pct"/>
          </w:tcPr>
          <w:p w:rsidR="000D2D66" w:rsidRPr="00C832D2" w:rsidRDefault="000D2D66" w:rsidP="000D2D66">
            <w:pPr>
              <w:jc w:val="both"/>
              <w:rPr>
                <w:rFonts w:eastAsia="Calibri"/>
                <w:sz w:val="20"/>
                <w:lang w:val="fr-CA"/>
              </w:rPr>
            </w:pPr>
            <w:r w:rsidRPr="00C832D2">
              <w:rPr>
                <w:rFonts w:eastAsia="Calibri"/>
                <w:sz w:val="20"/>
                <w:lang w:val="fr-CA"/>
              </w:rPr>
              <w:t>31 janvier 2014</w:t>
            </w:r>
          </w:p>
          <w:p w:rsidR="000D2D66" w:rsidRPr="00C832D2" w:rsidRDefault="000D2D66" w:rsidP="000D2D66">
            <w:pPr>
              <w:jc w:val="both"/>
              <w:rPr>
                <w:rFonts w:eastAsia="Calibri"/>
                <w:sz w:val="20"/>
                <w:lang w:val="fr-CA"/>
              </w:rPr>
            </w:pPr>
            <w:r w:rsidRPr="00C832D2">
              <w:rPr>
                <w:rFonts w:eastAsia="Calibri"/>
                <w:sz w:val="20"/>
                <w:lang w:val="fr-CA"/>
              </w:rPr>
              <w:t>Cour suprême du Canada</w:t>
            </w:r>
          </w:p>
        </w:tc>
        <w:tc>
          <w:tcPr>
            <w:tcW w:w="243" w:type="pct"/>
          </w:tcPr>
          <w:p w:rsidR="000D2D66" w:rsidRPr="00C832D2" w:rsidRDefault="000D2D66" w:rsidP="000D2D66">
            <w:pPr>
              <w:jc w:val="both"/>
              <w:rPr>
                <w:rFonts w:eastAsia="Calibri"/>
                <w:sz w:val="20"/>
                <w:lang w:val="fr-CA"/>
              </w:rPr>
            </w:pPr>
          </w:p>
        </w:tc>
        <w:tc>
          <w:tcPr>
            <w:tcW w:w="2330" w:type="pct"/>
          </w:tcPr>
          <w:p w:rsidR="000D2D66" w:rsidRPr="00C832D2" w:rsidRDefault="000D2D66" w:rsidP="000D2D66">
            <w:pPr>
              <w:jc w:val="both"/>
              <w:rPr>
                <w:rFonts w:eastAsia="Calibri"/>
                <w:sz w:val="20"/>
                <w:lang w:val="fr-CA"/>
              </w:rPr>
            </w:pPr>
            <w:r w:rsidRPr="00C832D2">
              <w:rPr>
                <w:rFonts w:eastAsia="Calibri"/>
                <w:sz w:val="20"/>
                <w:lang w:val="fr-CA"/>
              </w:rPr>
              <w:t>Demande d’autorisation d’appel, déposée</w:t>
            </w:r>
          </w:p>
          <w:p w:rsidR="000D2D66" w:rsidRPr="00C832D2" w:rsidRDefault="000D2D66" w:rsidP="000D2D66">
            <w:pPr>
              <w:jc w:val="both"/>
              <w:rPr>
                <w:rFonts w:eastAsia="Calibri"/>
                <w:sz w:val="20"/>
                <w:lang w:val="fr-CA"/>
              </w:rPr>
            </w:pPr>
          </w:p>
        </w:tc>
      </w:tr>
    </w:tbl>
    <w:p w:rsidR="000D2D66" w:rsidRDefault="000D2D66" w:rsidP="000D2D66">
      <w:pPr>
        <w:jc w:val="both"/>
        <w:rPr>
          <w:rFonts w:eastAsia="Calibri"/>
          <w:sz w:val="20"/>
          <w:lang w:val="fr-CA"/>
        </w:rPr>
      </w:pPr>
    </w:p>
    <w:p w:rsidR="000D2D66" w:rsidRPr="00C50A5C" w:rsidRDefault="001311DE" w:rsidP="000D2D66">
      <w:pPr>
        <w:rPr>
          <w:sz w:val="20"/>
          <w:szCs w:val="20"/>
        </w:rPr>
      </w:pPr>
      <w:r>
        <w:rPr>
          <w:sz w:val="20"/>
          <w:szCs w:val="20"/>
          <w:lang w:val="fr-CA"/>
        </w:rPr>
        <w:pict>
          <v:rect id="_x0000_i1069" style="width:2in;height:1pt" o:hrpct="0" o:hralign="center" o:hrstd="t" o:hrnoshade="t" o:hr="t" fillcolor="black [3213]" stroked="f"/>
        </w:pict>
      </w:r>
    </w:p>
    <w:p w:rsidR="000D2D66" w:rsidRDefault="000D2D66" w:rsidP="000D2D66">
      <w:pPr>
        <w:rPr>
          <w:sz w:val="20"/>
          <w:szCs w:val="20"/>
        </w:rPr>
      </w:pPr>
    </w:p>
    <w:tbl>
      <w:tblPr>
        <w:tblStyle w:val="TableGrid1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D2D66" w:rsidRPr="000D2D66" w:rsidTr="000D2D66">
        <w:trPr>
          <w:cantSplit/>
        </w:trPr>
        <w:tc>
          <w:tcPr>
            <w:tcW w:w="1458" w:type="dxa"/>
          </w:tcPr>
          <w:p w:rsidR="000D2D66" w:rsidRPr="000D2D66" w:rsidRDefault="000D2D66" w:rsidP="000D2D66">
            <w:pPr>
              <w:rPr>
                <w:sz w:val="20"/>
              </w:rPr>
            </w:pPr>
            <w:r w:rsidRPr="000D2D66">
              <w:rPr>
                <w:b/>
                <w:sz w:val="20"/>
                <w:lang w:val="fr-CA"/>
              </w:rPr>
              <w:t>35893</w:t>
            </w:r>
          </w:p>
          <w:p w:rsidR="000D2D66" w:rsidRPr="000D2D66" w:rsidRDefault="000D2D66" w:rsidP="000D2D66">
            <w:pPr>
              <w:rPr>
                <w:b/>
                <w:sz w:val="20"/>
                <w:lang w:val="fr-CA"/>
              </w:rPr>
            </w:pPr>
          </w:p>
        </w:tc>
        <w:tc>
          <w:tcPr>
            <w:tcW w:w="8118" w:type="dxa"/>
          </w:tcPr>
          <w:p w:rsidR="000D2D66" w:rsidRPr="000D2D66" w:rsidRDefault="000D2D66" w:rsidP="000D2D66">
            <w:pPr>
              <w:rPr>
                <w:sz w:val="20"/>
              </w:rPr>
            </w:pPr>
            <w:r w:rsidRPr="000D2D66">
              <w:rPr>
                <w:b/>
                <w:sz w:val="20"/>
                <w:u w:val="single"/>
                <w:lang w:val="en-US"/>
              </w:rPr>
              <w:t>Glenn Loft v. Baljinder Singh Nat</w:t>
            </w:r>
            <w:r w:rsidR="00873BA9">
              <w:rPr>
                <w:b/>
                <w:sz w:val="20"/>
                <w:u w:val="single"/>
                <w:lang w:val="en-US"/>
              </w:rPr>
              <w:t xml:space="preserve"> and</w:t>
            </w:r>
            <w:r w:rsidRPr="000D2D66">
              <w:rPr>
                <w:b/>
                <w:sz w:val="20"/>
                <w:u w:val="single"/>
                <w:lang w:val="en-US"/>
              </w:rPr>
              <w:t xml:space="preserve"> Rajinder Sandhu</w:t>
            </w:r>
            <w:r w:rsidRPr="000D2D66">
              <w:rPr>
                <w:sz w:val="20"/>
              </w:rPr>
              <w:t xml:space="preserve"> (B.C.) (Civil) (By Leave)</w:t>
            </w:r>
          </w:p>
          <w:p w:rsidR="000D2D66" w:rsidRPr="000D2D66" w:rsidRDefault="000D2D66" w:rsidP="000D2D66">
            <w:pPr>
              <w:rPr>
                <w:sz w:val="20"/>
              </w:rPr>
            </w:pPr>
          </w:p>
        </w:tc>
      </w:tr>
      <w:tr w:rsidR="000D2D66" w:rsidRPr="000D2D66" w:rsidTr="000D2D66">
        <w:trPr>
          <w:cantSplit/>
        </w:trPr>
        <w:tc>
          <w:tcPr>
            <w:tcW w:w="1458" w:type="dxa"/>
          </w:tcPr>
          <w:p w:rsidR="000D2D66" w:rsidRPr="000D2D66" w:rsidRDefault="000D2D66" w:rsidP="000D2D66">
            <w:pPr>
              <w:rPr>
                <w:sz w:val="20"/>
              </w:rPr>
            </w:pPr>
            <w:r w:rsidRPr="000D2D66">
              <w:rPr>
                <w:sz w:val="20"/>
              </w:rPr>
              <w:t>Coram :</w:t>
            </w:r>
          </w:p>
        </w:tc>
        <w:tc>
          <w:tcPr>
            <w:tcW w:w="8118" w:type="dxa"/>
          </w:tcPr>
          <w:p w:rsidR="000D2D66" w:rsidRPr="000D2D66" w:rsidRDefault="000D2D66" w:rsidP="000D2D66">
            <w:pPr>
              <w:rPr>
                <w:sz w:val="20"/>
              </w:rPr>
            </w:pPr>
            <w:r w:rsidRPr="000D2D66">
              <w:rPr>
                <w:sz w:val="20"/>
                <w:u w:val="single"/>
                <w:lang w:val="en-US"/>
              </w:rPr>
              <w:t>McLachlin C.J. and Cromwell and Wagner JJ.</w:t>
            </w:r>
          </w:p>
          <w:p w:rsidR="000D2D66" w:rsidRPr="000D2D66" w:rsidRDefault="000D2D66" w:rsidP="000D2D66">
            <w:pPr>
              <w:rPr>
                <w:sz w:val="20"/>
                <w:u w:val="single"/>
              </w:rPr>
            </w:pPr>
          </w:p>
        </w:tc>
      </w:tr>
      <w:tr w:rsidR="000D2D66" w:rsidRPr="000B4C7D" w:rsidTr="000D2D66">
        <w:trPr>
          <w:cantSplit/>
        </w:trPr>
        <w:tc>
          <w:tcPr>
            <w:tcW w:w="9576" w:type="dxa"/>
            <w:gridSpan w:val="2"/>
          </w:tcPr>
          <w:p w:rsidR="000D2D66" w:rsidRPr="000D2D66" w:rsidRDefault="000D2D66" w:rsidP="000D2D66">
            <w:pPr>
              <w:ind w:firstLine="720"/>
              <w:jc w:val="both"/>
              <w:rPr>
                <w:sz w:val="20"/>
              </w:rPr>
            </w:pPr>
            <w:r w:rsidRPr="000D2D66">
              <w:rPr>
                <w:sz w:val="20"/>
              </w:rPr>
              <w:t>The application for leave to appeal from the judgment of the Court of Appeal for British Columbia (Vancouver), Number CA041163, 2014 BCCA 108, dated March 21, 2014, is dismissed with costs.</w:t>
            </w:r>
          </w:p>
          <w:p w:rsidR="000D2D66" w:rsidRPr="000D2D66" w:rsidRDefault="000D2D66" w:rsidP="000D2D66">
            <w:pPr>
              <w:jc w:val="both"/>
              <w:rPr>
                <w:sz w:val="20"/>
              </w:rPr>
            </w:pPr>
          </w:p>
          <w:p w:rsidR="000D2D66" w:rsidRPr="000D2D66" w:rsidRDefault="000D2D66" w:rsidP="000D2D66">
            <w:pPr>
              <w:ind w:firstLine="720"/>
              <w:jc w:val="both"/>
              <w:rPr>
                <w:sz w:val="20"/>
                <w:lang w:val="fr-CA"/>
              </w:rPr>
            </w:pPr>
            <w:r w:rsidRPr="000D2D66">
              <w:rPr>
                <w:sz w:val="20"/>
                <w:lang w:val="fr-CA"/>
              </w:rPr>
              <w:t>La demande d’autorisation d’appel de l’arrêt de la Cour d’appel de la Colombie-Britannique (Vancouver), numéro CA041163, 2014 BCCA 108, daté du 21 mars 2014, est rejetée avec dépens.</w:t>
            </w:r>
          </w:p>
        </w:tc>
      </w:tr>
    </w:tbl>
    <w:p w:rsidR="000D2D66" w:rsidRPr="00525CCF" w:rsidRDefault="000D2D66" w:rsidP="000D2D66">
      <w:pPr>
        <w:rPr>
          <w:sz w:val="20"/>
          <w:szCs w:val="20"/>
          <w:u w:val="single"/>
          <w:lang w:val="fr-CA"/>
        </w:rPr>
      </w:pPr>
    </w:p>
    <w:p w:rsidR="000D2D66" w:rsidRPr="001B157C" w:rsidRDefault="000D2D66" w:rsidP="000D2D66">
      <w:pPr>
        <w:rPr>
          <w:sz w:val="20"/>
          <w:szCs w:val="20"/>
          <w:u w:val="single"/>
        </w:rPr>
      </w:pPr>
      <w:r w:rsidRPr="001B157C">
        <w:rPr>
          <w:sz w:val="20"/>
          <w:szCs w:val="20"/>
          <w:u w:val="single"/>
        </w:rPr>
        <w:t>CASE SUMMARY</w:t>
      </w:r>
    </w:p>
    <w:p w:rsidR="000D2D66" w:rsidRPr="000C25DD" w:rsidRDefault="000D2D66" w:rsidP="000D2D66">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2D66" w:rsidRPr="000C25DD" w:rsidTr="000D2D66">
        <w:tc>
          <w:tcPr>
            <w:tcW w:w="5000" w:type="pct"/>
            <w:gridSpan w:val="3"/>
          </w:tcPr>
          <w:p w:rsidR="000D2D66" w:rsidRPr="000C25DD" w:rsidRDefault="000D2D66" w:rsidP="000D2D66">
            <w:pPr>
              <w:jc w:val="both"/>
              <w:rPr>
                <w:sz w:val="20"/>
                <w:lang w:eastAsia="en-CA"/>
              </w:rPr>
            </w:pPr>
            <w:r w:rsidRPr="000C25DD">
              <w:rPr>
                <w:sz w:val="20"/>
                <w:lang w:eastAsia="en-CA"/>
              </w:rPr>
              <w:t>Torts – Damages – Quantum – Motor Vehicles – Assessment of witnesses’ credibility who suffers from mental health issues – Whether individuals with mental health issues receive less compensation for injuries sustained than individuals without mental health issues – Whether trial judge failed to take applicant’s mental health issues into account when assessing applicant’s credibility on his degree of disability – Whether the trial judge erred in his assessment of damages – Whether trial judge erred in conflating the unreliability of the Applicant’s evidence, which was a direct result of his mental health issues, with the Applicant’s ultimate credibility – Whether trial judge reached an erroneous assessment of the applicant’s credibility which the Court of Appeal failed to correct.</w:t>
            </w:r>
          </w:p>
          <w:p w:rsidR="000D2D66" w:rsidRPr="000C25DD" w:rsidRDefault="000D2D66" w:rsidP="000D2D66">
            <w:pPr>
              <w:jc w:val="both"/>
              <w:rPr>
                <w:rFonts w:eastAsia="Calibri"/>
                <w:sz w:val="20"/>
              </w:rPr>
            </w:pPr>
          </w:p>
        </w:tc>
      </w:tr>
      <w:tr w:rsidR="000D2D66" w:rsidRPr="000C25DD" w:rsidTr="000D2D66">
        <w:tc>
          <w:tcPr>
            <w:tcW w:w="5000" w:type="pct"/>
            <w:gridSpan w:val="3"/>
          </w:tcPr>
          <w:p w:rsidR="000D2D66" w:rsidRPr="000C25DD" w:rsidRDefault="000D2D66" w:rsidP="000D2D66">
            <w:pPr>
              <w:jc w:val="both"/>
              <w:rPr>
                <w:rFonts w:eastAsia="Calibri"/>
                <w:sz w:val="20"/>
              </w:rPr>
            </w:pPr>
            <w:r w:rsidRPr="000C25DD">
              <w:rPr>
                <w:rFonts w:eastAsia="Calibri"/>
                <w:sz w:val="20"/>
              </w:rPr>
              <w:t>The applicant sustained injuries in a motor vehicle accident.  The applicant’s vehicle was rear-ended. Liability was admitted.  The applicant commenced an action seeking damages.  The trial judge awarded the applicant $40,000 for general damages, $1,900 for special damages, $21,000 for net past wage loss, and nothing for future loss of earnings or cost of future care.  The respondents were awarded costs.  The Court of Appeal dismissed the applicant’s appeal of the damages award.  The costs appeal was allowed and the matter of costs was referred back to the trial judge.</w:t>
            </w:r>
          </w:p>
          <w:p w:rsidR="000D2D66" w:rsidRPr="000C25DD" w:rsidRDefault="000D2D66" w:rsidP="000D2D66">
            <w:pPr>
              <w:jc w:val="both"/>
              <w:rPr>
                <w:rFonts w:eastAsia="Calibri"/>
                <w:sz w:val="20"/>
              </w:rPr>
            </w:pPr>
          </w:p>
        </w:tc>
      </w:tr>
      <w:tr w:rsidR="000D2D66" w:rsidRPr="000C25DD" w:rsidTr="000D2D66">
        <w:tc>
          <w:tcPr>
            <w:tcW w:w="2427" w:type="pct"/>
          </w:tcPr>
          <w:p w:rsidR="000D2D66" w:rsidRPr="000C25DD" w:rsidRDefault="000D2D66" w:rsidP="000D2D66">
            <w:pPr>
              <w:jc w:val="both"/>
              <w:rPr>
                <w:rFonts w:eastAsia="Calibri"/>
                <w:sz w:val="20"/>
              </w:rPr>
            </w:pPr>
            <w:r w:rsidRPr="000C25DD">
              <w:rPr>
                <w:rFonts w:eastAsia="Calibri"/>
                <w:sz w:val="20"/>
              </w:rPr>
              <w:lastRenderedPageBreak/>
              <w:t>August 28, 2013</w:t>
            </w:r>
          </w:p>
          <w:p w:rsidR="000D2D66" w:rsidRPr="000C25DD" w:rsidRDefault="000D2D66" w:rsidP="000D2D66">
            <w:pPr>
              <w:jc w:val="both"/>
              <w:rPr>
                <w:rFonts w:eastAsia="Calibri"/>
                <w:sz w:val="20"/>
              </w:rPr>
            </w:pPr>
            <w:r w:rsidRPr="000C25DD">
              <w:rPr>
                <w:rFonts w:eastAsia="Calibri"/>
                <w:sz w:val="20"/>
              </w:rPr>
              <w:t>Supreme Court of British Columbia</w:t>
            </w:r>
          </w:p>
          <w:p w:rsidR="000D2D66" w:rsidRPr="000C25DD" w:rsidRDefault="000D2D66" w:rsidP="000D2D66">
            <w:pPr>
              <w:jc w:val="both"/>
              <w:rPr>
                <w:rFonts w:eastAsia="Calibri"/>
                <w:sz w:val="20"/>
              </w:rPr>
            </w:pPr>
            <w:r w:rsidRPr="000C25DD">
              <w:rPr>
                <w:rFonts w:eastAsia="Calibri"/>
                <w:sz w:val="20"/>
              </w:rPr>
              <w:t>(Jenkins J.)</w:t>
            </w:r>
          </w:p>
          <w:p w:rsidR="000D2D66" w:rsidRPr="000C25DD" w:rsidRDefault="000D2D66" w:rsidP="000D2D66">
            <w:pPr>
              <w:jc w:val="both"/>
              <w:rPr>
                <w:rFonts w:eastAsia="Calibri"/>
                <w:sz w:val="20"/>
              </w:rPr>
            </w:pPr>
            <w:r w:rsidRPr="000C25DD">
              <w:rPr>
                <w:rFonts w:eastAsia="Calibri"/>
                <w:sz w:val="20"/>
              </w:rPr>
              <w:t>2013 BCSC 1568</w:t>
            </w:r>
          </w:p>
          <w:p w:rsidR="000D2D66" w:rsidRPr="00F07EB6" w:rsidRDefault="001311DE" w:rsidP="000D2D66">
            <w:pPr>
              <w:jc w:val="both"/>
              <w:rPr>
                <w:rFonts w:eastAsia="Calibri"/>
                <w:sz w:val="20"/>
              </w:rPr>
            </w:pPr>
            <w:hyperlink r:id="rId60" w:history="1">
              <w:r w:rsidR="000D2D66" w:rsidRPr="00F07EB6">
                <w:rPr>
                  <w:rFonts w:eastAsia="Calibri"/>
                  <w:color w:val="0000FF"/>
                  <w:sz w:val="20"/>
                  <w:u w:val="single"/>
                </w:rPr>
                <w:t>http://canlii.ca/t/g09dj</w:t>
              </w:r>
            </w:hyperlink>
          </w:p>
          <w:p w:rsidR="000D2D66" w:rsidRPr="000C25DD" w:rsidRDefault="000D2D66" w:rsidP="000D2D66">
            <w:pPr>
              <w:jc w:val="both"/>
              <w:rPr>
                <w:rFonts w:eastAsia="Calibri"/>
                <w:sz w:val="20"/>
              </w:rPr>
            </w:pPr>
          </w:p>
        </w:tc>
        <w:tc>
          <w:tcPr>
            <w:tcW w:w="243" w:type="pct"/>
          </w:tcPr>
          <w:p w:rsidR="000D2D66" w:rsidRPr="000C25DD" w:rsidRDefault="000D2D66" w:rsidP="000D2D66">
            <w:pPr>
              <w:jc w:val="both"/>
              <w:rPr>
                <w:rFonts w:eastAsia="Calibri"/>
                <w:sz w:val="20"/>
              </w:rPr>
            </w:pPr>
          </w:p>
        </w:tc>
        <w:tc>
          <w:tcPr>
            <w:tcW w:w="2330" w:type="pct"/>
          </w:tcPr>
          <w:p w:rsidR="000D2D66" w:rsidRPr="000C25DD" w:rsidRDefault="000D2D66" w:rsidP="000D2D66">
            <w:pPr>
              <w:jc w:val="both"/>
              <w:rPr>
                <w:rFonts w:eastAsia="Calibri"/>
                <w:sz w:val="20"/>
              </w:rPr>
            </w:pPr>
            <w:r w:rsidRPr="000C25DD">
              <w:rPr>
                <w:rFonts w:eastAsia="Calibri"/>
                <w:sz w:val="20"/>
              </w:rPr>
              <w:t>Applicant awarded damages; Respondents awarded costs</w:t>
            </w:r>
          </w:p>
          <w:p w:rsidR="000D2D66" w:rsidRPr="000C25DD" w:rsidRDefault="000D2D66" w:rsidP="000D2D66">
            <w:pPr>
              <w:jc w:val="both"/>
              <w:rPr>
                <w:rFonts w:eastAsia="Calibri"/>
                <w:sz w:val="20"/>
              </w:rPr>
            </w:pPr>
          </w:p>
        </w:tc>
      </w:tr>
      <w:tr w:rsidR="000D2D66" w:rsidRPr="000C25DD" w:rsidTr="000D2D66">
        <w:tc>
          <w:tcPr>
            <w:tcW w:w="2427" w:type="pct"/>
          </w:tcPr>
          <w:p w:rsidR="000D2D66" w:rsidRPr="000C25DD" w:rsidRDefault="000D2D66" w:rsidP="000D2D66">
            <w:pPr>
              <w:jc w:val="both"/>
              <w:rPr>
                <w:rFonts w:eastAsia="Calibri"/>
                <w:sz w:val="20"/>
              </w:rPr>
            </w:pPr>
            <w:r w:rsidRPr="000C25DD">
              <w:rPr>
                <w:rFonts w:eastAsia="Calibri"/>
                <w:sz w:val="20"/>
              </w:rPr>
              <w:t>March 21, 2014</w:t>
            </w:r>
          </w:p>
          <w:p w:rsidR="000D2D66" w:rsidRPr="000C25DD" w:rsidRDefault="000D2D66" w:rsidP="000D2D66">
            <w:pPr>
              <w:jc w:val="both"/>
              <w:rPr>
                <w:rFonts w:eastAsia="Calibri"/>
                <w:sz w:val="20"/>
              </w:rPr>
            </w:pPr>
            <w:r w:rsidRPr="000C25DD">
              <w:rPr>
                <w:rFonts w:eastAsia="Calibri"/>
                <w:sz w:val="20"/>
              </w:rPr>
              <w:t xml:space="preserve">Court of Appeal for British Columbia </w:t>
            </w:r>
          </w:p>
          <w:p w:rsidR="000D2D66" w:rsidRPr="000C25DD" w:rsidRDefault="000D2D66" w:rsidP="000D2D66">
            <w:pPr>
              <w:jc w:val="both"/>
              <w:rPr>
                <w:rFonts w:eastAsia="Calibri"/>
                <w:sz w:val="20"/>
              </w:rPr>
            </w:pPr>
            <w:r w:rsidRPr="000C25DD">
              <w:rPr>
                <w:rFonts w:eastAsia="Calibri"/>
                <w:sz w:val="20"/>
              </w:rPr>
              <w:t>(Vancouver)</w:t>
            </w:r>
          </w:p>
          <w:p w:rsidR="000D2D66" w:rsidRPr="000C25DD" w:rsidRDefault="000D2D66" w:rsidP="000D2D66">
            <w:pPr>
              <w:jc w:val="both"/>
              <w:rPr>
                <w:rFonts w:eastAsia="Calibri"/>
                <w:sz w:val="20"/>
              </w:rPr>
            </w:pPr>
            <w:r w:rsidRPr="000C25DD">
              <w:rPr>
                <w:rFonts w:eastAsia="Calibri"/>
                <w:sz w:val="20"/>
              </w:rPr>
              <w:t>(Hall, Stromberg-Stein, Goepel JJ.A.)</w:t>
            </w:r>
          </w:p>
          <w:p w:rsidR="000D2D66" w:rsidRPr="000C25DD" w:rsidRDefault="000D2D66" w:rsidP="000D2D66">
            <w:pPr>
              <w:jc w:val="both"/>
              <w:rPr>
                <w:rFonts w:eastAsia="Calibri"/>
                <w:sz w:val="20"/>
              </w:rPr>
            </w:pPr>
            <w:r w:rsidRPr="000C25DD">
              <w:rPr>
                <w:rFonts w:eastAsia="Calibri"/>
                <w:sz w:val="20"/>
              </w:rPr>
              <w:t>2014 BCCA 108</w:t>
            </w:r>
          </w:p>
          <w:p w:rsidR="000D2D66" w:rsidRPr="00F07EB6" w:rsidRDefault="001311DE" w:rsidP="000D2D66">
            <w:pPr>
              <w:jc w:val="both"/>
              <w:rPr>
                <w:rFonts w:eastAsia="Calibri"/>
                <w:sz w:val="20"/>
              </w:rPr>
            </w:pPr>
            <w:hyperlink r:id="rId61" w:history="1">
              <w:r w:rsidR="000D2D66" w:rsidRPr="00F07EB6">
                <w:rPr>
                  <w:rFonts w:eastAsia="Calibri"/>
                  <w:color w:val="0000FF"/>
                  <w:sz w:val="20"/>
                  <w:u w:val="single"/>
                </w:rPr>
                <w:t>http://canlii.ca/t/g67xx</w:t>
              </w:r>
            </w:hyperlink>
          </w:p>
          <w:p w:rsidR="000D2D66" w:rsidRPr="000C25DD" w:rsidRDefault="000D2D66" w:rsidP="000D2D66">
            <w:pPr>
              <w:jc w:val="both"/>
              <w:rPr>
                <w:rFonts w:eastAsia="Calibri"/>
                <w:sz w:val="20"/>
              </w:rPr>
            </w:pPr>
          </w:p>
        </w:tc>
        <w:tc>
          <w:tcPr>
            <w:tcW w:w="243" w:type="pct"/>
          </w:tcPr>
          <w:p w:rsidR="000D2D66" w:rsidRPr="000C25DD" w:rsidRDefault="000D2D66" w:rsidP="000D2D66">
            <w:pPr>
              <w:jc w:val="both"/>
              <w:rPr>
                <w:rFonts w:eastAsia="Calibri"/>
                <w:sz w:val="20"/>
              </w:rPr>
            </w:pPr>
          </w:p>
        </w:tc>
        <w:tc>
          <w:tcPr>
            <w:tcW w:w="2330" w:type="pct"/>
          </w:tcPr>
          <w:p w:rsidR="000D2D66" w:rsidRPr="000C25DD" w:rsidRDefault="000D2D66" w:rsidP="000D2D66">
            <w:pPr>
              <w:jc w:val="both"/>
              <w:rPr>
                <w:rFonts w:eastAsia="Calibri"/>
                <w:sz w:val="20"/>
              </w:rPr>
            </w:pPr>
            <w:r w:rsidRPr="000C25DD">
              <w:rPr>
                <w:rFonts w:eastAsia="Calibri"/>
                <w:sz w:val="20"/>
              </w:rPr>
              <w:t>Applicant’s appeal of damages award dismissed; the costs appeal allowed and the matter of costs is referred back to the trial judge</w:t>
            </w:r>
          </w:p>
          <w:p w:rsidR="000D2D66" w:rsidRPr="000C25DD" w:rsidRDefault="000D2D66" w:rsidP="000D2D66">
            <w:pPr>
              <w:jc w:val="both"/>
              <w:rPr>
                <w:rFonts w:eastAsia="Calibri"/>
                <w:sz w:val="20"/>
              </w:rPr>
            </w:pPr>
          </w:p>
          <w:p w:rsidR="000D2D66" w:rsidRPr="000C25DD" w:rsidRDefault="000D2D66" w:rsidP="000D2D66">
            <w:pPr>
              <w:jc w:val="both"/>
              <w:rPr>
                <w:rFonts w:eastAsia="Calibri"/>
                <w:sz w:val="20"/>
              </w:rPr>
            </w:pPr>
          </w:p>
        </w:tc>
      </w:tr>
      <w:tr w:rsidR="000D2D66" w:rsidRPr="000C25DD" w:rsidTr="00492824">
        <w:trPr>
          <w:cantSplit/>
        </w:trPr>
        <w:tc>
          <w:tcPr>
            <w:tcW w:w="2427" w:type="pct"/>
          </w:tcPr>
          <w:p w:rsidR="000D2D66" w:rsidRPr="000C25DD" w:rsidRDefault="000D2D66" w:rsidP="000D2D66">
            <w:pPr>
              <w:jc w:val="both"/>
              <w:rPr>
                <w:rFonts w:eastAsia="Calibri"/>
                <w:sz w:val="20"/>
              </w:rPr>
            </w:pPr>
            <w:r w:rsidRPr="000C25DD">
              <w:rPr>
                <w:rFonts w:eastAsia="Calibri"/>
                <w:sz w:val="20"/>
              </w:rPr>
              <w:t>May 20, 2014</w:t>
            </w:r>
          </w:p>
          <w:p w:rsidR="000D2D66" w:rsidRPr="000C25DD" w:rsidRDefault="000D2D66" w:rsidP="000D2D66">
            <w:pPr>
              <w:jc w:val="both"/>
              <w:rPr>
                <w:rFonts w:eastAsia="Calibri"/>
                <w:sz w:val="20"/>
              </w:rPr>
            </w:pPr>
            <w:r w:rsidRPr="000C25DD">
              <w:rPr>
                <w:rFonts w:eastAsia="Calibri"/>
                <w:sz w:val="20"/>
              </w:rPr>
              <w:t>Supreme Court of Canada</w:t>
            </w:r>
          </w:p>
        </w:tc>
        <w:tc>
          <w:tcPr>
            <w:tcW w:w="243" w:type="pct"/>
          </w:tcPr>
          <w:p w:rsidR="000D2D66" w:rsidRPr="000C25DD" w:rsidRDefault="000D2D66" w:rsidP="000D2D66">
            <w:pPr>
              <w:jc w:val="both"/>
              <w:rPr>
                <w:rFonts w:eastAsia="Calibri"/>
                <w:sz w:val="20"/>
              </w:rPr>
            </w:pPr>
          </w:p>
        </w:tc>
        <w:tc>
          <w:tcPr>
            <w:tcW w:w="2330" w:type="pct"/>
          </w:tcPr>
          <w:p w:rsidR="000D2D66" w:rsidRPr="000C25DD" w:rsidRDefault="000D2D66" w:rsidP="000D2D66">
            <w:pPr>
              <w:jc w:val="both"/>
              <w:rPr>
                <w:rFonts w:eastAsia="Calibri"/>
                <w:sz w:val="20"/>
              </w:rPr>
            </w:pPr>
            <w:r w:rsidRPr="000C25DD">
              <w:rPr>
                <w:rFonts w:eastAsia="Calibri"/>
                <w:sz w:val="20"/>
              </w:rPr>
              <w:t>Application for leave to appeal filed</w:t>
            </w:r>
          </w:p>
        </w:tc>
      </w:tr>
    </w:tbl>
    <w:p w:rsidR="000D2D66" w:rsidRPr="000C25DD" w:rsidRDefault="000D2D66" w:rsidP="000D2D66">
      <w:pPr>
        <w:jc w:val="both"/>
        <w:rPr>
          <w:rFonts w:eastAsia="Calibri"/>
          <w:sz w:val="20"/>
        </w:rPr>
      </w:pPr>
    </w:p>
    <w:p w:rsidR="000D2D66" w:rsidRPr="00C50A5C" w:rsidRDefault="001311DE" w:rsidP="000D2D66">
      <w:pPr>
        <w:rPr>
          <w:sz w:val="20"/>
          <w:szCs w:val="20"/>
        </w:rPr>
      </w:pPr>
      <w:r>
        <w:rPr>
          <w:sz w:val="20"/>
          <w:szCs w:val="20"/>
          <w:lang w:val="fr-CA"/>
        </w:rPr>
        <w:pict>
          <v:rect id="_x0000_i1070" style="width:2in;height:1pt" o:hrpct="0" o:hralign="center" o:hrstd="t" o:hrnoshade="t" o:hr="t" fillcolor="black [3213]" stroked="f"/>
        </w:pict>
      </w:r>
    </w:p>
    <w:p w:rsidR="000D2D66" w:rsidRDefault="000D2D66" w:rsidP="000D2D66">
      <w:pPr>
        <w:rPr>
          <w:sz w:val="20"/>
          <w:szCs w:val="20"/>
        </w:rPr>
      </w:pPr>
    </w:p>
    <w:p w:rsidR="000D2D66" w:rsidRDefault="000D2D66" w:rsidP="000D2D66">
      <w:pPr>
        <w:rPr>
          <w:sz w:val="20"/>
          <w:szCs w:val="20"/>
          <w:u w:val="single"/>
          <w:lang w:val="fr-CA"/>
        </w:rPr>
      </w:pPr>
      <w:r w:rsidRPr="001B157C">
        <w:rPr>
          <w:sz w:val="20"/>
          <w:szCs w:val="20"/>
          <w:u w:val="single"/>
          <w:lang w:val="fr-CA"/>
        </w:rPr>
        <w:t>RÉSUMÉ DE L’AFFAIRE</w:t>
      </w:r>
    </w:p>
    <w:p w:rsidR="000D2D66" w:rsidRPr="001B157C" w:rsidRDefault="000D2D66" w:rsidP="000D2D66">
      <w:pPr>
        <w:rPr>
          <w:sz w:val="20"/>
          <w:szCs w:val="20"/>
          <w:u w:val="single"/>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2D66" w:rsidRPr="000B4C7D" w:rsidTr="000D2D66">
        <w:tc>
          <w:tcPr>
            <w:tcW w:w="5000" w:type="pct"/>
            <w:gridSpan w:val="3"/>
          </w:tcPr>
          <w:p w:rsidR="000D2D66" w:rsidRPr="000C25DD" w:rsidRDefault="000D2D66" w:rsidP="000D2D66">
            <w:pPr>
              <w:jc w:val="both"/>
              <w:rPr>
                <w:sz w:val="20"/>
                <w:lang w:val="fr-CA" w:eastAsia="en-CA"/>
              </w:rPr>
            </w:pPr>
            <w:r w:rsidRPr="000C25DD">
              <w:rPr>
                <w:sz w:val="20"/>
                <w:lang w:val="fr-CA" w:eastAsia="en-CA"/>
              </w:rPr>
              <w:t>Responsabilité délictuelle — Dommages-intérêts — Quantum — Véhicules automobiles — Appréciation de la crédibilité de témoins qui souffrent de problèmes de santé mentale — Les personnes aux prises avec des problèmes de santé mentale reçoivent-elles des indemnités moindres pour les blessures subies que les personnes qui n’ont pas de tels problèmes? — Le juge de première instance a-t-il omis de prendre en compte les problèmes de santé mentale du demandeur dans son appréciation de la crédibilité du demandeur quant à son degré d’invalidité? — Le juge de première instance a-t-il commis une erreur dans son évaluation des dommages-intérêts? — Le juge de première instance a-t-il commis une erreur en confondant la non-fiabilité du témoignage du demandeur, qui résultait directement de ses problèmes de santé mentale, avec la crédibilité globale du demandeur? — Le juge de première instance a-t-il commis une erreur dans son appréciation de la crédibilité du demandeur, une erreur que la Cour d’appel a omis de corriger?</w:t>
            </w:r>
          </w:p>
          <w:p w:rsidR="000D2D66" w:rsidRPr="000C25DD" w:rsidRDefault="000D2D66" w:rsidP="000D2D66">
            <w:pPr>
              <w:jc w:val="both"/>
              <w:rPr>
                <w:rFonts w:eastAsia="Calibri"/>
                <w:sz w:val="20"/>
                <w:lang w:val="fr-CA"/>
              </w:rPr>
            </w:pPr>
          </w:p>
        </w:tc>
      </w:tr>
      <w:tr w:rsidR="000D2D66" w:rsidRPr="000B4C7D" w:rsidTr="000D2D66">
        <w:tc>
          <w:tcPr>
            <w:tcW w:w="5000" w:type="pct"/>
            <w:gridSpan w:val="3"/>
          </w:tcPr>
          <w:p w:rsidR="000D2D66" w:rsidRPr="000C25DD" w:rsidRDefault="000D2D66" w:rsidP="000D2D66">
            <w:pPr>
              <w:jc w:val="both"/>
              <w:rPr>
                <w:rFonts w:eastAsia="Calibri"/>
                <w:sz w:val="20"/>
                <w:lang w:val="fr-CA"/>
              </w:rPr>
            </w:pPr>
            <w:r w:rsidRPr="000C25DD">
              <w:rPr>
                <w:rFonts w:eastAsia="Calibri"/>
                <w:sz w:val="20"/>
                <w:lang w:val="fr-CA"/>
              </w:rPr>
              <w:t xml:space="preserve">Le demandeur a subi des blessures dans un accident de la route.  Le véhicule du demandeur a été embouti à l’arrière.  La responsabilité a été reconnue.  Le demandeur a intenté une action en dommages-intérêts.  Le juge de première instance a accordé au demandeur 40 000 $ en dommages-intérêts généraux, 1 900 $ en dommages-intérêts spéciaux et 21 000 $ à titre de </w:t>
            </w:r>
            <w:r w:rsidRPr="000C25DD">
              <w:rPr>
                <w:rFonts w:eastAsia="Calibri"/>
                <w:iCs/>
                <w:sz w:val="20"/>
                <w:lang w:val="fr-CA"/>
              </w:rPr>
              <w:t>perte de rémunération antérieure nette</w:t>
            </w:r>
            <w:r w:rsidRPr="000C25DD">
              <w:rPr>
                <w:rFonts w:eastAsia="Calibri"/>
                <w:sz w:val="20"/>
                <w:lang w:val="fr-CA"/>
              </w:rPr>
              <w:t>, mais il n’a accordé aucun montant pour la perte de capacité de gain ultérieure ou les coûts des soins futurs.  Les dépens ont été accordés aux intimés.  La Cour d’appel a rejeté l’appel du jugement en dommages-intérêts intenté par le demandeur.  L’appel quant aux dépens a été accueilli et la question des dépens a été renvoyée au juge de première instance.</w:t>
            </w:r>
          </w:p>
          <w:p w:rsidR="000D2D66" w:rsidRPr="000C25DD" w:rsidRDefault="000D2D66" w:rsidP="000D2D66">
            <w:pPr>
              <w:jc w:val="both"/>
              <w:rPr>
                <w:rFonts w:eastAsia="Calibri"/>
                <w:sz w:val="20"/>
                <w:lang w:val="fr-CA"/>
              </w:rPr>
            </w:pPr>
          </w:p>
        </w:tc>
      </w:tr>
      <w:tr w:rsidR="000D2D66" w:rsidRPr="000B4C7D" w:rsidTr="000D2D66">
        <w:tc>
          <w:tcPr>
            <w:tcW w:w="2427" w:type="pct"/>
          </w:tcPr>
          <w:p w:rsidR="000D2D66" w:rsidRPr="000C25DD" w:rsidRDefault="000D2D66" w:rsidP="000D2D66">
            <w:pPr>
              <w:jc w:val="both"/>
              <w:rPr>
                <w:rFonts w:eastAsia="Calibri"/>
                <w:sz w:val="20"/>
                <w:lang w:val="fr-CA"/>
              </w:rPr>
            </w:pPr>
            <w:r w:rsidRPr="000C25DD">
              <w:rPr>
                <w:rFonts w:eastAsia="Calibri"/>
                <w:sz w:val="20"/>
                <w:lang w:val="fr-CA"/>
              </w:rPr>
              <w:t>28 août 2013</w:t>
            </w:r>
          </w:p>
          <w:p w:rsidR="000D2D66" w:rsidRPr="000C25DD" w:rsidRDefault="000D2D66" w:rsidP="000D2D66">
            <w:pPr>
              <w:jc w:val="both"/>
              <w:rPr>
                <w:rFonts w:eastAsia="Calibri"/>
                <w:sz w:val="20"/>
                <w:lang w:val="fr-CA"/>
              </w:rPr>
            </w:pPr>
            <w:r w:rsidRPr="000C25DD">
              <w:rPr>
                <w:rFonts w:eastAsia="Calibri"/>
                <w:sz w:val="20"/>
                <w:lang w:val="fr-CA"/>
              </w:rPr>
              <w:t>Cour suprême de la Colombie-Britannique</w:t>
            </w:r>
          </w:p>
          <w:p w:rsidR="000D2D66" w:rsidRPr="000C25DD" w:rsidRDefault="000D2D66" w:rsidP="000D2D66">
            <w:pPr>
              <w:jc w:val="both"/>
              <w:rPr>
                <w:rFonts w:eastAsia="Calibri"/>
                <w:sz w:val="20"/>
                <w:lang w:val="fr-CA"/>
              </w:rPr>
            </w:pPr>
            <w:r w:rsidRPr="000C25DD">
              <w:rPr>
                <w:rFonts w:eastAsia="Calibri"/>
                <w:sz w:val="20"/>
                <w:lang w:val="fr-CA"/>
              </w:rPr>
              <w:t>(Juge Jenkins)</w:t>
            </w:r>
          </w:p>
          <w:p w:rsidR="000D2D66" w:rsidRPr="000C25DD" w:rsidRDefault="000D2D66" w:rsidP="000D2D66">
            <w:pPr>
              <w:jc w:val="both"/>
              <w:rPr>
                <w:rFonts w:eastAsia="Calibri"/>
                <w:sz w:val="20"/>
                <w:lang w:val="fr-CA"/>
              </w:rPr>
            </w:pPr>
            <w:r w:rsidRPr="000C25DD">
              <w:rPr>
                <w:rFonts w:eastAsia="Calibri"/>
                <w:sz w:val="20"/>
                <w:lang w:val="fr-CA"/>
              </w:rPr>
              <w:t>2013 BCSC 1568</w:t>
            </w:r>
          </w:p>
          <w:p w:rsidR="000D2D66" w:rsidRPr="00F07EB6" w:rsidRDefault="001311DE" w:rsidP="000D2D66">
            <w:pPr>
              <w:jc w:val="both"/>
              <w:rPr>
                <w:rFonts w:eastAsia="Calibri"/>
                <w:sz w:val="20"/>
                <w:lang w:val="fr-CA"/>
              </w:rPr>
            </w:pPr>
            <w:hyperlink r:id="rId62" w:history="1">
              <w:r w:rsidR="000D2D66" w:rsidRPr="00F07EB6">
                <w:rPr>
                  <w:rFonts w:eastAsia="Calibri"/>
                  <w:color w:val="0000FF"/>
                  <w:sz w:val="20"/>
                  <w:u w:val="single"/>
                  <w:lang w:val="fr-CA"/>
                </w:rPr>
                <w:t>http://canlii.ca/t/g09dj</w:t>
              </w:r>
            </w:hyperlink>
          </w:p>
          <w:p w:rsidR="000D2D66" w:rsidRPr="000C25DD" w:rsidRDefault="000D2D66" w:rsidP="000D2D66">
            <w:pPr>
              <w:jc w:val="both"/>
              <w:rPr>
                <w:rFonts w:eastAsia="Calibri"/>
                <w:sz w:val="20"/>
                <w:lang w:val="fr-CA"/>
              </w:rPr>
            </w:pPr>
          </w:p>
        </w:tc>
        <w:tc>
          <w:tcPr>
            <w:tcW w:w="243" w:type="pct"/>
          </w:tcPr>
          <w:p w:rsidR="000D2D66" w:rsidRPr="000C25DD" w:rsidRDefault="000D2D66" w:rsidP="000D2D66">
            <w:pPr>
              <w:jc w:val="both"/>
              <w:rPr>
                <w:rFonts w:eastAsia="Calibri"/>
                <w:sz w:val="20"/>
                <w:lang w:val="fr-CA"/>
              </w:rPr>
            </w:pPr>
          </w:p>
        </w:tc>
        <w:tc>
          <w:tcPr>
            <w:tcW w:w="2330" w:type="pct"/>
          </w:tcPr>
          <w:p w:rsidR="000D2D66" w:rsidRPr="000C25DD" w:rsidRDefault="000D2D66" w:rsidP="000D2D66">
            <w:pPr>
              <w:jc w:val="both"/>
              <w:rPr>
                <w:rFonts w:eastAsia="Calibri"/>
                <w:sz w:val="20"/>
                <w:lang w:val="fr-CA"/>
              </w:rPr>
            </w:pPr>
            <w:r w:rsidRPr="000C25DD">
              <w:rPr>
                <w:rFonts w:eastAsia="Calibri"/>
                <w:sz w:val="20"/>
                <w:lang w:val="fr-CA"/>
              </w:rPr>
              <w:t>Dommages-intérêts accordés au demandeur; dépens accordés aux intimés</w:t>
            </w:r>
          </w:p>
          <w:p w:rsidR="000D2D66" w:rsidRPr="000C25DD" w:rsidRDefault="000D2D66" w:rsidP="000D2D66">
            <w:pPr>
              <w:jc w:val="both"/>
              <w:rPr>
                <w:rFonts w:eastAsia="Calibri"/>
                <w:sz w:val="20"/>
                <w:lang w:val="fr-CA"/>
              </w:rPr>
            </w:pPr>
          </w:p>
          <w:p w:rsidR="000D2D66" w:rsidRPr="000C25DD" w:rsidRDefault="000D2D66" w:rsidP="000D2D66">
            <w:pPr>
              <w:jc w:val="both"/>
              <w:rPr>
                <w:rFonts w:eastAsia="Calibri"/>
                <w:sz w:val="20"/>
                <w:lang w:val="fr-CA"/>
              </w:rPr>
            </w:pPr>
          </w:p>
        </w:tc>
      </w:tr>
      <w:tr w:rsidR="000D2D66" w:rsidRPr="000B4C7D" w:rsidTr="000D2D66">
        <w:tc>
          <w:tcPr>
            <w:tcW w:w="2427" w:type="pct"/>
          </w:tcPr>
          <w:p w:rsidR="000D2D66" w:rsidRPr="000C25DD" w:rsidRDefault="000D2D66" w:rsidP="000D2D66">
            <w:pPr>
              <w:jc w:val="both"/>
              <w:rPr>
                <w:rFonts w:eastAsia="Calibri"/>
                <w:sz w:val="20"/>
                <w:lang w:val="fr-CA"/>
              </w:rPr>
            </w:pPr>
            <w:r w:rsidRPr="000C25DD">
              <w:rPr>
                <w:rFonts w:eastAsia="Calibri"/>
                <w:sz w:val="20"/>
                <w:lang w:val="fr-CA"/>
              </w:rPr>
              <w:t>21 mars 2014</w:t>
            </w:r>
          </w:p>
          <w:p w:rsidR="000D2D66" w:rsidRPr="000C25DD" w:rsidRDefault="000D2D66" w:rsidP="000D2D66">
            <w:pPr>
              <w:jc w:val="both"/>
              <w:rPr>
                <w:rFonts w:eastAsia="Calibri"/>
                <w:sz w:val="20"/>
                <w:lang w:val="fr-CA"/>
              </w:rPr>
            </w:pPr>
            <w:r w:rsidRPr="000C25DD">
              <w:rPr>
                <w:rFonts w:eastAsia="Calibri"/>
                <w:sz w:val="20"/>
                <w:lang w:val="fr-CA"/>
              </w:rPr>
              <w:t>Cour d’appel de la Colombie-Britannique</w:t>
            </w:r>
          </w:p>
          <w:p w:rsidR="000D2D66" w:rsidRPr="000C25DD" w:rsidRDefault="000D2D66" w:rsidP="000D2D66">
            <w:pPr>
              <w:jc w:val="both"/>
              <w:rPr>
                <w:rFonts w:eastAsia="Calibri"/>
                <w:sz w:val="20"/>
                <w:lang w:val="fr-CA"/>
              </w:rPr>
            </w:pPr>
            <w:r w:rsidRPr="000C25DD">
              <w:rPr>
                <w:rFonts w:eastAsia="Calibri"/>
                <w:sz w:val="20"/>
                <w:lang w:val="fr-CA"/>
              </w:rPr>
              <w:t>(Vancouver)</w:t>
            </w:r>
          </w:p>
          <w:p w:rsidR="000D2D66" w:rsidRPr="000C25DD" w:rsidRDefault="000D2D66" w:rsidP="000D2D66">
            <w:pPr>
              <w:jc w:val="both"/>
              <w:rPr>
                <w:rFonts w:eastAsia="Calibri"/>
                <w:sz w:val="20"/>
                <w:lang w:val="fr-CA"/>
              </w:rPr>
            </w:pPr>
            <w:r w:rsidRPr="000C25DD">
              <w:rPr>
                <w:rFonts w:eastAsia="Calibri"/>
                <w:sz w:val="20"/>
                <w:lang w:val="fr-CA"/>
              </w:rPr>
              <w:t>(Juges Hall, Stromberg-Stein et Goepel)</w:t>
            </w:r>
          </w:p>
          <w:p w:rsidR="000D2D66" w:rsidRPr="000C25DD" w:rsidRDefault="000D2D66" w:rsidP="000D2D66">
            <w:pPr>
              <w:jc w:val="both"/>
              <w:rPr>
                <w:rFonts w:eastAsia="Calibri"/>
                <w:sz w:val="20"/>
              </w:rPr>
            </w:pPr>
            <w:r w:rsidRPr="000C25DD">
              <w:rPr>
                <w:rFonts w:eastAsia="Calibri"/>
                <w:sz w:val="20"/>
              </w:rPr>
              <w:t>2014 BCCA 108</w:t>
            </w:r>
          </w:p>
          <w:p w:rsidR="000D2D66" w:rsidRPr="00F07EB6" w:rsidRDefault="001311DE" w:rsidP="000D2D66">
            <w:pPr>
              <w:jc w:val="both"/>
              <w:rPr>
                <w:rFonts w:eastAsia="Calibri"/>
                <w:sz w:val="20"/>
              </w:rPr>
            </w:pPr>
            <w:hyperlink r:id="rId63" w:history="1">
              <w:r w:rsidR="000D2D66" w:rsidRPr="00F07EB6">
                <w:rPr>
                  <w:rFonts w:eastAsia="Calibri"/>
                  <w:color w:val="0000FF"/>
                  <w:sz w:val="20"/>
                  <w:u w:val="single"/>
                </w:rPr>
                <w:t>http://canlii.ca/t/g67xx</w:t>
              </w:r>
            </w:hyperlink>
          </w:p>
          <w:p w:rsidR="000D2D66" w:rsidRPr="000C25DD" w:rsidRDefault="000D2D66" w:rsidP="000D2D66">
            <w:pPr>
              <w:jc w:val="both"/>
              <w:rPr>
                <w:rFonts w:eastAsia="Calibri"/>
                <w:sz w:val="20"/>
              </w:rPr>
            </w:pPr>
          </w:p>
        </w:tc>
        <w:tc>
          <w:tcPr>
            <w:tcW w:w="243" w:type="pct"/>
          </w:tcPr>
          <w:p w:rsidR="000D2D66" w:rsidRPr="000C25DD" w:rsidRDefault="000D2D66" w:rsidP="000D2D66">
            <w:pPr>
              <w:jc w:val="both"/>
              <w:rPr>
                <w:rFonts w:eastAsia="Calibri"/>
                <w:sz w:val="20"/>
              </w:rPr>
            </w:pPr>
          </w:p>
        </w:tc>
        <w:tc>
          <w:tcPr>
            <w:tcW w:w="2330" w:type="pct"/>
          </w:tcPr>
          <w:p w:rsidR="000D2D66" w:rsidRPr="000C25DD" w:rsidRDefault="000D2D66" w:rsidP="000D2D66">
            <w:pPr>
              <w:jc w:val="both"/>
              <w:rPr>
                <w:rFonts w:eastAsia="Calibri"/>
                <w:sz w:val="20"/>
                <w:lang w:val="fr-CA"/>
              </w:rPr>
            </w:pPr>
            <w:r w:rsidRPr="000C25DD">
              <w:rPr>
                <w:rFonts w:eastAsia="Calibri"/>
                <w:sz w:val="20"/>
                <w:lang w:val="fr-CA"/>
              </w:rPr>
              <w:t xml:space="preserve">Appel du jugement en dommages-intérêts interjeté par le demandeur, rejeté; appel du jugement quant aux dépens, accueilli et question des dépens renvoyée au juge de première instance </w:t>
            </w:r>
          </w:p>
          <w:p w:rsidR="000D2D66" w:rsidRPr="000C25DD" w:rsidRDefault="000D2D66" w:rsidP="000D2D66">
            <w:pPr>
              <w:jc w:val="both"/>
              <w:rPr>
                <w:rFonts w:eastAsia="Calibri"/>
                <w:sz w:val="20"/>
                <w:lang w:val="fr-CA"/>
              </w:rPr>
            </w:pPr>
          </w:p>
          <w:p w:rsidR="000D2D66" w:rsidRPr="000C25DD" w:rsidRDefault="000D2D66" w:rsidP="000D2D66">
            <w:pPr>
              <w:jc w:val="both"/>
              <w:rPr>
                <w:rFonts w:eastAsia="Calibri"/>
                <w:sz w:val="20"/>
                <w:lang w:val="fr-CA"/>
              </w:rPr>
            </w:pPr>
          </w:p>
        </w:tc>
      </w:tr>
      <w:tr w:rsidR="000D2D66" w:rsidRPr="000C25DD" w:rsidTr="000D2D66">
        <w:tc>
          <w:tcPr>
            <w:tcW w:w="2427" w:type="pct"/>
          </w:tcPr>
          <w:p w:rsidR="000D2D66" w:rsidRPr="000C25DD" w:rsidRDefault="000D2D66" w:rsidP="000D2D66">
            <w:pPr>
              <w:jc w:val="both"/>
              <w:rPr>
                <w:rFonts w:eastAsia="Calibri"/>
                <w:sz w:val="20"/>
                <w:lang w:val="fr-CA"/>
              </w:rPr>
            </w:pPr>
            <w:r w:rsidRPr="000C25DD">
              <w:rPr>
                <w:rFonts w:eastAsia="Calibri"/>
                <w:sz w:val="20"/>
                <w:lang w:val="fr-CA"/>
              </w:rPr>
              <w:lastRenderedPageBreak/>
              <w:t>20 mai 2014</w:t>
            </w:r>
          </w:p>
          <w:p w:rsidR="000D2D66" w:rsidRPr="000C25DD" w:rsidRDefault="000D2D66" w:rsidP="000D2D66">
            <w:pPr>
              <w:jc w:val="both"/>
              <w:rPr>
                <w:rFonts w:eastAsia="Calibri"/>
                <w:sz w:val="20"/>
                <w:lang w:val="fr-CA"/>
              </w:rPr>
            </w:pPr>
            <w:r w:rsidRPr="000C25DD">
              <w:rPr>
                <w:rFonts w:eastAsia="Calibri"/>
                <w:sz w:val="20"/>
                <w:lang w:val="fr-CA"/>
              </w:rPr>
              <w:t>Cour suprême du Canada</w:t>
            </w:r>
          </w:p>
        </w:tc>
        <w:tc>
          <w:tcPr>
            <w:tcW w:w="243" w:type="pct"/>
          </w:tcPr>
          <w:p w:rsidR="000D2D66" w:rsidRPr="000C25DD" w:rsidRDefault="000D2D66" w:rsidP="000D2D66">
            <w:pPr>
              <w:jc w:val="both"/>
              <w:rPr>
                <w:rFonts w:eastAsia="Calibri"/>
                <w:sz w:val="20"/>
                <w:lang w:val="fr-CA"/>
              </w:rPr>
            </w:pPr>
          </w:p>
        </w:tc>
        <w:tc>
          <w:tcPr>
            <w:tcW w:w="2330" w:type="pct"/>
          </w:tcPr>
          <w:p w:rsidR="000D2D66" w:rsidRPr="000C25DD" w:rsidRDefault="000D2D66" w:rsidP="000D2D66">
            <w:pPr>
              <w:jc w:val="both"/>
              <w:rPr>
                <w:rFonts w:eastAsia="Calibri"/>
                <w:sz w:val="20"/>
                <w:lang w:val="fr-CA"/>
              </w:rPr>
            </w:pPr>
            <w:r w:rsidRPr="000C25DD">
              <w:rPr>
                <w:rFonts w:eastAsia="Calibri"/>
                <w:sz w:val="20"/>
                <w:lang w:val="fr-CA"/>
              </w:rPr>
              <w:t>Demande d’autorisation d’appel, déposée</w:t>
            </w:r>
          </w:p>
        </w:tc>
      </w:tr>
    </w:tbl>
    <w:p w:rsidR="000D2D66" w:rsidRDefault="000D2D66" w:rsidP="000D2D66">
      <w:pPr>
        <w:jc w:val="both"/>
        <w:rPr>
          <w:rFonts w:eastAsia="Calibri"/>
          <w:sz w:val="20"/>
          <w:lang w:val="fr-CA"/>
        </w:rPr>
      </w:pPr>
    </w:p>
    <w:p w:rsidR="000D2D66" w:rsidRPr="00C50A5C" w:rsidRDefault="001311DE" w:rsidP="000D2D66">
      <w:pPr>
        <w:rPr>
          <w:sz w:val="20"/>
          <w:szCs w:val="20"/>
        </w:rPr>
      </w:pPr>
      <w:r>
        <w:rPr>
          <w:sz w:val="20"/>
          <w:szCs w:val="20"/>
          <w:lang w:val="fr-CA"/>
        </w:rPr>
        <w:pict>
          <v:rect id="_x0000_i1071" style="width:2in;height:1pt" o:hrpct="0" o:hralign="center" o:hrstd="t" o:hrnoshade="t" o:hr="t" fillcolor="black [3213]" stroked="f"/>
        </w:pict>
      </w:r>
    </w:p>
    <w:p w:rsidR="000D2D66" w:rsidRDefault="000D2D66" w:rsidP="000D2D66">
      <w:pPr>
        <w:rPr>
          <w:sz w:val="20"/>
          <w:szCs w:val="20"/>
        </w:rPr>
      </w:pPr>
    </w:p>
    <w:tbl>
      <w:tblPr>
        <w:tblStyle w:val="TableGrid1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90211" w:rsidRPr="00B90211" w:rsidTr="00B10A68">
        <w:trPr>
          <w:cantSplit/>
        </w:trPr>
        <w:tc>
          <w:tcPr>
            <w:tcW w:w="1458" w:type="dxa"/>
          </w:tcPr>
          <w:p w:rsidR="00B90211" w:rsidRPr="00B90211" w:rsidRDefault="00B90211" w:rsidP="00B90211">
            <w:pPr>
              <w:rPr>
                <w:sz w:val="20"/>
              </w:rPr>
            </w:pPr>
            <w:r w:rsidRPr="00B90211">
              <w:rPr>
                <w:b/>
                <w:sz w:val="20"/>
                <w:lang w:val="fr-CA"/>
              </w:rPr>
              <w:t>35895</w:t>
            </w:r>
          </w:p>
          <w:p w:rsidR="00B90211" w:rsidRPr="00B90211" w:rsidRDefault="00B90211" w:rsidP="00B90211">
            <w:pPr>
              <w:rPr>
                <w:b/>
                <w:sz w:val="20"/>
                <w:lang w:val="fr-CA"/>
              </w:rPr>
            </w:pPr>
          </w:p>
        </w:tc>
        <w:tc>
          <w:tcPr>
            <w:tcW w:w="8118" w:type="dxa"/>
          </w:tcPr>
          <w:p w:rsidR="00B90211" w:rsidRPr="00B90211" w:rsidRDefault="00873BA9" w:rsidP="00492824">
            <w:pPr>
              <w:jc w:val="both"/>
              <w:rPr>
                <w:sz w:val="20"/>
              </w:rPr>
            </w:pPr>
            <w:r>
              <w:rPr>
                <w:b/>
                <w:sz w:val="20"/>
                <w:u w:val="single"/>
                <w:lang w:val="en-US"/>
              </w:rPr>
              <w:t>David Robinson and</w:t>
            </w:r>
            <w:r w:rsidR="00B90211" w:rsidRPr="00B90211">
              <w:rPr>
                <w:b/>
                <w:sz w:val="20"/>
                <w:u w:val="single"/>
                <w:lang w:val="en-US"/>
              </w:rPr>
              <w:t xml:space="preserve"> Candice Robinson v. Jeff Willis</w:t>
            </w:r>
            <w:r>
              <w:rPr>
                <w:b/>
                <w:sz w:val="20"/>
                <w:u w:val="single"/>
                <w:lang w:val="en-US"/>
              </w:rPr>
              <w:t xml:space="preserve"> and</w:t>
            </w:r>
            <w:r w:rsidR="00B90211" w:rsidRPr="00B90211">
              <w:rPr>
                <w:b/>
                <w:sz w:val="20"/>
                <w:u w:val="single"/>
                <w:lang w:val="en-US"/>
              </w:rPr>
              <w:t xml:space="preserve"> Albert Fogarty</w:t>
            </w:r>
            <w:r w:rsidR="00B90211" w:rsidRPr="00B90211">
              <w:rPr>
                <w:sz w:val="20"/>
              </w:rPr>
              <w:t xml:space="preserve"> (P.E.I.) (Civil) (By</w:t>
            </w:r>
            <w:r w:rsidR="00492824">
              <w:rPr>
                <w:sz w:val="20"/>
              </w:rPr>
              <w:t> </w:t>
            </w:r>
            <w:r w:rsidR="00B90211" w:rsidRPr="00B90211">
              <w:rPr>
                <w:sz w:val="20"/>
              </w:rPr>
              <w:t>Leave)</w:t>
            </w:r>
          </w:p>
          <w:p w:rsidR="00B90211" w:rsidRPr="00B90211" w:rsidRDefault="00B90211" w:rsidP="00492824">
            <w:pPr>
              <w:jc w:val="both"/>
              <w:rPr>
                <w:sz w:val="20"/>
              </w:rPr>
            </w:pPr>
          </w:p>
        </w:tc>
      </w:tr>
      <w:tr w:rsidR="00B90211" w:rsidRPr="00B90211" w:rsidTr="00B10A68">
        <w:trPr>
          <w:cantSplit/>
        </w:trPr>
        <w:tc>
          <w:tcPr>
            <w:tcW w:w="1458" w:type="dxa"/>
          </w:tcPr>
          <w:p w:rsidR="00B90211" w:rsidRPr="00B90211" w:rsidRDefault="00B90211" w:rsidP="00B90211">
            <w:pPr>
              <w:rPr>
                <w:sz w:val="20"/>
              </w:rPr>
            </w:pPr>
            <w:r w:rsidRPr="00B90211">
              <w:rPr>
                <w:sz w:val="20"/>
              </w:rPr>
              <w:t>Coram :</w:t>
            </w:r>
          </w:p>
        </w:tc>
        <w:tc>
          <w:tcPr>
            <w:tcW w:w="8118" w:type="dxa"/>
          </w:tcPr>
          <w:p w:rsidR="00B90211" w:rsidRPr="00B90211" w:rsidRDefault="00B90211" w:rsidP="00B90211">
            <w:pPr>
              <w:rPr>
                <w:sz w:val="20"/>
              </w:rPr>
            </w:pPr>
            <w:r w:rsidRPr="00B90211">
              <w:rPr>
                <w:sz w:val="20"/>
                <w:u w:val="single"/>
                <w:lang w:val="en-US"/>
              </w:rPr>
              <w:t>McLachlin C.J. and Cromwell and Wagner JJ.</w:t>
            </w:r>
          </w:p>
          <w:p w:rsidR="00B90211" w:rsidRPr="00B90211" w:rsidRDefault="00B90211" w:rsidP="00B90211">
            <w:pPr>
              <w:rPr>
                <w:sz w:val="20"/>
                <w:u w:val="single"/>
              </w:rPr>
            </w:pPr>
          </w:p>
        </w:tc>
      </w:tr>
      <w:tr w:rsidR="00B90211" w:rsidRPr="000B4C7D" w:rsidTr="00B10A68">
        <w:trPr>
          <w:cantSplit/>
        </w:trPr>
        <w:tc>
          <w:tcPr>
            <w:tcW w:w="9576" w:type="dxa"/>
            <w:gridSpan w:val="2"/>
          </w:tcPr>
          <w:p w:rsidR="00B90211" w:rsidRPr="00B90211" w:rsidRDefault="00B90211" w:rsidP="00B90211">
            <w:pPr>
              <w:ind w:firstLine="720"/>
              <w:jc w:val="both"/>
              <w:rPr>
                <w:sz w:val="20"/>
              </w:rPr>
            </w:pPr>
            <w:r w:rsidRPr="00B90211">
              <w:rPr>
                <w:sz w:val="20"/>
              </w:rPr>
              <w:t>The application for leave to appeal from the judgment of the Prince Edward Island Court of Appeal, Number S1-CA-1265, 2014 PECA 4 err, dated May 5, 2014, is dismissed with costs.</w:t>
            </w:r>
          </w:p>
          <w:p w:rsidR="00B90211" w:rsidRPr="00B90211" w:rsidRDefault="00B90211" w:rsidP="00B90211">
            <w:pPr>
              <w:jc w:val="both"/>
              <w:rPr>
                <w:sz w:val="20"/>
              </w:rPr>
            </w:pPr>
          </w:p>
          <w:p w:rsidR="00B90211" w:rsidRPr="00B90211" w:rsidRDefault="00B90211" w:rsidP="00B90211">
            <w:pPr>
              <w:ind w:firstLine="720"/>
              <w:jc w:val="both"/>
              <w:rPr>
                <w:sz w:val="20"/>
                <w:lang w:val="fr-CA"/>
              </w:rPr>
            </w:pPr>
            <w:r w:rsidRPr="00B90211">
              <w:rPr>
                <w:sz w:val="20"/>
                <w:lang w:val="fr-CA"/>
              </w:rPr>
              <w:t>La demande d’autorisation d’appel de l’arrêt de la Cour d’appel de l’Île-du-Prince-Édouard, numéro S1-CA-1265, 2014 PECA 4 err, daté du 5 mai 2014, est rejetée avec dépens.</w:t>
            </w:r>
          </w:p>
        </w:tc>
      </w:tr>
    </w:tbl>
    <w:p w:rsidR="000D2D66" w:rsidRPr="00525CCF" w:rsidRDefault="000D2D66" w:rsidP="000D2D66">
      <w:pPr>
        <w:rPr>
          <w:sz w:val="20"/>
          <w:szCs w:val="20"/>
          <w:u w:val="single"/>
          <w:lang w:val="fr-CA"/>
        </w:rPr>
      </w:pPr>
    </w:p>
    <w:p w:rsidR="000D2D66" w:rsidRPr="001B157C" w:rsidRDefault="000D2D66" w:rsidP="000D2D66">
      <w:pPr>
        <w:rPr>
          <w:sz w:val="20"/>
          <w:szCs w:val="20"/>
          <w:u w:val="single"/>
        </w:rPr>
      </w:pPr>
      <w:r w:rsidRPr="001B157C">
        <w:rPr>
          <w:sz w:val="20"/>
          <w:szCs w:val="20"/>
          <w:u w:val="single"/>
        </w:rPr>
        <w:t>CASE SUMMARY</w:t>
      </w:r>
    </w:p>
    <w:p w:rsidR="000D2D66" w:rsidRPr="000C25DD" w:rsidRDefault="000D2D66" w:rsidP="000D2D66">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90211" w:rsidRPr="001C1EB1" w:rsidTr="00B10A68">
        <w:tc>
          <w:tcPr>
            <w:tcW w:w="5000" w:type="pct"/>
            <w:gridSpan w:val="3"/>
          </w:tcPr>
          <w:p w:rsidR="00B90211" w:rsidRPr="001C1EB1" w:rsidRDefault="00B90211" w:rsidP="00B10A68">
            <w:pPr>
              <w:jc w:val="both"/>
              <w:rPr>
                <w:rFonts w:eastAsia="Calibri"/>
                <w:sz w:val="20"/>
              </w:rPr>
            </w:pPr>
          </w:p>
          <w:p w:rsidR="00B90211" w:rsidRPr="001C1EB1" w:rsidRDefault="00B90211" w:rsidP="00B10A68">
            <w:pPr>
              <w:jc w:val="both"/>
              <w:rPr>
                <w:rFonts w:eastAsia="Calibri"/>
                <w:sz w:val="20"/>
              </w:rPr>
            </w:pPr>
            <w:r w:rsidRPr="001C1EB1">
              <w:rPr>
                <w:rFonts w:eastAsia="Calibri"/>
                <w:sz w:val="20"/>
              </w:rPr>
              <w:t>Civil Procedure — Appeals — Standard of review — Whether the Court of Appeal erred in its interpretation and application of the standards of review in relation to: questions of fact, mixed questions of fact and law, legal questions, and issues of trial fairness — Whether there are any issues of public importance raised.</w:t>
            </w:r>
          </w:p>
        </w:tc>
      </w:tr>
      <w:tr w:rsidR="00B90211" w:rsidRPr="001C1EB1" w:rsidTr="00B10A68">
        <w:tc>
          <w:tcPr>
            <w:tcW w:w="5000" w:type="pct"/>
            <w:gridSpan w:val="3"/>
          </w:tcPr>
          <w:p w:rsidR="00B90211" w:rsidRPr="001C1EB1" w:rsidRDefault="00B90211" w:rsidP="00B10A68">
            <w:pPr>
              <w:jc w:val="both"/>
              <w:rPr>
                <w:rFonts w:eastAsia="Calibri"/>
                <w:sz w:val="20"/>
              </w:rPr>
            </w:pPr>
          </w:p>
        </w:tc>
      </w:tr>
      <w:tr w:rsidR="00B90211" w:rsidRPr="001C1EB1" w:rsidTr="00B10A68">
        <w:tc>
          <w:tcPr>
            <w:tcW w:w="5000" w:type="pct"/>
            <w:gridSpan w:val="3"/>
          </w:tcPr>
          <w:p w:rsidR="00B90211" w:rsidRPr="001C1EB1" w:rsidRDefault="00B90211" w:rsidP="00B10A68">
            <w:pPr>
              <w:jc w:val="both"/>
              <w:rPr>
                <w:rFonts w:eastAsia="Calibri"/>
                <w:sz w:val="20"/>
              </w:rPr>
            </w:pPr>
            <w:r w:rsidRPr="001C1EB1">
              <w:rPr>
                <w:rFonts w:eastAsia="Calibri"/>
                <w:sz w:val="20"/>
              </w:rPr>
              <w:t>Albert Fogarty, Jeff Willis and Dave Robinson were in the business of operating a call centre. They sold the business to a third party and distributed the sale proceeds. Afterwards, Robinson alleged that Willis and Fogarty had wrongfully reduced the share of the proceeds due to him and his spouse Candice Robinson. The applicants, Dave and Candice Robinson, commenced proceedings seeking $286,381. The trial judge dismissed the applicants’ action. The Court of Appeal dismissed the appeal.</w:t>
            </w:r>
          </w:p>
          <w:p w:rsidR="00B90211" w:rsidRPr="001C1EB1" w:rsidRDefault="00B90211" w:rsidP="00B10A68">
            <w:pPr>
              <w:jc w:val="both"/>
              <w:rPr>
                <w:rFonts w:eastAsia="Calibri"/>
                <w:sz w:val="20"/>
              </w:rPr>
            </w:pPr>
          </w:p>
        </w:tc>
      </w:tr>
      <w:tr w:rsidR="00B90211" w:rsidRPr="001C1EB1" w:rsidTr="00B10A68">
        <w:tc>
          <w:tcPr>
            <w:tcW w:w="2427" w:type="pct"/>
          </w:tcPr>
          <w:p w:rsidR="00B90211" w:rsidRPr="001C1EB1" w:rsidRDefault="00B90211" w:rsidP="00B10A68">
            <w:pPr>
              <w:jc w:val="both"/>
              <w:rPr>
                <w:rFonts w:eastAsia="Calibri"/>
                <w:sz w:val="20"/>
              </w:rPr>
            </w:pPr>
            <w:r w:rsidRPr="001C1EB1">
              <w:rPr>
                <w:rFonts w:eastAsia="Calibri"/>
                <w:sz w:val="20"/>
              </w:rPr>
              <w:t>April 8, 2013</w:t>
            </w:r>
          </w:p>
          <w:p w:rsidR="00B90211" w:rsidRPr="001C1EB1" w:rsidRDefault="00B90211" w:rsidP="00B10A68">
            <w:pPr>
              <w:jc w:val="both"/>
              <w:rPr>
                <w:rFonts w:eastAsia="Calibri"/>
                <w:sz w:val="20"/>
              </w:rPr>
            </w:pPr>
            <w:r w:rsidRPr="001C1EB1">
              <w:rPr>
                <w:rFonts w:eastAsia="Calibri"/>
                <w:sz w:val="20"/>
              </w:rPr>
              <w:t>Supreme Court of Prince Edward Island</w:t>
            </w:r>
          </w:p>
          <w:p w:rsidR="00B90211" w:rsidRPr="001C1EB1" w:rsidRDefault="00B90211" w:rsidP="00B10A68">
            <w:pPr>
              <w:jc w:val="both"/>
              <w:rPr>
                <w:rFonts w:eastAsia="Calibri"/>
                <w:sz w:val="20"/>
              </w:rPr>
            </w:pPr>
            <w:r w:rsidRPr="001C1EB1">
              <w:rPr>
                <w:rFonts w:eastAsia="Calibri"/>
                <w:sz w:val="20"/>
              </w:rPr>
              <w:t>Trial Division</w:t>
            </w:r>
          </w:p>
          <w:p w:rsidR="00B90211" w:rsidRPr="001C1EB1" w:rsidRDefault="00B90211" w:rsidP="00B10A68">
            <w:pPr>
              <w:jc w:val="both"/>
              <w:rPr>
                <w:rFonts w:eastAsia="Calibri"/>
                <w:sz w:val="20"/>
              </w:rPr>
            </w:pPr>
            <w:r w:rsidRPr="001C1EB1">
              <w:rPr>
                <w:rFonts w:eastAsia="Calibri"/>
                <w:sz w:val="20"/>
              </w:rPr>
              <w:t>(Mitchell J.)</w:t>
            </w:r>
          </w:p>
          <w:p w:rsidR="00B90211" w:rsidRPr="001C1EB1" w:rsidRDefault="00B90211" w:rsidP="00B10A68">
            <w:pPr>
              <w:jc w:val="both"/>
              <w:rPr>
                <w:rFonts w:eastAsia="Calibri"/>
                <w:sz w:val="20"/>
              </w:rPr>
            </w:pPr>
            <w:r w:rsidRPr="001C1EB1">
              <w:rPr>
                <w:rFonts w:eastAsia="Calibri"/>
                <w:sz w:val="20"/>
              </w:rPr>
              <w:t>2013 PESC 5</w:t>
            </w:r>
          </w:p>
          <w:p w:rsidR="00B90211" w:rsidRPr="001C1EB1" w:rsidRDefault="001311DE" w:rsidP="00B10A68">
            <w:pPr>
              <w:jc w:val="both"/>
              <w:rPr>
                <w:rFonts w:eastAsia="Calibri"/>
                <w:sz w:val="20"/>
              </w:rPr>
            </w:pPr>
            <w:hyperlink r:id="rId64" w:history="1">
              <w:r w:rsidR="00B90211" w:rsidRPr="00F07EB6">
                <w:rPr>
                  <w:rFonts w:eastAsia="Calibri"/>
                  <w:color w:val="0000FF"/>
                  <w:sz w:val="20"/>
                  <w:u w:val="single"/>
                </w:rPr>
                <w:t>http://canlii.ca/t/fwzmd</w:t>
              </w:r>
            </w:hyperlink>
          </w:p>
          <w:p w:rsidR="00B90211" w:rsidRPr="001C1EB1" w:rsidRDefault="00B90211" w:rsidP="00B10A68">
            <w:pPr>
              <w:jc w:val="both"/>
              <w:rPr>
                <w:rFonts w:eastAsia="Calibri"/>
                <w:sz w:val="20"/>
              </w:rPr>
            </w:pPr>
          </w:p>
        </w:tc>
        <w:tc>
          <w:tcPr>
            <w:tcW w:w="243" w:type="pct"/>
          </w:tcPr>
          <w:p w:rsidR="00B90211" w:rsidRPr="001C1EB1" w:rsidRDefault="00B90211" w:rsidP="00B10A68">
            <w:pPr>
              <w:jc w:val="both"/>
              <w:rPr>
                <w:rFonts w:eastAsia="Calibri"/>
                <w:sz w:val="20"/>
              </w:rPr>
            </w:pPr>
          </w:p>
        </w:tc>
        <w:tc>
          <w:tcPr>
            <w:tcW w:w="2330" w:type="pct"/>
          </w:tcPr>
          <w:p w:rsidR="00B90211" w:rsidRPr="001C1EB1" w:rsidRDefault="00B90211" w:rsidP="00B10A68">
            <w:pPr>
              <w:jc w:val="both"/>
              <w:rPr>
                <w:rFonts w:eastAsia="Calibri"/>
                <w:sz w:val="20"/>
              </w:rPr>
            </w:pPr>
            <w:r w:rsidRPr="001C1EB1">
              <w:rPr>
                <w:rFonts w:eastAsia="Calibri"/>
                <w:sz w:val="20"/>
              </w:rPr>
              <w:t>Applicants’ action dismissed</w:t>
            </w:r>
          </w:p>
          <w:p w:rsidR="00B90211" w:rsidRPr="001C1EB1" w:rsidRDefault="00B90211" w:rsidP="00B10A68">
            <w:pPr>
              <w:jc w:val="both"/>
              <w:rPr>
                <w:rFonts w:eastAsia="Calibri"/>
                <w:sz w:val="20"/>
              </w:rPr>
            </w:pPr>
          </w:p>
          <w:p w:rsidR="00B90211" w:rsidRPr="001C1EB1" w:rsidRDefault="00B90211" w:rsidP="00B10A68">
            <w:pPr>
              <w:jc w:val="both"/>
              <w:rPr>
                <w:rFonts w:eastAsia="Calibri"/>
                <w:sz w:val="20"/>
              </w:rPr>
            </w:pPr>
          </w:p>
        </w:tc>
      </w:tr>
      <w:tr w:rsidR="00B90211" w:rsidRPr="001C1EB1" w:rsidTr="00B10A68">
        <w:tc>
          <w:tcPr>
            <w:tcW w:w="2427" w:type="pct"/>
          </w:tcPr>
          <w:p w:rsidR="00B90211" w:rsidRPr="001C1EB1" w:rsidRDefault="00B90211" w:rsidP="00B10A68">
            <w:pPr>
              <w:jc w:val="both"/>
              <w:rPr>
                <w:rFonts w:eastAsia="Calibri"/>
                <w:sz w:val="20"/>
              </w:rPr>
            </w:pPr>
            <w:r w:rsidRPr="001C1EB1">
              <w:rPr>
                <w:rFonts w:eastAsia="Calibri"/>
                <w:sz w:val="20"/>
              </w:rPr>
              <w:t>March 26, 2014</w:t>
            </w:r>
          </w:p>
          <w:p w:rsidR="00B90211" w:rsidRPr="001C1EB1" w:rsidRDefault="00B90211" w:rsidP="00B10A68">
            <w:pPr>
              <w:jc w:val="both"/>
              <w:rPr>
                <w:rFonts w:eastAsia="Calibri"/>
                <w:sz w:val="20"/>
              </w:rPr>
            </w:pPr>
            <w:r w:rsidRPr="001C1EB1">
              <w:rPr>
                <w:rFonts w:eastAsia="Calibri"/>
                <w:sz w:val="20"/>
              </w:rPr>
              <w:t>Prince Edward Island Court of Appeal</w:t>
            </w:r>
          </w:p>
          <w:p w:rsidR="00B90211" w:rsidRPr="001C1EB1" w:rsidRDefault="00B90211" w:rsidP="00B10A68">
            <w:pPr>
              <w:jc w:val="both"/>
              <w:rPr>
                <w:rFonts w:eastAsia="Calibri"/>
                <w:sz w:val="20"/>
              </w:rPr>
            </w:pPr>
            <w:r w:rsidRPr="001C1EB1">
              <w:rPr>
                <w:rFonts w:eastAsia="Calibri"/>
                <w:sz w:val="20"/>
              </w:rPr>
              <w:t>(Jenkins C.J., Murphy and Taylor JJ.A.)</w:t>
            </w:r>
          </w:p>
          <w:p w:rsidR="00B90211" w:rsidRPr="001C1EB1" w:rsidRDefault="00B90211" w:rsidP="00B10A68">
            <w:pPr>
              <w:jc w:val="both"/>
              <w:rPr>
                <w:rFonts w:eastAsia="Calibri"/>
                <w:sz w:val="20"/>
              </w:rPr>
            </w:pPr>
            <w:r w:rsidRPr="001C1EB1">
              <w:rPr>
                <w:rFonts w:eastAsia="Calibri"/>
                <w:sz w:val="20"/>
              </w:rPr>
              <w:t>2014 PECA 4</w:t>
            </w:r>
          </w:p>
          <w:p w:rsidR="00B90211" w:rsidRPr="00F07EB6" w:rsidRDefault="001311DE" w:rsidP="00B10A68">
            <w:pPr>
              <w:jc w:val="both"/>
              <w:rPr>
                <w:rFonts w:eastAsia="Calibri"/>
                <w:sz w:val="20"/>
              </w:rPr>
            </w:pPr>
            <w:hyperlink r:id="rId65" w:history="1">
              <w:r w:rsidR="00B90211" w:rsidRPr="00F07EB6">
                <w:rPr>
                  <w:rFonts w:eastAsia="Calibri"/>
                  <w:color w:val="0000FF"/>
                  <w:sz w:val="20"/>
                  <w:u w:val="single"/>
                </w:rPr>
                <w:t>http://canlii.ca/t/g698p</w:t>
              </w:r>
            </w:hyperlink>
          </w:p>
          <w:p w:rsidR="00B90211" w:rsidRPr="001C1EB1" w:rsidRDefault="00B90211" w:rsidP="00B10A68">
            <w:pPr>
              <w:jc w:val="both"/>
              <w:rPr>
                <w:rFonts w:eastAsia="Calibri"/>
                <w:sz w:val="20"/>
              </w:rPr>
            </w:pPr>
          </w:p>
        </w:tc>
        <w:tc>
          <w:tcPr>
            <w:tcW w:w="243" w:type="pct"/>
          </w:tcPr>
          <w:p w:rsidR="00B90211" w:rsidRPr="001C1EB1" w:rsidRDefault="00B90211" w:rsidP="00B10A68">
            <w:pPr>
              <w:jc w:val="both"/>
              <w:rPr>
                <w:rFonts w:eastAsia="Calibri"/>
                <w:sz w:val="20"/>
              </w:rPr>
            </w:pPr>
          </w:p>
        </w:tc>
        <w:tc>
          <w:tcPr>
            <w:tcW w:w="2330" w:type="pct"/>
          </w:tcPr>
          <w:p w:rsidR="00B90211" w:rsidRPr="001C1EB1" w:rsidRDefault="00B90211" w:rsidP="00B10A68">
            <w:pPr>
              <w:jc w:val="both"/>
              <w:rPr>
                <w:rFonts w:eastAsia="Calibri"/>
                <w:sz w:val="20"/>
              </w:rPr>
            </w:pPr>
            <w:r w:rsidRPr="001C1EB1">
              <w:rPr>
                <w:rFonts w:eastAsia="Calibri"/>
                <w:sz w:val="20"/>
              </w:rPr>
              <w:t>Applicants’ appeal dismissed; no costs awarded</w:t>
            </w:r>
          </w:p>
          <w:p w:rsidR="00B90211" w:rsidRPr="001C1EB1" w:rsidRDefault="00B90211" w:rsidP="00B10A68">
            <w:pPr>
              <w:jc w:val="both"/>
              <w:rPr>
                <w:rFonts w:eastAsia="Calibri"/>
                <w:sz w:val="20"/>
              </w:rPr>
            </w:pPr>
          </w:p>
          <w:p w:rsidR="00B90211" w:rsidRPr="001C1EB1" w:rsidRDefault="00B90211" w:rsidP="00B10A68">
            <w:pPr>
              <w:jc w:val="both"/>
              <w:rPr>
                <w:rFonts w:eastAsia="Calibri"/>
                <w:sz w:val="20"/>
              </w:rPr>
            </w:pPr>
          </w:p>
        </w:tc>
      </w:tr>
      <w:tr w:rsidR="00B90211" w:rsidRPr="001C1EB1" w:rsidTr="00B10A68">
        <w:tc>
          <w:tcPr>
            <w:tcW w:w="2427" w:type="pct"/>
          </w:tcPr>
          <w:p w:rsidR="00B90211" w:rsidRPr="001C1EB1" w:rsidRDefault="00B90211" w:rsidP="00B10A68">
            <w:pPr>
              <w:jc w:val="both"/>
              <w:rPr>
                <w:rFonts w:eastAsia="Calibri"/>
                <w:sz w:val="20"/>
              </w:rPr>
            </w:pPr>
            <w:r w:rsidRPr="001C1EB1">
              <w:rPr>
                <w:rFonts w:eastAsia="Calibri"/>
                <w:sz w:val="20"/>
              </w:rPr>
              <w:t>May 5, 2014</w:t>
            </w:r>
          </w:p>
          <w:p w:rsidR="00B90211" w:rsidRPr="001C1EB1" w:rsidRDefault="00B90211" w:rsidP="00B10A68">
            <w:pPr>
              <w:jc w:val="both"/>
              <w:rPr>
                <w:rFonts w:eastAsia="Calibri"/>
                <w:sz w:val="20"/>
              </w:rPr>
            </w:pPr>
            <w:r w:rsidRPr="001C1EB1">
              <w:rPr>
                <w:rFonts w:eastAsia="Calibri"/>
                <w:sz w:val="20"/>
              </w:rPr>
              <w:t>Prince Edward Island Court of Appeal</w:t>
            </w:r>
          </w:p>
          <w:p w:rsidR="00B90211" w:rsidRPr="001C1EB1" w:rsidRDefault="00B90211" w:rsidP="00B10A68">
            <w:pPr>
              <w:jc w:val="both"/>
              <w:rPr>
                <w:rFonts w:eastAsia="Calibri"/>
                <w:sz w:val="20"/>
              </w:rPr>
            </w:pPr>
            <w:r w:rsidRPr="001C1EB1">
              <w:rPr>
                <w:rFonts w:eastAsia="Calibri"/>
                <w:sz w:val="20"/>
              </w:rPr>
              <w:t>(Jenkins C.J., Murphy and Taylor JJ.A.)</w:t>
            </w:r>
          </w:p>
          <w:p w:rsidR="00B90211" w:rsidRPr="001C1EB1" w:rsidRDefault="00B90211" w:rsidP="00B10A68">
            <w:pPr>
              <w:jc w:val="both"/>
              <w:rPr>
                <w:rFonts w:eastAsia="Calibri"/>
                <w:sz w:val="20"/>
              </w:rPr>
            </w:pPr>
            <w:r w:rsidRPr="001C1EB1">
              <w:rPr>
                <w:rFonts w:eastAsia="Calibri"/>
                <w:sz w:val="20"/>
              </w:rPr>
              <w:t>2014 PECA 4 err</w:t>
            </w:r>
          </w:p>
          <w:p w:rsidR="00B90211" w:rsidRPr="001C1EB1" w:rsidRDefault="00B90211" w:rsidP="00B10A68">
            <w:pPr>
              <w:jc w:val="both"/>
              <w:rPr>
                <w:rFonts w:eastAsia="Calibri"/>
                <w:sz w:val="20"/>
              </w:rPr>
            </w:pPr>
          </w:p>
        </w:tc>
        <w:tc>
          <w:tcPr>
            <w:tcW w:w="243" w:type="pct"/>
          </w:tcPr>
          <w:p w:rsidR="00B90211" w:rsidRPr="001C1EB1" w:rsidRDefault="00B90211" w:rsidP="00B10A68">
            <w:pPr>
              <w:jc w:val="both"/>
              <w:rPr>
                <w:rFonts w:eastAsia="Calibri"/>
                <w:sz w:val="20"/>
              </w:rPr>
            </w:pPr>
          </w:p>
        </w:tc>
        <w:tc>
          <w:tcPr>
            <w:tcW w:w="2330" w:type="pct"/>
          </w:tcPr>
          <w:p w:rsidR="00B90211" w:rsidRPr="001C1EB1" w:rsidRDefault="00B90211" w:rsidP="00B10A68">
            <w:pPr>
              <w:jc w:val="both"/>
              <w:rPr>
                <w:rFonts w:eastAsia="Calibri"/>
                <w:sz w:val="20"/>
              </w:rPr>
            </w:pPr>
            <w:r w:rsidRPr="001C1EB1">
              <w:rPr>
                <w:rFonts w:eastAsia="Calibri"/>
                <w:sz w:val="20"/>
              </w:rPr>
              <w:t>Erratum issued</w:t>
            </w:r>
          </w:p>
          <w:p w:rsidR="00B90211" w:rsidRPr="001C1EB1" w:rsidRDefault="00B90211" w:rsidP="00B10A68">
            <w:pPr>
              <w:jc w:val="both"/>
              <w:rPr>
                <w:rFonts w:eastAsia="Calibri"/>
                <w:sz w:val="20"/>
              </w:rPr>
            </w:pPr>
          </w:p>
          <w:p w:rsidR="00B90211" w:rsidRPr="001C1EB1" w:rsidRDefault="00B90211" w:rsidP="00B10A68">
            <w:pPr>
              <w:jc w:val="both"/>
              <w:rPr>
                <w:rFonts w:eastAsia="Calibri"/>
                <w:sz w:val="20"/>
              </w:rPr>
            </w:pPr>
          </w:p>
        </w:tc>
      </w:tr>
      <w:tr w:rsidR="00B90211" w:rsidRPr="001C1EB1" w:rsidTr="00B10A68">
        <w:tc>
          <w:tcPr>
            <w:tcW w:w="2427" w:type="pct"/>
          </w:tcPr>
          <w:p w:rsidR="00B90211" w:rsidRPr="001C1EB1" w:rsidRDefault="00B90211" w:rsidP="00B10A68">
            <w:pPr>
              <w:jc w:val="both"/>
              <w:rPr>
                <w:rFonts w:eastAsia="Calibri"/>
                <w:sz w:val="20"/>
              </w:rPr>
            </w:pPr>
            <w:r w:rsidRPr="001C1EB1">
              <w:rPr>
                <w:rFonts w:eastAsia="Calibri"/>
                <w:sz w:val="20"/>
              </w:rPr>
              <w:t>May 20, 2014</w:t>
            </w:r>
          </w:p>
          <w:p w:rsidR="00B90211" w:rsidRPr="001C1EB1" w:rsidRDefault="00B90211" w:rsidP="00B90211">
            <w:pPr>
              <w:jc w:val="both"/>
              <w:rPr>
                <w:rFonts w:eastAsia="Calibri"/>
                <w:sz w:val="20"/>
              </w:rPr>
            </w:pPr>
            <w:r w:rsidRPr="001C1EB1">
              <w:rPr>
                <w:rFonts w:eastAsia="Calibri"/>
                <w:sz w:val="20"/>
              </w:rPr>
              <w:lastRenderedPageBreak/>
              <w:t>Supreme Court of Canada</w:t>
            </w:r>
          </w:p>
        </w:tc>
        <w:tc>
          <w:tcPr>
            <w:tcW w:w="243" w:type="pct"/>
          </w:tcPr>
          <w:p w:rsidR="00B90211" w:rsidRPr="001C1EB1" w:rsidRDefault="00B90211" w:rsidP="00B10A68">
            <w:pPr>
              <w:jc w:val="both"/>
              <w:rPr>
                <w:rFonts w:eastAsia="Calibri"/>
                <w:sz w:val="20"/>
              </w:rPr>
            </w:pPr>
          </w:p>
        </w:tc>
        <w:tc>
          <w:tcPr>
            <w:tcW w:w="2330" w:type="pct"/>
          </w:tcPr>
          <w:p w:rsidR="00B90211" w:rsidRPr="001C1EB1" w:rsidRDefault="00B90211" w:rsidP="00B10A68">
            <w:pPr>
              <w:jc w:val="both"/>
              <w:rPr>
                <w:rFonts w:eastAsia="Calibri"/>
                <w:sz w:val="20"/>
              </w:rPr>
            </w:pPr>
            <w:r w:rsidRPr="001C1EB1">
              <w:rPr>
                <w:rFonts w:eastAsia="Calibri"/>
                <w:sz w:val="20"/>
              </w:rPr>
              <w:t>Application for leave to appeal filed</w:t>
            </w:r>
          </w:p>
          <w:p w:rsidR="00B90211" w:rsidRPr="001C1EB1" w:rsidRDefault="00B90211" w:rsidP="00B10A68">
            <w:pPr>
              <w:jc w:val="both"/>
              <w:rPr>
                <w:rFonts w:eastAsia="Calibri"/>
                <w:sz w:val="20"/>
              </w:rPr>
            </w:pPr>
          </w:p>
        </w:tc>
      </w:tr>
    </w:tbl>
    <w:p w:rsidR="00B90211" w:rsidRPr="001C1EB1" w:rsidRDefault="00B90211" w:rsidP="00B90211">
      <w:pPr>
        <w:jc w:val="both"/>
        <w:rPr>
          <w:rFonts w:eastAsia="Calibri"/>
          <w:sz w:val="20"/>
        </w:rPr>
      </w:pPr>
    </w:p>
    <w:p w:rsidR="00B90211" w:rsidRPr="00C50A5C" w:rsidRDefault="001311DE" w:rsidP="00B90211">
      <w:pPr>
        <w:rPr>
          <w:sz w:val="20"/>
          <w:szCs w:val="20"/>
        </w:rPr>
      </w:pPr>
      <w:r>
        <w:rPr>
          <w:sz w:val="20"/>
          <w:szCs w:val="20"/>
          <w:lang w:val="fr-CA"/>
        </w:rPr>
        <w:pict>
          <v:rect id="_x0000_i1072" style="width:2in;height:1pt" o:hrpct="0" o:hralign="center" o:hrstd="t" o:hrnoshade="t" o:hr="t" fillcolor="black [3213]" stroked="f"/>
        </w:pict>
      </w:r>
    </w:p>
    <w:p w:rsidR="00B90211" w:rsidRDefault="00B90211" w:rsidP="00B90211">
      <w:pPr>
        <w:rPr>
          <w:sz w:val="20"/>
          <w:szCs w:val="20"/>
        </w:rPr>
      </w:pPr>
    </w:p>
    <w:p w:rsidR="00B90211" w:rsidRDefault="00B90211">
      <w:pPr>
        <w:rPr>
          <w:sz w:val="20"/>
          <w:szCs w:val="20"/>
          <w:u w:val="single"/>
          <w:lang w:val="fr-CA"/>
        </w:rPr>
      </w:pPr>
      <w:r w:rsidRPr="001B157C">
        <w:rPr>
          <w:sz w:val="20"/>
          <w:szCs w:val="20"/>
          <w:u w:val="single"/>
          <w:lang w:val="fr-CA"/>
        </w:rPr>
        <w:t>RÉSUMÉ DE L’AFFAIRE</w:t>
      </w:r>
    </w:p>
    <w:p w:rsidR="00B90211" w:rsidRDefault="00B90211"/>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90211" w:rsidRPr="000B4C7D" w:rsidTr="00B10A68">
        <w:tc>
          <w:tcPr>
            <w:tcW w:w="5000" w:type="pct"/>
            <w:gridSpan w:val="3"/>
          </w:tcPr>
          <w:p w:rsidR="00B90211" w:rsidRPr="001C1EB1" w:rsidRDefault="00B90211" w:rsidP="00B10A68">
            <w:pPr>
              <w:jc w:val="both"/>
              <w:rPr>
                <w:rFonts w:eastAsia="Calibri"/>
                <w:sz w:val="20"/>
                <w:lang w:val="fr-CA"/>
              </w:rPr>
            </w:pPr>
            <w:r w:rsidRPr="001C1EB1">
              <w:rPr>
                <w:rFonts w:eastAsia="Calibri"/>
                <w:sz w:val="20"/>
                <w:lang w:val="fr-CA"/>
              </w:rPr>
              <w:t>Procédure civile — Appels — Norme de contrôle — La Cour d’appel s’est-elle trompée dans son interprétation et son application des normes de contrôle relativement aux questions de fait, aux questions mixtes de fait et de droit, aux questions de droit et aux questions d’équité du procès? — L’affaire soulève-t-elle des questions d’importance pour le public?</w:t>
            </w:r>
          </w:p>
        </w:tc>
      </w:tr>
      <w:tr w:rsidR="00B90211" w:rsidRPr="000B4C7D" w:rsidTr="00B10A68">
        <w:tc>
          <w:tcPr>
            <w:tcW w:w="5000" w:type="pct"/>
            <w:gridSpan w:val="3"/>
          </w:tcPr>
          <w:p w:rsidR="00B90211" w:rsidRPr="001C1EB1" w:rsidRDefault="00B90211" w:rsidP="00B10A68">
            <w:pPr>
              <w:jc w:val="both"/>
              <w:rPr>
                <w:rFonts w:eastAsia="Calibri"/>
                <w:sz w:val="20"/>
                <w:lang w:val="fr-CA"/>
              </w:rPr>
            </w:pPr>
          </w:p>
        </w:tc>
      </w:tr>
      <w:tr w:rsidR="00B90211" w:rsidRPr="001C1EB1" w:rsidTr="00B10A68">
        <w:tc>
          <w:tcPr>
            <w:tcW w:w="5000" w:type="pct"/>
            <w:gridSpan w:val="3"/>
          </w:tcPr>
          <w:p w:rsidR="00B90211" w:rsidRPr="001C1EB1" w:rsidRDefault="00B90211" w:rsidP="00B10A68">
            <w:pPr>
              <w:jc w:val="both"/>
              <w:rPr>
                <w:rFonts w:eastAsia="Calibri"/>
                <w:sz w:val="20"/>
                <w:lang w:val="fr-CA"/>
              </w:rPr>
            </w:pPr>
            <w:r w:rsidRPr="001C1EB1">
              <w:rPr>
                <w:rFonts w:eastAsia="Calibri"/>
                <w:sz w:val="20"/>
                <w:lang w:val="fr-CA"/>
              </w:rPr>
              <w:t>Albert Fogarty, Jeff Willis et Dave Robinson exploitaient une entreprise de centre d’appels. Ils ont vendu l’entreprise à un tiers et ont distribué le produit de la vente.  Par la suite, M. Robinson a allégué que MM. Willis et Fogarty avaient illicitement réduit la part du produit qui était due à M. Robinson et à son épouse Candice Robinson.  Les demandeurs, Dave et Candice Robinson, ont introduit une action pour que leur soit versée la somme de 286 381 $.  Le juge de première instance a rejeté l’action des demandeurs.  La Cour d’appel a rejeté l’appel.</w:t>
            </w:r>
          </w:p>
          <w:p w:rsidR="00B90211" w:rsidRPr="001C1EB1" w:rsidRDefault="00B90211" w:rsidP="00B10A68">
            <w:pPr>
              <w:jc w:val="both"/>
              <w:rPr>
                <w:rFonts w:eastAsia="Calibri"/>
                <w:sz w:val="20"/>
                <w:lang w:val="fr-CA"/>
              </w:rPr>
            </w:pPr>
          </w:p>
        </w:tc>
      </w:tr>
      <w:tr w:rsidR="00B90211" w:rsidRPr="001C1EB1" w:rsidTr="00B10A68">
        <w:tc>
          <w:tcPr>
            <w:tcW w:w="2427" w:type="pct"/>
          </w:tcPr>
          <w:p w:rsidR="00B90211" w:rsidRPr="001C1EB1" w:rsidRDefault="00B90211" w:rsidP="00B10A68">
            <w:pPr>
              <w:jc w:val="both"/>
              <w:rPr>
                <w:rFonts w:eastAsia="Calibri"/>
                <w:sz w:val="20"/>
                <w:lang w:val="fr-CA"/>
              </w:rPr>
            </w:pPr>
            <w:r w:rsidRPr="001C1EB1">
              <w:rPr>
                <w:rFonts w:eastAsia="Calibri"/>
                <w:sz w:val="20"/>
                <w:lang w:val="fr-CA"/>
              </w:rPr>
              <w:t>8 avril 2013</w:t>
            </w:r>
          </w:p>
          <w:p w:rsidR="00B90211" w:rsidRPr="001C1EB1" w:rsidRDefault="00B90211" w:rsidP="00B10A68">
            <w:pPr>
              <w:jc w:val="both"/>
              <w:rPr>
                <w:rFonts w:eastAsia="Calibri"/>
                <w:sz w:val="20"/>
                <w:lang w:val="fr-CA"/>
              </w:rPr>
            </w:pPr>
            <w:r w:rsidRPr="001C1EB1">
              <w:rPr>
                <w:rFonts w:eastAsia="Calibri"/>
                <w:sz w:val="20"/>
                <w:lang w:val="fr-CA"/>
              </w:rPr>
              <w:t>Cour suprême de l’Île-du-Prince-Édouard</w:t>
            </w:r>
          </w:p>
          <w:p w:rsidR="00B90211" w:rsidRPr="001C1EB1" w:rsidRDefault="00B90211" w:rsidP="00B10A68">
            <w:pPr>
              <w:jc w:val="both"/>
              <w:rPr>
                <w:rFonts w:eastAsia="Calibri"/>
                <w:sz w:val="20"/>
                <w:lang w:val="fr-CA"/>
              </w:rPr>
            </w:pPr>
            <w:r w:rsidRPr="001C1EB1">
              <w:rPr>
                <w:rFonts w:eastAsia="Calibri"/>
                <w:sz w:val="20"/>
                <w:lang w:val="fr-CA"/>
              </w:rPr>
              <w:t>Section de première instance</w:t>
            </w:r>
          </w:p>
          <w:p w:rsidR="00B90211" w:rsidRPr="001C1EB1" w:rsidRDefault="00B90211" w:rsidP="00B10A68">
            <w:pPr>
              <w:jc w:val="both"/>
              <w:rPr>
                <w:rFonts w:eastAsia="Calibri"/>
                <w:sz w:val="20"/>
                <w:lang w:val="fr-CA"/>
              </w:rPr>
            </w:pPr>
            <w:r w:rsidRPr="001C1EB1">
              <w:rPr>
                <w:rFonts w:eastAsia="Calibri"/>
                <w:sz w:val="20"/>
                <w:lang w:val="fr-CA"/>
              </w:rPr>
              <w:t>(Juge Mitchell)</w:t>
            </w:r>
          </w:p>
          <w:p w:rsidR="00B90211" w:rsidRPr="001C1EB1" w:rsidRDefault="00B90211" w:rsidP="00B10A68">
            <w:pPr>
              <w:jc w:val="both"/>
              <w:rPr>
                <w:rFonts w:eastAsia="Calibri"/>
                <w:sz w:val="20"/>
                <w:lang w:val="fr-CA"/>
              </w:rPr>
            </w:pPr>
            <w:r w:rsidRPr="001C1EB1">
              <w:rPr>
                <w:rFonts w:eastAsia="Calibri"/>
                <w:sz w:val="20"/>
                <w:lang w:val="fr-CA"/>
              </w:rPr>
              <w:t>2013 PESC 5</w:t>
            </w:r>
          </w:p>
          <w:p w:rsidR="00B90211" w:rsidRPr="001C1EB1" w:rsidRDefault="001311DE" w:rsidP="00B10A68">
            <w:pPr>
              <w:jc w:val="both"/>
              <w:rPr>
                <w:rFonts w:eastAsia="Calibri"/>
                <w:sz w:val="20"/>
                <w:lang w:val="fr-CA"/>
              </w:rPr>
            </w:pPr>
            <w:hyperlink r:id="rId66" w:history="1">
              <w:r w:rsidR="00B90211" w:rsidRPr="00F07EB6">
                <w:rPr>
                  <w:rFonts w:eastAsia="Calibri"/>
                  <w:color w:val="0000FF"/>
                  <w:sz w:val="20"/>
                  <w:u w:val="single"/>
                  <w:lang w:val="fr-CA"/>
                </w:rPr>
                <w:t>http://canlii.ca/t/fwzmd</w:t>
              </w:r>
            </w:hyperlink>
          </w:p>
          <w:p w:rsidR="00B90211" w:rsidRPr="001C1EB1" w:rsidRDefault="00B90211" w:rsidP="00B10A68">
            <w:pPr>
              <w:jc w:val="both"/>
              <w:rPr>
                <w:rFonts w:eastAsia="Calibri"/>
                <w:sz w:val="20"/>
                <w:lang w:val="fr-CA"/>
              </w:rPr>
            </w:pPr>
          </w:p>
        </w:tc>
        <w:tc>
          <w:tcPr>
            <w:tcW w:w="243" w:type="pct"/>
          </w:tcPr>
          <w:p w:rsidR="00B90211" w:rsidRPr="001C1EB1" w:rsidRDefault="00B90211" w:rsidP="00B10A68">
            <w:pPr>
              <w:jc w:val="both"/>
              <w:rPr>
                <w:rFonts w:eastAsia="Calibri"/>
                <w:sz w:val="20"/>
                <w:lang w:val="fr-CA"/>
              </w:rPr>
            </w:pPr>
          </w:p>
        </w:tc>
        <w:tc>
          <w:tcPr>
            <w:tcW w:w="2330" w:type="pct"/>
          </w:tcPr>
          <w:p w:rsidR="00B90211" w:rsidRPr="001C1EB1" w:rsidRDefault="00B90211" w:rsidP="00B10A68">
            <w:pPr>
              <w:jc w:val="both"/>
              <w:rPr>
                <w:rFonts w:eastAsia="Calibri"/>
                <w:sz w:val="20"/>
                <w:lang w:val="fr-CA"/>
              </w:rPr>
            </w:pPr>
            <w:r w:rsidRPr="001C1EB1">
              <w:rPr>
                <w:rFonts w:eastAsia="Calibri"/>
                <w:sz w:val="20"/>
                <w:lang w:val="fr-CA"/>
              </w:rPr>
              <w:t>Action des demandeurs, rejetée</w:t>
            </w:r>
          </w:p>
          <w:p w:rsidR="00B90211" w:rsidRPr="001C1EB1" w:rsidRDefault="00B90211" w:rsidP="00B10A68">
            <w:pPr>
              <w:jc w:val="both"/>
              <w:rPr>
                <w:rFonts w:eastAsia="Calibri"/>
                <w:sz w:val="20"/>
                <w:lang w:val="fr-CA"/>
              </w:rPr>
            </w:pPr>
          </w:p>
          <w:p w:rsidR="00B90211" w:rsidRPr="001C1EB1" w:rsidRDefault="00B90211" w:rsidP="00B10A68">
            <w:pPr>
              <w:jc w:val="both"/>
              <w:rPr>
                <w:rFonts w:eastAsia="Calibri"/>
                <w:sz w:val="20"/>
                <w:lang w:val="fr-CA"/>
              </w:rPr>
            </w:pPr>
          </w:p>
        </w:tc>
      </w:tr>
      <w:tr w:rsidR="00B90211" w:rsidRPr="000B4C7D" w:rsidTr="00B10A68">
        <w:tc>
          <w:tcPr>
            <w:tcW w:w="2427" w:type="pct"/>
          </w:tcPr>
          <w:p w:rsidR="00B90211" w:rsidRPr="001C1EB1" w:rsidRDefault="00B90211" w:rsidP="00B10A68">
            <w:pPr>
              <w:jc w:val="both"/>
              <w:rPr>
                <w:rFonts w:eastAsia="Calibri"/>
                <w:sz w:val="20"/>
                <w:lang w:val="fr-CA"/>
              </w:rPr>
            </w:pPr>
            <w:r w:rsidRPr="001C1EB1">
              <w:rPr>
                <w:rFonts w:eastAsia="Calibri"/>
                <w:sz w:val="20"/>
                <w:lang w:val="fr-CA"/>
              </w:rPr>
              <w:t>26 mars 2014</w:t>
            </w:r>
          </w:p>
          <w:p w:rsidR="00B90211" w:rsidRPr="001C1EB1" w:rsidRDefault="00B90211" w:rsidP="00B10A68">
            <w:pPr>
              <w:jc w:val="both"/>
              <w:rPr>
                <w:rFonts w:eastAsia="Calibri"/>
                <w:sz w:val="20"/>
                <w:lang w:val="fr-CA"/>
              </w:rPr>
            </w:pPr>
            <w:r w:rsidRPr="001C1EB1">
              <w:rPr>
                <w:rFonts w:eastAsia="Calibri"/>
                <w:sz w:val="20"/>
                <w:lang w:val="fr-CA"/>
              </w:rPr>
              <w:t xml:space="preserve">Cour d’appel de l’Île-du-Prince-Édouard </w:t>
            </w:r>
          </w:p>
          <w:p w:rsidR="00B90211" w:rsidRPr="001C1EB1" w:rsidRDefault="00B90211" w:rsidP="00B10A68">
            <w:pPr>
              <w:jc w:val="both"/>
              <w:rPr>
                <w:rFonts w:eastAsia="Calibri"/>
                <w:sz w:val="20"/>
                <w:lang w:val="fr-CA"/>
              </w:rPr>
            </w:pPr>
            <w:r w:rsidRPr="001C1EB1">
              <w:rPr>
                <w:rFonts w:eastAsia="Calibri"/>
                <w:sz w:val="20"/>
                <w:lang w:val="fr-CA"/>
              </w:rPr>
              <w:t>(Juge en chef Jenkins, juges Murphy et Taylor)</w:t>
            </w:r>
          </w:p>
          <w:p w:rsidR="00B90211" w:rsidRPr="001C1EB1" w:rsidRDefault="00B90211" w:rsidP="00B10A68">
            <w:pPr>
              <w:jc w:val="both"/>
              <w:rPr>
                <w:rFonts w:eastAsia="Calibri"/>
                <w:sz w:val="20"/>
              </w:rPr>
            </w:pPr>
            <w:r w:rsidRPr="001C1EB1">
              <w:rPr>
                <w:rFonts w:eastAsia="Calibri"/>
                <w:sz w:val="20"/>
              </w:rPr>
              <w:t>2014 PECA 4</w:t>
            </w:r>
          </w:p>
          <w:p w:rsidR="00B90211" w:rsidRPr="00F07EB6" w:rsidRDefault="001311DE" w:rsidP="00B10A68">
            <w:pPr>
              <w:jc w:val="both"/>
              <w:rPr>
                <w:rFonts w:eastAsia="Calibri"/>
                <w:sz w:val="20"/>
              </w:rPr>
            </w:pPr>
            <w:hyperlink r:id="rId67" w:history="1">
              <w:r w:rsidR="00B90211" w:rsidRPr="00F07EB6">
                <w:rPr>
                  <w:rFonts w:eastAsia="Calibri"/>
                  <w:color w:val="0000FF"/>
                  <w:sz w:val="20"/>
                  <w:u w:val="single"/>
                </w:rPr>
                <w:t>http://canlii.ca/t/g698p</w:t>
              </w:r>
            </w:hyperlink>
          </w:p>
          <w:p w:rsidR="00B90211" w:rsidRPr="001C1EB1" w:rsidRDefault="00B90211" w:rsidP="00B10A68">
            <w:pPr>
              <w:jc w:val="both"/>
              <w:rPr>
                <w:rFonts w:eastAsia="Calibri"/>
                <w:sz w:val="20"/>
              </w:rPr>
            </w:pPr>
          </w:p>
        </w:tc>
        <w:tc>
          <w:tcPr>
            <w:tcW w:w="243" w:type="pct"/>
          </w:tcPr>
          <w:p w:rsidR="00B90211" w:rsidRPr="001C1EB1" w:rsidRDefault="00B90211" w:rsidP="00B10A68">
            <w:pPr>
              <w:jc w:val="both"/>
              <w:rPr>
                <w:rFonts w:eastAsia="Calibri"/>
                <w:sz w:val="20"/>
              </w:rPr>
            </w:pPr>
          </w:p>
        </w:tc>
        <w:tc>
          <w:tcPr>
            <w:tcW w:w="2330" w:type="pct"/>
          </w:tcPr>
          <w:p w:rsidR="00B90211" w:rsidRPr="001C1EB1" w:rsidRDefault="00B90211" w:rsidP="00B10A68">
            <w:pPr>
              <w:jc w:val="both"/>
              <w:rPr>
                <w:rFonts w:eastAsia="Calibri"/>
                <w:sz w:val="20"/>
                <w:lang w:val="fr-CA"/>
              </w:rPr>
            </w:pPr>
            <w:r w:rsidRPr="001C1EB1">
              <w:rPr>
                <w:rFonts w:eastAsia="Calibri"/>
                <w:sz w:val="20"/>
                <w:lang w:val="fr-CA"/>
              </w:rPr>
              <w:t xml:space="preserve">Appel des demandeurs rejeté, sans frais; </w:t>
            </w:r>
          </w:p>
          <w:p w:rsidR="00B90211" w:rsidRPr="001C1EB1" w:rsidRDefault="00B90211" w:rsidP="00B10A68">
            <w:pPr>
              <w:jc w:val="both"/>
              <w:rPr>
                <w:rFonts w:eastAsia="Calibri"/>
                <w:sz w:val="20"/>
                <w:lang w:val="fr-CA"/>
              </w:rPr>
            </w:pPr>
          </w:p>
          <w:p w:rsidR="00B90211" w:rsidRPr="001C1EB1" w:rsidRDefault="00B90211" w:rsidP="00B10A68">
            <w:pPr>
              <w:jc w:val="both"/>
              <w:rPr>
                <w:rFonts w:eastAsia="Calibri"/>
                <w:sz w:val="20"/>
                <w:lang w:val="fr-CA"/>
              </w:rPr>
            </w:pPr>
          </w:p>
        </w:tc>
      </w:tr>
      <w:tr w:rsidR="00B90211" w:rsidRPr="001C1EB1" w:rsidTr="00B10A68">
        <w:tc>
          <w:tcPr>
            <w:tcW w:w="2427" w:type="pct"/>
          </w:tcPr>
          <w:p w:rsidR="00B90211" w:rsidRPr="001C1EB1" w:rsidRDefault="00B90211" w:rsidP="00B10A68">
            <w:pPr>
              <w:jc w:val="both"/>
              <w:rPr>
                <w:rFonts w:eastAsia="Calibri"/>
                <w:sz w:val="20"/>
                <w:lang w:val="fr-CA"/>
              </w:rPr>
            </w:pPr>
            <w:r w:rsidRPr="001C1EB1">
              <w:rPr>
                <w:rFonts w:eastAsia="Calibri"/>
                <w:sz w:val="20"/>
                <w:lang w:val="fr-CA"/>
              </w:rPr>
              <w:t>5 mai 2014</w:t>
            </w:r>
          </w:p>
          <w:p w:rsidR="00B90211" w:rsidRPr="001C1EB1" w:rsidRDefault="00B90211" w:rsidP="00B10A68">
            <w:pPr>
              <w:jc w:val="both"/>
              <w:rPr>
                <w:rFonts w:eastAsia="Calibri"/>
                <w:sz w:val="20"/>
                <w:lang w:val="fr-CA"/>
              </w:rPr>
            </w:pPr>
            <w:r w:rsidRPr="001C1EB1">
              <w:rPr>
                <w:rFonts w:eastAsia="Calibri"/>
                <w:sz w:val="20"/>
                <w:lang w:val="fr-CA"/>
              </w:rPr>
              <w:t>Cour d’appel de l’Île-du-Prince-Édouard</w:t>
            </w:r>
          </w:p>
          <w:p w:rsidR="00B90211" w:rsidRPr="001C1EB1" w:rsidRDefault="00B90211" w:rsidP="00B10A68">
            <w:pPr>
              <w:jc w:val="both"/>
              <w:rPr>
                <w:rFonts w:eastAsia="Calibri"/>
                <w:sz w:val="20"/>
                <w:lang w:val="fr-CA"/>
              </w:rPr>
            </w:pPr>
            <w:r w:rsidRPr="001C1EB1">
              <w:rPr>
                <w:rFonts w:eastAsia="Calibri"/>
                <w:sz w:val="20"/>
                <w:lang w:val="fr-CA"/>
              </w:rPr>
              <w:t>Juge en chef Jenkins, juges Murphy et Taylor)</w:t>
            </w:r>
          </w:p>
          <w:p w:rsidR="00B90211" w:rsidRPr="001C1EB1" w:rsidRDefault="00B90211" w:rsidP="00B10A68">
            <w:pPr>
              <w:jc w:val="both"/>
              <w:rPr>
                <w:rFonts w:eastAsia="Calibri"/>
                <w:sz w:val="20"/>
                <w:lang w:val="fr-CA"/>
              </w:rPr>
            </w:pPr>
            <w:r w:rsidRPr="001C1EB1">
              <w:rPr>
                <w:rFonts w:eastAsia="Calibri"/>
                <w:sz w:val="20"/>
                <w:lang w:val="fr-CA"/>
              </w:rPr>
              <w:t>2014 PECA 4 err</w:t>
            </w:r>
          </w:p>
          <w:p w:rsidR="00B90211" w:rsidRPr="001C1EB1" w:rsidRDefault="00B90211" w:rsidP="00B10A68">
            <w:pPr>
              <w:jc w:val="both"/>
              <w:rPr>
                <w:rFonts w:eastAsia="Calibri"/>
                <w:sz w:val="20"/>
                <w:lang w:val="fr-CA"/>
              </w:rPr>
            </w:pPr>
          </w:p>
        </w:tc>
        <w:tc>
          <w:tcPr>
            <w:tcW w:w="243" w:type="pct"/>
          </w:tcPr>
          <w:p w:rsidR="00B90211" w:rsidRPr="001C1EB1" w:rsidRDefault="00B90211" w:rsidP="00B10A68">
            <w:pPr>
              <w:jc w:val="both"/>
              <w:rPr>
                <w:rFonts w:eastAsia="Calibri"/>
                <w:sz w:val="20"/>
                <w:lang w:val="fr-CA"/>
              </w:rPr>
            </w:pPr>
          </w:p>
        </w:tc>
        <w:tc>
          <w:tcPr>
            <w:tcW w:w="2330" w:type="pct"/>
          </w:tcPr>
          <w:p w:rsidR="00B90211" w:rsidRPr="001C1EB1" w:rsidRDefault="00B90211" w:rsidP="00B10A68">
            <w:pPr>
              <w:jc w:val="both"/>
              <w:rPr>
                <w:rFonts w:eastAsia="Calibri"/>
                <w:sz w:val="20"/>
                <w:lang w:val="fr-CA"/>
              </w:rPr>
            </w:pPr>
            <w:r w:rsidRPr="001C1EB1">
              <w:rPr>
                <w:rFonts w:eastAsia="Calibri"/>
                <w:sz w:val="20"/>
                <w:lang w:val="fr-CA"/>
              </w:rPr>
              <w:t>Rectification de jugement</w:t>
            </w:r>
          </w:p>
          <w:p w:rsidR="00B90211" w:rsidRPr="001C1EB1" w:rsidRDefault="00B90211" w:rsidP="00B10A68">
            <w:pPr>
              <w:jc w:val="both"/>
              <w:rPr>
                <w:rFonts w:eastAsia="Calibri"/>
                <w:sz w:val="20"/>
                <w:lang w:val="fr-CA"/>
              </w:rPr>
            </w:pPr>
          </w:p>
          <w:p w:rsidR="00B90211" w:rsidRPr="001C1EB1" w:rsidRDefault="00B90211" w:rsidP="00B10A68">
            <w:pPr>
              <w:jc w:val="both"/>
              <w:rPr>
                <w:rFonts w:eastAsia="Calibri"/>
                <w:sz w:val="20"/>
                <w:lang w:val="fr-CA"/>
              </w:rPr>
            </w:pPr>
          </w:p>
        </w:tc>
      </w:tr>
      <w:tr w:rsidR="00B90211" w:rsidRPr="001C1EB1" w:rsidTr="00B10A68">
        <w:tc>
          <w:tcPr>
            <w:tcW w:w="2427" w:type="pct"/>
          </w:tcPr>
          <w:p w:rsidR="00B90211" w:rsidRPr="001C1EB1" w:rsidRDefault="00B90211" w:rsidP="00B10A68">
            <w:pPr>
              <w:jc w:val="both"/>
              <w:rPr>
                <w:rFonts w:eastAsia="Calibri"/>
                <w:sz w:val="20"/>
                <w:lang w:val="fr-CA"/>
              </w:rPr>
            </w:pPr>
            <w:r w:rsidRPr="001C1EB1">
              <w:rPr>
                <w:rFonts w:eastAsia="Calibri"/>
                <w:sz w:val="20"/>
                <w:lang w:val="fr-CA"/>
              </w:rPr>
              <w:t>20 mai 2014</w:t>
            </w:r>
          </w:p>
          <w:p w:rsidR="00B90211" w:rsidRPr="001C1EB1" w:rsidRDefault="00B90211" w:rsidP="00B90211">
            <w:pPr>
              <w:jc w:val="both"/>
              <w:rPr>
                <w:rFonts w:eastAsia="Calibri"/>
                <w:sz w:val="20"/>
                <w:lang w:val="fr-CA"/>
              </w:rPr>
            </w:pPr>
            <w:r w:rsidRPr="001C1EB1">
              <w:rPr>
                <w:rFonts w:eastAsia="Calibri"/>
                <w:sz w:val="20"/>
                <w:lang w:val="fr-CA"/>
              </w:rPr>
              <w:t>Cour suprême du Canada</w:t>
            </w:r>
          </w:p>
        </w:tc>
        <w:tc>
          <w:tcPr>
            <w:tcW w:w="243" w:type="pct"/>
          </w:tcPr>
          <w:p w:rsidR="00B90211" w:rsidRPr="001C1EB1" w:rsidRDefault="00B90211" w:rsidP="00B10A68">
            <w:pPr>
              <w:jc w:val="both"/>
              <w:rPr>
                <w:rFonts w:eastAsia="Calibri"/>
                <w:sz w:val="20"/>
                <w:lang w:val="fr-CA"/>
              </w:rPr>
            </w:pPr>
          </w:p>
        </w:tc>
        <w:tc>
          <w:tcPr>
            <w:tcW w:w="2330" w:type="pct"/>
          </w:tcPr>
          <w:p w:rsidR="00B90211" w:rsidRPr="001C1EB1" w:rsidRDefault="00B90211" w:rsidP="00B10A68">
            <w:pPr>
              <w:jc w:val="both"/>
              <w:rPr>
                <w:rFonts w:eastAsia="Calibri"/>
                <w:sz w:val="20"/>
                <w:lang w:val="fr-CA"/>
              </w:rPr>
            </w:pPr>
            <w:r w:rsidRPr="001C1EB1">
              <w:rPr>
                <w:rFonts w:eastAsia="Calibri"/>
                <w:sz w:val="20"/>
                <w:lang w:val="fr-CA"/>
              </w:rPr>
              <w:t>Demande d’autorisation d’appel, déposée</w:t>
            </w:r>
          </w:p>
          <w:p w:rsidR="00B90211" w:rsidRPr="001C1EB1" w:rsidRDefault="00B90211" w:rsidP="00B10A68">
            <w:pPr>
              <w:jc w:val="both"/>
              <w:rPr>
                <w:rFonts w:eastAsia="Calibri"/>
                <w:sz w:val="20"/>
                <w:lang w:val="fr-CA"/>
              </w:rPr>
            </w:pPr>
          </w:p>
        </w:tc>
      </w:tr>
    </w:tbl>
    <w:p w:rsidR="000D2D66" w:rsidRDefault="000D2D66" w:rsidP="000D2D66">
      <w:pPr>
        <w:rPr>
          <w:sz w:val="20"/>
          <w:szCs w:val="20"/>
        </w:rPr>
      </w:pPr>
    </w:p>
    <w:p w:rsidR="000D2D66" w:rsidRPr="00C50A5C" w:rsidRDefault="001311DE" w:rsidP="000D2D66">
      <w:pPr>
        <w:rPr>
          <w:sz w:val="20"/>
          <w:szCs w:val="20"/>
        </w:rPr>
      </w:pPr>
      <w:r>
        <w:rPr>
          <w:sz w:val="20"/>
          <w:szCs w:val="20"/>
          <w:lang w:val="fr-CA"/>
        </w:rPr>
        <w:pict>
          <v:rect id="_x0000_i1073" style="width:2in;height:1pt" o:hrpct="0" o:hralign="center" o:hrstd="t" o:hrnoshade="t" o:hr="t" fillcolor="black [3213]" stroked="f"/>
        </w:pict>
      </w:r>
    </w:p>
    <w:p w:rsidR="000D2D66" w:rsidRDefault="000D2D66" w:rsidP="000D2D66">
      <w:pPr>
        <w:rPr>
          <w:sz w:val="20"/>
          <w:szCs w:val="20"/>
        </w:rPr>
      </w:pPr>
    </w:p>
    <w:tbl>
      <w:tblPr>
        <w:tblStyle w:val="TableGrid2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414FF" w:rsidRPr="002414FF" w:rsidTr="00B10A68">
        <w:trPr>
          <w:cantSplit/>
        </w:trPr>
        <w:tc>
          <w:tcPr>
            <w:tcW w:w="1458" w:type="dxa"/>
          </w:tcPr>
          <w:p w:rsidR="002414FF" w:rsidRPr="002414FF" w:rsidRDefault="002414FF" w:rsidP="002414FF">
            <w:pPr>
              <w:rPr>
                <w:sz w:val="20"/>
              </w:rPr>
            </w:pPr>
            <w:r w:rsidRPr="002414FF">
              <w:rPr>
                <w:b/>
                <w:sz w:val="20"/>
                <w:lang w:val="fr-CA"/>
              </w:rPr>
              <w:t>35901</w:t>
            </w:r>
          </w:p>
          <w:p w:rsidR="002414FF" w:rsidRPr="002414FF" w:rsidRDefault="002414FF" w:rsidP="002414FF">
            <w:pPr>
              <w:rPr>
                <w:b/>
                <w:sz w:val="20"/>
                <w:lang w:val="fr-CA"/>
              </w:rPr>
            </w:pPr>
          </w:p>
        </w:tc>
        <w:tc>
          <w:tcPr>
            <w:tcW w:w="8118" w:type="dxa"/>
          </w:tcPr>
          <w:p w:rsidR="002414FF" w:rsidRPr="002414FF" w:rsidRDefault="002414FF" w:rsidP="002414FF">
            <w:pPr>
              <w:rPr>
                <w:sz w:val="20"/>
              </w:rPr>
            </w:pPr>
            <w:r w:rsidRPr="002414FF">
              <w:rPr>
                <w:b/>
                <w:sz w:val="20"/>
                <w:u w:val="single"/>
                <w:lang w:val="fr-CA"/>
              </w:rPr>
              <w:t>Zofia Hebda v. Jacques A. Laurin</w:t>
            </w:r>
            <w:r w:rsidRPr="002414FF">
              <w:rPr>
                <w:sz w:val="20"/>
                <w:lang w:val="fr-CA"/>
              </w:rPr>
              <w:t xml:space="preserve"> (Que.) </w:t>
            </w:r>
            <w:r w:rsidRPr="002414FF">
              <w:rPr>
                <w:sz w:val="20"/>
              </w:rPr>
              <w:t>(Civil) (By Leave)</w:t>
            </w:r>
          </w:p>
          <w:p w:rsidR="002414FF" w:rsidRPr="002414FF" w:rsidRDefault="002414FF" w:rsidP="002414FF">
            <w:pPr>
              <w:rPr>
                <w:sz w:val="20"/>
              </w:rPr>
            </w:pPr>
          </w:p>
        </w:tc>
      </w:tr>
      <w:tr w:rsidR="002414FF" w:rsidRPr="002414FF" w:rsidTr="00B10A68">
        <w:trPr>
          <w:cantSplit/>
        </w:trPr>
        <w:tc>
          <w:tcPr>
            <w:tcW w:w="1458" w:type="dxa"/>
          </w:tcPr>
          <w:p w:rsidR="002414FF" w:rsidRPr="002414FF" w:rsidRDefault="002414FF" w:rsidP="002414FF">
            <w:pPr>
              <w:rPr>
                <w:sz w:val="20"/>
              </w:rPr>
            </w:pPr>
            <w:r w:rsidRPr="002414FF">
              <w:rPr>
                <w:sz w:val="20"/>
              </w:rPr>
              <w:t>Coram :</w:t>
            </w:r>
          </w:p>
        </w:tc>
        <w:tc>
          <w:tcPr>
            <w:tcW w:w="8118" w:type="dxa"/>
          </w:tcPr>
          <w:p w:rsidR="002414FF" w:rsidRPr="002414FF" w:rsidRDefault="002414FF" w:rsidP="002414FF">
            <w:pPr>
              <w:rPr>
                <w:sz w:val="20"/>
              </w:rPr>
            </w:pPr>
            <w:r w:rsidRPr="002414FF">
              <w:rPr>
                <w:sz w:val="20"/>
                <w:u w:val="single"/>
                <w:lang w:val="en-US"/>
              </w:rPr>
              <w:t>McLachlin C.J. and Cromwell and Wagner JJ.</w:t>
            </w:r>
          </w:p>
          <w:p w:rsidR="002414FF" w:rsidRPr="002414FF" w:rsidRDefault="002414FF" w:rsidP="002414FF">
            <w:pPr>
              <w:rPr>
                <w:sz w:val="20"/>
                <w:u w:val="single"/>
              </w:rPr>
            </w:pPr>
          </w:p>
        </w:tc>
      </w:tr>
      <w:tr w:rsidR="002414FF" w:rsidRPr="000B4C7D" w:rsidTr="00B10A68">
        <w:trPr>
          <w:cantSplit/>
        </w:trPr>
        <w:tc>
          <w:tcPr>
            <w:tcW w:w="9576" w:type="dxa"/>
            <w:gridSpan w:val="2"/>
          </w:tcPr>
          <w:p w:rsidR="002414FF" w:rsidRPr="002414FF" w:rsidRDefault="002414FF" w:rsidP="002414FF">
            <w:pPr>
              <w:ind w:firstLine="720"/>
              <w:jc w:val="both"/>
              <w:rPr>
                <w:sz w:val="20"/>
              </w:rPr>
            </w:pPr>
            <w:r w:rsidRPr="002414FF">
              <w:rPr>
                <w:sz w:val="20"/>
              </w:rPr>
              <w:t>The application for leave to appeal from the judgment of the Court of Appeal of Quebec (Montréal), Number 500-09-024313-140, 2014 QCCA 810, dated April 3, 2014, is dismissed without costs.</w:t>
            </w:r>
          </w:p>
          <w:p w:rsidR="002414FF" w:rsidRPr="002414FF" w:rsidRDefault="002414FF" w:rsidP="002414FF">
            <w:pPr>
              <w:jc w:val="both"/>
              <w:rPr>
                <w:sz w:val="20"/>
              </w:rPr>
            </w:pPr>
          </w:p>
          <w:p w:rsidR="002414FF" w:rsidRPr="002414FF" w:rsidRDefault="002414FF" w:rsidP="002414FF">
            <w:pPr>
              <w:ind w:firstLine="720"/>
              <w:jc w:val="both"/>
              <w:rPr>
                <w:sz w:val="20"/>
                <w:lang w:val="fr-CA"/>
              </w:rPr>
            </w:pPr>
            <w:r w:rsidRPr="002414FF">
              <w:rPr>
                <w:sz w:val="20"/>
                <w:lang w:val="fr-CA"/>
              </w:rPr>
              <w:t>La demande d’autorisation d’appel de l’arrêt de la Cour d’appel du Québec (Montréal), numéro 500-09-024313-140, 2014 QCCA 810, daté du 3 avril 2014, est rejetée sans dépens.</w:t>
            </w:r>
          </w:p>
        </w:tc>
      </w:tr>
    </w:tbl>
    <w:p w:rsidR="00B90211" w:rsidRPr="00525CCF" w:rsidRDefault="00B90211" w:rsidP="00B90211">
      <w:pPr>
        <w:rPr>
          <w:sz w:val="20"/>
          <w:szCs w:val="20"/>
          <w:u w:val="single"/>
          <w:lang w:val="fr-CA"/>
        </w:rPr>
      </w:pPr>
    </w:p>
    <w:p w:rsidR="00B90211" w:rsidRPr="001B157C" w:rsidRDefault="00B90211" w:rsidP="00B90211">
      <w:pPr>
        <w:rPr>
          <w:sz w:val="20"/>
          <w:szCs w:val="20"/>
          <w:u w:val="single"/>
        </w:rPr>
      </w:pPr>
      <w:r w:rsidRPr="001B157C">
        <w:rPr>
          <w:sz w:val="20"/>
          <w:szCs w:val="20"/>
          <w:u w:val="single"/>
        </w:rPr>
        <w:t>CASE SUMMARY</w:t>
      </w:r>
    </w:p>
    <w:p w:rsidR="00B90211" w:rsidRPr="000C25DD" w:rsidRDefault="00B90211" w:rsidP="00B90211">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414FF" w:rsidRPr="001C1EB1" w:rsidTr="00B10A68">
        <w:tc>
          <w:tcPr>
            <w:tcW w:w="5000" w:type="pct"/>
            <w:gridSpan w:val="3"/>
          </w:tcPr>
          <w:p w:rsidR="002414FF" w:rsidRPr="001C1EB1" w:rsidRDefault="002414FF" w:rsidP="00B10A68">
            <w:pPr>
              <w:jc w:val="both"/>
              <w:rPr>
                <w:rFonts w:eastAsia="Calibri"/>
                <w:sz w:val="20"/>
              </w:rPr>
            </w:pPr>
            <w:r w:rsidRPr="001C1EB1">
              <w:rPr>
                <w:rFonts w:eastAsia="Calibri"/>
                <w:i/>
                <w:sz w:val="20"/>
              </w:rPr>
              <w:t xml:space="preserve">Charter of Rights </w:t>
            </w:r>
            <w:r w:rsidRPr="001C1EB1">
              <w:rPr>
                <w:rFonts w:eastAsia="Calibri"/>
                <w:sz w:val="20"/>
              </w:rPr>
              <w:t xml:space="preserve">— Human rights — Civil procedure — Appeals — Whether Court of Appeal erred in dismissing applicant’s motion for leave to appeal? — Whether applicant’s human and civil rights were infringed when Court of Appeal dismissed her motion for leave to appeal? — </w:t>
            </w:r>
            <w:r w:rsidRPr="001C1EB1">
              <w:rPr>
                <w:rFonts w:eastAsia="Calibri"/>
                <w:i/>
                <w:sz w:val="20"/>
              </w:rPr>
              <w:t>Charter of human rights and freedoms</w:t>
            </w:r>
            <w:r w:rsidRPr="001C1EB1">
              <w:rPr>
                <w:rFonts w:eastAsia="Calibri"/>
                <w:sz w:val="20"/>
              </w:rPr>
              <w:t xml:space="preserve">, R.S.Q., c C-12 — </w:t>
            </w:r>
            <w:r w:rsidRPr="001C1EB1">
              <w:rPr>
                <w:rFonts w:eastAsia="Calibri"/>
                <w:i/>
                <w:sz w:val="20"/>
              </w:rPr>
              <w:t>Canadian Human Rights Act</w:t>
            </w:r>
            <w:r w:rsidRPr="001C1EB1">
              <w:rPr>
                <w:rFonts w:eastAsia="Calibri"/>
                <w:sz w:val="20"/>
              </w:rPr>
              <w:t>, R.S.C. 1985, c. H-6</w:t>
            </w:r>
          </w:p>
        </w:tc>
      </w:tr>
      <w:tr w:rsidR="002414FF" w:rsidRPr="001C1EB1" w:rsidTr="00B10A68">
        <w:tc>
          <w:tcPr>
            <w:tcW w:w="5000" w:type="pct"/>
            <w:gridSpan w:val="3"/>
          </w:tcPr>
          <w:p w:rsidR="002414FF" w:rsidRPr="001C1EB1" w:rsidRDefault="002414FF" w:rsidP="00B10A68">
            <w:pPr>
              <w:jc w:val="both"/>
              <w:rPr>
                <w:rFonts w:eastAsia="Calibri"/>
                <w:sz w:val="20"/>
              </w:rPr>
            </w:pPr>
          </w:p>
        </w:tc>
      </w:tr>
      <w:tr w:rsidR="002414FF" w:rsidRPr="001C1EB1" w:rsidTr="00B10A68">
        <w:tc>
          <w:tcPr>
            <w:tcW w:w="5000" w:type="pct"/>
            <w:gridSpan w:val="3"/>
          </w:tcPr>
          <w:p w:rsidR="002414FF" w:rsidRPr="001C1EB1" w:rsidRDefault="002414FF" w:rsidP="00B10A68">
            <w:pPr>
              <w:jc w:val="both"/>
              <w:rPr>
                <w:rFonts w:eastAsia="Calibri"/>
                <w:sz w:val="20"/>
              </w:rPr>
            </w:pPr>
            <w:r w:rsidRPr="001C1EB1">
              <w:rPr>
                <w:rFonts w:eastAsia="Calibri"/>
                <w:sz w:val="20"/>
              </w:rPr>
              <w:t xml:space="preserve">In 2013, the applicant filed an application to institute civil proceedings against the respondent, an attorney who had acted for a third party previously involved in litigation with the applicant. That application included allegations reaching back to a period from 1965 to 1976.  </w:t>
            </w:r>
          </w:p>
          <w:p w:rsidR="002414FF" w:rsidRPr="001C1EB1" w:rsidRDefault="002414FF" w:rsidP="00B10A68">
            <w:pPr>
              <w:jc w:val="both"/>
              <w:rPr>
                <w:rFonts w:eastAsia="Calibri"/>
                <w:sz w:val="20"/>
              </w:rPr>
            </w:pPr>
          </w:p>
          <w:p w:rsidR="002414FF" w:rsidRPr="001C1EB1" w:rsidRDefault="002414FF" w:rsidP="00B10A68">
            <w:pPr>
              <w:jc w:val="both"/>
              <w:rPr>
                <w:rFonts w:eastAsia="Calibri"/>
                <w:sz w:val="20"/>
              </w:rPr>
            </w:pPr>
            <w:r w:rsidRPr="001C1EB1">
              <w:rPr>
                <w:rFonts w:eastAsia="Calibri"/>
                <w:sz w:val="20"/>
              </w:rPr>
              <w:t xml:space="preserve">The respondent filed a motion to have the proceedings against him struck, on the basis that they were barred by limitation. </w:t>
            </w:r>
          </w:p>
          <w:p w:rsidR="002414FF" w:rsidRPr="001C1EB1" w:rsidRDefault="002414FF" w:rsidP="00B10A68">
            <w:pPr>
              <w:jc w:val="both"/>
              <w:rPr>
                <w:rFonts w:eastAsia="Calibri"/>
                <w:sz w:val="20"/>
              </w:rPr>
            </w:pPr>
          </w:p>
        </w:tc>
      </w:tr>
      <w:tr w:rsidR="002414FF" w:rsidRPr="001C1EB1" w:rsidTr="00B10A68">
        <w:tc>
          <w:tcPr>
            <w:tcW w:w="2427" w:type="pct"/>
          </w:tcPr>
          <w:p w:rsidR="002414FF" w:rsidRPr="001C1EB1" w:rsidRDefault="002414FF" w:rsidP="00B10A68">
            <w:pPr>
              <w:jc w:val="both"/>
              <w:rPr>
                <w:rFonts w:eastAsia="Calibri"/>
                <w:sz w:val="20"/>
              </w:rPr>
            </w:pPr>
            <w:r w:rsidRPr="001C1EB1">
              <w:rPr>
                <w:rFonts w:eastAsia="Calibri"/>
                <w:sz w:val="20"/>
              </w:rPr>
              <w:t>February 12, 2014</w:t>
            </w:r>
          </w:p>
          <w:p w:rsidR="002414FF" w:rsidRPr="001C1EB1" w:rsidRDefault="002414FF" w:rsidP="00B10A68">
            <w:pPr>
              <w:jc w:val="both"/>
              <w:rPr>
                <w:rFonts w:eastAsia="Calibri"/>
                <w:sz w:val="20"/>
              </w:rPr>
            </w:pPr>
            <w:r w:rsidRPr="001C1EB1">
              <w:rPr>
                <w:rFonts w:eastAsia="Calibri"/>
                <w:sz w:val="20"/>
              </w:rPr>
              <w:t>Superior Court of Quebec</w:t>
            </w:r>
          </w:p>
          <w:p w:rsidR="002414FF" w:rsidRPr="001C1EB1" w:rsidRDefault="002414FF" w:rsidP="00B10A68">
            <w:pPr>
              <w:jc w:val="both"/>
              <w:rPr>
                <w:rFonts w:eastAsia="Calibri"/>
                <w:sz w:val="20"/>
              </w:rPr>
            </w:pPr>
            <w:r w:rsidRPr="001C1EB1">
              <w:rPr>
                <w:rFonts w:eastAsia="Calibri"/>
                <w:sz w:val="20"/>
              </w:rPr>
              <w:t>(Geoffroy J.)</w:t>
            </w:r>
          </w:p>
          <w:p w:rsidR="002414FF" w:rsidRPr="001C1EB1" w:rsidRDefault="001311DE" w:rsidP="00B10A68">
            <w:pPr>
              <w:jc w:val="both"/>
              <w:rPr>
                <w:rFonts w:eastAsia="Calibri"/>
                <w:sz w:val="20"/>
              </w:rPr>
            </w:pPr>
            <w:hyperlink r:id="rId68" w:history="1">
              <w:r w:rsidR="002414FF" w:rsidRPr="00F07EB6">
                <w:rPr>
                  <w:rFonts w:eastAsia="Calibri"/>
                  <w:color w:val="0000FF"/>
                  <w:sz w:val="20"/>
                  <w:u w:val="single"/>
                </w:rPr>
                <w:t>2014 QCCS 1087</w:t>
              </w:r>
            </w:hyperlink>
          </w:p>
          <w:p w:rsidR="002414FF" w:rsidRPr="001C1EB1" w:rsidRDefault="002414FF" w:rsidP="00B10A68">
            <w:pPr>
              <w:jc w:val="both"/>
              <w:rPr>
                <w:rFonts w:eastAsia="Calibri"/>
                <w:sz w:val="20"/>
              </w:rPr>
            </w:pPr>
          </w:p>
        </w:tc>
        <w:tc>
          <w:tcPr>
            <w:tcW w:w="243" w:type="pct"/>
          </w:tcPr>
          <w:p w:rsidR="002414FF" w:rsidRPr="001C1EB1" w:rsidRDefault="002414FF" w:rsidP="00B10A68">
            <w:pPr>
              <w:jc w:val="both"/>
              <w:rPr>
                <w:rFonts w:eastAsia="Calibri"/>
                <w:sz w:val="20"/>
              </w:rPr>
            </w:pPr>
          </w:p>
        </w:tc>
        <w:tc>
          <w:tcPr>
            <w:tcW w:w="2330" w:type="pct"/>
          </w:tcPr>
          <w:p w:rsidR="002414FF" w:rsidRPr="001C1EB1" w:rsidRDefault="002414FF" w:rsidP="00B10A68">
            <w:pPr>
              <w:jc w:val="both"/>
              <w:rPr>
                <w:rFonts w:eastAsia="Calibri"/>
                <w:sz w:val="20"/>
              </w:rPr>
            </w:pPr>
            <w:r w:rsidRPr="001C1EB1">
              <w:rPr>
                <w:rFonts w:eastAsia="Calibri"/>
                <w:sz w:val="20"/>
              </w:rPr>
              <w:t>Motion to strike application to institute civil proceedings, granted</w:t>
            </w:r>
          </w:p>
          <w:p w:rsidR="002414FF" w:rsidRPr="001C1EB1" w:rsidRDefault="002414FF" w:rsidP="00B10A68">
            <w:pPr>
              <w:jc w:val="both"/>
              <w:rPr>
                <w:rFonts w:eastAsia="Calibri"/>
                <w:sz w:val="20"/>
              </w:rPr>
            </w:pPr>
          </w:p>
        </w:tc>
      </w:tr>
      <w:tr w:rsidR="002414FF" w:rsidRPr="001C1EB1" w:rsidTr="00B10A68">
        <w:tc>
          <w:tcPr>
            <w:tcW w:w="2427" w:type="pct"/>
          </w:tcPr>
          <w:p w:rsidR="002414FF" w:rsidRPr="001C1EB1" w:rsidRDefault="002414FF" w:rsidP="00B10A68">
            <w:pPr>
              <w:jc w:val="both"/>
              <w:rPr>
                <w:rFonts w:eastAsia="Calibri"/>
                <w:sz w:val="20"/>
              </w:rPr>
            </w:pPr>
            <w:r w:rsidRPr="001C1EB1">
              <w:rPr>
                <w:rFonts w:eastAsia="Calibri"/>
                <w:sz w:val="20"/>
              </w:rPr>
              <w:t>April 3, 2014</w:t>
            </w:r>
          </w:p>
          <w:p w:rsidR="002414FF" w:rsidRPr="001C1EB1" w:rsidRDefault="002414FF" w:rsidP="00B10A68">
            <w:pPr>
              <w:jc w:val="both"/>
              <w:rPr>
                <w:rFonts w:eastAsia="Calibri"/>
                <w:sz w:val="20"/>
              </w:rPr>
            </w:pPr>
            <w:r w:rsidRPr="001C1EB1">
              <w:rPr>
                <w:rFonts w:eastAsia="Calibri"/>
                <w:sz w:val="20"/>
              </w:rPr>
              <w:t>Court of Appeal of Quebec (Montréal)</w:t>
            </w:r>
          </w:p>
          <w:p w:rsidR="002414FF" w:rsidRPr="001C1EB1" w:rsidRDefault="002414FF" w:rsidP="00B10A68">
            <w:pPr>
              <w:jc w:val="both"/>
              <w:rPr>
                <w:rFonts w:eastAsia="Calibri"/>
                <w:sz w:val="20"/>
              </w:rPr>
            </w:pPr>
            <w:r w:rsidRPr="001C1EB1">
              <w:rPr>
                <w:rFonts w:eastAsia="Calibri"/>
                <w:sz w:val="20"/>
              </w:rPr>
              <w:t>(Vauclair J.A.)</w:t>
            </w:r>
          </w:p>
          <w:p w:rsidR="002414FF" w:rsidRPr="001C1EB1" w:rsidRDefault="001311DE" w:rsidP="00B10A68">
            <w:pPr>
              <w:jc w:val="both"/>
              <w:rPr>
                <w:rFonts w:eastAsia="Calibri"/>
                <w:sz w:val="20"/>
              </w:rPr>
            </w:pPr>
            <w:hyperlink r:id="rId69" w:history="1">
              <w:r w:rsidR="002414FF" w:rsidRPr="00F07EB6">
                <w:rPr>
                  <w:rFonts w:eastAsia="Calibri"/>
                  <w:color w:val="0000FF"/>
                  <w:sz w:val="20"/>
                  <w:u w:val="single"/>
                </w:rPr>
                <w:t>2014 QCCA 810</w:t>
              </w:r>
            </w:hyperlink>
          </w:p>
          <w:p w:rsidR="002414FF" w:rsidRPr="001C1EB1" w:rsidRDefault="002414FF" w:rsidP="00B10A68">
            <w:pPr>
              <w:jc w:val="both"/>
              <w:rPr>
                <w:rFonts w:eastAsia="Calibri"/>
                <w:sz w:val="20"/>
              </w:rPr>
            </w:pPr>
          </w:p>
        </w:tc>
        <w:tc>
          <w:tcPr>
            <w:tcW w:w="243" w:type="pct"/>
          </w:tcPr>
          <w:p w:rsidR="002414FF" w:rsidRPr="001C1EB1" w:rsidRDefault="002414FF" w:rsidP="00B10A68">
            <w:pPr>
              <w:jc w:val="both"/>
              <w:rPr>
                <w:rFonts w:eastAsia="Calibri"/>
                <w:sz w:val="20"/>
              </w:rPr>
            </w:pPr>
          </w:p>
        </w:tc>
        <w:tc>
          <w:tcPr>
            <w:tcW w:w="2330" w:type="pct"/>
          </w:tcPr>
          <w:p w:rsidR="002414FF" w:rsidRPr="001C1EB1" w:rsidRDefault="002414FF" w:rsidP="00B10A68">
            <w:pPr>
              <w:jc w:val="both"/>
              <w:rPr>
                <w:rFonts w:eastAsia="Calibri"/>
                <w:sz w:val="20"/>
              </w:rPr>
            </w:pPr>
            <w:r w:rsidRPr="001C1EB1">
              <w:rPr>
                <w:rFonts w:eastAsia="Calibri"/>
                <w:sz w:val="20"/>
              </w:rPr>
              <w:t>Motion for leave to appeal, dismissed</w:t>
            </w:r>
          </w:p>
          <w:p w:rsidR="002414FF" w:rsidRPr="001C1EB1" w:rsidRDefault="002414FF" w:rsidP="00B10A68">
            <w:pPr>
              <w:jc w:val="both"/>
              <w:rPr>
                <w:rFonts w:eastAsia="Calibri"/>
                <w:sz w:val="20"/>
              </w:rPr>
            </w:pPr>
          </w:p>
        </w:tc>
      </w:tr>
      <w:tr w:rsidR="002414FF" w:rsidRPr="001C1EB1" w:rsidTr="00B10A68">
        <w:tc>
          <w:tcPr>
            <w:tcW w:w="2427" w:type="pct"/>
          </w:tcPr>
          <w:p w:rsidR="002414FF" w:rsidRPr="001C1EB1" w:rsidRDefault="002414FF" w:rsidP="00B10A68">
            <w:pPr>
              <w:jc w:val="both"/>
              <w:rPr>
                <w:rFonts w:eastAsia="Calibri"/>
                <w:sz w:val="20"/>
              </w:rPr>
            </w:pPr>
            <w:r w:rsidRPr="001C1EB1">
              <w:rPr>
                <w:rFonts w:eastAsia="Calibri"/>
                <w:sz w:val="20"/>
              </w:rPr>
              <w:t>May 16, 2014</w:t>
            </w:r>
          </w:p>
          <w:p w:rsidR="002414FF" w:rsidRPr="001C1EB1" w:rsidRDefault="002414FF" w:rsidP="00B10A68">
            <w:pPr>
              <w:jc w:val="both"/>
              <w:rPr>
                <w:rFonts w:eastAsia="Calibri"/>
                <w:sz w:val="20"/>
              </w:rPr>
            </w:pPr>
            <w:r w:rsidRPr="001C1EB1">
              <w:rPr>
                <w:rFonts w:eastAsia="Calibri"/>
                <w:sz w:val="20"/>
              </w:rPr>
              <w:t>Supreme Court of Canada</w:t>
            </w:r>
          </w:p>
        </w:tc>
        <w:tc>
          <w:tcPr>
            <w:tcW w:w="243" w:type="pct"/>
          </w:tcPr>
          <w:p w:rsidR="002414FF" w:rsidRPr="001C1EB1" w:rsidRDefault="002414FF" w:rsidP="00B10A68">
            <w:pPr>
              <w:jc w:val="both"/>
              <w:rPr>
                <w:rFonts w:eastAsia="Calibri"/>
                <w:sz w:val="20"/>
              </w:rPr>
            </w:pPr>
          </w:p>
        </w:tc>
        <w:tc>
          <w:tcPr>
            <w:tcW w:w="2330" w:type="pct"/>
          </w:tcPr>
          <w:p w:rsidR="002414FF" w:rsidRPr="001C1EB1" w:rsidRDefault="002414FF" w:rsidP="00B10A68">
            <w:pPr>
              <w:jc w:val="both"/>
              <w:rPr>
                <w:rFonts w:eastAsia="Calibri"/>
                <w:sz w:val="20"/>
              </w:rPr>
            </w:pPr>
            <w:r w:rsidRPr="001C1EB1">
              <w:rPr>
                <w:rFonts w:eastAsia="Calibri"/>
                <w:sz w:val="20"/>
              </w:rPr>
              <w:t>Application for leave to appeal filed</w:t>
            </w:r>
          </w:p>
          <w:p w:rsidR="002414FF" w:rsidRPr="001C1EB1" w:rsidRDefault="002414FF" w:rsidP="00B10A68">
            <w:pPr>
              <w:jc w:val="both"/>
              <w:rPr>
                <w:rFonts w:eastAsia="Calibri"/>
                <w:sz w:val="20"/>
              </w:rPr>
            </w:pPr>
          </w:p>
        </w:tc>
      </w:tr>
    </w:tbl>
    <w:p w:rsidR="002414FF" w:rsidRPr="001C1EB1" w:rsidRDefault="002414FF" w:rsidP="002414FF">
      <w:pPr>
        <w:jc w:val="both"/>
        <w:rPr>
          <w:rFonts w:eastAsia="Calibri"/>
          <w:sz w:val="20"/>
        </w:rPr>
      </w:pPr>
    </w:p>
    <w:p w:rsidR="002414FF" w:rsidRPr="00C50A5C" w:rsidRDefault="001311DE" w:rsidP="002414FF">
      <w:pPr>
        <w:rPr>
          <w:sz w:val="20"/>
          <w:szCs w:val="20"/>
        </w:rPr>
      </w:pPr>
      <w:r>
        <w:rPr>
          <w:sz w:val="20"/>
          <w:szCs w:val="20"/>
          <w:lang w:val="fr-CA"/>
        </w:rPr>
        <w:pict>
          <v:rect id="_x0000_i1074" style="width:2in;height:1pt" o:hrpct="0" o:hralign="center" o:hrstd="t" o:hrnoshade="t" o:hr="t" fillcolor="black [3213]" stroked="f"/>
        </w:pict>
      </w:r>
    </w:p>
    <w:p w:rsidR="002414FF" w:rsidRDefault="002414FF" w:rsidP="002414FF">
      <w:pPr>
        <w:rPr>
          <w:sz w:val="20"/>
          <w:szCs w:val="20"/>
        </w:rPr>
      </w:pPr>
    </w:p>
    <w:p w:rsidR="002414FF" w:rsidRPr="001B157C" w:rsidRDefault="002414FF" w:rsidP="002414FF">
      <w:pPr>
        <w:rPr>
          <w:sz w:val="20"/>
          <w:szCs w:val="20"/>
          <w:u w:val="single"/>
          <w:lang w:val="fr-CA"/>
        </w:rPr>
      </w:pPr>
      <w:r w:rsidRPr="001B157C">
        <w:rPr>
          <w:sz w:val="20"/>
          <w:szCs w:val="20"/>
          <w:u w:val="single"/>
          <w:lang w:val="fr-CA"/>
        </w:rPr>
        <w:t>RÉSUMÉ DE L’AFFAIRE</w:t>
      </w:r>
    </w:p>
    <w:p w:rsidR="002414FF" w:rsidRDefault="002414FF" w:rsidP="002414F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414FF" w:rsidRPr="001C1EB1" w:rsidTr="00B10A68">
        <w:tc>
          <w:tcPr>
            <w:tcW w:w="5000" w:type="pct"/>
            <w:gridSpan w:val="3"/>
          </w:tcPr>
          <w:p w:rsidR="002414FF" w:rsidRPr="001C1EB1" w:rsidRDefault="002414FF" w:rsidP="00B10A68">
            <w:pPr>
              <w:jc w:val="both"/>
              <w:rPr>
                <w:rFonts w:eastAsia="Calibri"/>
                <w:sz w:val="20"/>
                <w:lang w:val="fr-CA"/>
              </w:rPr>
            </w:pPr>
            <w:r w:rsidRPr="001C1EB1">
              <w:rPr>
                <w:rFonts w:eastAsia="Calibri"/>
                <w:i/>
                <w:sz w:val="20"/>
                <w:lang w:val="fr-CA"/>
              </w:rPr>
              <w:t xml:space="preserve">Charte des droits </w:t>
            </w:r>
            <w:r w:rsidRPr="001C1EB1">
              <w:rPr>
                <w:rFonts w:eastAsia="Calibri"/>
                <w:sz w:val="20"/>
                <w:lang w:val="fr-CA"/>
              </w:rPr>
              <w:t xml:space="preserve">— Droits de la personne — Procédure civile — Appels — La Cour d’appel a-t-elle eu tort de rejeter la requête de la demanderesse en autorisation d’appel? — Les droits de la personne et du citoyen de la demanderesse ont-ils été violés lorsque la Cour d’appel a rejeté sa requête en autorisation d’appel? — </w:t>
            </w:r>
            <w:r w:rsidRPr="001C1EB1">
              <w:rPr>
                <w:rFonts w:eastAsia="Calibri"/>
                <w:i/>
                <w:sz w:val="20"/>
                <w:lang w:val="fr-CA"/>
              </w:rPr>
              <w:t>Charte des droits et libertés de la personne</w:t>
            </w:r>
            <w:r w:rsidRPr="001C1EB1">
              <w:rPr>
                <w:rFonts w:eastAsia="Calibri"/>
                <w:sz w:val="20"/>
                <w:lang w:val="fr-CA"/>
              </w:rPr>
              <w:t xml:space="preserve">, L.R.Q., ch. C-12 — </w:t>
            </w:r>
            <w:r w:rsidRPr="001C1EB1">
              <w:rPr>
                <w:rFonts w:eastAsia="Calibri"/>
                <w:i/>
                <w:sz w:val="20"/>
                <w:lang w:val="fr-CA"/>
              </w:rPr>
              <w:t>Loi canadienne sur les droits de la personne</w:t>
            </w:r>
            <w:r w:rsidRPr="001C1EB1">
              <w:rPr>
                <w:rFonts w:eastAsia="Calibri"/>
                <w:sz w:val="20"/>
                <w:lang w:val="fr-CA"/>
              </w:rPr>
              <w:t>, L.R.C. 1985, ch. H-6</w:t>
            </w:r>
          </w:p>
        </w:tc>
      </w:tr>
      <w:tr w:rsidR="002414FF" w:rsidRPr="001C1EB1" w:rsidTr="00B10A68">
        <w:tc>
          <w:tcPr>
            <w:tcW w:w="5000" w:type="pct"/>
            <w:gridSpan w:val="3"/>
          </w:tcPr>
          <w:p w:rsidR="002414FF" w:rsidRPr="001C1EB1" w:rsidRDefault="002414FF" w:rsidP="00B10A68">
            <w:pPr>
              <w:jc w:val="both"/>
              <w:rPr>
                <w:rFonts w:eastAsia="Calibri"/>
                <w:sz w:val="20"/>
                <w:lang w:val="fr-CA"/>
              </w:rPr>
            </w:pPr>
          </w:p>
        </w:tc>
      </w:tr>
      <w:tr w:rsidR="002414FF" w:rsidRPr="000B4C7D" w:rsidTr="00B10A68">
        <w:tc>
          <w:tcPr>
            <w:tcW w:w="5000" w:type="pct"/>
            <w:gridSpan w:val="3"/>
          </w:tcPr>
          <w:p w:rsidR="002414FF" w:rsidRPr="001C1EB1" w:rsidRDefault="002414FF" w:rsidP="00B10A68">
            <w:pPr>
              <w:jc w:val="both"/>
              <w:rPr>
                <w:rFonts w:eastAsia="Calibri"/>
                <w:sz w:val="20"/>
                <w:lang w:val="fr-CA"/>
              </w:rPr>
            </w:pPr>
            <w:r w:rsidRPr="001C1EB1">
              <w:rPr>
                <w:rFonts w:eastAsia="Calibri"/>
                <w:sz w:val="20"/>
                <w:lang w:val="fr-CA"/>
              </w:rPr>
              <w:t xml:space="preserve">En 2013, la demanderesse a déposé une requête introductive d’instance contre l’intimé, un avocat qui avait représenté un tiers dans un litige avec la demanderesse.  La requête comprenait des allégations qui remontaient à une période datant de 1965 à 1976.  </w:t>
            </w:r>
          </w:p>
          <w:p w:rsidR="002414FF" w:rsidRPr="001C1EB1" w:rsidRDefault="002414FF" w:rsidP="00B10A68">
            <w:pPr>
              <w:jc w:val="both"/>
              <w:rPr>
                <w:rFonts w:eastAsia="Calibri"/>
                <w:sz w:val="20"/>
                <w:lang w:val="fr-CA"/>
              </w:rPr>
            </w:pPr>
          </w:p>
          <w:p w:rsidR="002414FF" w:rsidRPr="001C1EB1" w:rsidRDefault="002414FF" w:rsidP="00B10A68">
            <w:pPr>
              <w:jc w:val="both"/>
              <w:rPr>
                <w:rFonts w:eastAsia="Calibri"/>
                <w:sz w:val="20"/>
                <w:lang w:val="fr-CA"/>
              </w:rPr>
            </w:pPr>
            <w:r w:rsidRPr="001C1EB1">
              <w:rPr>
                <w:rFonts w:eastAsia="Calibri"/>
                <w:sz w:val="20"/>
                <w:lang w:val="fr-CA"/>
              </w:rPr>
              <w:t xml:space="preserve">L’intimé a déposé une requête en rejet de l’action intentée contre lui, pour cause de prescription. </w:t>
            </w:r>
          </w:p>
          <w:p w:rsidR="002414FF" w:rsidRPr="001C1EB1" w:rsidRDefault="002414FF" w:rsidP="00B10A68">
            <w:pPr>
              <w:jc w:val="both"/>
              <w:rPr>
                <w:rFonts w:eastAsia="Calibri"/>
                <w:sz w:val="20"/>
                <w:lang w:val="fr-CA"/>
              </w:rPr>
            </w:pPr>
          </w:p>
        </w:tc>
      </w:tr>
      <w:tr w:rsidR="002414FF" w:rsidRPr="000B4C7D" w:rsidTr="00B10A68">
        <w:tc>
          <w:tcPr>
            <w:tcW w:w="2427" w:type="pct"/>
          </w:tcPr>
          <w:p w:rsidR="002414FF" w:rsidRPr="001C1EB1" w:rsidRDefault="002414FF" w:rsidP="00B10A68">
            <w:pPr>
              <w:jc w:val="both"/>
              <w:rPr>
                <w:rFonts w:eastAsia="Calibri"/>
                <w:sz w:val="20"/>
                <w:lang w:val="fr-CA"/>
              </w:rPr>
            </w:pPr>
            <w:r w:rsidRPr="001C1EB1">
              <w:rPr>
                <w:rFonts w:eastAsia="Calibri"/>
                <w:sz w:val="20"/>
                <w:lang w:val="fr-CA"/>
              </w:rPr>
              <w:t>12 février 2014</w:t>
            </w:r>
          </w:p>
          <w:p w:rsidR="002414FF" w:rsidRPr="001C1EB1" w:rsidRDefault="002414FF" w:rsidP="00B10A68">
            <w:pPr>
              <w:jc w:val="both"/>
              <w:rPr>
                <w:rFonts w:eastAsia="Calibri"/>
                <w:sz w:val="20"/>
                <w:lang w:val="fr-CA"/>
              </w:rPr>
            </w:pPr>
            <w:r w:rsidRPr="001C1EB1">
              <w:rPr>
                <w:rFonts w:eastAsia="Calibri"/>
                <w:sz w:val="20"/>
                <w:lang w:val="fr-CA"/>
              </w:rPr>
              <w:t>Cour supérieure du Québec</w:t>
            </w:r>
          </w:p>
          <w:p w:rsidR="002414FF" w:rsidRPr="001C1EB1" w:rsidRDefault="002414FF" w:rsidP="00B10A68">
            <w:pPr>
              <w:jc w:val="both"/>
              <w:rPr>
                <w:rFonts w:eastAsia="Calibri"/>
                <w:sz w:val="20"/>
                <w:lang w:val="fr-CA"/>
              </w:rPr>
            </w:pPr>
            <w:r w:rsidRPr="001C1EB1">
              <w:rPr>
                <w:rFonts w:eastAsia="Calibri"/>
                <w:sz w:val="20"/>
                <w:lang w:val="fr-CA"/>
              </w:rPr>
              <w:lastRenderedPageBreak/>
              <w:t>(Juge Geoffroy)</w:t>
            </w:r>
          </w:p>
          <w:p w:rsidR="002414FF" w:rsidRPr="001C1EB1" w:rsidRDefault="001311DE" w:rsidP="00B10A68">
            <w:pPr>
              <w:jc w:val="both"/>
              <w:rPr>
                <w:rFonts w:eastAsia="Calibri"/>
                <w:sz w:val="20"/>
                <w:lang w:val="fr-CA"/>
              </w:rPr>
            </w:pPr>
            <w:hyperlink r:id="rId70" w:history="1">
              <w:r w:rsidR="002414FF" w:rsidRPr="00F07EB6">
                <w:rPr>
                  <w:rFonts w:eastAsia="Calibri"/>
                  <w:color w:val="0000FF"/>
                  <w:sz w:val="20"/>
                  <w:u w:val="single"/>
                  <w:lang w:val="fr-CA"/>
                </w:rPr>
                <w:t>2014 QCCS 1087</w:t>
              </w:r>
            </w:hyperlink>
          </w:p>
          <w:p w:rsidR="002414FF" w:rsidRPr="001C1EB1" w:rsidRDefault="002414FF" w:rsidP="00B10A68">
            <w:pPr>
              <w:jc w:val="both"/>
              <w:rPr>
                <w:rFonts w:eastAsia="Calibri"/>
                <w:sz w:val="20"/>
                <w:lang w:val="fr-CA"/>
              </w:rPr>
            </w:pPr>
          </w:p>
        </w:tc>
        <w:tc>
          <w:tcPr>
            <w:tcW w:w="243" w:type="pct"/>
          </w:tcPr>
          <w:p w:rsidR="002414FF" w:rsidRPr="001C1EB1" w:rsidRDefault="002414FF" w:rsidP="00B10A68">
            <w:pPr>
              <w:jc w:val="both"/>
              <w:rPr>
                <w:rFonts w:eastAsia="Calibri"/>
                <w:sz w:val="20"/>
                <w:lang w:val="fr-CA"/>
              </w:rPr>
            </w:pPr>
          </w:p>
        </w:tc>
        <w:tc>
          <w:tcPr>
            <w:tcW w:w="2330" w:type="pct"/>
          </w:tcPr>
          <w:p w:rsidR="002414FF" w:rsidRPr="001C1EB1" w:rsidRDefault="002414FF" w:rsidP="00B10A68">
            <w:pPr>
              <w:jc w:val="both"/>
              <w:rPr>
                <w:rFonts w:eastAsia="Calibri"/>
                <w:sz w:val="20"/>
                <w:lang w:val="fr-CA"/>
              </w:rPr>
            </w:pPr>
            <w:r w:rsidRPr="001C1EB1">
              <w:rPr>
                <w:rFonts w:eastAsia="Calibri"/>
                <w:sz w:val="20"/>
                <w:lang w:val="fr-CA"/>
              </w:rPr>
              <w:t>Requête en rejet de la requête introductive d’instance, accueillie</w:t>
            </w:r>
          </w:p>
          <w:p w:rsidR="002414FF" w:rsidRPr="001C1EB1" w:rsidRDefault="002414FF" w:rsidP="00B10A68">
            <w:pPr>
              <w:jc w:val="both"/>
              <w:rPr>
                <w:rFonts w:eastAsia="Calibri"/>
                <w:sz w:val="20"/>
                <w:lang w:val="fr-CA"/>
              </w:rPr>
            </w:pPr>
          </w:p>
        </w:tc>
      </w:tr>
      <w:tr w:rsidR="002414FF" w:rsidRPr="001C1EB1" w:rsidTr="00B10A68">
        <w:tc>
          <w:tcPr>
            <w:tcW w:w="2427" w:type="pct"/>
          </w:tcPr>
          <w:p w:rsidR="002414FF" w:rsidRPr="001C1EB1" w:rsidRDefault="002414FF" w:rsidP="00B10A68">
            <w:pPr>
              <w:jc w:val="both"/>
              <w:rPr>
                <w:rFonts w:eastAsia="Calibri"/>
                <w:sz w:val="20"/>
                <w:lang w:val="fr-CA"/>
              </w:rPr>
            </w:pPr>
            <w:r w:rsidRPr="001C1EB1">
              <w:rPr>
                <w:rFonts w:eastAsia="Calibri"/>
                <w:sz w:val="20"/>
                <w:lang w:val="fr-CA"/>
              </w:rPr>
              <w:lastRenderedPageBreak/>
              <w:t>3 avril 2014</w:t>
            </w:r>
          </w:p>
          <w:p w:rsidR="002414FF" w:rsidRPr="001C1EB1" w:rsidRDefault="002414FF" w:rsidP="00B10A68">
            <w:pPr>
              <w:jc w:val="both"/>
              <w:rPr>
                <w:rFonts w:eastAsia="Calibri"/>
                <w:sz w:val="20"/>
                <w:lang w:val="fr-CA"/>
              </w:rPr>
            </w:pPr>
            <w:r w:rsidRPr="001C1EB1">
              <w:rPr>
                <w:rFonts w:eastAsia="Calibri"/>
                <w:sz w:val="20"/>
                <w:lang w:val="fr-CA"/>
              </w:rPr>
              <w:t>Cour d’appel du Québec (Montréal)</w:t>
            </w:r>
          </w:p>
          <w:p w:rsidR="002414FF" w:rsidRPr="001C1EB1" w:rsidRDefault="002414FF" w:rsidP="00B10A68">
            <w:pPr>
              <w:jc w:val="both"/>
              <w:rPr>
                <w:rFonts w:eastAsia="Calibri"/>
                <w:sz w:val="20"/>
                <w:lang w:val="fr-CA"/>
              </w:rPr>
            </w:pPr>
            <w:r w:rsidRPr="001C1EB1">
              <w:rPr>
                <w:rFonts w:eastAsia="Calibri"/>
                <w:sz w:val="20"/>
                <w:lang w:val="fr-CA"/>
              </w:rPr>
              <w:t>(Juge Vauclair)</w:t>
            </w:r>
          </w:p>
          <w:p w:rsidR="002414FF" w:rsidRPr="001C1EB1" w:rsidRDefault="001311DE" w:rsidP="00B10A68">
            <w:pPr>
              <w:jc w:val="both"/>
              <w:rPr>
                <w:rFonts w:eastAsia="Calibri"/>
                <w:sz w:val="20"/>
                <w:lang w:val="fr-CA"/>
              </w:rPr>
            </w:pPr>
            <w:hyperlink r:id="rId71" w:history="1">
              <w:r w:rsidR="002414FF" w:rsidRPr="00F07EB6">
                <w:rPr>
                  <w:rFonts w:eastAsia="Calibri"/>
                  <w:color w:val="0000FF"/>
                  <w:sz w:val="20"/>
                  <w:u w:val="single"/>
                  <w:lang w:val="fr-CA"/>
                </w:rPr>
                <w:t>2014 QCCA 810</w:t>
              </w:r>
            </w:hyperlink>
          </w:p>
          <w:p w:rsidR="002414FF" w:rsidRPr="001C1EB1" w:rsidRDefault="002414FF" w:rsidP="00B10A68">
            <w:pPr>
              <w:jc w:val="both"/>
              <w:rPr>
                <w:rFonts w:eastAsia="Calibri"/>
                <w:sz w:val="20"/>
                <w:lang w:val="fr-CA"/>
              </w:rPr>
            </w:pPr>
          </w:p>
        </w:tc>
        <w:tc>
          <w:tcPr>
            <w:tcW w:w="243" w:type="pct"/>
          </w:tcPr>
          <w:p w:rsidR="002414FF" w:rsidRPr="001C1EB1" w:rsidRDefault="002414FF" w:rsidP="00B10A68">
            <w:pPr>
              <w:jc w:val="both"/>
              <w:rPr>
                <w:rFonts w:eastAsia="Calibri"/>
                <w:sz w:val="20"/>
                <w:lang w:val="fr-CA"/>
              </w:rPr>
            </w:pPr>
          </w:p>
        </w:tc>
        <w:tc>
          <w:tcPr>
            <w:tcW w:w="2330" w:type="pct"/>
          </w:tcPr>
          <w:p w:rsidR="002414FF" w:rsidRPr="001C1EB1" w:rsidRDefault="002414FF" w:rsidP="00B10A68">
            <w:pPr>
              <w:jc w:val="both"/>
              <w:rPr>
                <w:rFonts w:eastAsia="Calibri"/>
                <w:sz w:val="20"/>
                <w:lang w:val="fr-CA"/>
              </w:rPr>
            </w:pPr>
            <w:r w:rsidRPr="001C1EB1">
              <w:rPr>
                <w:rFonts w:eastAsia="Calibri"/>
                <w:sz w:val="20"/>
                <w:lang w:val="fr-CA"/>
              </w:rPr>
              <w:t>Requête en autorisation d’appel, rejetée</w:t>
            </w:r>
          </w:p>
          <w:p w:rsidR="002414FF" w:rsidRPr="001C1EB1" w:rsidRDefault="002414FF" w:rsidP="00B10A68">
            <w:pPr>
              <w:jc w:val="both"/>
              <w:rPr>
                <w:rFonts w:eastAsia="Calibri"/>
                <w:sz w:val="20"/>
                <w:lang w:val="fr-CA"/>
              </w:rPr>
            </w:pPr>
          </w:p>
        </w:tc>
      </w:tr>
      <w:tr w:rsidR="002414FF" w:rsidRPr="001C1EB1" w:rsidTr="00B10A68">
        <w:tc>
          <w:tcPr>
            <w:tcW w:w="2427" w:type="pct"/>
          </w:tcPr>
          <w:p w:rsidR="002414FF" w:rsidRPr="001C1EB1" w:rsidRDefault="002414FF" w:rsidP="00B10A68">
            <w:pPr>
              <w:jc w:val="both"/>
              <w:rPr>
                <w:rFonts w:eastAsia="Calibri"/>
                <w:sz w:val="20"/>
                <w:lang w:val="fr-CA"/>
              </w:rPr>
            </w:pPr>
            <w:r w:rsidRPr="001C1EB1">
              <w:rPr>
                <w:rFonts w:eastAsia="Calibri"/>
                <w:sz w:val="20"/>
                <w:lang w:val="fr-CA"/>
              </w:rPr>
              <w:t>16 mai 2014</w:t>
            </w:r>
          </w:p>
          <w:p w:rsidR="002414FF" w:rsidRPr="001C1EB1" w:rsidRDefault="002414FF" w:rsidP="00B10A68">
            <w:pPr>
              <w:jc w:val="both"/>
              <w:rPr>
                <w:rFonts w:eastAsia="Calibri"/>
                <w:sz w:val="20"/>
                <w:lang w:val="fr-CA"/>
              </w:rPr>
            </w:pPr>
            <w:r w:rsidRPr="001C1EB1">
              <w:rPr>
                <w:rFonts w:eastAsia="Calibri"/>
                <w:sz w:val="20"/>
                <w:lang w:val="fr-CA"/>
              </w:rPr>
              <w:t>Cour suprême du Canada</w:t>
            </w:r>
          </w:p>
        </w:tc>
        <w:tc>
          <w:tcPr>
            <w:tcW w:w="243" w:type="pct"/>
          </w:tcPr>
          <w:p w:rsidR="002414FF" w:rsidRPr="001C1EB1" w:rsidRDefault="002414FF" w:rsidP="00B10A68">
            <w:pPr>
              <w:jc w:val="both"/>
              <w:rPr>
                <w:rFonts w:eastAsia="Calibri"/>
                <w:sz w:val="20"/>
                <w:lang w:val="fr-CA"/>
              </w:rPr>
            </w:pPr>
          </w:p>
        </w:tc>
        <w:tc>
          <w:tcPr>
            <w:tcW w:w="2330" w:type="pct"/>
          </w:tcPr>
          <w:p w:rsidR="002414FF" w:rsidRPr="001C1EB1" w:rsidRDefault="002414FF" w:rsidP="00B10A68">
            <w:pPr>
              <w:jc w:val="both"/>
              <w:rPr>
                <w:rFonts w:eastAsia="Calibri"/>
                <w:sz w:val="20"/>
                <w:lang w:val="fr-CA"/>
              </w:rPr>
            </w:pPr>
            <w:r w:rsidRPr="001C1EB1">
              <w:rPr>
                <w:rFonts w:eastAsia="Calibri"/>
                <w:sz w:val="20"/>
                <w:lang w:val="fr-CA"/>
              </w:rPr>
              <w:t>Demande d’autorisation d’appel, déposée</w:t>
            </w:r>
          </w:p>
          <w:p w:rsidR="002414FF" w:rsidRPr="001C1EB1" w:rsidRDefault="002414FF" w:rsidP="00B10A68">
            <w:pPr>
              <w:jc w:val="both"/>
              <w:rPr>
                <w:rFonts w:eastAsia="Calibri"/>
                <w:sz w:val="20"/>
                <w:lang w:val="fr-CA"/>
              </w:rPr>
            </w:pPr>
          </w:p>
        </w:tc>
      </w:tr>
    </w:tbl>
    <w:p w:rsidR="002414FF" w:rsidRDefault="002414FF" w:rsidP="002414FF">
      <w:pPr>
        <w:jc w:val="both"/>
        <w:rPr>
          <w:rFonts w:eastAsia="Calibri"/>
          <w:sz w:val="20"/>
          <w:lang w:val="fr-CA"/>
        </w:rPr>
      </w:pPr>
    </w:p>
    <w:p w:rsidR="00B90211" w:rsidRPr="00C50A5C" w:rsidRDefault="001311DE" w:rsidP="00B90211">
      <w:pPr>
        <w:rPr>
          <w:sz w:val="20"/>
          <w:szCs w:val="20"/>
        </w:rPr>
      </w:pPr>
      <w:r>
        <w:rPr>
          <w:sz w:val="20"/>
          <w:szCs w:val="20"/>
          <w:lang w:val="fr-CA"/>
        </w:rPr>
        <w:pict>
          <v:rect id="_x0000_i1075" style="width:2in;height:1pt" o:hrpct="0" o:hralign="center" o:hrstd="t" o:hrnoshade="t" o:hr="t" fillcolor="black [3213]" stroked="f"/>
        </w:pict>
      </w:r>
    </w:p>
    <w:p w:rsidR="0047244B" w:rsidRDefault="0047244B">
      <w:pPr>
        <w:rPr>
          <w:sz w:val="20"/>
          <w:szCs w:val="20"/>
        </w:rPr>
      </w:pPr>
      <w:r>
        <w:rPr>
          <w:sz w:val="20"/>
          <w:szCs w:val="20"/>
        </w:rPr>
        <w:br w:type="page"/>
      </w:r>
    </w:p>
    <w:tbl>
      <w:tblPr>
        <w:tblStyle w:val="TableGrid2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414FF" w:rsidRPr="002414FF" w:rsidTr="00B10A68">
        <w:trPr>
          <w:cantSplit/>
        </w:trPr>
        <w:tc>
          <w:tcPr>
            <w:tcW w:w="1458" w:type="dxa"/>
          </w:tcPr>
          <w:p w:rsidR="002414FF" w:rsidRPr="002414FF" w:rsidRDefault="002414FF" w:rsidP="002414FF">
            <w:pPr>
              <w:rPr>
                <w:sz w:val="20"/>
              </w:rPr>
            </w:pPr>
            <w:r w:rsidRPr="002414FF">
              <w:rPr>
                <w:b/>
                <w:sz w:val="20"/>
                <w:lang w:val="fr-CA"/>
              </w:rPr>
              <w:lastRenderedPageBreak/>
              <w:t>35906</w:t>
            </w:r>
          </w:p>
          <w:p w:rsidR="002414FF" w:rsidRPr="002414FF" w:rsidRDefault="002414FF" w:rsidP="002414FF">
            <w:pPr>
              <w:rPr>
                <w:b/>
                <w:sz w:val="20"/>
                <w:lang w:val="fr-CA"/>
              </w:rPr>
            </w:pPr>
          </w:p>
        </w:tc>
        <w:tc>
          <w:tcPr>
            <w:tcW w:w="8118" w:type="dxa"/>
          </w:tcPr>
          <w:p w:rsidR="002414FF" w:rsidRPr="002414FF" w:rsidRDefault="002414FF" w:rsidP="0047244B">
            <w:pPr>
              <w:jc w:val="both"/>
              <w:rPr>
                <w:sz w:val="20"/>
              </w:rPr>
            </w:pPr>
            <w:r w:rsidRPr="002414FF">
              <w:rPr>
                <w:b/>
                <w:sz w:val="20"/>
                <w:u w:val="single"/>
                <w:lang w:val="en-US"/>
              </w:rPr>
              <w:t>West Van Inc. v. Michel C. Daisley</w:t>
            </w:r>
            <w:r w:rsidR="0047244B">
              <w:rPr>
                <w:b/>
                <w:sz w:val="20"/>
                <w:u w:val="single"/>
                <w:lang w:val="en-US"/>
              </w:rPr>
              <w:t xml:space="preserve"> and</w:t>
            </w:r>
            <w:r w:rsidRPr="002414FF">
              <w:rPr>
                <w:b/>
                <w:sz w:val="20"/>
                <w:u w:val="single"/>
                <w:lang w:val="en-US"/>
              </w:rPr>
              <w:t xml:space="preserve"> Wells Daisley Rabon</w:t>
            </w:r>
            <w:r w:rsidRPr="002414FF">
              <w:rPr>
                <w:sz w:val="20"/>
              </w:rPr>
              <w:t xml:space="preserve"> (Ont.) (Civil) (By Leave)</w:t>
            </w:r>
          </w:p>
          <w:p w:rsidR="002414FF" w:rsidRPr="002414FF" w:rsidRDefault="002414FF" w:rsidP="002414FF">
            <w:pPr>
              <w:rPr>
                <w:sz w:val="20"/>
              </w:rPr>
            </w:pPr>
          </w:p>
        </w:tc>
      </w:tr>
      <w:tr w:rsidR="002414FF" w:rsidRPr="002414FF" w:rsidTr="00B10A68">
        <w:trPr>
          <w:cantSplit/>
        </w:trPr>
        <w:tc>
          <w:tcPr>
            <w:tcW w:w="1458" w:type="dxa"/>
          </w:tcPr>
          <w:p w:rsidR="002414FF" w:rsidRPr="002414FF" w:rsidRDefault="002414FF" w:rsidP="002414FF">
            <w:pPr>
              <w:rPr>
                <w:sz w:val="20"/>
              </w:rPr>
            </w:pPr>
            <w:r w:rsidRPr="002414FF">
              <w:rPr>
                <w:sz w:val="20"/>
              </w:rPr>
              <w:t>Coram :</w:t>
            </w:r>
          </w:p>
        </w:tc>
        <w:tc>
          <w:tcPr>
            <w:tcW w:w="8118" w:type="dxa"/>
          </w:tcPr>
          <w:p w:rsidR="002414FF" w:rsidRPr="002414FF" w:rsidRDefault="002414FF" w:rsidP="002414FF">
            <w:pPr>
              <w:rPr>
                <w:sz w:val="20"/>
              </w:rPr>
            </w:pPr>
            <w:r w:rsidRPr="002414FF">
              <w:rPr>
                <w:sz w:val="20"/>
                <w:u w:val="single"/>
                <w:lang w:val="en-US"/>
              </w:rPr>
              <w:t>Abella, Rothstein and Moldaver JJ.</w:t>
            </w:r>
          </w:p>
          <w:p w:rsidR="002414FF" w:rsidRPr="002414FF" w:rsidRDefault="002414FF" w:rsidP="002414FF">
            <w:pPr>
              <w:rPr>
                <w:sz w:val="20"/>
                <w:u w:val="single"/>
              </w:rPr>
            </w:pPr>
          </w:p>
        </w:tc>
      </w:tr>
      <w:tr w:rsidR="002414FF" w:rsidRPr="000B4C7D" w:rsidTr="00B10A68">
        <w:trPr>
          <w:cantSplit/>
        </w:trPr>
        <w:tc>
          <w:tcPr>
            <w:tcW w:w="9576" w:type="dxa"/>
            <w:gridSpan w:val="2"/>
          </w:tcPr>
          <w:p w:rsidR="002414FF" w:rsidRPr="002414FF" w:rsidRDefault="002414FF" w:rsidP="002414FF">
            <w:pPr>
              <w:ind w:firstLine="720"/>
              <w:jc w:val="both"/>
              <w:rPr>
                <w:sz w:val="20"/>
              </w:rPr>
            </w:pPr>
            <w:r w:rsidRPr="002414FF">
              <w:rPr>
                <w:sz w:val="20"/>
              </w:rPr>
              <w:t>The application for leave to appeal from the judgment of the Court of Appeal for Ontario, Number C57017, 2014 ONCA 232, dated March 27, 2014, is dismissed with costs.</w:t>
            </w:r>
          </w:p>
          <w:p w:rsidR="002414FF" w:rsidRPr="002414FF" w:rsidRDefault="002414FF" w:rsidP="002414FF">
            <w:pPr>
              <w:jc w:val="both"/>
              <w:rPr>
                <w:sz w:val="20"/>
              </w:rPr>
            </w:pPr>
          </w:p>
          <w:p w:rsidR="002414FF" w:rsidRPr="002414FF" w:rsidRDefault="002414FF" w:rsidP="002414FF">
            <w:pPr>
              <w:ind w:firstLine="720"/>
              <w:jc w:val="both"/>
              <w:rPr>
                <w:sz w:val="20"/>
                <w:lang w:val="fr-CA"/>
              </w:rPr>
            </w:pPr>
            <w:r w:rsidRPr="002414FF">
              <w:rPr>
                <w:sz w:val="20"/>
                <w:lang w:val="fr-CA"/>
              </w:rPr>
              <w:t>La demande d’autorisation d’appel de l’arrêt de la Cour d’appel de l’Ontario, numéro C57017, 2014 ONCA 232, daté du 27 mars 2014, est rejetée avec dépens.</w:t>
            </w:r>
          </w:p>
        </w:tc>
      </w:tr>
    </w:tbl>
    <w:p w:rsidR="00B90211" w:rsidRPr="00525CCF" w:rsidRDefault="00B90211" w:rsidP="00B90211">
      <w:pPr>
        <w:rPr>
          <w:sz w:val="20"/>
          <w:szCs w:val="20"/>
          <w:u w:val="single"/>
          <w:lang w:val="fr-CA"/>
        </w:rPr>
      </w:pPr>
    </w:p>
    <w:p w:rsidR="00B90211" w:rsidRPr="001B157C" w:rsidRDefault="00B90211" w:rsidP="00B90211">
      <w:pPr>
        <w:rPr>
          <w:sz w:val="20"/>
          <w:szCs w:val="20"/>
          <w:u w:val="single"/>
        </w:rPr>
      </w:pPr>
      <w:r w:rsidRPr="001B157C">
        <w:rPr>
          <w:sz w:val="20"/>
          <w:szCs w:val="20"/>
          <w:u w:val="single"/>
        </w:rPr>
        <w:t>CASE SUMMARY</w:t>
      </w:r>
    </w:p>
    <w:p w:rsidR="00B90211" w:rsidRPr="000C25DD" w:rsidRDefault="00B90211" w:rsidP="00B90211">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414FF" w:rsidRPr="00C832D2" w:rsidTr="00B10A68">
        <w:tc>
          <w:tcPr>
            <w:tcW w:w="5000" w:type="pct"/>
            <w:gridSpan w:val="3"/>
          </w:tcPr>
          <w:p w:rsidR="002414FF" w:rsidRPr="00C832D2" w:rsidRDefault="002414FF" w:rsidP="00B10A68">
            <w:pPr>
              <w:jc w:val="both"/>
              <w:rPr>
                <w:rFonts w:eastAsia="Calibri"/>
                <w:sz w:val="20"/>
              </w:rPr>
            </w:pPr>
            <w:r w:rsidRPr="00C832D2">
              <w:rPr>
                <w:rFonts w:eastAsia="Calibri"/>
                <w:sz w:val="20"/>
              </w:rPr>
              <w:t>Private international law — Court having jurisdiction — Real and substantial connection — Forum of necessity exception — Whether the Court of Appeal correctly identified the proper scope and application of the forum of necessity doctrine — Whether the doctrine has been interpreted too narrowly.</w:t>
            </w:r>
          </w:p>
        </w:tc>
      </w:tr>
      <w:tr w:rsidR="002414FF" w:rsidRPr="00C832D2" w:rsidTr="00B10A68">
        <w:tc>
          <w:tcPr>
            <w:tcW w:w="5000" w:type="pct"/>
            <w:gridSpan w:val="3"/>
          </w:tcPr>
          <w:p w:rsidR="002414FF" w:rsidRPr="00C832D2" w:rsidRDefault="002414FF" w:rsidP="00B10A68">
            <w:pPr>
              <w:jc w:val="both"/>
              <w:rPr>
                <w:rFonts w:eastAsia="Calibri"/>
                <w:sz w:val="20"/>
              </w:rPr>
            </w:pPr>
          </w:p>
        </w:tc>
      </w:tr>
      <w:tr w:rsidR="002414FF" w:rsidRPr="00C832D2" w:rsidTr="00B10A68">
        <w:tc>
          <w:tcPr>
            <w:tcW w:w="5000" w:type="pct"/>
            <w:gridSpan w:val="3"/>
          </w:tcPr>
          <w:p w:rsidR="002414FF" w:rsidRPr="00C832D2" w:rsidRDefault="002414FF" w:rsidP="00B10A68">
            <w:pPr>
              <w:jc w:val="both"/>
              <w:rPr>
                <w:rFonts w:eastAsia="Calibri"/>
                <w:sz w:val="20"/>
              </w:rPr>
            </w:pPr>
            <w:r w:rsidRPr="00C832D2">
              <w:rPr>
                <w:rFonts w:eastAsia="Calibri"/>
                <w:sz w:val="20"/>
              </w:rPr>
              <w:t>Mr. Daisley, and Wells Daisley Rabon, P.A., his law firm, defended West Van Inc. in an action commenced in North Carolina.  West Van lost that action, and the judgment was not appealed.  West Van then commenced an action in Ontario accusing Mr. Daisley and his firm of professional negligence.</w:t>
            </w:r>
          </w:p>
          <w:p w:rsidR="002414FF" w:rsidRPr="00C832D2" w:rsidRDefault="002414FF" w:rsidP="00B10A68">
            <w:pPr>
              <w:jc w:val="both"/>
              <w:rPr>
                <w:rFonts w:eastAsia="Calibri"/>
                <w:sz w:val="20"/>
              </w:rPr>
            </w:pPr>
          </w:p>
          <w:p w:rsidR="002414FF" w:rsidRPr="00C832D2" w:rsidRDefault="002414FF" w:rsidP="00B10A68">
            <w:pPr>
              <w:jc w:val="both"/>
              <w:rPr>
                <w:rFonts w:eastAsia="Calibri"/>
                <w:sz w:val="20"/>
              </w:rPr>
            </w:pPr>
            <w:r w:rsidRPr="00C832D2">
              <w:rPr>
                <w:rFonts w:eastAsia="Calibri"/>
                <w:sz w:val="20"/>
              </w:rPr>
              <w:t>West Van is incorporated in Ontario and its offices are in Ontario.  It does business in Ontario and North Carolina.  Mr. Daisley and his law firm are located in Charlotte, North Carolina, where they carry on business; they do not carry on business in Ontario.</w:t>
            </w:r>
          </w:p>
          <w:p w:rsidR="002414FF" w:rsidRPr="00C832D2" w:rsidRDefault="002414FF" w:rsidP="00B10A68">
            <w:pPr>
              <w:jc w:val="both"/>
              <w:rPr>
                <w:rFonts w:eastAsia="Calibri"/>
                <w:sz w:val="20"/>
              </w:rPr>
            </w:pPr>
          </w:p>
          <w:p w:rsidR="002414FF" w:rsidRPr="00C832D2" w:rsidRDefault="002414FF" w:rsidP="00B10A68">
            <w:pPr>
              <w:jc w:val="both"/>
              <w:rPr>
                <w:rFonts w:eastAsia="Calibri"/>
                <w:sz w:val="20"/>
              </w:rPr>
            </w:pPr>
            <w:r w:rsidRPr="00C832D2">
              <w:rPr>
                <w:rFonts w:eastAsia="Calibri"/>
                <w:sz w:val="20"/>
              </w:rPr>
              <w:t>Mr. Daisley and his firm moved for an order staying the Ontario action.  The Ontario Superior Court of Justice entered a stay of proceedings, and the Court of Appeal dismissed West Van’s appeal.</w:t>
            </w:r>
          </w:p>
          <w:p w:rsidR="002414FF" w:rsidRPr="00C832D2" w:rsidRDefault="002414FF" w:rsidP="00B10A68">
            <w:pPr>
              <w:jc w:val="both"/>
              <w:rPr>
                <w:rFonts w:eastAsia="Calibri"/>
                <w:sz w:val="20"/>
              </w:rPr>
            </w:pPr>
          </w:p>
        </w:tc>
      </w:tr>
      <w:tr w:rsidR="002414FF" w:rsidRPr="00C832D2" w:rsidTr="00B10A68">
        <w:tc>
          <w:tcPr>
            <w:tcW w:w="2427" w:type="pct"/>
          </w:tcPr>
          <w:p w:rsidR="002414FF" w:rsidRPr="00C832D2" w:rsidRDefault="002414FF" w:rsidP="00B10A68">
            <w:pPr>
              <w:jc w:val="both"/>
              <w:rPr>
                <w:rFonts w:eastAsia="Calibri"/>
                <w:sz w:val="20"/>
              </w:rPr>
            </w:pPr>
            <w:r w:rsidRPr="00C832D2">
              <w:rPr>
                <w:rFonts w:eastAsia="Calibri"/>
                <w:sz w:val="20"/>
              </w:rPr>
              <w:t>July 16, 2013</w:t>
            </w:r>
          </w:p>
          <w:p w:rsidR="002414FF" w:rsidRPr="00C832D2" w:rsidRDefault="002414FF" w:rsidP="00B10A68">
            <w:pPr>
              <w:jc w:val="both"/>
              <w:rPr>
                <w:rFonts w:eastAsia="Calibri"/>
                <w:sz w:val="20"/>
              </w:rPr>
            </w:pPr>
            <w:r w:rsidRPr="00C832D2">
              <w:rPr>
                <w:rFonts w:eastAsia="Calibri"/>
                <w:sz w:val="20"/>
              </w:rPr>
              <w:t>Ontario Superior Court of Justice</w:t>
            </w:r>
          </w:p>
          <w:p w:rsidR="002414FF" w:rsidRPr="00C832D2" w:rsidRDefault="002414FF" w:rsidP="00B10A68">
            <w:pPr>
              <w:jc w:val="both"/>
              <w:rPr>
                <w:rFonts w:eastAsia="Calibri"/>
                <w:sz w:val="20"/>
              </w:rPr>
            </w:pPr>
            <w:r w:rsidRPr="00C832D2">
              <w:rPr>
                <w:rFonts w:eastAsia="Calibri"/>
                <w:sz w:val="20"/>
              </w:rPr>
              <w:t>(MacDonald J.)</w:t>
            </w:r>
          </w:p>
          <w:p w:rsidR="002414FF" w:rsidRPr="00C832D2" w:rsidRDefault="001311DE" w:rsidP="00B10A68">
            <w:pPr>
              <w:jc w:val="both"/>
              <w:rPr>
                <w:rFonts w:eastAsia="Calibri"/>
                <w:sz w:val="20"/>
              </w:rPr>
            </w:pPr>
            <w:hyperlink r:id="rId72" w:history="1">
              <w:r w:rsidR="002414FF" w:rsidRPr="00F07EB6">
                <w:rPr>
                  <w:rFonts w:eastAsia="Calibri"/>
                  <w:color w:val="0000FF"/>
                  <w:sz w:val="20"/>
                  <w:u w:val="single"/>
                </w:rPr>
                <w:t>2013 ONSC 1988</w:t>
              </w:r>
            </w:hyperlink>
          </w:p>
          <w:p w:rsidR="002414FF" w:rsidRPr="00C832D2" w:rsidRDefault="002414FF" w:rsidP="00B10A68">
            <w:pPr>
              <w:jc w:val="both"/>
              <w:rPr>
                <w:rFonts w:eastAsia="Calibri"/>
                <w:sz w:val="20"/>
                <w:lang w:eastAsia="en-CA"/>
              </w:rPr>
            </w:pPr>
          </w:p>
        </w:tc>
        <w:tc>
          <w:tcPr>
            <w:tcW w:w="243" w:type="pct"/>
          </w:tcPr>
          <w:p w:rsidR="002414FF" w:rsidRPr="00C832D2" w:rsidRDefault="002414FF" w:rsidP="00B10A68">
            <w:pPr>
              <w:jc w:val="both"/>
              <w:rPr>
                <w:rFonts w:eastAsia="Calibri"/>
                <w:sz w:val="20"/>
                <w:lang w:eastAsia="en-CA"/>
              </w:rPr>
            </w:pPr>
          </w:p>
        </w:tc>
        <w:tc>
          <w:tcPr>
            <w:tcW w:w="2330" w:type="pct"/>
          </w:tcPr>
          <w:p w:rsidR="002414FF" w:rsidRPr="00C832D2" w:rsidRDefault="002414FF" w:rsidP="00B10A68">
            <w:pPr>
              <w:jc w:val="both"/>
              <w:rPr>
                <w:rFonts w:eastAsia="Calibri"/>
                <w:sz w:val="20"/>
              </w:rPr>
            </w:pPr>
            <w:r w:rsidRPr="00C832D2">
              <w:rPr>
                <w:rFonts w:eastAsia="Calibri"/>
                <w:sz w:val="20"/>
              </w:rPr>
              <w:t>Action stayed for lack of jurisdiction with fixed costs</w:t>
            </w:r>
          </w:p>
          <w:p w:rsidR="002414FF" w:rsidRPr="00C832D2" w:rsidRDefault="002414FF" w:rsidP="00B10A68">
            <w:pPr>
              <w:jc w:val="both"/>
              <w:rPr>
                <w:rFonts w:eastAsia="Calibri"/>
                <w:sz w:val="20"/>
                <w:lang w:eastAsia="en-CA"/>
              </w:rPr>
            </w:pPr>
          </w:p>
        </w:tc>
      </w:tr>
      <w:tr w:rsidR="002414FF" w:rsidRPr="00C832D2" w:rsidTr="00B10A68">
        <w:tc>
          <w:tcPr>
            <w:tcW w:w="2427" w:type="pct"/>
          </w:tcPr>
          <w:p w:rsidR="002414FF" w:rsidRPr="00C832D2" w:rsidRDefault="002414FF" w:rsidP="00B10A68">
            <w:pPr>
              <w:jc w:val="both"/>
              <w:rPr>
                <w:rFonts w:eastAsia="Calibri"/>
                <w:sz w:val="20"/>
              </w:rPr>
            </w:pPr>
            <w:r w:rsidRPr="00C832D2">
              <w:rPr>
                <w:rFonts w:eastAsia="Calibri"/>
                <w:sz w:val="20"/>
              </w:rPr>
              <w:t>March 27, 2014</w:t>
            </w:r>
          </w:p>
          <w:p w:rsidR="002414FF" w:rsidRPr="00C832D2" w:rsidRDefault="002414FF" w:rsidP="00B10A68">
            <w:pPr>
              <w:jc w:val="both"/>
              <w:rPr>
                <w:rFonts w:eastAsia="Calibri"/>
                <w:sz w:val="20"/>
              </w:rPr>
            </w:pPr>
            <w:r w:rsidRPr="00C832D2">
              <w:rPr>
                <w:rFonts w:eastAsia="Calibri"/>
                <w:sz w:val="20"/>
              </w:rPr>
              <w:t>Court of Appeal for Ontario</w:t>
            </w:r>
          </w:p>
          <w:p w:rsidR="002414FF" w:rsidRPr="00C832D2" w:rsidRDefault="002414FF" w:rsidP="00B10A68">
            <w:pPr>
              <w:jc w:val="both"/>
              <w:rPr>
                <w:rFonts w:eastAsia="Calibri"/>
                <w:sz w:val="20"/>
                <w:lang w:val="fr-CA"/>
              </w:rPr>
            </w:pPr>
            <w:r w:rsidRPr="00C832D2">
              <w:rPr>
                <w:rFonts w:eastAsia="Calibri"/>
                <w:sz w:val="20"/>
                <w:lang w:val="fr-CA"/>
              </w:rPr>
              <w:t>(Hoy A.C.J.O., LaForme, Pardu JJ.A.)</w:t>
            </w:r>
          </w:p>
          <w:p w:rsidR="002414FF" w:rsidRPr="00C832D2" w:rsidRDefault="001311DE" w:rsidP="00B10A68">
            <w:pPr>
              <w:jc w:val="both"/>
              <w:rPr>
                <w:rFonts w:eastAsia="Calibri"/>
                <w:sz w:val="20"/>
              </w:rPr>
            </w:pPr>
            <w:hyperlink r:id="rId73" w:history="1">
              <w:r w:rsidR="002414FF" w:rsidRPr="00F07EB6">
                <w:rPr>
                  <w:rFonts w:eastAsia="Calibri"/>
                  <w:color w:val="0000FF"/>
                  <w:sz w:val="20"/>
                  <w:u w:val="single"/>
                </w:rPr>
                <w:t>2014 ONCA 232</w:t>
              </w:r>
            </w:hyperlink>
          </w:p>
          <w:p w:rsidR="002414FF" w:rsidRPr="00C832D2" w:rsidRDefault="002414FF" w:rsidP="00B10A68">
            <w:pPr>
              <w:jc w:val="both"/>
              <w:rPr>
                <w:rFonts w:eastAsia="Calibri"/>
                <w:sz w:val="20"/>
                <w:lang w:eastAsia="en-CA"/>
              </w:rPr>
            </w:pPr>
          </w:p>
        </w:tc>
        <w:tc>
          <w:tcPr>
            <w:tcW w:w="243" w:type="pct"/>
          </w:tcPr>
          <w:p w:rsidR="002414FF" w:rsidRPr="00C832D2" w:rsidRDefault="002414FF" w:rsidP="00B10A68">
            <w:pPr>
              <w:jc w:val="both"/>
              <w:rPr>
                <w:rFonts w:eastAsia="Calibri"/>
                <w:sz w:val="20"/>
                <w:lang w:eastAsia="en-CA"/>
              </w:rPr>
            </w:pPr>
          </w:p>
        </w:tc>
        <w:tc>
          <w:tcPr>
            <w:tcW w:w="2330" w:type="pct"/>
          </w:tcPr>
          <w:p w:rsidR="002414FF" w:rsidRPr="00C832D2" w:rsidRDefault="002414FF" w:rsidP="00B10A68">
            <w:pPr>
              <w:jc w:val="both"/>
              <w:rPr>
                <w:rFonts w:eastAsia="Calibri"/>
                <w:sz w:val="20"/>
              </w:rPr>
            </w:pPr>
            <w:r w:rsidRPr="00C832D2">
              <w:rPr>
                <w:rFonts w:eastAsia="Calibri"/>
                <w:sz w:val="20"/>
              </w:rPr>
              <w:t>Appeal dismissed with costs as agreed upon</w:t>
            </w:r>
          </w:p>
          <w:p w:rsidR="002414FF" w:rsidRPr="00C832D2" w:rsidRDefault="002414FF" w:rsidP="00B10A68">
            <w:pPr>
              <w:jc w:val="both"/>
              <w:rPr>
                <w:rFonts w:eastAsia="Calibri"/>
                <w:sz w:val="20"/>
                <w:lang w:eastAsia="en-CA"/>
              </w:rPr>
            </w:pPr>
          </w:p>
        </w:tc>
      </w:tr>
      <w:tr w:rsidR="002414FF" w:rsidRPr="00C832D2" w:rsidTr="00B10A68">
        <w:tc>
          <w:tcPr>
            <w:tcW w:w="2427" w:type="pct"/>
          </w:tcPr>
          <w:p w:rsidR="002414FF" w:rsidRPr="00C832D2" w:rsidRDefault="002414FF" w:rsidP="00B10A68">
            <w:pPr>
              <w:jc w:val="both"/>
              <w:rPr>
                <w:rFonts w:eastAsia="Calibri"/>
                <w:sz w:val="20"/>
              </w:rPr>
            </w:pPr>
            <w:r w:rsidRPr="00C832D2">
              <w:rPr>
                <w:rFonts w:eastAsia="Calibri"/>
                <w:sz w:val="20"/>
              </w:rPr>
              <w:t>May 26, 2014</w:t>
            </w:r>
          </w:p>
          <w:p w:rsidR="002414FF" w:rsidRPr="00C832D2" w:rsidRDefault="002414FF" w:rsidP="00B10A68">
            <w:pPr>
              <w:jc w:val="both"/>
              <w:rPr>
                <w:rFonts w:eastAsia="Calibri"/>
                <w:sz w:val="20"/>
                <w:lang w:eastAsia="en-CA"/>
              </w:rPr>
            </w:pPr>
            <w:r w:rsidRPr="00C832D2">
              <w:rPr>
                <w:rFonts w:eastAsia="Calibri"/>
                <w:sz w:val="20"/>
              </w:rPr>
              <w:t>Supreme Court of Canada</w:t>
            </w:r>
          </w:p>
        </w:tc>
        <w:tc>
          <w:tcPr>
            <w:tcW w:w="243" w:type="pct"/>
          </w:tcPr>
          <w:p w:rsidR="002414FF" w:rsidRPr="00C832D2" w:rsidRDefault="002414FF" w:rsidP="00B10A68">
            <w:pPr>
              <w:jc w:val="both"/>
              <w:rPr>
                <w:rFonts w:eastAsia="Calibri"/>
                <w:sz w:val="20"/>
                <w:lang w:eastAsia="en-CA"/>
              </w:rPr>
            </w:pPr>
          </w:p>
        </w:tc>
        <w:tc>
          <w:tcPr>
            <w:tcW w:w="2330" w:type="pct"/>
          </w:tcPr>
          <w:p w:rsidR="002414FF" w:rsidRPr="00C832D2" w:rsidRDefault="002414FF" w:rsidP="00B10A68">
            <w:pPr>
              <w:jc w:val="both"/>
              <w:rPr>
                <w:rFonts w:eastAsia="Calibri"/>
                <w:sz w:val="20"/>
              </w:rPr>
            </w:pPr>
            <w:r w:rsidRPr="00C832D2">
              <w:rPr>
                <w:rFonts w:eastAsia="Calibri"/>
                <w:sz w:val="20"/>
              </w:rPr>
              <w:t>Application for leave to appeal filed</w:t>
            </w:r>
          </w:p>
          <w:p w:rsidR="002414FF" w:rsidRPr="00C832D2" w:rsidRDefault="002414FF" w:rsidP="00B10A68">
            <w:pPr>
              <w:jc w:val="both"/>
              <w:rPr>
                <w:rFonts w:eastAsia="Calibri"/>
                <w:sz w:val="20"/>
                <w:lang w:eastAsia="en-CA"/>
              </w:rPr>
            </w:pPr>
          </w:p>
        </w:tc>
      </w:tr>
    </w:tbl>
    <w:p w:rsidR="002414FF" w:rsidRPr="00A225A5" w:rsidRDefault="002414FF" w:rsidP="002414FF">
      <w:pPr>
        <w:rPr>
          <w:sz w:val="20"/>
          <w:szCs w:val="20"/>
          <w:lang w:val="en-US"/>
        </w:rPr>
      </w:pPr>
    </w:p>
    <w:p w:rsidR="002414FF" w:rsidRPr="00C50A5C" w:rsidRDefault="001311DE" w:rsidP="002414FF">
      <w:pPr>
        <w:rPr>
          <w:sz w:val="20"/>
          <w:szCs w:val="20"/>
        </w:rPr>
      </w:pPr>
      <w:r>
        <w:rPr>
          <w:sz w:val="20"/>
          <w:szCs w:val="20"/>
          <w:lang w:val="fr-CA"/>
        </w:rPr>
        <w:pict>
          <v:rect id="_x0000_i1076" style="width:2in;height:1pt" o:hrpct="0" o:hralign="center" o:hrstd="t" o:hrnoshade="t" o:hr="t" fillcolor="black [3213]" stroked="f"/>
        </w:pict>
      </w:r>
    </w:p>
    <w:p w:rsidR="002414FF" w:rsidRDefault="002414FF" w:rsidP="002414FF">
      <w:pPr>
        <w:rPr>
          <w:sz w:val="20"/>
          <w:szCs w:val="20"/>
        </w:rPr>
      </w:pPr>
    </w:p>
    <w:p w:rsidR="002414FF" w:rsidRPr="001B157C" w:rsidRDefault="002414FF" w:rsidP="002414FF">
      <w:pPr>
        <w:rPr>
          <w:sz w:val="20"/>
          <w:szCs w:val="20"/>
          <w:u w:val="single"/>
          <w:lang w:val="fr-CA"/>
        </w:rPr>
      </w:pPr>
      <w:r w:rsidRPr="001B157C">
        <w:rPr>
          <w:sz w:val="20"/>
          <w:szCs w:val="20"/>
          <w:u w:val="single"/>
          <w:lang w:val="fr-CA"/>
        </w:rPr>
        <w:t>RÉSUMÉ DE L’AFFAIRE</w:t>
      </w:r>
    </w:p>
    <w:p w:rsidR="002414FF" w:rsidRDefault="002414FF" w:rsidP="002414F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414FF" w:rsidRPr="000B4C7D" w:rsidTr="00B10A68">
        <w:tc>
          <w:tcPr>
            <w:tcW w:w="5000" w:type="pct"/>
            <w:gridSpan w:val="3"/>
          </w:tcPr>
          <w:p w:rsidR="002414FF" w:rsidRPr="00C41A0B" w:rsidRDefault="002414FF" w:rsidP="00B10A68">
            <w:pPr>
              <w:jc w:val="both"/>
              <w:rPr>
                <w:rFonts w:eastAsia="Calibri"/>
                <w:sz w:val="20"/>
                <w:lang w:val="fr-CA"/>
              </w:rPr>
            </w:pPr>
            <w:r w:rsidRPr="00C41A0B">
              <w:rPr>
                <w:rFonts w:eastAsia="Calibri"/>
                <w:sz w:val="20"/>
                <w:lang w:val="fr-CA"/>
              </w:rPr>
              <w:t xml:space="preserve">Droit international privé — Juridiction compétente — Lien réel et substantiel — Exception relative au for de nécessité </w:t>
            </w:r>
            <w:r w:rsidRPr="00C41A0B">
              <w:rPr>
                <w:rFonts w:eastAsia="Calibri"/>
                <w:sz w:val="20"/>
                <w:lang w:val="fr-CA"/>
              </w:rPr>
              <w:lastRenderedPageBreak/>
              <w:t>— La Cour d’appel a-t-elle correctement identifié la portée et le champ d’application de la doctrine du for de nécessité? — La doctrine a-t-elle été interprétée de façon trop restrictive?</w:t>
            </w:r>
          </w:p>
        </w:tc>
      </w:tr>
      <w:tr w:rsidR="002414FF" w:rsidRPr="000B4C7D" w:rsidTr="00B10A68">
        <w:tc>
          <w:tcPr>
            <w:tcW w:w="5000" w:type="pct"/>
            <w:gridSpan w:val="3"/>
          </w:tcPr>
          <w:p w:rsidR="002414FF" w:rsidRPr="00C41A0B" w:rsidRDefault="002414FF" w:rsidP="00B10A68">
            <w:pPr>
              <w:jc w:val="both"/>
              <w:rPr>
                <w:rFonts w:eastAsia="Calibri"/>
                <w:sz w:val="20"/>
                <w:lang w:val="fr-CA"/>
              </w:rPr>
            </w:pPr>
          </w:p>
        </w:tc>
      </w:tr>
      <w:tr w:rsidR="002414FF" w:rsidRPr="000B4C7D" w:rsidTr="00B10A68">
        <w:tc>
          <w:tcPr>
            <w:tcW w:w="5000" w:type="pct"/>
            <w:gridSpan w:val="3"/>
          </w:tcPr>
          <w:p w:rsidR="002414FF" w:rsidRPr="00C41A0B" w:rsidRDefault="002414FF" w:rsidP="00B10A68">
            <w:pPr>
              <w:jc w:val="both"/>
              <w:rPr>
                <w:rFonts w:eastAsia="Calibri"/>
                <w:sz w:val="20"/>
                <w:lang w:val="fr-CA"/>
              </w:rPr>
            </w:pPr>
            <w:r w:rsidRPr="00C41A0B">
              <w:rPr>
                <w:rFonts w:eastAsia="Calibri"/>
                <w:sz w:val="20"/>
                <w:lang w:val="fr-CA"/>
              </w:rPr>
              <w:t>Maître Daisley et Wells Daisley Rabon, P.A., son cabinet d’avocats, ont défendu West Van Inc. dans une action intentée en Caroline du Nord.  West Van a perdu cette action et appel n’a pas été interjeté du jugement.  West Van a alors intenté une action en Ontario, accusant M</w:t>
            </w:r>
            <w:r w:rsidRPr="00C41A0B">
              <w:rPr>
                <w:rFonts w:eastAsia="Calibri"/>
                <w:sz w:val="20"/>
                <w:vertAlign w:val="superscript"/>
                <w:lang w:val="fr-CA"/>
              </w:rPr>
              <w:t>e</w:t>
            </w:r>
            <w:r w:rsidRPr="00C41A0B">
              <w:rPr>
                <w:rFonts w:eastAsia="Calibri"/>
                <w:sz w:val="20"/>
                <w:lang w:val="fr-CA"/>
              </w:rPr>
              <w:t xml:space="preserve"> Daisley et son cabinet de négligence professionnelle.</w:t>
            </w:r>
          </w:p>
          <w:p w:rsidR="002414FF" w:rsidRPr="00C41A0B" w:rsidRDefault="002414FF" w:rsidP="00B10A68">
            <w:pPr>
              <w:jc w:val="both"/>
              <w:rPr>
                <w:rFonts w:eastAsia="Calibri"/>
                <w:sz w:val="20"/>
                <w:lang w:val="fr-CA"/>
              </w:rPr>
            </w:pPr>
          </w:p>
          <w:p w:rsidR="002414FF" w:rsidRPr="00C41A0B" w:rsidRDefault="002414FF" w:rsidP="00B10A68">
            <w:pPr>
              <w:jc w:val="both"/>
              <w:rPr>
                <w:rFonts w:eastAsia="Calibri"/>
                <w:sz w:val="20"/>
                <w:lang w:val="fr-CA"/>
              </w:rPr>
            </w:pPr>
            <w:r w:rsidRPr="00C41A0B">
              <w:rPr>
                <w:rFonts w:eastAsia="Calibri"/>
                <w:sz w:val="20"/>
                <w:lang w:val="fr-CA"/>
              </w:rPr>
              <w:t>West Van a été constituée en personne morale en Ontario et ses bureaux se trouvent en Ontario. L’entreprise fait affaire en Ontario et en Caroline du Nord.  Maître Daisley et son cabinet d’avocats sont établis à Charlotte (Caroline du Nord), où ils exercent leurs activités professionnelles; ils ne font pas affaire en Ontario.</w:t>
            </w:r>
          </w:p>
          <w:p w:rsidR="002414FF" w:rsidRPr="00C41A0B" w:rsidRDefault="002414FF" w:rsidP="00B10A68">
            <w:pPr>
              <w:jc w:val="both"/>
              <w:rPr>
                <w:rFonts w:eastAsia="Calibri"/>
                <w:sz w:val="20"/>
                <w:lang w:val="fr-CA"/>
              </w:rPr>
            </w:pPr>
          </w:p>
          <w:p w:rsidR="002414FF" w:rsidRPr="00C41A0B" w:rsidRDefault="002414FF" w:rsidP="00B10A68">
            <w:pPr>
              <w:jc w:val="both"/>
              <w:rPr>
                <w:rFonts w:eastAsia="Calibri"/>
                <w:sz w:val="20"/>
                <w:lang w:val="fr-CA"/>
              </w:rPr>
            </w:pPr>
            <w:r w:rsidRPr="00C41A0B">
              <w:rPr>
                <w:rFonts w:eastAsia="Calibri"/>
                <w:sz w:val="20"/>
                <w:lang w:val="fr-CA"/>
              </w:rPr>
              <w:t>Maître Daisley et son cabinet ont présenté une motion en sursis de l’action intentée en Ontario.  La Cour supérieure de justice de l’Ontario a prononcé le sursis de l’instance et la Cour d’appel a rejeté l’appel de West Van.</w:t>
            </w:r>
          </w:p>
          <w:p w:rsidR="002414FF" w:rsidRPr="00C41A0B" w:rsidRDefault="002414FF" w:rsidP="00B10A68">
            <w:pPr>
              <w:jc w:val="both"/>
              <w:rPr>
                <w:rFonts w:eastAsia="Calibri"/>
                <w:sz w:val="20"/>
                <w:lang w:val="fr-CA"/>
              </w:rPr>
            </w:pPr>
          </w:p>
        </w:tc>
      </w:tr>
      <w:tr w:rsidR="002414FF" w:rsidRPr="000B4C7D" w:rsidTr="00B10A68">
        <w:tc>
          <w:tcPr>
            <w:tcW w:w="2427" w:type="pct"/>
          </w:tcPr>
          <w:p w:rsidR="002414FF" w:rsidRPr="00C41A0B" w:rsidRDefault="002414FF" w:rsidP="00B10A68">
            <w:pPr>
              <w:jc w:val="both"/>
              <w:rPr>
                <w:rFonts w:eastAsia="Calibri"/>
                <w:sz w:val="20"/>
                <w:lang w:val="fr-CA"/>
              </w:rPr>
            </w:pPr>
            <w:r w:rsidRPr="00C41A0B">
              <w:rPr>
                <w:rFonts w:eastAsia="Calibri"/>
                <w:sz w:val="20"/>
                <w:lang w:val="fr-CA"/>
              </w:rPr>
              <w:t>16 juillet 2013</w:t>
            </w:r>
          </w:p>
          <w:p w:rsidR="002414FF" w:rsidRPr="00C41A0B" w:rsidRDefault="002414FF" w:rsidP="00B10A68">
            <w:pPr>
              <w:jc w:val="both"/>
              <w:rPr>
                <w:rFonts w:eastAsia="Calibri"/>
                <w:sz w:val="20"/>
                <w:lang w:val="fr-CA"/>
              </w:rPr>
            </w:pPr>
            <w:r w:rsidRPr="00C41A0B">
              <w:rPr>
                <w:rFonts w:eastAsia="Calibri"/>
                <w:sz w:val="20"/>
                <w:lang w:val="fr-CA"/>
              </w:rPr>
              <w:t>Cour supérieure de justice de l’Ontario</w:t>
            </w:r>
          </w:p>
          <w:p w:rsidR="002414FF" w:rsidRPr="00C41A0B" w:rsidRDefault="002414FF" w:rsidP="00B10A68">
            <w:pPr>
              <w:jc w:val="both"/>
              <w:rPr>
                <w:rFonts w:eastAsia="Calibri"/>
                <w:sz w:val="20"/>
                <w:lang w:val="fr-CA"/>
              </w:rPr>
            </w:pPr>
            <w:r w:rsidRPr="00C41A0B">
              <w:rPr>
                <w:rFonts w:eastAsia="Calibri"/>
                <w:sz w:val="20"/>
                <w:lang w:val="fr-CA"/>
              </w:rPr>
              <w:t>(Juge MacDonald)</w:t>
            </w:r>
          </w:p>
          <w:p w:rsidR="002414FF" w:rsidRPr="00C41A0B" w:rsidRDefault="001311DE" w:rsidP="00B10A68">
            <w:pPr>
              <w:jc w:val="both"/>
              <w:rPr>
                <w:rFonts w:eastAsia="Calibri"/>
                <w:sz w:val="20"/>
                <w:lang w:val="fr-CA"/>
              </w:rPr>
            </w:pPr>
            <w:hyperlink r:id="rId74" w:history="1">
              <w:r w:rsidR="002414FF" w:rsidRPr="00C41A0B">
                <w:rPr>
                  <w:rFonts w:eastAsia="Calibri"/>
                  <w:color w:val="0000FF"/>
                  <w:sz w:val="20"/>
                  <w:u w:val="single"/>
                  <w:lang w:val="fr-CA"/>
                </w:rPr>
                <w:t>2013 ONSC 1988</w:t>
              </w:r>
            </w:hyperlink>
          </w:p>
          <w:p w:rsidR="002414FF" w:rsidRPr="00C41A0B" w:rsidRDefault="002414FF" w:rsidP="00B10A68">
            <w:pPr>
              <w:jc w:val="both"/>
              <w:rPr>
                <w:rFonts w:eastAsia="Calibri"/>
                <w:sz w:val="20"/>
                <w:lang w:val="fr-CA" w:eastAsia="en-CA"/>
              </w:rPr>
            </w:pPr>
          </w:p>
        </w:tc>
        <w:tc>
          <w:tcPr>
            <w:tcW w:w="243" w:type="pct"/>
          </w:tcPr>
          <w:p w:rsidR="002414FF" w:rsidRPr="00C41A0B" w:rsidRDefault="002414FF" w:rsidP="00B10A68">
            <w:pPr>
              <w:jc w:val="both"/>
              <w:rPr>
                <w:rFonts w:eastAsia="Calibri"/>
                <w:sz w:val="20"/>
                <w:lang w:val="fr-CA" w:eastAsia="en-CA"/>
              </w:rPr>
            </w:pPr>
          </w:p>
        </w:tc>
        <w:tc>
          <w:tcPr>
            <w:tcW w:w="2330" w:type="pct"/>
          </w:tcPr>
          <w:p w:rsidR="002414FF" w:rsidRPr="00C41A0B" w:rsidRDefault="002414FF" w:rsidP="00B10A68">
            <w:pPr>
              <w:jc w:val="both"/>
              <w:rPr>
                <w:rFonts w:eastAsia="Calibri"/>
                <w:sz w:val="20"/>
                <w:lang w:val="fr-CA"/>
              </w:rPr>
            </w:pPr>
            <w:r w:rsidRPr="00C41A0B">
              <w:rPr>
                <w:rFonts w:eastAsia="Calibri"/>
                <w:sz w:val="20"/>
                <w:lang w:val="fr-CA"/>
              </w:rPr>
              <w:t>Sursis de l’action prononcé pour défaut de compétence avec dépens fixes</w:t>
            </w:r>
          </w:p>
          <w:p w:rsidR="002414FF" w:rsidRPr="00C41A0B" w:rsidRDefault="002414FF" w:rsidP="00B10A68">
            <w:pPr>
              <w:jc w:val="both"/>
              <w:rPr>
                <w:rFonts w:eastAsia="Calibri"/>
                <w:sz w:val="20"/>
                <w:lang w:val="fr-CA" w:eastAsia="en-CA"/>
              </w:rPr>
            </w:pPr>
          </w:p>
        </w:tc>
      </w:tr>
      <w:tr w:rsidR="002414FF" w:rsidRPr="000B4C7D" w:rsidTr="00B10A68">
        <w:tc>
          <w:tcPr>
            <w:tcW w:w="2427" w:type="pct"/>
          </w:tcPr>
          <w:p w:rsidR="002414FF" w:rsidRPr="00C41A0B" w:rsidRDefault="002414FF" w:rsidP="00B10A68">
            <w:pPr>
              <w:jc w:val="both"/>
              <w:rPr>
                <w:rFonts w:eastAsia="Calibri"/>
                <w:sz w:val="20"/>
                <w:lang w:val="fr-CA"/>
              </w:rPr>
            </w:pPr>
            <w:r w:rsidRPr="00C41A0B">
              <w:rPr>
                <w:rFonts w:eastAsia="Calibri"/>
                <w:sz w:val="20"/>
                <w:lang w:val="fr-CA"/>
              </w:rPr>
              <w:t>27 mars 2014</w:t>
            </w:r>
          </w:p>
          <w:p w:rsidR="002414FF" w:rsidRPr="00C41A0B" w:rsidRDefault="002414FF" w:rsidP="00B10A68">
            <w:pPr>
              <w:jc w:val="both"/>
              <w:rPr>
                <w:rFonts w:eastAsia="Calibri"/>
                <w:sz w:val="20"/>
                <w:lang w:val="fr-CA"/>
              </w:rPr>
            </w:pPr>
            <w:r w:rsidRPr="00C41A0B">
              <w:rPr>
                <w:rFonts w:eastAsia="Calibri"/>
                <w:sz w:val="20"/>
                <w:lang w:val="fr-CA"/>
              </w:rPr>
              <w:t>Cour d’appel de l’Ontario</w:t>
            </w:r>
          </w:p>
          <w:p w:rsidR="002414FF" w:rsidRPr="00C41A0B" w:rsidRDefault="002414FF" w:rsidP="00B10A68">
            <w:pPr>
              <w:jc w:val="both"/>
              <w:rPr>
                <w:rFonts w:eastAsia="Calibri"/>
                <w:sz w:val="20"/>
                <w:lang w:val="fr-CA"/>
              </w:rPr>
            </w:pPr>
            <w:r w:rsidRPr="00C41A0B">
              <w:rPr>
                <w:rFonts w:eastAsia="Calibri"/>
                <w:sz w:val="20"/>
                <w:lang w:val="fr-CA"/>
              </w:rPr>
              <w:t>(Juge en chef adjoint Hoy, juges LaForme et Pardu)</w:t>
            </w:r>
          </w:p>
          <w:p w:rsidR="002414FF" w:rsidRPr="00C41A0B" w:rsidRDefault="001311DE" w:rsidP="00B10A68">
            <w:pPr>
              <w:jc w:val="both"/>
              <w:rPr>
                <w:rFonts w:eastAsia="Calibri"/>
                <w:sz w:val="20"/>
                <w:lang w:val="fr-CA"/>
              </w:rPr>
            </w:pPr>
            <w:hyperlink r:id="rId75" w:history="1">
              <w:r w:rsidR="002414FF" w:rsidRPr="00C41A0B">
                <w:rPr>
                  <w:rFonts w:eastAsia="Calibri"/>
                  <w:color w:val="0000FF"/>
                  <w:sz w:val="20"/>
                  <w:u w:val="single"/>
                  <w:lang w:val="fr-CA"/>
                </w:rPr>
                <w:t>2014 ONCA 232</w:t>
              </w:r>
            </w:hyperlink>
          </w:p>
          <w:p w:rsidR="002414FF" w:rsidRPr="00C41A0B" w:rsidRDefault="002414FF" w:rsidP="00B10A68">
            <w:pPr>
              <w:jc w:val="both"/>
              <w:rPr>
                <w:rFonts w:eastAsia="Calibri"/>
                <w:sz w:val="20"/>
                <w:lang w:val="fr-CA" w:eastAsia="en-CA"/>
              </w:rPr>
            </w:pPr>
          </w:p>
        </w:tc>
        <w:tc>
          <w:tcPr>
            <w:tcW w:w="243" w:type="pct"/>
          </w:tcPr>
          <w:p w:rsidR="002414FF" w:rsidRPr="00C41A0B" w:rsidRDefault="002414FF" w:rsidP="00B10A68">
            <w:pPr>
              <w:jc w:val="both"/>
              <w:rPr>
                <w:rFonts w:eastAsia="Calibri"/>
                <w:sz w:val="20"/>
                <w:lang w:val="fr-CA" w:eastAsia="en-CA"/>
              </w:rPr>
            </w:pPr>
          </w:p>
        </w:tc>
        <w:tc>
          <w:tcPr>
            <w:tcW w:w="2330" w:type="pct"/>
          </w:tcPr>
          <w:p w:rsidR="002414FF" w:rsidRPr="00C41A0B" w:rsidRDefault="002414FF" w:rsidP="00B10A68">
            <w:pPr>
              <w:jc w:val="both"/>
              <w:rPr>
                <w:rFonts w:eastAsia="Calibri"/>
                <w:sz w:val="20"/>
                <w:lang w:val="fr-CA"/>
              </w:rPr>
            </w:pPr>
            <w:r w:rsidRPr="00C41A0B">
              <w:rPr>
                <w:rFonts w:eastAsia="Calibri"/>
                <w:sz w:val="20"/>
                <w:lang w:val="fr-CA"/>
              </w:rPr>
              <w:t xml:space="preserve">Appel rejeté avec dépens, ainsi que les parties en ont convenu </w:t>
            </w:r>
          </w:p>
          <w:p w:rsidR="002414FF" w:rsidRPr="00C41A0B" w:rsidRDefault="002414FF" w:rsidP="00B10A68">
            <w:pPr>
              <w:jc w:val="both"/>
              <w:rPr>
                <w:rFonts w:eastAsia="Calibri"/>
                <w:sz w:val="20"/>
                <w:lang w:val="fr-CA" w:eastAsia="en-CA"/>
              </w:rPr>
            </w:pPr>
          </w:p>
        </w:tc>
      </w:tr>
      <w:tr w:rsidR="002414FF" w:rsidRPr="00C41A0B" w:rsidTr="00B10A68">
        <w:tc>
          <w:tcPr>
            <w:tcW w:w="2427" w:type="pct"/>
          </w:tcPr>
          <w:p w:rsidR="002414FF" w:rsidRPr="00C41A0B" w:rsidRDefault="002414FF" w:rsidP="00B10A68">
            <w:pPr>
              <w:jc w:val="both"/>
              <w:rPr>
                <w:rFonts w:eastAsia="Calibri"/>
                <w:sz w:val="20"/>
                <w:lang w:val="fr-CA"/>
              </w:rPr>
            </w:pPr>
            <w:r w:rsidRPr="00C41A0B">
              <w:rPr>
                <w:rFonts w:eastAsia="Calibri"/>
                <w:sz w:val="20"/>
                <w:lang w:val="fr-CA"/>
              </w:rPr>
              <w:t>26 mai 2014</w:t>
            </w:r>
          </w:p>
          <w:p w:rsidR="002414FF" w:rsidRPr="00C41A0B" w:rsidRDefault="002414FF" w:rsidP="00B10A68">
            <w:pPr>
              <w:jc w:val="both"/>
              <w:rPr>
                <w:rFonts w:eastAsia="Calibri"/>
                <w:sz w:val="20"/>
                <w:lang w:val="fr-CA" w:eastAsia="en-CA"/>
              </w:rPr>
            </w:pPr>
            <w:r w:rsidRPr="00C41A0B">
              <w:rPr>
                <w:rFonts w:eastAsia="Calibri"/>
                <w:sz w:val="20"/>
                <w:lang w:val="fr-CA"/>
              </w:rPr>
              <w:t>Cour suprême du Canada</w:t>
            </w:r>
          </w:p>
        </w:tc>
        <w:tc>
          <w:tcPr>
            <w:tcW w:w="243" w:type="pct"/>
          </w:tcPr>
          <w:p w:rsidR="002414FF" w:rsidRPr="00C41A0B" w:rsidRDefault="002414FF" w:rsidP="00B10A68">
            <w:pPr>
              <w:jc w:val="both"/>
              <w:rPr>
                <w:rFonts w:eastAsia="Calibri"/>
                <w:sz w:val="20"/>
                <w:lang w:val="fr-CA" w:eastAsia="en-CA"/>
              </w:rPr>
            </w:pPr>
          </w:p>
        </w:tc>
        <w:tc>
          <w:tcPr>
            <w:tcW w:w="2330" w:type="pct"/>
          </w:tcPr>
          <w:p w:rsidR="002414FF" w:rsidRPr="00C41A0B" w:rsidRDefault="002414FF" w:rsidP="00B10A68">
            <w:pPr>
              <w:jc w:val="both"/>
              <w:rPr>
                <w:rFonts w:eastAsia="Calibri"/>
                <w:sz w:val="20"/>
                <w:lang w:val="fr-CA"/>
              </w:rPr>
            </w:pPr>
            <w:r w:rsidRPr="00C41A0B">
              <w:rPr>
                <w:rFonts w:eastAsia="Calibri"/>
                <w:sz w:val="20"/>
                <w:lang w:val="fr-CA"/>
              </w:rPr>
              <w:t>Demande d’autorisation d’appel, déposée</w:t>
            </w:r>
          </w:p>
          <w:p w:rsidR="002414FF" w:rsidRPr="00C41A0B" w:rsidRDefault="002414FF" w:rsidP="00B10A68">
            <w:pPr>
              <w:jc w:val="both"/>
              <w:rPr>
                <w:rFonts w:eastAsia="Calibri"/>
                <w:sz w:val="20"/>
                <w:lang w:val="fr-CA" w:eastAsia="en-CA"/>
              </w:rPr>
            </w:pPr>
          </w:p>
        </w:tc>
      </w:tr>
    </w:tbl>
    <w:p w:rsidR="002414FF" w:rsidRPr="00C41A0B" w:rsidRDefault="002414FF" w:rsidP="002414FF">
      <w:pPr>
        <w:jc w:val="both"/>
        <w:rPr>
          <w:rFonts w:eastAsia="Calibri"/>
          <w:sz w:val="20"/>
          <w:lang w:val="fr-CA"/>
        </w:rPr>
      </w:pPr>
    </w:p>
    <w:p w:rsidR="00B90211" w:rsidRPr="00C50A5C" w:rsidRDefault="001311DE" w:rsidP="00B90211">
      <w:pPr>
        <w:rPr>
          <w:sz w:val="20"/>
          <w:szCs w:val="20"/>
        </w:rPr>
      </w:pPr>
      <w:r>
        <w:rPr>
          <w:sz w:val="20"/>
          <w:szCs w:val="20"/>
          <w:lang w:val="fr-CA"/>
        </w:rPr>
        <w:pict>
          <v:rect id="_x0000_i1077" style="width:2in;height:1pt" o:hrpct="0" o:hralign="center" o:hrstd="t" o:hrnoshade="t" o:hr="t" fillcolor="black [3213]" stroked="f"/>
        </w:pict>
      </w:r>
    </w:p>
    <w:p w:rsidR="00B90211" w:rsidRDefault="00B90211" w:rsidP="00B90211">
      <w:pPr>
        <w:rPr>
          <w:sz w:val="20"/>
          <w:szCs w:val="20"/>
        </w:rPr>
      </w:pPr>
    </w:p>
    <w:tbl>
      <w:tblPr>
        <w:tblStyle w:val="TableGrid2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414FF" w:rsidRPr="002414FF" w:rsidTr="00B10A68">
        <w:trPr>
          <w:cantSplit/>
        </w:trPr>
        <w:tc>
          <w:tcPr>
            <w:tcW w:w="1458" w:type="dxa"/>
          </w:tcPr>
          <w:p w:rsidR="002414FF" w:rsidRPr="002414FF" w:rsidRDefault="002414FF" w:rsidP="002414FF">
            <w:pPr>
              <w:rPr>
                <w:sz w:val="20"/>
              </w:rPr>
            </w:pPr>
            <w:r w:rsidRPr="002414FF">
              <w:rPr>
                <w:b/>
                <w:sz w:val="20"/>
                <w:lang w:val="fr-CA"/>
              </w:rPr>
              <w:t>35910</w:t>
            </w:r>
          </w:p>
          <w:p w:rsidR="002414FF" w:rsidRPr="002414FF" w:rsidRDefault="002414FF" w:rsidP="002414FF">
            <w:pPr>
              <w:rPr>
                <w:b/>
                <w:sz w:val="20"/>
                <w:lang w:val="fr-CA"/>
              </w:rPr>
            </w:pPr>
          </w:p>
        </w:tc>
        <w:tc>
          <w:tcPr>
            <w:tcW w:w="8118" w:type="dxa"/>
          </w:tcPr>
          <w:p w:rsidR="002414FF" w:rsidRPr="002414FF" w:rsidRDefault="0047244B" w:rsidP="0047244B">
            <w:pPr>
              <w:jc w:val="both"/>
              <w:rPr>
                <w:sz w:val="20"/>
              </w:rPr>
            </w:pPr>
            <w:r>
              <w:rPr>
                <w:b/>
                <w:sz w:val="20"/>
                <w:u w:val="single"/>
                <w:lang w:val="en-US"/>
              </w:rPr>
              <w:t xml:space="preserve">Delport Realty Limited and </w:t>
            </w:r>
            <w:r w:rsidR="002414FF" w:rsidRPr="002414FF">
              <w:rPr>
                <w:b/>
                <w:sz w:val="20"/>
                <w:u w:val="single"/>
                <w:lang w:val="en-US"/>
              </w:rPr>
              <w:t>1549433 Nova Scotia Limited v. Registrar General of Service Nova Scotia and Municipal Relations</w:t>
            </w:r>
            <w:r w:rsidR="002414FF" w:rsidRPr="002414FF">
              <w:rPr>
                <w:sz w:val="20"/>
              </w:rPr>
              <w:t xml:space="preserve"> (N.S.) (Civil) (By Leave)</w:t>
            </w:r>
          </w:p>
          <w:p w:rsidR="002414FF" w:rsidRPr="002414FF" w:rsidRDefault="002414FF" w:rsidP="0047244B">
            <w:pPr>
              <w:jc w:val="both"/>
              <w:rPr>
                <w:sz w:val="20"/>
              </w:rPr>
            </w:pPr>
          </w:p>
        </w:tc>
      </w:tr>
      <w:tr w:rsidR="002414FF" w:rsidRPr="002414FF" w:rsidTr="00B10A68">
        <w:trPr>
          <w:cantSplit/>
        </w:trPr>
        <w:tc>
          <w:tcPr>
            <w:tcW w:w="1458" w:type="dxa"/>
          </w:tcPr>
          <w:p w:rsidR="002414FF" w:rsidRPr="002414FF" w:rsidRDefault="002414FF" w:rsidP="002414FF">
            <w:pPr>
              <w:rPr>
                <w:sz w:val="20"/>
              </w:rPr>
            </w:pPr>
            <w:r w:rsidRPr="002414FF">
              <w:rPr>
                <w:sz w:val="20"/>
              </w:rPr>
              <w:t>Coram :</w:t>
            </w:r>
          </w:p>
        </w:tc>
        <w:tc>
          <w:tcPr>
            <w:tcW w:w="8118" w:type="dxa"/>
          </w:tcPr>
          <w:p w:rsidR="002414FF" w:rsidRPr="002414FF" w:rsidRDefault="002414FF" w:rsidP="002414FF">
            <w:pPr>
              <w:rPr>
                <w:sz w:val="20"/>
              </w:rPr>
            </w:pPr>
            <w:r w:rsidRPr="002414FF">
              <w:rPr>
                <w:sz w:val="20"/>
                <w:u w:val="single"/>
                <w:lang w:val="en-US"/>
              </w:rPr>
              <w:t>Abella, Rothstein and Moldaver JJ.</w:t>
            </w:r>
          </w:p>
          <w:p w:rsidR="002414FF" w:rsidRPr="002414FF" w:rsidRDefault="002414FF" w:rsidP="002414FF">
            <w:pPr>
              <w:rPr>
                <w:sz w:val="20"/>
                <w:u w:val="single"/>
              </w:rPr>
            </w:pPr>
          </w:p>
        </w:tc>
      </w:tr>
      <w:tr w:rsidR="002414FF" w:rsidRPr="000B4C7D" w:rsidTr="00B10A68">
        <w:trPr>
          <w:cantSplit/>
        </w:trPr>
        <w:tc>
          <w:tcPr>
            <w:tcW w:w="9576" w:type="dxa"/>
            <w:gridSpan w:val="2"/>
          </w:tcPr>
          <w:p w:rsidR="002414FF" w:rsidRPr="002414FF" w:rsidRDefault="002414FF" w:rsidP="002414FF">
            <w:pPr>
              <w:ind w:firstLine="720"/>
              <w:jc w:val="both"/>
              <w:rPr>
                <w:sz w:val="20"/>
              </w:rPr>
            </w:pPr>
            <w:r w:rsidRPr="002414FF">
              <w:rPr>
                <w:sz w:val="20"/>
              </w:rPr>
              <w:t>The application for leave to appeal from the judgment of the Nova Scotia Court of Appeal, Number CA 420706, 2014 NSCA 35, dated April 8, 2014, is dismissed with costs.</w:t>
            </w:r>
          </w:p>
          <w:p w:rsidR="002414FF" w:rsidRPr="002414FF" w:rsidRDefault="002414FF" w:rsidP="002414FF">
            <w:pPr>
              <w:jc w:val="both"/>
              <w:rPr>
                <w:sz w:val="20"/>
              </w:rPr>
            </w:pPr>
          </w:p>
          <w:p w:rsidR="002414FF" w:rsidRPr="002414FF" w:rsidRDefault="002414FF" w:rsidP="002414FF">
            <w:pPr>
              <w:ind w:firstLine="720"/>
              <w:jc w:val="both"/>
              <w:rPr>
                <w:sz w:val="20"/>
                <w:lang w:val="fr-CA"/>
              </w:rPr>
            </w:pPr>
            <w:r w:rsidRPr="002414FF">
              <w:rPr>
                <w:sz w:val="20"/>
                <w:lang w:val="fr-CA"/>
              </w:rPr>
              <w:t>La demande d’autorisation d’appel de l’arrêt de la Cour d’appel de la Nouvelle-Écosse, numéro CA 420706, 2014 NSCA 35, daté du 8 avril 2014, est rejetée avec dépens.</w:t>
            </w:r>
          </w:p>
        </w:tc>
      </w:tr>
    </w:tbl>
    <w:p w:rsidR="002414FF" w:rsidRPr="00A225A5" w:rsidRDefault="002414FF" w:rsidP="00B90211">
      <w:pPr>
        <w:rPr>
          <w:sz w:val="20"/>
          <w:szCs w:val="20"/>
          <w:u w:val="single"/>
          <w:lang w:val="fr-CA"/>
        </w:rPr>
      </w:pPr>
    </w:p>
    <w:p w:rsidR="00B90211" w:rsidRPr="001B157C" w:rsidRDefault="00B90211" w:rsidP="00B90211">
      <w:pPr>
        <w:rPr>
          <w:sz w:val="20"/>
          <w:szCs w:val="20"/>
          <w:u w:val="single"/>
        </w:rPr>
      </w:pPr>
      <w:r w:rsidRPr="001B157C">
        <w:rPr>
          <w:sz w:val="20"/>
          <w:szCs w:val="20"/>
          <w:u w:val="single"/>
        </w:rPr>
        <w:t>CASE SUMMARY</w:t>
      </w:r>
    </w:p>
    <w:p w:rsidR="00B90211" w:rsidRPr="000C25DD" w:rsidRDefault="00B90211" w:rsidP="00B90211">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414FF" w:rsidRPr="002414FF" w:rsidTr="00B10A68">
        <w:tc>
          <w:tcPr>
            <w:tcW w:w="5000" w:type="pct"/>
            <w:gridSpan w:val="3"/>
          </w:tcPr>
          <w:p w:rsidR="002414FF" w:rsidRPr="002414FF" w:rsidRDefault="002414FF" w:rsidP="002414FF">
            <w:pPr>
              <w:ind w:left="-7"/>
              <w:jc w:val="both"/>
              <w:rPr>
                <w:rFonts w:eastAsia="Calibri" w:cs="Times New Roman"/>
                <w:sz w:val="20"/>
                <w:szCs w:val="20"/>
              </w:rPr>
            </w:pPr>
            <w:r w:rsidRPr="002414FF">
              <w:rPr>
                <w:rFonts w:eastAsia="Calibri" w:cs="Times New Roman"/>
                <w:sz w:val="20"/>
                <w:szCs w:val="20"/>
              </w:rPr>
              <w:t xml:space="preserve">Property – Real property – Land registration – </w:t>
            </w:r>
            <w:r w:rsidRPr="002414FF">
              <w:rPr>
                <w:rFonts w:eastAsia="Calibri" w:cs="Times New Roman"/>
                <w:sz w:val="20"/>
                <w:szCs w:val="20"/>
                <w:lang w:val="en-US"/>
              </w:rPr>
              <w:t xml:space="preserve">Whether the tax sale regime is effective to convey good title to the successful bidder upon registration of the tax deed – Whether the tax sale regime is effective to convey good title to the successful bidder upon the expiration of six years from the registration of the tax deed – Whether the registrar of </w:t>
            </w:r>
            <w:r w:rsidRPr="002414FF">
              <w:rPr>
                <w:rFonts w:eastAsia="Calibri" w:cs="Times New Roman"/>
                <w:sz w:val="20"/>
                <w:szCs w:val="20"/>
                <w:lang w:val="en-US"/>
              </w:rPr>
              <w:lastRenderedPageBreak/>
              <w:t xml:space="preserve">land titles has jurisdiction to overrule the qualified lawyer’s opinion on title? – </w:t>
            </w:r>
            <w:r w:rsidRPr="002414FF">
              <w:rPr>
                <w:rFonts w:eastAsia="Calibri" w:cs="Times New Roman"/>
                <w:i/>
                <w:sz w:val="20"/>
                <w:szCs w:val="20"/>
                <w:lang w:val="en-US"/>
              </w:rPr>
              <w:t>Land</w:t>
            </w:r>
            <w:r w:rsidRPr="002414FF">
              <w:rPr>
                <w:rFonts w:eastAsia="Calibri" w:cs="Times New Roman"/>
                <w:sz w:val="20"/>
                <w:szCs w:val="20"/>
                <w:lang w:val="en-US"/>
              </w:rPr>
              <w:t xml:space="preserve"> </w:t>
            </w:r>
            <w:r w:rsidRPr="002414FF">
              <w:rPr>
                <w:rFonts w:eastAsia="Calibri" w:cs="Times New Roman"/>
                <w:i/>
                <w:sz w:val="20"/>
                <w:szCs w:val="20"/>
              </w:rPr>
              <w:t>Registration Act</w:t>
            </w:r>
            <w:r w:rsidRPr="002414FF">
              <w:rPr>
                <w:rFonts w:eastAsia="Calibri" w:cs="Times New Roman"/>
                <w:sz w:val="20"/>
                <w:szCs w:val="20"/>
              </w:rPr>
              <w:t>, S.N.S. 2001, c. 6, s. 37(7).</w:t>
            </w:r>
          </w:p>
          <w:p w:rsidR="002414FF" w:rsidRPr="002414FF" w:rsidRDefault="002414FF" w:rsidP="002414FF">
            <w:pPr>
              <w:jc w:val="both"/>
              <w:rPr>
                <w:rFonts w:eastAsia="Calibri" w:cs="Times New Roman"/>
                <w:sz w:val="20"/>
                <w:szCs w:val="20"/>
                <w:lang w:val="en-US"/>
              </w:rPr>
            </w:pPr>
          </w:p>
        </w:tc>
      </w:tr>
      <w:tr w:rsidR="002414FF" w:rsidRPr="002414FF" w:rsidTr="00B10A68">
        <w:tc>
          <w:tcPr>
            <w:tcW w:w="5000" w:type="pct"/>
            <w:gridSpan w:val="3"/>
          </w:tcPr>
          <w:p w:rsidR="002414FF" w:rsidRPr="002414FF" w:rsidRDefault="002414FF" w:rsidP="002414FF">
            <w:pPr>
              <w:jc w:val="both"/>
              <w:rPr>
                <w:rFonts w:eastAsia="Calibri" w:cs="Times New Roman"/>
                <w:sz w:val="20"/>
                <w:szCs w:val="20"/>
              </w:rPr>
            </w:pPr>
            <w:r w:rsidRPr="002414FF">
              <w:rPr>
                <w:rFonts w:eastAsia="Calibri" w:cs="Times New Roman"/>
                <w:sz w:val="20"/>
                <w:szCs w:val="20"/>
              </w:rPr>
              <w:lastRenderedPageBreak/>
              <w:t>In 2001, the applicants purchased a parcel of land at a tax sale.  The deed was registered a month later under Nova Scotia’s former land registry system.  In 2003, the</w:t>
            </w:r>
            <w:r w:rsidRPr="002414FF">
              <w:rPr>
                <w:rFonts w:eastAsia="Calibri" w:cs="Times New Roman"/>
                <w:i/>
                <w:sz w:val="20"/>
                <w:szCs w:val="20"/>
              </w:rPr>
              <w:t xml:space="preserve"> Land Registration Act</w:t>
            </w:r>
            <w:r w:rsidRPr="002414FF">
              <w:rPr>
                <w:rFonts w:eastAsia="Calibri" w:cs="Times New Roman"/>
                <w:sz w:val="20"/>
                <w:szCs w:val="20"/>
              </w:rPr>
              <w:t>, S.N.S. 2001, c. 6 (“</w:t>
            </w:r>
            <w:r w:rsidRPr="002414FF">
              <w:rPr>
                <w:rFonts w:eastAsia="Calibri" w:cs="Times New Roman"/>
                <w:i/>
                <w:sz w:val="20"/>
                <w:szCs w:val="20"/>
              </w:rPr>
              <w:t>LRA</w:t>
            </w:r>
            <w:r w:rsidRPr="002414FF">
              <w:rPr>
                <w:rFonts w:eastAsia="Calibri" w:cs="Times New Roman"/>
                <w:sz w:val="20"/>
                <w:szCs w:val="20"/>
              </w:rPr>
              <w:t xml:space="preserve">”), came into force. As a result, the applicants’ property could not be marketed until it was registered under the new regime.  In 2011, the applicants’ first parcel description certification application under the </w:t>
            </w:r>
            <w:r w:rsidRPr="002414FF">
              <w:rPr>
                <w:rFonts w:eastAsia="Calibri" w:cs="Times New Roman"/>
                <w:i/>
                <w:sz w:val="20"/>
                <w:szCs w:val="20"/>
              </w:rPr>
              <w:t>LRA</w:t>
            </w:r>
            <w:r w:rsidRPr="002414FF">
              <w:rPr>
                <w:rFonts w:eastAsia="Calibri" w:cs="Times New Roman"/>
                <w:sz w:val="20"/>
                <w:szCs w:val="20"/>
              </w:rPr>
              <w:t xml:space="preserve"> was rejected.  The applicants appealed that decision, and the decision was ultimately quashed.  The matter was returned to the Registrar General for reconsideration.  The applicants’ parcel description certification application was again refused on the basis that it was not accurate or complete.  The application did not contain sufficient information concerning the size and location of the parcel which would permit the Registrar to create a geographical representation of the parcel in provincial mapping, showing it in relation to neighbouring parcels with reasonable accuracy.  Specifically, the parcel of land appeared not to exist at all.  The applicants’ application for judicial review of that decision was dismissed, as was their appeal.</w:t>
            </w:r>
          </w:p>
          <w:p w:rsidR="002414FF" w:rsidRPr="002414FF" w:rsidRDefault="002414FF" w:rsidP="002414FF">
            <w:pPr>
              <w:jc w:val="both"/>
              <w:rPr>
                <w:rFonts w:eastAsia="Calibri" w:cs="Times New Roman"/>
                <w:sz w:val="20"/>
                <w:szCs w:val="20"/>
              </w:rPr>
            </w:pPr>
          </w:p>
        </w:tc>
      </w:tr>
      <w:tr w:rsidR="002414FF" w:rsidRPr="002414FF" w:rsidTr="00B10A68">
        <w:tc>
          <w:tcPr>
            <w:tcW w:w="2427" w:type="pct"/>
          </w:tcPr>
          <w:p w:rsidR="002414FF" w:rsidRPr="002414FF" w:rsidRDefault="002414FF" w:rsidP="002414FF">
            <w:pPr>
              <w:jc w:val="both"/>
              <w:rPr>
                <w:rFonts w:eastAsia="Calibri" w:cs="Times New Roman"/>
                <w:sz w:val="20"/>
                <w:szCs w:val="20"/>
              </w:rPr>
            </w:pPr>
            <w:r w:rsidRPr="002414FF">
              <w:rPr>
                <w:rFonts w:eastAsia="Calibri" w:cs="Times New Roman"/>
                <w:sz w:val="20"/>
                <w:szCs w:val="20"/>
              </w:rPr>
              <w:t>October 21, 2013</w:t>
            </w:r>
          </w:p>
          <w:p w:rsidR="002414FF" w:rsidRPr="002414FF" w:rsidRDefault="002414FF" w:rsidP="002414FF">
            <w:pPr>
              <w:jc w:val="both"/>
              <w:rPr>
                <w:rFonts w:eastAsia="Calibri" w:cs="Times New Roman"/>
                <w:sz w:val="20"/>
                <w:szCs w:val="20"/>
              </w:rPr>
            </w:pPr>
            <w:r w:rsidRPr="002414FF">
              <w:rPr>
                <w:rFonts w:eastAsia="Calibri" w:cs="Times New Roman"/>
                <w:sz w:val="20"/>
                <w:szCs w:val="20"/>
              </w:rPr>
              <w:t>Supreme Court of Nova Scotia, Trial Division</w:t>
            </w:r>
          </w:p>
          <w:p w:rsidR="002414FF" w:rsidRPr="002414FF" w:rsidRDefault="002414FF" w:rsidP="002414FF">
            <w:pPr>
              <w:jc w:val="both"/>
              <w:rPr>
                <w:rFonts w:eastAsia="Calibri" w:cs="Times New Roman"/>
                <w:sz w:val="20"/>
                <w:szCs w:val="20"/>
              </w:rPr>
            </w:pPr>
            <w:r w:rsidRPr="002414FF">
              <w:rPr>
                <w:rFonts w:eastAsia="Calibri" w:cs="Times New Roman"/>
                <w:sz w:val="20"/>
                <w:szCs w:val="20"/>
              </w:rPr>
              <w:t>(Scanlan J.)</w:t>
            </w:r>
          </w:p>
          <w:p w:rsidR="002414FF" w:rsidRPr="002414FF" w:rsidRDefault="001311DE" w:rsidP="002414FF">
            <w:pPr>
              <w:jc w:val="both"/>
              <w:rPr>
                <w:rFonts w:eastAsia="Calibri" w:cs="Times New Roman"/>
                <w:sz w:val="20"/>
                <w:szCs w:val="20"/>
              </w:rPr>
            </w:pPr>
            <w:hyperlink r:id="rId76" w:history="1">
              <w:r w:rsidR="002414FF" w:rsidRPr="002414FF">
                <w:rPr>
                  <w:rFonts w:eastAsia="Calibri" w:cs="Times New Roman"/>
                  <w:color w:val="0000FF"/>
                  <w:sz w:val="20"/>
                  <w:szCs w:val="20"/>
                  <w:u w:val="single"/>
                </w:rPr>
                <w:t>2013 NSSC 287</w:t>
              </w:r>
            </w:hyperlink>
          </w:p>
          <w:p w:rsidR="002414FF" w:rsidRPr="002414FF" w:rsidRDefault="002414FF" w:rsidP="002414FF">
            <w:pPr>
              <w:jc w:val="both"/>
              <w:rPr>
                <w:rFonts w:eastAsia="Calibri" w:cs="Times New Roman"/>
                <w:sz w:val="20"/>
                <w:szCs w:val="20"/>
              </w:rPr>
            </w:pPr>
          </w:p>
        </w:tc>
        <w:tc>
          <w:tcPr>
            <w:tcW w:w="243" w:type="pct"/>
          </w:tcPr>
          <w:p w:rsidR="002414FF" w:rsidRPr="002414FF" w:rsidRDefault="002414FF" w:rsidP="002414FF">
            <w:pPr>
              <w:jc w:val="both"/>
              <w:rPr>
                <w:rFonts w:eastAsia="Calibri" w:cs="Times New Roman"/>
                <w:sz w:val="20"/>
                <w:szCs w:val="20"/>
              </w:rPr>
            </w:pPr>
          </w:p>
        </w:tc>
        <w:tc>
          <w:tcPr>
            <w:tcW w:w="2330" w:type="pct"/>
          </w:tcPr>
          <w:p w:rsidR="002414FF" w:rsidRPr="002414FF" w:rsidRDefault="002414FF" w:rsidP="002414FF">
            <w:pPr>
              <w:jc w:val="both"/>
              <w:rPr>
                <w:rFonts w:eastAsia="Calibri" w:cs="Times New Roman"/>
                <w:sz w:val="20"/>
                <w:szCs w:val="20"/>
              </w:rPr>
            </w:pPr>
            <w:r w:rsidRPr="002414FF">
              <w:rPr>
                <w:rFonts w:eastAsia="Calibri" w:cs="Times New Roman"/>
                <w:sz w:val="20"/>
                <w:szCs w:val="20"/>
              </w:rPr>
              <w:t>Application for judicial review of decision of Registrar General of Service Nova Scotia and Municipal Relations dismissed</w:t>
            </w:r>
          </w:p>
          <w:p w:rsidR="002414FF" w:rsidRPr="002414FF" w:rsidRDefault="002414FF" w:rsidP="002414FF">
            <w:pPr>
              <w:jc w:val="both"/>
              <w:rPr>
                <w:rFonts w:eastAsia="Calibri" w:cs="Times New Roman"/>
                <w:sz w:val="20"/>
                <w:szCs w:val="20"/>
              </w:rPr>
            </w:pPr>
          </w:p>
        </w:tc>
      </w:tr>
      <w:tr w:rsidR="002414FF" w:rsidRPr="002414FF" w:rsidTr="00B10A68">
        <w:tc>
          <w:tcPr>
            <w:tcW w:w="2427" w:type="pct"/>
          </w:tcPr>
          <w:p w:rsidR="002414FF" w:rsidRPr="002414FF" w:rsidRDefault="002414FF" w:rsidP="002414FF">
            <w:pPr>
              <w:jc w:val="both"/>
              <w:rPr>
                <w:rFonts w:eastAsia="Calibri" w:cs="Times New Roman"/>
                <w:sz w:val="20"/>
                <w:szCs w:val="20"/>
              </w:rPr>
            </w:pPr>
            <w:r w:rsidRPr="002414FF">
              <w:rPr>
                <w:rFonts w:eastAsia="Calibri" w:cs="Times New Roman"/>
                <w:sz w:val="20"/>
                <w:szCs w:val="20"/>
              </w:rPr>
              <w:t>April 8, 2014</w:t>
            </w:r>
          </w:p>
          <w:p w:rsidR="002414FF" w:rsidRPr="002414FF" w:rsidRDefault="002414FF" w:rsidP="002414FF">
            <w:pPr>
              <w:jc w:val="both"/>
              <w:rPr>
                <w:rFonts w:eastAsia="Calibri" w:cs="Times New Roman"/>
                <w:sz w:val="20"/>
                <w:szCs w:val="20"/>
              </w:rPr>
            </w:pPr>
            <w:r w:rsidRPr="002414FF">
              <w:rPr>
                <w:rFonts w:eastAsia="Calibri" w:cs="Times New Roman"/>
                <w:sz w:val="20"/>
                <w:szCs w:val="20"/>
              </w:rPr>
              <w:t>Nova Scotia Court of Appeal</w:t>
            </w:r>
          </w:p>
          <w:p w:rsidR="002414FF" w:rsidRPr="002414FF" w:rsidRDefault="002414FF" w:rsidP="002414FF">
            <w:pPr>
              <w:jc w:val="both"/>
              <w:rPr>
                <w:rFonts w:eastAsia="Calibri" w:cs="Times New Roman"/>
                <w:sz w:val="20"/>
                <w:szCs w:val="20"/>
              </w:rPr>
            </w:pPr>
            <w:r w:rsidRPr="002414FF">
              <w:rPr>
                <w:rFonts w:eastAsia="Calibri" w:cs="Times New Roman"/>
                <w:sz w:val="20"/>
                <w:szCs w:val="20"/>
              </w:rPr>
              <w:t>(Fichaud, Saunders and Bryson JJ.A.)</w:t>
            </w:r>
          </w:p>
          <w:p w:rsidR="002414FF" w:rsidRPr="002414FF" w:rsidRDefault="002414FF" w:rsidP="002414FF">
            <w:pPr>
              <w:jc w:val="both"/>
              <w:rPr>
                <w:rFonts w:eastAsia="Calibri" w:cs="Times New Roman"/>
                <w:sz w:val="20"/>
                <w:szCs w:val="20"/>
              </w:rPr>
            </w:pPr>
            <w:r w:rsidRPr="002414FF">
              <w:rPr>
                <w:rFonts w:eastAsia="Calibri" w:cs="Times New Roman"/>
                <w:sz w:val="20"/>
                <w:szCs w:val="20"/>
              </w:rPr>
              <w:t xml:space="preserve">CA420706; </w:t>
            </w:r>
            <w:hyperlink r:id="rId77" w:history="1">
              <w:r w:rsidRPr="002414FF">
                <w:rPr>
                  <w:rFonts w:eastAsia="Calibri" w:cs="Times New Roman"/>
                  <w:color w:val="0000FF"/>
                  <w:sz w:val="20"/>
                  <w:szCs w:val="20"/>
                  <w:u w:val="single"/>
                </w:rPr>
                <w:t>2014 NSCA 35</w:t>
              </w:r>
            </w:hyperlink>
          </w:p>
          <w:p w:rsidR="002414FF" w:rsidRPr="002414FF" w:rsidRDefault="002414FF" w:rsidP="002414FF">
            <w:pPr>
              <w:jc w:val="both"/>
              <w:rPr>
                <w:rFonts w:eastAsia="Calibri" w:cs="Times New Roman"/>
                <w:sz w:val="20"/>
                <w:szCs w:val="20"/>
              </w:rPr>
            </w:pPr>
          </w:p>
        </w:tc>
        <w:tc>
          <w:tcPr>
            <w:tcW w:w="243" w:type="pct"/>
          </w:tcPr>
          <w:p w:rsidR="002414FF" w:rsidRPr="002414FF" w:rsidRDefault="002414FF" w:rsidP="002414FF">
            <w:pPr>
              <w:jc w:val="both"/>
              <w:rPr>
                <w:rFonts w:eastAsia="Calibri" w:cs="Times New Roman"/>
                <w:sz w:val="20"/>
                <w:szCs w:val="20"/>
              </w:rPr>
            </w:pPr>
          </w:p>
        </w:tc>
        <w:tc>
          <w:tcPr>
            <w:tcW w:w="2330" w:type="pct"/>
          </w:tcPr>
          <w:p w:rsidR="002414FF" w:rsidRPr="002414FF" w:rsidRDefault="002414FF" w:rsidP="002414FF">
            <w:pPr>
              <w:jc w:val="both"/>
              <w:rPr>
                <w:rFonts w:eastAsia="Calibri" w:cs="Times New Roman"/>
                <w:sz w:val="20"/>
                <w:szCs w:val="20"/>
              </w:rPr>
            </w:pPr>
            <w:r w:rsidRPr="002414FF">
              <w:rPr>
                <w:rFonts w:eastAsia="Calibri" w:cs="Times New Roman"/>
                <w:sz w:val="20"/>
                <w:szCs w:val="20"/>
              </w:rPr>
              <w:t>Appeal dismissed</w:t>
            </w:r>
          </w:p>
          <w:p w:rsidR="002414FF" w:rsidRPr="002414FF" w:rsidRDefault="002414FF" w:rsidP="002414FF">
            <w:pPr>
              <w:jc w:val="both"/>
              <w:rPr>
                <w:rFonts w:eastAsia="Calibri" w:cs="Times New Roman"/>
                <w:sz w:val="20"/>
                <w:szCs w:val="20"/>
              </w:rPr>
            </w:pPr>
          </w:p>
        </w:tc>
      </w:tr>
      <w:tr w:rsidR="002414FF" w:rsidRPr="002414FF" w:rsidTr="00B10A68">
        <w:tc>
          <w:tcPr>
            <w:tcW w:w="2427" w:type="pct"/>
          </w:tcPr>
          <w:p w:rsidR="002414FF" w:rsidRPr="002414FF" w:rsidRDefault="002414FF" w:rsidP="002414FF">
            <w:pPr>
              <w:jc w:val="both"/>
              <w:rPr>
                <w:rFonts w:eastAsia="Calibri" w:cs="Times New Roman"/>
                <w:sz w:val="20"/>
                <w:szCs w:val="20"/>
              </w:rPr>
            </w:pPr>
            <w:r w:rsidRPr="002414FF">
              <w:rPr>
                <w:rFonts w:eastAsia="Calibri" w:cs="Times New Roman"/>
                <w:sz w:val="20"/>
                <w:szCs w:val="20"/>
              </w:rPr>
              <w:t>May 27, 2014</w:t>
            </w:r>
          </w:p>
          <w:p w:rsidR="002414FF" w:rsidRPr="002414FF" w:rsidRDefault="002414FF" w:rsidP="002414FF">
            <w:pPr>
              <w:jc w:val="both"/>
              <w:rPr>
                <w:rFonts w:eastAsia="Calibri" w:cs="Times New Roman"/>
                <w:sz w:val="20"/>
                <w:szCs w:val="20"/>
              </w:rPr>
            </w:pPr>
            <w:r w:rsidRPr="002414FF">
              <w:rPr>
                <w:rFonts w:eastAsia="Calibri" w:cs="Times New Roman"/>
                <w:sz w:val="20"/>
                <w:szCs w:val="20"/>
              </w:rPr>
              <w:t>Supreme Court of Canada</w:t>
            </w:r>
          </w:p>
        </w:tc>
        <w:tc>
          <w:tcPr>
            <w:tcW w:w="243" w:type="pct"/>
          </w:tcPr>
          <w:p w:rsidR="002414FF" w:rsidRPr="002414FF" w:rsidRDefault="002414FF" w:rsidP="002414FF">
            <w:pPr>
              <w:jc w:val="both"/>
              <w:rPr>
                <w:rFonts w:eastAsia="Calibri" w:cs="Times New Roman"/>
                <w:sz w:val="20"/>
                <w:szCs w:val="20"/>
              </w:rPr>
            </w:pPr>
          </w:p>
        </w:tc>
        <w:tc>
          <w:tcPr>
            <w:tcW w:w="2330" w:type="pct"/>
          </w:tcPr>
          <w:p w:rsidR="002414FF" w:rsidRPr="002414FF" w:rsidRDefault="002414FF" w:rsidP="002414FF">
            <w:pPr>
              <w:jc w:val="both"/>
              <w:rPr>
                <w:rFonts w:eastAsia="Calibri" w:cs="Times New Roman"/>
                <w:sz w:val="20"/>
                <w:szCs w:val="20"/>
              </w:rPr>
            </w:pPr>
            <w:r w:rsidRPr="002414FF">
              <w:rPr>
                <w:rFonts w:eastAsia="Calibri" w:cs="Times New Roman"/>
                <w:sz w:val="20"/>
                <w:szCs w:val="20"/>
              </w:rPr>
              <w:t>Application for leave to appeal filed</w:t>
            </w:r>
          </w:p>
          <w:p w:rsidR="002414FF" w:rsidRPr="002414FF" w:rsidRDefault="002414FF" w:rsidP="002414FF">
            <w:pPr>
              <w:jc w:val="both"/>
              <w:rPr>
                <w:rFonts w:eastAsia="Calibri" w:cs="Times New Roman"/>
                <w:sz w:val="20"/>
                <w:szCs w:val="20"/>
              </w:rPr>
            </w:pPr>
          </w:p>
        </w:tc>
      </w:tr>
    </w:tbl>
    <w:p w:rsidR="002414FF" w:rsidRPr="002414FF" w:rsidRDefault="002414FF" w:rsidP="002414FF">
      <w:pPr>
        <w:jc w:val="both"/>
        <w:rPr>
          <w:rFonts w:eastAsia="Calibri" w:cs="Times New Roman"/>
          <w:sz w:val="20"/>
          <w:szCs w:val="20"/>
        </w:rPr>
      </w:pPr>
    </w:p>
    <w:p w:rsidR="002414FF" w:rsidRPr="00C50A5C" w:rsidRDefault="001311DE" w:rsidP="002414FF">
      <w:pPr>
        <w:rPr>
          <w:sz w:val="20"/>
          <w:szCs w:val="20"/>
        </w:rPr>
      </w:pPr>
      <w:r>
        <w:rPr>
          <w:sz w:val="20"/>
          <w:szCs w:val="20"/>
          <w:lang w:val="fr-CA"/>
        </w:rPr>
        <w:pict>
          <v:rect id="_x0000_i1078" style="width:2in;height:1pt" o:hrpct="0" o:hralign="center" o:hrstd="t" o:hrnoshade="t" o:hr="t" fillcolor="black [3213]" stroked="f"/>
        </w:pict>
      </w:r>
    </w:p>
    <w:p w:rsidR="002414FF" w:rsidRDefault="002414FF" w:rsidP="002414FF">
      <w:pPr>
        <w:rPr>
          <w:sz w:val="20"/>
          <w:szCs w:val="20"/>
        </w:rPr>
      </w:pPr>
    </w:p>
    <w:p w:rsidR="002414FF" w:rsidRPr="001B157C" w:rsidRDefault="002414FF" w:rsidP="002414FF">
      <w:pPr>
        <w:rPr>
          <w:sz w:val="20"/>
          <w:szCs w:val="20"/>
          <w:u w:val="single"/>
          <w:lang w:val="fr-CA"/>
        </w:rPr>
      </w:pPr>
      <w:r w:rsidRPr="001B157C">
        <w:rPr>
          <w:sz w:val="20"/>
          <w:szCs w:val="20"/>
          <w:u w:val="single"/>
          <w:lang w:val="fr-CA"/>
        </w:rPr>
        <w:t>RÉSUMÉ DE L’AFFAIRE</w:t>
      </w:r>
    </w:p>
    <w:p w:rsidR="002414FF" w:rsidRDefault="002414FF" w:rsidP="002414F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414FF" w:rsidRPr="000B4C7D" w:rsidTr="00B10A68">
        <w:tc>
          <w:tcPr>
            <w:tcW w:w="5000" w:type="pct"/>
            <w:gridSpan w:val="3"/>
          </w:tcPr>
          <w:p w:rsidR="002414FF" w:rsidRPr="002414FF" w:rsidRDefault="002414FF" w:rsidP="002414FF">
            <w:pPr>
              <w:ind w:left="-7"/>
              <w:jc w:val="both"/>
              <w:rPr>
                <w:rFonts w:eastAsia="Calibri" w:cs="Times New Roman"/>
                <w:sz w:val="20"/>
                <w:szCs w:val="20"/>
                <w:lang w:val="fr-CA"/>
              </w:rPr>
            </w:pPr>
            <w:r w:rsidRPr="002414FF">
              <w:rPr>
                <w:rFonts w:eastAsia="Calibri" w:cs="Times New Roman"/>
                <w:sz w:val="20"/>
                <w:szCs w:val="20"/>
                <w:lang w:val="fr-CA"/>
              </w:rPr>
              <w:t xml:space="preserve">Biens – Biens réels – Enregistrement foncier – Le régime de la vente pour taxe peut-il avoir pour effet de transporter un titre valable à l’adjudicataire dès l’enregistrement de l’acte d’adjudication? – Le régime de la vente pour taxe peut-il avoir pour effet de transporter un titre valable à l’adjudicataire à l’expiration du délai de six ans à compter de l’enregistrement de l’acte d’adjudication? – Le registrateur des titres de biens-fonds a-t-il compétence pour écarter l’opinion sur le titre de l’avocat qualifié? – </w:t>
            </w:r>
            <w:r w:rsidRPr="002414FF">
              <w:rPr>
                <w:rFonts w:eastAsia="Calibri" w:cs="Times New Roman"/>
                <w:i/>
                <w:sz w:val="20"/>
                <w:szCs w:val="20"/>
                <w:lang w:val="fr-CA"/>
              </w:rPr>
              <w:t>Land</w:t>
            </w:r>
            <w:r w:rsidRPr="002414FF">
              <w:rPr>
                <w:rFonts w:eastAsia="Calibri" w:cs="Times New Roman"/>
                <w:sz w:val="20"/>
                <w:szCs w:val="20"/>
                <w:lang w:val="fr-CA"/>
              </w:rPr>
              <w:t xml:space="preserve"> </w:t>
            </w:r>
            <w:r w:rsidRPr="002414FF">
              <w:rPr>
                <w:rFonts w:eastAsia="Calibri" w:cs="Times New Roman"/>
                <w:i/>
                <w:sz w:val="20"/>
                <w:szCs w:val="20"/>
                <w:lang w:val="fr-CA"/>
              </w:rPr>
              <w:t>Registration Act</w:t>
            </w:r>
            <w:r w:rsidRPr="002414FF">
              <w:rPr>
                <w:rFonts w:eastAsia="Calibri" w:cs="Times New Roman"/>
                <w:sz w:val="20"/>
                <w:szCs w:val="20"/>
                <w:lang w:val="fr-CA"/>
              </w:rPr>
              <w:t>, S.N.S. 2001, c. 6, par. 37(7).</w:t>
            </w:r>
          </w:p>
          <w:p w:rsidR="002414FF" w:rsidRPr="002414FF" w:rsidRDefault="002414FF" w:rsidP="002414FF">
            <w:pPr>
              <w:jc w:val="both"/>
              <w:rPr>
                <w:rFonts w:eastAsia="Calibri" w:cs="Times New Roman"/>
                <w:sz w:val="20"/>
                <w:szCs w:val="20"/>
                <w:lang w:val="fr-CA"/>
              </w:rPr>
            </w:pPr>
          </w:p>
        </w:tc>
      </w:tr>
      <w:tr w:rsidR="002414FF" w:rsidRPr="000B4C7D" w:rsidTr="00B10A68">
        <w:tc>
          <w:tcPr>
            <w:tcW w:w="5000" w:type="pct"/>
            <w:gridSpan w:val="3"/>
          </w:tcPr>
          <w:p w:rsidR="002414FF" w:rsidRPr="002414FF" w:rsidRDefault="002414FF" w:rsidP="002414FF">
            <w:pPr>
              <w:jc w:val="both"/>
              <w:rPr>
                <w:rFonts w:eastAsia="Calibri" w:cs="Times New Roman"/>
                <w:sz w:val="20"/>
                <w:szCs w:val="20"/>
                <w:lang w:val="fr-CA"/>
              </w:rPr>
            </w:pPr>
            <w:r w:rsidRPr="002414FF">
              <w:rPr>
                <w:rFonts w:eastAsia="Calibri" w:cs="Times New Roman"/>
                <w:sz w:val="20"/>
                <w:szCs w:val="20"/>
                <w:lang w:val="fr-CA"/>
              </w:rPr>
              <w:t>En 2001, les demanderesses ont acheté une parcelle de terrain lors d’une vente pour taxe.  L’acte a été enregistré un mois plus tard sous le régime de l’ancien système d’enregistrement foncier de la Nouvelle-Écosse.  En 2003, la</w:t>
            </w:r>
            <w:r w:rsidRPr="002414FF">
              <w:rPr>
                <w:rFonts w:eastAsia="Calibri" w:cs="Times New Roman"/>
                <w:i/>
                <w:sz w:val="20"/>
                <w:szCs w:val="20"/>
                <w:lang w:val="fr-CA"/>
              </w:rPr>
              <w:t xml:space="preserve"> Land Registration Act</w:t>
            </w:r>
            <w:r w:rsidRPr="002414FF">
              <w:rPr>
                <w:rFonts w:eastAsia="Calibri" w:cs="Times New Roman"/>
                <w:sz w:val="20"/>
                <w:szCs w:val="20"/>
                <w:lang w:val="fr-CA"/>
              </w:rPr>
              <w:t>, S.N.S. 2001, ch. 6 (« </w:t>
            </w:r>
            <w:r w:rsidRPr="002414FF">
              <w:rPr>
                <w:rFonts w:eastAsia="Calibri" w:cs="Times New Roman"/>
                <w:i/>
                <w:sz w:val="20"/>
                <w:szCs w:val="20"/>
                <w:lang w:val="fr-CA"/>
              </w:rPr>
              <w:t>LRA</w:t>
            </w:r>
            <w:r w:rsidRPr="002414FF">
              <w:rPr>
                <w:rFonts w:eastAsia="Calibri" w:cs="Times New Roman"/>
                <w:sz w:val="20"/>
                <w:szCs w:val="20"/>
                <w:lang w:val="fr-CA"/>
              </w:rPr>
              <w:t xml:space="preserve"> »), est entrée en vigueur.  En conséquence, le bien des demanderesses ne pouvait être mis sur le marché tant qu’il n’était pas enregistré sous le nouveau régime.  En 2011, la première demande d’attestation de la description de la parcelle sous le régime de la </w:t>
            </w:r>
            <w:r w:rsidRPr="002414FF">
              <w:rPr>
                <w:rFonts w:eastAsia="Calibri" w:cs="Times New Roman"/>
                <w:i/>
                <w:sz w:val="20"/>
                <w:szCs w:val="20"/>
                <w:lang w:val="fr-CA"/>
              </w:rPr>
              <w:t>LRA</w:t>
            </w:r>
            <w:r w:rsidRPr="002414FF">
              <w:rPr>
                <w:rFonts w:eastAsia="Calibri" w:cs="Times New Roman"/>
                <w:sz w:val="20"/>
                <w:szCs w:val="20"/>
                <w:lang w:val="fr-CA"/>
              </w:rPr>
              <w:t xml:space="preserve"> a été rejetée. Les demanderesses ont interjeté appel de cette décision qui a fini par être annulée.  L’affaire a été renvoyée au registrateur général pour qu’il la réexamine.  La demande d’attestation de la description de la parcelle présentée par les demanderesses a été rejetée de nouveau au motif qu’elle n’était pas exacte ou complète.  La demande ne renfermait pas suffisamment d’informations </w:t>
            </w:r>
            <w:r w:rsidRPr="002414FF">
              <w:rPr>
                <w:rFonts w:eastAsia="Calibri" w:cs="Times New Roman"/>
                <w:sz w:val="20"/>
                <w:szCs w:val="20"/>
                <w:lang w:val="fr-CA"/>
              </w:rPr>
              <w:lastRenderedPageBreak/>
              <w:t>sur les dimensions et l’emplacement de la parcelle pour permettre au registrateur de créer une représentation géographique de la parcelle dans la cartographie provinciale, l’illustrant en relation avec les parcelles voisines avec un degré raisonnable d’exactitude.  Plus particulièrement, la parcelle de terre ne semblait pas exister du tout.  La demande des demanderesses en contrôle judiciaire de cette décision a également été rejetée, tout comme leur appel.</w:t>
            </w:r>
          </w:p>
          <w:p w:rsidR="002414FF" w:rsidRPr="002414FF" w:rsidRDefault="002414FF" w:rsidP="002414FF">
            <w:pPr>
              <w:jc w:val="both"/>
              <w:rPr>
                <w:rFonts w:eastAsia="Calibri" w:cs="Times New Roman"/>
                <w:sz w:val="20"/>
                <w:szCs w:val="20"/>
                <w:lang w:val="fr-CA"/>
              </w:rPr>
            </w:pPr>
          </w:p>
        </w:tc>
      </w:tr>
      <w:tr w:rsidR="002414FF" w:rsidRPr="000B4C7D" w:rsidTr="00B10A68">
        <w:tc>
          <w:tcPr>
            <w:tcW w:w="2427" w:type="pct"/>
          </w:tcPr>
          <w:p w:rsidR="002414FF" w:rsidRPr="002414FF" w:rsidRDefault="002414FF" w:rsidP="002414FF">
            <w:pPr>
              <w:jc w:val="both"/>
              <w:rPr>
                <w:rFonts w:eastAsia="Calibri" w:cs="Times New Roman"/>
                <w:sz w:val="20"/>
                <w:szCs w:val="20"/>
                <w:lang w:val="fr-CA"/>
              </w:rPr>
            </w:pPr>
            <w:r w:rsidRPr="002414FF">
              <w:rPr>
                <w:rFonts w:eastAsia="Calibri" w:cs="Times New Roman"/>
                <w:sz w:val="20"/>
                <w:szCs w:val="20"/>
                <w:lang w:val="fr-CA"/>
              </w:rPr>
              <w:lastRenderedPageBreak/>
              <w:t>21 octobre 2013</w:t>
            </w:r>
          </w:p>
          <w:p w:rsidR="002414FF" w:rsidRPr="002414FF" w:rsidRDefault="002414FF" w:rsidP="002414FF">
            <w:pPr>
              <w:jc w:val="both"/>
              <w:rPr>
                <w:rFonts w:eastAsia="Calibri" w:cs="Times New Roman"/>
                <w:sz w:val="20"/>
                <w:szCs w:val="20"/>
                <w:lang w:val="fr-CA"/>
              </w:rPr>
            </w:pPr>
            <w:r w:rsidRPr="002414FF">
              <w:rPr>
                <w:rFonts w:eastAsia="Calibri" w:cs="Times New Roman"/>
                <w:sz w:val="20"/>
                <w:szCs w:val="20"/>
                <w:lang w:val="fr-CA"/>
              </w:rPr>
              <w:t xml:space="preserve">Cour suprême de la Nouvelle-Écosse, Section de première instance </w:t>
            </w:r>
          </w:p>
          <w:p w:rsidR="002414FF" w:rsidRPr="002414FF" w:rsidRDefault="002414FF" w:rsidP="002414FF">
            <w:pPr>
              <w:jc w:val="both"/>
              <w:rPr>
                <w:rFonts w:eastAsia="Calibri" w:cs="Times New Roman"/>
                <w:sz w:val="20"/>
                <w:szCs w:val="20"/>
                <w:lang w:val="fr-CA"/>
              </w:rPr>
            </w:pPr>
            <w:r w:rsidRPr="002414FF">
              <w:rPr>
                <w:rFonts w:eastAsia="Calibri" w:cs="Times New Roman"/>
                <w:sz w:val="20"/>
                <w:szCs w:val="20"/>
                <w:lang w:val="fr-CA"/>
              </w:rPr>
              <w:t>(Juge Scanlan)</w:t>
            </w:r>
          </w:p>
          <w:p w:rsidR="002414FF" w:rsidRPr="002414FF" w:rsidRDefault="001311DE" w:rsidP="002414FF">
            <w:pPr>
              <w:jc w:val="both"/>
              <w:rPr>
                <w:rFonts w:eastAsia="Calibri" w:cs="Times New Roman"/>
                <w:sz w:val="20"/>
                <w:szCs w:val="20"/>
                <w:lang w:val="fr-CA"/>
              </w:rPr>
            </w:pPr>
            <w:hyperlink r:id="rId78" w:history="1">
              <w:r w:rsidR="002414FF" w:rsidRPr="002414FF">
                <w:rPr>
                  <w:rFonts w:eastAsia="Calibri" w:cs="Times New Roman"/>
                  <w:color w:val="0000FF"/>
                  <w:sz w:val="20"/>
                  <w:szCs w:val="20"/>
                  <w:u w:val="single"/>
                  <w:lang w:val="fr-CA"/>
                </w:rPr>
                <w:t>2013 NSSC 287</w:t>
              </w:r>
            </w:hyperlink>
          </w:p>
          <w:p w:rsidR="002414FF" w:rsidRPr="002414FF" w:rsidRDefault="002414FF" w:rsidP="002414FF">
            <w:pPr>
              <w:jc w:val="both"/>
              <w:rPr>
                <w:rFonts w:eastAsia="Calibri" w:cs="Times New Roman"/>
                <w:sz w:val="20"/>
                <w:szCs w:val="20"/>
                <w:lang w:val="fr-CA"/>
              </w:rPr>
            </w:pPr>
          </w:p>
        </w:tc>
        <w:tc>
          <w:tcPr>
            <w:tcW w:w="243" w:type="pct"/>
          </w:tcPr>
          <w:p w:rsidR="002414FF" w:rsidRPr="002414FF" w:rsidRDefault="002414FF" w:rsidP="002414FF">
            <w:pPr>
              <w:jc w:val="both"/>
              <w:rPr>
                <w:rFonts w:eastAsia="Calibri" w:cs="Times New Roman"/>
                <w:sz w:val="20"/>
                <w:szCs w:val="20"/>
                <w:lang w:val="fr-CA"/>
              </w:rPr>
            </w:pPr>
          </w:p>
        </w:tc>
        <w:tc>
          <w:tcPr>
            <w:tcW w:w="2330" w:type="pct"/>
          </w:tcPr>
          <w:p w:rsidR="002414FF" w:rsidRPr="002414FF" w:rsidRDefault="002414FF" w:rsidP="002414FF">
            <w:pPr>
              <w:jc w:val="both"/>
              <w:rPr>
                <w:rFonts w:eastAsia="Calibri" w:cs="Times New Roman"/>
                <w:sz w:val="20"/>
                <w:szCs w:val="20"/>
                <w:lang w:val="fr-CA"/>
              </w:rPr>
            </w:pPr>
            <w:r w:rsidRPr="002414FF">
              <w:rPr>
                <w:rFonts w:eastAsia="Calibri" w:cs="Times New Roman"/>
                <w:sz w:val="20"/>
                <w:szCs w:val="20"/>
                <w:lang w:val="fr-CA"/>
              </w:rPr>
              <w:t>Demande de contrôle judiciaire d’une décision du registrateur général de Services Nouvelle-Écosse et Relations avec les municipalités, rejetée</w:t>
            </w:r>
          </w:p>
          <w:p w:rsidR="002414FF" w:rsidRPr="002414FF" w:rsidRDefault="002414FF" w:rsidP="002414FF">
            <w:pPr>
              <w:jc w:val="both"/>
              <w:rPr>
                <w:rFonts w:eastAsia="Calibri" w:cs="Times New Roman"/>
                <w:sz w:val="20"/>
                <w:szCs w:val="20"/>
                <w:lang w:val="fr-CA"/>
              </w:rPr>
            </w:pPr>
          </w:p>
        </w:tc>
      </w:tr>
      <w:tr w:rsidR="002414FF" w:rsidRPr="002414FF" w:rsidTr="0047244B">
        <w:trPr>
          <w:cantSplit/>
        </w:trPr>
        <w:tc>
          <w:tcPr>
            <w:tcW w:w="2427" w:type="pct"/>
          </w:tcPr>
          <w:p w:rsidR="002414FF" w:rsidRPr="002414FF" w:rsidRDefault="002414FF" w:rsidP="002414FF">
            <w:pPr>
              <w:jc w:val="both"/>
              <w:rPr>
                <w:rFonts w:eastAsia="Calibri" w:cs="Times New Roman"/>
                <w:sz w:val="20"/>
                <w:szCs w:val="20"/>
                <w:lang w:val="fr-CA"/>
              </w:rPr>
            </w:pPr>
            <w:r w:rsidRPr="002414FF">
              <w:rPr>
                <w:rFonts w:eastAsia="Calibri" w:cs="Times New Roman"/>
                <w:sz w:val="20"/>
                <w:szCs w:val="20"/>
                <w:lang w:val="fr-CA"/>
              </w:rPr>
              <w:t>8 avril 2014</w:t>
            </w:r>
          </w:p>
          <w:p w:rsidR="002414FF" w:rsidRPr="002414FF" w:rsidRDefault="002414FF" w:rsidP="002414FF">
            <w:pPr>
              <w:jc w:val="both"/>
              <w:rPr>
                <w:rFonts w:eastAsia="Calibri" w:cs="Times New Roman"/>
                <w:sz w:val="20"/>
                <w:szCs w:val="20"/>
                <w:lang w:val="fr-CA"/>
              </w:rPr>
            </w:pPr>
            <w:r w:rsidRPr="002414FF">
              <w:rPr>
                <w:rFonts w:eastAsia="Calibri" w:cs="Times New Roman"/>
                <w:sz w:val="20"/>
                <w:szCs w:val="20"/>
                <w:lang w:val="fr-CA"/>
              </w:rPr>
              <w:t xml:space="preserve">Cour d’appel de la Nouvelle-Écosse </w:t>
            </w:r>
          </w:p>
          <w:p w:rsidR="002414FF" w:rsidRPr="002414FF" w:rsidRDefault="002414FF" w:rsidP="002414FF">
            <w:pPr>
              <w:jc w:val="both"/>
              <w:rPr>
                <w:rFonts w:eastAsia="Calibri" w:cs="Times New Roman"/>
                <w:sz w:val="20"/>
                <w:szCs w:val="20"/>
                <w:lang w:val="fr-CA"/>
              </w:rPr>
            </w:pPr>
            <w:r w:rsidRPr="002414FF">
              <w:rPr>
                <w:rFonts w:eastAsia="Calibri" w:cs="Times New Roman"/>
                <w:sz w:val="20"/>
                <w:szCs w:val="20"/>
                <w:lang w:val="fr-CA"/>
              </w:rPr>
              <w:t>(Juges Fichaud, Saunders et Bryson)</w:t>
            </w:r>
          </w:p>
          <w:p w:rsidR="002414FF" w:rsidRPr="002414FF" w:rsidRDefault="002414FF" w:rsidP="002414FF">
            <w:pPr>
              <w:jc w:val="both"/>
              <w:rPr>
                <w:rFonts w:eastAsia="Calibri" w:cs="Times New Roman"/>
                <w:sz w:val="20"/>
                <w:szCs w:val="20"/>
                <w:lang w:val="fr-CA"/>
              </w:rPr>
            </w:pPr>
            <w:r w:rsidRPr="002414FF">
              <w:rPr>
                <w:rFonts w:eastAsia="Calibri" w:cs="Times New Roman"/>
                <w:sz w:val="20"/>
                <w:szCs w:val="20"/>
                <w:lang w:val="fr-CA"/>
              </w:rPr>
              <w:t xml:space="preserve">CA420706; </w:t>
            </w:r>
            <w:hyperlink r:id="rId79" w:history="1">
              <w:r w:rsidRPr="002414FF">
                <w:rPr>
                  <w:rFonts w:eastAsia="Calibri" w:cs="Times New Roman"/>
                  <w:color w:val="0000FF"/>
                  <w:sz w:val="20"/>
                  <w:szCs w:val="20"/>
                  <w:u w:val="single"/>
                  <w:lang w:val="fr-CA"/>
                </w:rPr>
                <w:t>2014 NSCA 35</w:t>
              </w:r>
            </w:hyperlink>
          </w:p>
          <w:p w:rsidR="002414FF" w:rsidRPr="002414FF" w:rsidRDefault="002414FF" w:rsidP="002414FF">
            <w:pPr>
              <w:jc w:val="both"/>
              <w:rPr>
                <w:rFonts w:eastAsia="Calibri" w:cs="Times New Roman"/>
                <w:sz w:val="20"/>
                <w:szCs w:val="20"/>
                <w:lang w:val="fr-CA"/>
              </w:rPr>
            </w:pPr>
          </w:p>
        </w:tc>
        <w:tc>
          <w:tcPr>
            <w:tcW w:w="243" w:type="pct"/>
          </w:tcPr>
          <w:p w:rsidR="002414FF" w:rsidRPr="002414FF" w:rsidRDefault="002414FF" w:rsidP="002414FF">
            <w:pPr>
              <w:jc w:val="both"/>
              <w:rPr>
                <w:rFonts w:eastAsia="Calibri" w:cs="Times New Roman"/>
                <w:sz w:val="20"/>
                <w:szCs w:val="20"/>
                <w:lang w:val="fr-CA"/>
              </w:rPr>
            </w:pPr>
          </w:p>
        </w:tc>
        <w:tc>
          <w:tcPr>
            <w:tcW w:w="2330" w:type="pct"/>
          </w:tcPr>
          <w:p w:rsidR="002414FF" w:rsidRPr="002414FF" w:rsidRDefault="002414FF" w:rsidP="002414FF">
            <w:pPr>
              <w:jc w:val="both"/>
              <w:rPr>
                <w:rFonts w:eastAsia="Calibri" w:cs="Times New Roman"/>
                <w:sz w:val="20"/>
                <w:szCs w:val="20"/>
                <w:lang w:val="fr-CA"/>
              </w:rPr>
            </w:pPr>
            <w:r w:rsidRPr="002414FF">
              <w:rPr>
                <w:rFonts w:eastAsia="Calibri" w:cs="Times New Roman"/>
                <w:sz w:val="20"/>
                <w:szCs w:val="20"/>
                <w:lang w:val="fr-CA"/>
              </w:rPr>
              <w:t>Appel rejeté</w:t>
            </w:r>
          </w:p>
          <w:p w:rsidR="002414FF" w:rsidRPr="002414FF" w:rsidRDefault="002414FF" w:rsidP="002414FF">
            <w:pPr>
              <w:jc w:val="both"/>
              <w:rPr>
                <w:rFonts w:eastAsia="Calibri" w:cs="Times New Roman"/>
                <w:sz w:val="20"/>
                <w:szCs w:val="20"/>
                <w:lang w:val="fr-CA"/>
              </w:rPr>
            </w:pPr>
          </w:p>
        </w:tc>
      </w:tr>
      <w:tr w:rsidR="002414FF" w:rsidRPr="002414FF" w:rsidTr="0047244B">
        <w:trPr>
          <w:cantSplit/>
        </w:trPr>
        <w:tc>
          <w:tcPr>
            <w:tcW w:w="2427" w:type="pct"/>
          </w:tcPr>
          <w:p w:rsidR="002414FF" w:rsidRPr="002414FF" w:rsidRDefault="002414FF" w:rsidP="002414FF">
            <w:pPr>
              <w:jc w:val="both"/>
              <w:rPr>
                <w:rFonts w:eastAsia="Calibri" w:cs="Times New Roman"/>
                <w:sz w:val="20"/>
                <w:szCs w:val="20"/>
                <w:lang w:val="fr-CA"/>
              </w:rPr>
            </w:pPr>
            <w:r w:rsidRPr="002414FF">
              <w:rPr>
                <w:rFonts w:eastAsia="Calibri" w:cs="Times New Roman"/>
                <w:sz w:val="20"/>
                <w:szCs w:val="20"/>
                <w:lang w:val="fr-CA"/>
              </w:rPr>
              <w:t>27 mai 2014</w:t>
            </w:r>
          </w:p>
          <w:p w:rsidR="002414FF" w:rsidRPr="002414FF" w:rsidRDefault="002414FF" w:rsidP="002414FF">
            <w:pPr>
              <w:jc w:val="both"/>
              <w:rPr>
                <w:rFonts w:eastAsia="Calibri" w:cs="Times New Roman"/>
                <w:sz w:val="20"/>
                <w:szCs w:val="20"/>
                <w:lang w:val="fr-CA"/>
              </w:rPr>
            </w:pPr>
            <w:r w:rsidRPr="002414FF">
              <w:rPr>
                <w:rFonts w:eastAsia="Calibri" w:cs="Times New Roman"/>
                <w:sz w:val="20"/>
                <w:szCs w:val="20"/>
                <w:lang w:val="fr-CA"/>
              </w:rPr>
              <w:t>Cour suprême du Canada</w:t>
            </w:r>
          </w:p>
        </w:tc>
        <w:tc>
          <w:tcPr>
            <w:tcW w:w="243" w:type="pct"/>
          </w:tcPr>
          <w:p w:rsidR="002414FF" w:rsidRPr="002414FF" w:rsidRDefault="002414FF" w:rsidP="002414FF">
            <w:pPr>
              <w:jc w:val="both"/>
              <w:rPr>
                <w:rFonts w:eastAsia="Calibri" w:cs="Times New Roman"/>
                <w:sz w:val="20"/>
                <w:szCs w:val="20"/>
                <w:lang w:val="fr-CA"/>
              </w:rPr>
            </w:pPr>
          </w:p>
        </w:tc>
        <w:tc>
          <w:tcPr>
            <w:tcW w:w="2330" w:type="pct"/>
          </w:tcPr>
          <w:p w:rsidR="002414FF" w:rsidRPr="002414FF" w:rsidRDefault="002414FF" w:rsidP="002414FF">
            <w:pPr>
              <w:jc w:val="both"/>
              <w:rPr>
                <w:rFonts w:eastAsia="Calibri" w:cs="Times New Roman"/>
                <w:sz w:val="20"/>
                <w:szCs w:val="20"/>
                <w:lang w:val="fr-CA"/>
              </w:rPr>
            </w:pPr>
            <w:r w:rsidRPr="002414FF">
              <w:rPr>
                <w:rFonts w:eastAsia="Calibri" w:cs="Times New Roman"/>
                <w:sz w:val="20"/>
                <w:szCs w:val="20"/>
                <w:lang w:val="fr-CA"/>
              </w:rPr>
              <w:t>Demande d’autorisation d’appel, déposée</w:t>
            </w:r>
          </w:p>
          <w:p w:rsidR="002414FF" w:rsidRPr="002414FF" w:rsidRDefault="002414FF" w:rsidP="002414FF">
            <w:pPr>
              <w:jc w:val="both"/>
              <w:rPr>
                <w:rFonts w:eastAsia="Calibri" w:cs="Times New Roman"/>
                <w:sz w:val="20"/>
                <w:szCs w:val="20"/>
                <w:lang w:val="fr-CA"/>
              </w:rPr>
            </w:pPr>
          </w:p>
        </w:tc>
      </w:tr>
    </w:tbl>
    <w:p w:rsidR="002414FF" w:rsidRPr="002414FF" w:rsidRDefault="002414FF" w:rsidP="002414FF">
      <w:pPr>
        <w:jc w:val="both"/>
        <w:rPr>
          <w:rFonts w:eastAsia="Calibri" w:cs="Times New Roman"/>
          <w:sz w:val="20"/>
          <w:szCs w:val="20"/>
          <w:lang w:val="fr-CA"/>
        </w:rPr>
      </w:pPr>
    </w:p>
    <w:p w:rsidR="00B90211" w:rsidRPr="00C50A5C" w:rsidRDefault="001311DE" w:rsidP="00B90211">
      <w:pPr>
        <w:rPr>
          <w:sz w:val="20"/>
          <w:szCs w:val="20"/>
        </w:rPr>
      </w:pPr>
      <w:r>
        <w:rPr>
          <w:sz w:val="20"/>
          <w:szCs w:val="20"/>
          <w:lang w:val="fr-CA"/>
        </w:rPr>
        <w:pict>
          <v:rect id="_x0000_i1079" style="width:2in;height:1pt" o:hrpct="0" o:hralign="center" o:hrstd="t" o:hrnoshade="t" o:hr="t" fillcolor="black [3213]" stroked="f"/>
        </w:pict>
      </w:r>
    </w:p>
    <w:p w:rsidR="00B90211" w:rsidRDefault="00B90211" w:rsidP="00B90211">
      <w:pPr>
        <w:rPr>
          <w:sz w:val="20"/>
          <w:szCs w:val="20"/>
        </w:rPr>
      </w:pPr>
    </w:p>
    <w:tbl>
      <w:tblPr>
        <w:tblStyle w:val="TableGrid2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414FF" w:rsidRPr="002414FF" w:rsidTr="00B10A68">
        <w:trPr>
          <w:cantSplit/>
        </w:trPr>
        <w:tc>
          <w:tcPr>
            <w:tcW w:w="1458" w:type="dxa"/>
          </w:tcPr>
          <w:p w:rsidR="002414FF" w:rsidRPr="002414FF" w:rsidRDefault="002414FF" w:rsidP="002414FF">
            <w:pPr>
              <w:rPr>
                <w:sz w:val="20"/>
              </w:rPr>
            </w:pPr>
            <w:r w:rsidRPr="002414FF">
              <w:rPr>
                <w:b/>
                <w:sz w:val="20"/>
                <w:lang w:val="fr-CA"/>
              </w:rPr>
              <w:t>35918</w:t>
            </w:r>
          </w:p>
          <w:p w:rsidR="002414FF" w:rsidRPr="002414FF" w:rsidRDefault="002414FF" w:rsidP="002414FF">
            <w:pPr>
              <w:rPr>
                <w:b/>
                <w:sz w:val="20"/>
                <w:lang w:val="fr-CA"/>
              </w:rPr>
            </w:pPr>
          </w:p>
        </w:tc>
        <w:tc>
          <w:tcPr>
            <w:tcW w:w="8118" w:type="dxa"/>
          </w:tcPr>
          <w:p w:rsidR="002414FF" w:rsidRPr="002414FF" w:rsidRDefault="002414FF" w:rsidP="0047244B">
            <w:pPr>
              <w:jc w:val="both"/>
              <w:rPr>
                <w:sz w:val="20"/>
              </w:rPr>
            </w:pPr>
            <w:r w:rsidRPr="002414FF">
              <w:rPr>
                <w:b/>
                <w:sz w:val="20"/>
                <w:u w:val="single"/>
                <w:lang w:val="en-US"/>
              </w:rPr>
              <w:t>Canadian Broadcasting Corporation / Société Radio-Canada v. SODRAC 2003 Inc.</w:t>
            </w:r>
            <w:r w:rsidR="00E45F67">
              <w:rPr>
                <w:b/>
                <w:sz w:val="20"/>
                <w:u w:val="single"/>
                <w:lang w:val="en-US"/>
              </w:rPr>
              <w:t xml:space="preserve"> and</w:t>
            </w:r>
            <w:r w:rsidRPr="002414FF">
              <w:rPr>
                <w:b/>
                <w:sz w:val="20"/>
                <w:u w:val="single"/>
                <w:lang w:val="en-US"/>
              </w:rPr>
              <w:t xml:space="preserve"> Society for Reproduction Rights of Authors, Composers and Publishers in Canada (SODRAC) Inc.</w:t>
            </w:r>
            <w:r w:rsidRPr="002414FF">
              <w:rPr>
                <w:sz w:val="20"/>
              </w:rPr>
              <w:t xml:space="preserve"> (F</w:t>
            </w:r>
            <w:r w:rsidR="0047244B">
              <w:rPr>
                <w:sz w:val="20"/>
              </w:rPr>
              <w:t>.</w:t>
            </w:r>
            <w:r w:rsidRPr="002414FF">
              <w:rPr>
                <w:sz w:val="20"/>
              </w:rPr>
              <w:t>C</w:t>
            </w:r>
            <w:r w:rsidR="0047244B">
              <w:rPr>
                <w:sz w:val="20"/>
              </w:rPr>
              <w:t>.</w:t>
            </w:r>
            <w:r w:rsidRPr="002414FF">
              <w:rPr>
                <w:sz w:val="20"/>
              </w:rPr>
              <w:t>) (Civil) (By Leave)</w:t>
            </w:r>
          </w:p>
          <w:p w:rsidR="002414FF" w:rsidRPr="002414FF" w:rsidRDefault="002414FF" w:rsidP="0047244B">
            <w:pPr>
              <w:jc w:val="both"/>
              <w:rPr>
                <w:sz w:val="20"/>
              </w:rPr>
            </w:pPr>
          </w:p>
        </w:tc>
      </w:tr>
      <w:tr w:rsidR="002414FF" w:rsidRPr="002414FF" w:rsidTr="00B10A68">
        <w:trPr>
          <w:cantSplit/>
        </w:trPr>
        <w:tc>
          <w:tcPr>
            <w:tcW w:w="1458" w:type="dxa"/>
          </w:tcPr>
          <w:p w:rsidR="002414FF" w:rsidRPr="002414FF" w:rsidRDefault="002414FF" w:rsidP="002414FF">
            <w:pPr>
              <w:rPr>
                <w:sz w:val="20"/>
              </w:rPr>
            </w:pPr>
            <w:r w:rsidRPr="002414FF">
              <w:rPr>
                <w:sz w:val="20"/>
              </w:rPr>
              <w:t>Coram :</w:t>
            </w:r>
          </w:p>
        </w:tc>
        <w:tc>
          <w:tcPr>
            <w:tcW w:w="8118" w:type="dxa"/>
          </w:tcPr>
          <w:p w:rsidR="002414FF" w:rsidRPr="002414FF" w:rsidRDefault="002414FF" w:rsidP="002414FF">
            <w:pPr>
              <w:rPr>
                <w:sz w:val="20"/>
              </w:rPr>
            </w:pPr>
            <w:r w:rsidRPr="002414FF">
              <w:rPr>
                <w:sz w:val="20"/>
                <w:u w:val="single"/>
                <w:lang w:val="en-US"/>
              </w:rPr>
              <w:t>Abella, Rothstein and Moldaver JJ.</w:t>
            </w:r>
          </w:p>
          <w:p w:rsidR="002414FF" w:rsidRPr="002414FF" w:rsidRDefault="002414FF" w:rsidP="002414FF">
            <w:pPr>
              <w:rPr>
                <w:sz w:val="20"/>
                <w:u w:val="single"/>
              </w:rPr>
            </w:pPr>
          </w:p>
        </w:tc>
      </w:tr>
      <w:tr w:rsidR="002414FF" w:rsidRPr="000B4C7D" w:rsidTr="00B10A68">
        <w:trPr>
          <w:cantSplit/>
        </w:trPr>
        <w:tc>
          <w:tcPr>
            <w:tcW w:w="9576" w:type="dxa"/>
            <w:gridSpan w:val="2"/>
          </w:tcPr>
          <w:p w:rsidR="002414FF" w:rsidRPr="002414FF" w:rsidRDefault="002414FF" w:rsidP="002414FF">
            <w:pPr>
              <w:ind w:firstLine="720"/>
              <w:jc w:val="both"/>
              <w:rPr>
                <w:sz w:val="20"/>
              </w:rPr>
            </w:pPr>
            <w:r w:rsidRPr="002414FF">
              <w:rPr>
                <w:sz w:val="20"/>
              </w:rPr>
              <w:t>The application for leave to appeal from the judgments of the Federal Court of Appeal, Numbers A-516-12 and A-63-13, 2014 FCA 84, dated March 31, 2014, is granted with costs in the cause.</w:t>
            </w:r>
          </w:p>
          <w:p w:rsidR="002414FF" w:rsidRPr="002414FF" w:rsidRDefault="002414FF" w:rsidP="002414FF">
            <w:pPr>
              <w:jc w:val="both"/>
              <w:rPr>
                <w:sz w:val="20"/>
              </w:rPr>
            </w:pPr>
          </w:p>
          <w:p w:rsidR="002414FF" w:rsidRPr="002414FF" w:rsidRDefault="002414FF" w:rsidP="002414FF">
            <w:pPr>
              <w:ind w:firstLine="720"/>
              <w:jc w:val="both"/>
              <w:rPr>
                <w:sz w:val="20"/>
                <w:lang w:val="fr-CA"/>
              </w:rPr>
            </w:pPr>
            <w:r w:rsidRPr="002414FF">
              <w:rPr>
                <w:sz w:val="20"/>
                <w:lang w:val="fr-CA"/>
              </w:rPr>
              <w:t>La demande d’autorisation d’appel des arrêts de la Cour d’appel fédérale, numéros A-516-12 et A-63-13, 2014 CAF 84, daté du 31 mars 2014, est accueillie avec dépens selon l’issue de la cause.</w:t>
            </w:r>
          </w:p>
        </w:tc>
      </w:tr>
    </w:tbl>
    <w:p w:rsidR="002414FF" w:rsidRPr="00A225A5" w:rsidRDefault="002414FF" w:rsidP="00B90211">
      <w:pPr>
        <w:rPr>
          <w:sz w:val="20"/>
          <w:szCs w:val="20"/>
          <w:u w:val="single"/>
          <w:lang w:val="fr-CA"/>
        </w:rPr>
      </w:pPr>
    </w:p>
    <w:p w:rsidR="00B90211" w:rsidRPr="001B157C" w:rsidRDefault="00B90211" w:rsidP="00B90211">
      <w:pPr>
        <w:rPr>
          <w:sz w:val="20"/>
          <w:szCs w:val="20"/>
          <w:u w:val="single"/>
        </w:rPr>
      </w:pPr>
      <w:r w:rsidRPr="001B157C">
        <w:rPr>
          <w:sz w:val="20"/>
          <w:szCs w:val="20"/>
          <w:u w:val="single"/>
        </w:rPr>
        <w:t>CASE SUMMARY</w:t>
      </w:r>
    </w:p>
    <w:p w:rsidR="00B90211" w:rsidRPr="000C25DD" w:rsidRDefault="00B90211" w:rsidP="00B90211">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414FF" w:rsidRPr="00C832D2" w:rsidTr="00B10A68">
        <w:tc>
          <w:tcPr>
            <w:tcW w:w="5000" w:type="pct"/>
            <w:gridSpan w:val="3"/>
          </w:tcPr>
          <w:p w:rsidR="002414FF" w:rsidRPr="00C832D2" w:rsidRDefault="002414FF" w:rsidP="00B10A68">
            <w:pPr>
              <w:jc w:val="both"/>
              <w:rPr>
                <w:rFonts w:eastAsia="Calibri"/>
                <w:sz w:val="20"/>
              </w:rPr>
            </w:pPr>
            <w:r w:rsidRPr="00C832D2">
              <w:rPr>
                <w:rFonts w:eastAsia="Calibri"/>
                <w:sz w:val="20"/>
              </w:rPr>
              <w:t xml:space="preserve">Intellectual property law — Judicial review — Copyright — Licenses — Licensing societies — Royalties — Ephemeral copies — Application by broadcaster for review of licenses issued by Copyright Board allowed in part — Collective society imposing royalties on producers of content and broadcasters — Licences allow collective society to collect royalties for copies incidental to use of new broadcast technologies — Whether the Court of Appeal erred in refusing to apply the principle of technological neutrality in its interpretation and application of the </w:t>
            </w:r>
            <w:r w:rsidRPr="00C832D2">
              <w:rPr>
                <w:rFonts w:eastAsia="Calibri"/>
                <w:i/>
                <w:sz w:val="20"/>
              </w:rPr>
              <w:t>Copyright Act</w:t>
            </w:r>
            <w:r w:rsidRPr="00C832D2">
              <w:rPr>
                <w:rFonts w:eastAsia="Calibri"/>
                <w:sz w:val="20"/>
              </w:rPr>
              <w:t xml:space="preserve">, R.S.C. 1985, c. C-42 — Whether the Court of Appeal erred by adopting a non-technologically neutral interpretation of the </w:t>
            </w:r>
            <w:r w:rsidRPr="00C832D2">
              <w:rPr>
                <w:rFonts w:eastAsia="Calibri"/>
                <w:i/>
                <w:sz w:val="20"/>
              </w:rPr>
              <w:t>Copyright Act</w:t>
            </w:r>
            <w:r w:rsidRPr="00C832D2">
              <w:rPr>
                <w:rFonts w:eastAsia="Calibri"/>
                <w:sz w:val="20"/>
              </w:rPr>
              <w:t xml:space="preserve"> that fails to achieve the correct balance between the rights of copyright holders and users, as well as the public interest in fostering innovation — Whether the Court of Appeal erred by departing from this Court’s jurisprudence on the grounds that they provide insufficient guidance.</w:t>
            </w:r>
          </w:p>
        </w:tc>
      </w:tr>
      <w:tr w:rsidR="002414FF" w:rsidRPr="00C832D2" w:rsidTr="00B10A68">
        <w:tc>
          <w:tcPr>
            <w:tcW w:w="5000" w:type="pct"/>
            <w:gridSpan w:val="3"/>
          </w:tcPr>
          <w:p w:rsidR="002414FF" w:rsidRPr="00C832D2" w:rsidRDefault="002414FF" w:rsidP="00B10A68">
            <w:pPr>
              <w:jc w:val="both"/>
              <w:rPr>
                <w:rFonts w:eastAsia="Calibri"/>
                <w:sz w:val="20"/>
              </w:rPr>
            </w:pPr>
          </w:p>
        </w:tc>
      </w:tr>
      <w:tr w:rsidR="002414FF" w:rsidRPr="00C832D2" w:rsidTr="00B10A68">
        <w:tc>
          <w:tcPr>
            <w:tcW w:w="5000" w:type="pct"/>
            <w:gridSpan w:val="3"/>
          </w:tcPr>
          <w:p w:rsidR="002414FF" w:rsidRPr="00C832D2" w:rsidRDefault="002414FF" w:rsidP="00B10A68">
            <w:pPr>
              <w:jc w:val="both"/>
              <w:rPr>
                <w:rFonts w:eastAsia="Calibri"/>
                <w:sz w:val="20"/>
              </w:rPr>
            </w:pPr>
            <w:r w:rsidRPr="00C832D2">
              <w:rPr>
                <w:rFonts w:eastAsia="Calibri"/>
                <w:sz w:val="20"/>
              </w:rPr>
              <w:lastRenderedPageBreak/>
              <w:t>SODRAC applied to certify a proposed tariff which related to the royalties on copies of cinematographic works for retail, rental and theatrical use.  It also applied to set the terms and conditions of a licence for the reproduction of musical works in its repertoire by the CBC.  The Board consolidated the examination of the CBC and another arbitration matter.</w:t>
            </w:r>
          </w:p>
          <w:p w:rsidR="002414FF" w:rsidRPr="00C832D2" w:rsidRDefault="002414FF" w:rsidP="00B10A68">
            <w:pPr>
              <w:jc w:val="both"/>
              <w:rPr>
                <w:rFonts w:eastAsia="Calibri"/>
                <w:sz w:val="20"/>
              </w:rPr>
            </w:pPr>
          </w:p>
          <w:p w:rsidR="002414FF" w:rsidRPr="00C832D2" w:rsidRDefault="002414FF" w:rsidP="00B10A68">
            <w:pPr>
              <w:jc w:val="both"/>
              <w:rPr>
                <w:rFonts w:eastAsia="Calibri"/>
                <w:sz w:val="20"/>
              </w:rPr>
            </w:pPr>
            <w:r w:rsidRPr="00C832D2">
              <w:rPr>
                <w:rFonts w:eastAsia="Calibri"/>
                <w:sz w:val="20"/>
              </w:rPr>
              <w:t>The application was allowed.  The tariff was certified, and licences were issued to CBC and the other broadcaster.  An interim order extended the 2008-12 licence pending a final determination of SODRAC’s s. 70.2 application concerning licences covering 2012-16.</w:t>
            </w:r>
          </w:p>
          <w:p w:rsidR="002414FF" w:rsidRPr="00C832D2" w:rsidRDefault="002414FF" w:rsidP="00B10A68">
            <w:pPr>
              <w:jc w:val="both"/>
              <w:rPr>
                <w:rFonts w:eastAsia="Calibri"/>
                <w:sz w:val="20"/>
              </w:rPr>
            </w:pPr>
          </w:p>
          <w:p w:rsidR="002414FF" w:rsidRPr="00C832D2" w:rsidRDefault="002414FF" w:rsidP="00B10A68">
            <w:pPr>
              <w:jc w:val="both"/>
              <w:rPr>
                <w:rFonts w:eastAsia="Calibri"/>
                <w:sz w:val="20"/>
              </w:rPr>
            </w:pPr>
            <w:r w:rsidRPr="00C832D2">
              <w:rPr>
                <w:rFonts w:eastAsia="Calibri"/>
                <w:sz w:val="20"/>
              </w:rPr>
              <w:t xml:space="preserve">CBC sought judicial review to set aside several terms in a 2008-12 licence (Federal Court of Appeal File No. A-516-12). It also sought judicial review of the extension of the 2008-12 licence (Federal Court of Appeal File No. A-63-13). </w:t>
            </w:r>
          </w:p>
          <w:p w:rsidR="002414FF" w:rsidRPr="00C832D2" w:rsidRDefault="002414FF" w:rsidP="00B10A68">
            <w:pPr>
              <w:jc w:val="both"/>
              <w:rPr>
                <w:rFonts w:eastAsia="Calibri"/>
                <w:sz w:val="20"/>
              </w:rPr>
            </w:pPr>
          </w:p>
        </w:tc>
      </w:tr>
      <w:tr w:rsidR="002414FF" w:rsidRPr="00C832D2" w:rsidTr="00B10A68">
        <w:tc>
          <w:tcPr>
            <w:tcW w:w="2427" w:type="pct"/>
          </w:tcPr>
          <w:p w:rsidR="002414FF" w:rsidRPr="00C832D2" w:rsidRDefault="002414FF" w:rsidP="00B10A68">
            <w:pPr>
              <w:jc w:val="both"/>
              <w:rPr>
                <w:rFonts w:eastAsia="Calibri"/>
                <w:sz w:val="20"/>
              </w:rPr>
            </w:pPr>
            <w:r w:rsidRPr="00C832D2">
              <w:rPr>
                <w:rFonts w:eastAsia="Calibri"/>
                <w:sz w:val="20"/>
              </w:rPr>
              <w:t>January 16, 2013</w:t>
            </w:r>
          </w:p>
          <w:p w:rsidR="002414FF" w:rsidRPr="00C832D2" w:rsidRDefault="002414FF" w:rsidP="00B10A68">
            <w:pPr>
              <w:jc w:val="both"/>
              <w:rPr>
                <w:rFonts w:eastAsia="Calibri"/>
                <w:sz w:val="20"/>
              </w:rPr>
            </w:pPr>
            <w:r w:rsidRPr="00C832D2">
              <w:rPr>
                <w:rFonts w:eastAsia="Calibri"/>
                <w:sz w:val="20"/>
              </w:rPr>
              <w:t>Copyright Board Canada</w:t>
            </w:r>
          </w:p>
          <w:p w:rsidR="002414FF" w:rsidRPr="00C832D2" w:rsidRDefault="002414FF" w:rsidP="00B10A68">
            <w:pPr>
              <w:jc w:val="both"/>
              <w:rPr>
                <w:rFonts w:eastAsia="Calibri"/>
                <w:sz w:val="20"/>
              </w:rPr>
            </w:pPr>
            <w:r w:rsidRPr="00C832D2">
              <w:rPr>
                <w:rFonts w:eastAsia="Calibri"/>
                <w:sz w:val="20"/>
              </w:rPr>
              <w:t>(Vancise, Majeau, Landry)</w:t>
            </w:r>
          </w:p>
          <w:p w:rsidR="002414FF" w:rsidRPr="00C832D2" w:rsidRDefault="001311DE" w:rsidP="00B10A68">
            <w:pPr>
              <w:jc w:val="both"/>
              <w:rPr>
                <w:rFonts w:eastAsia="Calibri"/>
                <w:sz w:val="20"/>
              </w:rPr>
            </w:pPr>
            <w:hyperlink r:id="rId80" w:history="1">
              <w:r w:rsidR="002414FF" w:rsidRPr="00F07EB6">
                <w:rPr>
                  <w:rFonts w:eastAsia="Calibri"/>
                  <w:color w:val="0000FF"/>
                  <w:sz w:val="20"/>
                  <w:u w:val="single"/>
                </w:rPr>
                <w:t>[2012] C.B.D. 11</w:t>
              </w:r>
            </w:hyperlink>
          </w:p>
          <w:p w:rsidR="002414FF" w:rsidRPr="00C832D2" w:rsidRDefault="002414FF" w:rsidP="00B10A68">
            <w:pPr>
              <w:jc w:val="both"/>
              <w:rPr>
                <w:rFonts w:eastAsia="Calibri"/>
                <w:sz w:val="20"/>
              </w:rPr>
            </w:pPr>
          </w:p>
        </w:tc>
        <w:tc>
          <w:tcPr>
            <w:tcW w:w="243" w:type="pct"/>
          </w:tcPr>
          <w:p w:rsidR="002414FF" w:rsidRPr="00C832D2" w:rsidRDefault="002414FF" w:rsidP="00B10A68">
            <w:pPr>
              <w:jc w:val="both"/>
              <w:rPr>
                <w:rFonts w:eastAsia="Calibri"/>
                <w:sz w:val="20"/>
              </w:rPr>
            </w:pPr>
          </w:p>
        </w:tc>
        <w:tc>
          <w:tcPr>
            <w:tcW w:w="2330" w:type="pct"/>
          </w:tcPr>
          <w:p w:rsidR="002414FF" w:rsidRPr="00C832D2" w:rsidRDefault="002414FF" w:rsidP="00B10A68">
            <w:pPr>
              <w:jc w:val="both"/>
              <w:rPr>
                <w:rFonts w:eastAsia="Calibri"/>
                <w:sz w:val="20"/>
              </w:rPr>
            </w:pPr>
            <w:r w:rsidRPr="00C832D2">
              <w:rPr>
                <w:rFonts w:eastAsia="Calibri"/>
                <w:sz w:val="20"/>
              </w:rPr>
              <w:t xml:space="preserve">Application to certify proposed Tariff 5 allowed </w:t>
            </w:r>
          </w:p>
        </w:tc>
      </w:tr>
      <w:tr w:rsidR="002414FF" w:rsidRPr="00C832D2" w:rsidTr="00B10A68">
        <w:tc>
          <w:tcPr>
            <w:tcW w:w="2427" w:type="pct"/>
          </w:tcPr>
          <w:p w:rsidR="002414FF" w:rsidRPr="00C832D2" w:rsidRDefault="002414FF" w:rsidP="00B10A68">
            <w:pPr>
              <w:jc w:val="both"/>
              <w:rPr>
                <w:rFonts w:eastAsia="Calibri"/>
                <w:sz w:val="20"/>
              </w:rPr>
            </w:pPr>
            <w:r w:rsidRPr="00C832D2">
              <w:rPr>
                <w:rFonts w:eastAsia="Calibri"/>
                <w:sz w:val="20"/>
              </w:rPr>
              <w:t>March 31, 2014</w:t>
            </w:r>
          </w:p>
          <w:p w:rsidR="002414FF" w:rsidRPr="00C832D2" w:rsidRDefault="002414FF" w:rsidP="00B10A68">
            <w:pPr>
              <w:jc w:val="both"/>
              <w:rPr>
                <w:rFonts w:eastAsia="Calibri"/>
                <w:sz w:val="20"/>
              </w:rPr>
            </w:pPr>
            <w:r w:rsidRPr="00C832D2">
              <w:rPr>
                <w:rFonts w:eastAsia="Calibri"/>
                <w:sz w:val="20"/>
              </w:rPr>
              <w:t>Federal Court of Appeal</w:t>
            </w:r>
          </w:p>
          <w:p w:rsidR="002414FF" w:rsidRPr="00C832D2" w:rsidRDefault="002414FF" w:rsidP="00B10A68">
            <w:pPr>
              <w:jc w:val="both"/>
              <w:rPr>
                <w:rFonts w:eastAsia="Calibri"/>
                <w:sz w:val="20"/>
              </w:rPr>
            </w:pPr>
            <w:r w:rsidRPr="00C832D2">
              <w:rPr>
                <w:rFonts w:eastAsia="Calibri"/>
                <w:sz w:val="20"/>
              </w:rPr>
              <w:t>(Noël, Pelletier, Trudel JJ.A.)</w:t>
            </w:r>
          </w:p>
          <w:p w:rsidR="002414FF" w:rsidRPr="00C832D2" w:rsidRDefault="001311DE" w:rsidP="00B10A68">
            <w:pPr>
              <w:jc w:val="both"/>
              <w:rPr>
                <w:rFonts w:eastAsia="Calibri"/>
                <w:sz w:val="20"/>
              </w:rPr>
            </w:pPr>
            <w:hyperlink r:id="rId81" w:history="1">
              <w:r w:rsidR="002414FF" w:rsidRPr="00F07EB6">
                <w:rPr>
                  <w:rFonts w:eastAsia="Calibri"/>
                  <w:color w:val="0000FF"/>
                  <w:sz w:val="20"/>
                  <w:u w:val="single"/>
                </w:rPr>
                <w:t>2014 FCA 84</w:t>
              </w:r>
            </w:hyperlink>
          </w:p>
          <w:p w:rsidR="002414FF" w:rsidRPr="00C832D2" w:rsidRDefault="002414FF" w:rsidP="00B10A68">
            <w:pPr>
              <w:jc w:val="both"/>
              <w:rPr>
                <w:rFonts w:eastAsia="Calibri"/>
                <w:sz w:val="20"/>
              </w:rPr>
            </w:pPr>
          </w:p>
        </w:tc>
        <w:tc>
          <w:tcPr>
            <w:tcW w:w="243" w:type="pct"/>
          </w:tcPr>
          <w:p w:rsidR="002414FF" w:rsidRPr="00C832D2" w:rsidRDefault="002414FF" w:rsidP="00B10A68">
            <w:pPr>
              <w:jc w:val="both"/>
              <w:rPr>
                <w:rFonts w:eastAsia="Calibri"/>
                <w:sz w:val="20"/>
              </w:rPr>
            </w:pPr>
          </w:p>
        </w:tc>
        <w:tc>
          <w:tcPr>
            <w:tcW w:w="2330" w:type="pct"/>
          </w:tcPr>
          <w:p w:rsidR="002414FF" w:rsidRPr="00C832D2" w:rsidRDefault="002414FF" w:rsidP="00B10A68">
            <w:pPr>
              <w:jc w:val="both"/>
              <w:rPr>
                <w:rFonts w:eastAsia="Calibri"/>
                <w:sz w:val="20"/>
              </w:rPr>
            </w:pPr>
            <w:r w:rsidRPr="00C832D2">
              <w:rPr>
                <w:rFonts w:eastAsia="Calibri"/>
                <w:sz w:val="20"/>
              </w:rPr>
              <w:t>Applications for judicial review allowed in part; stays of execution of licences issued November 2, 2012, and January 16, 2013, dissolved</w:t>
            </w:r>
          </w:p>
        </w:tc>
      </w:tr>
      <w:tr w:rsidR="002414FF" w:rsidRPr="00C832D2" w:rsidTr="00B10A68">
        <w:tc>
          <w:tcPr>
            <w:tcW w:w="2427" w:type="pct"/>
          </w:tcPr>
          <w:p w:rsidR="002414FF" w:rsidRPr="00C832D2" w:rsidRDefault="002414FF" w:rsidP="00B10A68">
            <w:pPr>
              <w:jc w:val="both"/>
              <w:rPr>
                <w:rFonts w:eastAsia="Calibri"/>
                <w:sz w:val="20"/>
              </w:rPr>
            </w:pPr>
            <w:r w:rsidRPr="00C832D2">
              <w:rPr>
                <w:rFonts w:eastAsia="Calibri"/>
                <w:sz w:val="20"/>
              </w:rPr>
              <w:t>May 30, 2014</w:t>
            </w:r>
          </w:p>
          <w:p w:rsidR="002414FF" w:rsidRPr="00C832D2" w:rsidRDefault="002414FF" w:rsidP="00B10A68">
            <w:pPr>
              <w:jc w:val="both"/>
              <w:rPr>
                <w:rFonts w:eastAsia="Calibri"/>
                <w:sz w:val="20"/>
              </w:rPr>
            </w:pPr>
            <w:r w:rsidRPr="00C832D2">
              <w:rPr>
                <w:rFonts w:eastAsia="Calibri"/>
                <w:sz w:val="20"/>
              </w:rPr>
              <w:t>Supreme Court of Canada</w:t>
            </w:r>
          </w:p>
        </w:tc>
        <w:tc>
          <w:tcPr>
            <w:tcW w:w="243" w:type="pct"/>
          </w:tcPr>
          <w:p w:rsidR="002414FF" w:rsidRPr="00C832D2" w:rsidRDefault="002414FF" w:rsidP="00B10A68">
            <w:pPr>
              <w:jc w:val="both"/>
              <w:rPr>
                <w:rFonts w:eastAsia="Calibri"/>
                <w:sz w:val="20"/>
              </w:rPr>
            </w:pPr>
          </w:p>
        </w:tc>
        <w:tc>
          <w:tcPr>
            <w:tcW w:w="2330" w:type="pct"/>
          </w:tcPr>
          <w:p w:rsidR="002414FF" w:rsidRPr="00C832D2" w:rsidRDefault="002414FF" w:rsidP="00B10A68">
            <w:pPr>
              <w:jc w:val="both"/>
              <w:rPr>
                <w:rFonts w:eastAsia="Calibri"/>
                <w:sz w:val="20"/>
              </w:rPr>
            </w:pPr>
            <w:r w:rsidRPr="00C832D2">
              <w:rPr>
                <w:rFonts w:eastAsia="Calibri"/>
                <w:sz w:val="20"/>
              </w:rPr>
              <w:t>Application for leave to appeal filed</w:t>
            </w:r>
          </w:p>
        </w:tc>
      </w:tr>
    </w:tbl>
    <w:p w:rsidR="002414FF" w:rsidRDefault="002414FF" w:rsidP="002414FF">
      <w:pPr>
        <w:jc w:val="both"/>
        <w:rPr>
          <w:rFonts w:eastAsia="Calibri"/>
          <w:sz w:val="20"/>
        </w:rPr>
      </w:pPr>
    </w:p>
    <w:p w:rsidR="002414FF" w:rsidRPr="00C50A5C" w:rsidRDefault="001311DE" w:rsidP="002414FF">
      <w:pPr>
        <w:rPr>
          <w:sz w:val="20"/>
          <w:szCs w:val="20"/>
        </w:rPr>
      </w:pPr>
      <w:r>
        <w:rPr>
          <w:sz w:val="20"/>
          <w:szCs w:val="20"/>
          <w:lang w:val="fr-CA"/>
        </w:rPr>
        <w:pict>
          <v:rect id="_x0000_i1080" style="width:2in;height:1pt" o:hrpct="0" o:hralign="center" o:hrstd="t" o:hrnoshade="t" o:hr="t" fillcolor="black [3213]" stroked="f"/>
        </w:pict>
      </w:r>
    </w:p>
    <w:p w:rsidR="002414FF" w:rsidRDefault="002414FF" w:rsidP="002414FF">
      <w:pPr>
        <w:rPr>
          <w:sz w:val="20"/>
          <w:szCs w:val="20"/>
        </w:rPr>
      </w:pPr>
    </w:p>
    <w:p w:rsidR="002414FF" w:rsidRPr="001B157C" w:rsidRDefault="002414FF" w:rsidP="002414FF">
      <w:pPr>
        <w:rPr>
          <w:sz w:val="20"/>
          <w:szCs w:val="20"/>
          <w:u w:val="single"/>
          <w:lang w:val="fr-CA"/>
        </w:rPr>
      </w:pPr>
      <w:r w:rsidRPr="001B157C">
        <w:rPr>
          <w:sz w:val="20"/>
          <w:szCs w:val="20"/>
          <w:u w:val="single"/>
          <w:lang w:val="fr-CA"/>
        </w:rPr>
        <w:t>RÉSUMÉ DE L’AFFAIRE</w:t>
      </w:r>
    </w:p>
    <w:p w:rsidR="002414FF" w:rsidRDefault="002414FF" w:rsidP="002414F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414FF" w:rsidRPr="000B4C7D" w:rsidTr="00B10A68">
        <w:tc>
          <w:tcPr>
            <w:tcW w:w="5000" w:type="pct"/>
            <w:gridSpan w:val="3"/>
          </w:tcPr>
          <w:p w:rsidR="002414FF" w:rsidRPr="00C832D2" w:rsidRDefault="002414FF" w:rsidP="00B10A68">
            <w:pPr>
              <w:jc w:val="both"/>
              <w:rPr>
                <w:rFonts w:eastAsia="Calibri"/>
                <w:sz w:val="20"/>
                <w:lang w:val="fr-CA"/>
              </w:rPr>
            </w:pPr>
            <w:r w:rsidRPr="00C832D2">
              <w:rPr>
                <w:rFonts w:eastAsia="Calibri"/>
                <w:sz w:val="20"/>
                <w:lang w:val="fr-CA"/>
              </w:rPr>
              <w:t xml:space="preserve">Propriété intellectuelle — Contrôle judiciaire — Droit d’auteur — Licences — Sociétés d’octroi de licences — Redevances — Copies éphémères — Demande, par le télédiffuseur, de contrôle judiciaire des licences délivrées par la Commission du droit d’auteur, accueillie en partie — Redevances exigées des producteurs de contenu et des télédiffuseurs par la société de gestion — Licences permettant à la société de gestion de percevoir des redevances relativement à des copies accessoires à l’utilisation de nouvelles technologies de télédiffusion — La cour d’appel a-t-elle commis une erreur en refusant d’appliquer le principe de la neutralité technologique dans son interprétation et son application de la </w:t>
            </w:r>
            <w:r w:rsidRPr="00C832D2">
              <w:rPr>
                <w:rFonts w:eastAsia="Calibri"/>
                <w:i/>
                <w:sz w:val="20"/>
                <w:lang w:val="fr-CA"/>
              </w:rPr>
              <w:t>Loi sur le droit d’auteur</w:t>
            </w:r>
            <w:r w:rsidRPr="00C832D2">
              <w:rPr>
                <w:rFonts w:eastAsia="Calibri"/>
                <w:sz w:val="20"/>
                <w:lang w:val="fr-CA"/>
              </w:rPr>
              <w:t xml:space="preserve">, L.R.C. 1985, ch. C-42? — La cour d’appel a-t-elle commis une erreur en adoptant une interprétation de la </w:t>
            </w:r>
            <w:r w:rsidRPr="00C832D2">
              <w:rPr>
                <w:rFonts w:eastAsia="Calibri"/>
                <w:i/>
                <w:sz w:val="20"/>
                <w:lang w:val="fr-CA"/>
              </w:rPr>
              <w:t xml:space="preserve">Loi sur le droit d’auteur </w:t>
            </w:r>
            <w:r w:rsidRPr="00C832D2">
              <w:rPr>
                <w:rFonts w:eastAsia="Calibri"/>
                <w:sz w:val="20"/>
                <w:lang w:val="fr-CA"/>
              </w:rPr>
              <w:t xml:space="preserve">qui n’est pas technologiquement neutre et qui n’établit pas le bon équilibre entre les droits des titulaires du droit d’auteur, les droits des utilisateurs et l’intérêt public à la promotion de l’innovation? — La cour d’appel a-t-elle commis une erreur en dérogeant à la jurisprudence de la Cour au motif que celle-ci ne fournit pas d’indications suffisantes? </w:t>
            </w:r>
          </w:p>
        </w:tc>
      </w:tr>
      <w:tr w:rsidR="002414FF" w:rsidRPr="000B4C7D" w:rsidTr="00B10A68">
        <w:tc>
          <w:tcPr>
            <w:tcW w:w="5000" w:type="pct"/>
            <w:gridSpan w:val="3"/>
          </w:tcPr>
          <w:p w:rsidR="002414FF" w:rsidRPr="00C832D2" w:rsidRDefault="002414FF" w:rsidP="00B10A68">
            <w:pPr>
              <w:jc w:val="both"/>
              <w:rPr>
                <w:rFonts w:eastAsia="Calibri"/>
                <w:sz w:val="20"/>
                <w:lang w:val="fr-CA"/>
              </w:rPr>
            </w:pPr>
          </w:p>
        </w:tc>
      </w:tr>
      <w:tr w:rsidR="002414FF" w:rsidRPr="000B4C7D" w:rsidTr="00B10A68">
        <w:tc>
          <w:tcPr>
            <w:tcW w:w="5000" w:type="pct"/>
            <w:gridSpan w:val="3"/>
          </w:tcPr>
          <w:p w:rsidR="002414FF" w:rsidRPr="00C832D2" w:rsidRDefault="002414FF" w:rsidP="00B10A68">
            <w:pPr>
              <w:jc w:val="both"/>
              <w:rPr>
                <w:rFonts w:eastAsia="Calibri"/>
                <w:sz w:val="20"/>
                <w:lang w:val="fr-CA"/>
              </w:rPr>
            </w:pPr>
            <w:r w:rsidRPr="00C832D2">
              <w:rPr>
                <w:rFonts w:eastAsia="Calibri"/>
                <w:sz w:val="20"/>
                <w:lang w:val="fr-CA"/>
              </w:rPr>
              <w:lastRenderedPageBreak/>
              <w:t xml:space="preserve">La SODRAC a déposé une demande d’homologation de projet de tarif concernant les redevances à l’égard de copies d’œuvres cinématographiques utilisées dans le commerce du détail ou de la location ou lors de présentations en salle de théâtre.  Elle a aussi demandé à la Commission de fixer les modalités afférentes à une licence relative à la reproduction d’œuvres musicales de son répertoire par la CBC/SRC.  La Commission a regroupé l’instruction de deux affaires : celle concernant la CBC/SRC et un autre recours à l’arbitrage. </w:t>
            </w:r>
          </w:p>
          <w:p w:rsidR="002414FF" w:rsidRPr="00C832D2" w:rsidRDefault="002414FF" w:rsidP="00B10A68">
            <w:pPr>
              <w:jc w:val="both"/>
              <w:rPr>
                <w:rFonts w:eastAsia="Calibri"/>
                <w:sz w:val="20"/>
                <w:lang w:val="fr-CA"/>
              </w:rPr>
            </w:pPr>
          </w:p>
          <w:p w:rsidR="002414FF" w:rsidRPr="00C832D2" w:rsidRDefault="002414FF" w:rsidP="00B10A68">
            <w:pPr>
              <w:jc w:val="both"/>
              <w:rPr>
                <w:rFonts w:eastAsia="Calibri"/>
                <w:sz w:val="20"/>
                <w:lang w:val="fr-CA"/>
              </w:rPr>
            </w:pPr>
            <w:r w:rsidRPr="00C832D2">
              <w:rPr>
                <w:rFonts w:eastAsia="Calibri"/>
                <w:sz w:val="20"/>
                <w:lang w:val="fr-CA"/>
              </w:rPr>
              <w:t>La demande a été accueillie.  Le tarif a été homologué et les licences ont été délivrées à la CBC/SRC et à un autre télédiffuseur.  Une ordonnance provisoire a prolongé la licence 2008-2012 jusqu’à une décision définitive relativement à la demande présentée par la SODRAC en application de l’article 70.2 concernant les licences pour la période de 2012-2016.</w:t>
            </w:r>
          </w:p>
          <w:p w:rsidR="002414FF" w:rsidRPr="00C832D2" w:rsidRDefault="002414FF" w:rsidP="00B10A68">
            <w:pPr>
              <w:jc w:val="both"/>
              <w:rPr>
                <w:rFonts w:eastAsia="Calibri"/>
                <w:sz w:val="20"/>
                <w:lang w:val="fr-CA"/>
              </w:rPr>
            </w:pPr>
          </w:p>
          <w:p w:rsidR="002414FF" w:rsidRPr="00C832D2" w:rsidRDefault="002414FF" w:rsidP="00B10A68">
            <w:pPr>
              <w:jc w:val="both"/>
              <w:rPr>
                <w:rFonts w:eastAsia="Calibri"/>
                <w:sz w:val="20"/>
                <w:lang w:val="fr-CA"/>
              </w:rPr>
            </w:pPr>
            <w:r w:rsidRPr="00C832D2">
              <w:rPr>
                <w:rFonts w:eastAsia="Calibri"/>
                <w:sz w:val="20"/>
                <w:lang w:val="fr-CA"/>
              </w:rPr>
              <w:t>La CBC/SRC a fait une demande de contrôle judiciaire pour annuler plusieurs modalités de la licence 2008-2012 (dossier n</w:t>
            </w:r>
            <w:r w:rsidRPr="00C832D2">
              <w:rPr>
                <w:rFonts w:eastAsia="Calibri"/>
                <w:sz w:val="20"/>
                <w:vertAlign w:val="superscript"/>
                <w:lang w:val="fr-CA"/>
              </w:rPr>
              <w:t>o </w:t>
            </w:r>
            <w:r w:rsidRPr="00C832D2">
              <w:rPr>
                <w:rFonts w:eastAsia="Calibri"/>
                <w:sz w:val="20"/>
                <w:lang w:val="fr-CA"/>
              </w:rPr>
              <w:t>A-516-12 de la Cour d’appel fédérale).  Elle a aussi demandé un contrôle judiciaire au sujet de la prolongation de la licence 2008-2012 (dossier n</w:t>
            </w:r>
            <w:r w:rsidRPr="00C832D2">
              <w:rPr>
                <w:rFonts w:eastAsia="Calibri"/>
                <w:sz w:val="20"/>
                <w:vertAlign w:val="superscript"/>
                <w:lang w:val="fr-CA"/>
              </w:rPr>
              <w:t>o</w:t>
            </w:r>
            <w:r w:rsidRPr="00C832D2">
              <w:rPr>
                <w:rFonts w:eastAsia="Calibri"/>
                <w:sz w:val="20"/>
                <w:lang w:val="fr-CA"/>
              </w:rPr>
              <w:t xml:space="preserve"> A-63-13 de la Cour d’appel fédérale). </w:t>
            </w:r>
          </w:p>
          <w:p w:rsidR="002414FF" w:rsidRPr="00C832D2" w:rsidRDefault="002414FF" w:rsidP="00B10A68">
            <w:pPr>
              <w:jc w:val="both"/>
              <w:rPr>
                <w:rFonts w:eastAsia="Calibri"/>
                <w:sz w:val="20"/>
                <w:lang w:val="fr-CA"/>
              </w:rPr>
            </w:pPr>
          </w:p>
        </w:tc>
      </w:tr>
      <w:tr w:rsidR="002414FF" w:rsidRPr="000B4C7D" w:rsidTr="00B10A68">
        <w:tc>
          <w:tcPr>
            <w:tcW w:w="2427" w:type="pct"/>
          </w:tcPr>
          <w:p w:rsidR="002414FF" w:rsidRPr="00C832D2" w:rsidRDefault="002414FF" w:rsidP="00B10A68">
            <w:pPr>
              <w:jc w:val="both"/>
              <w:rPr>
                <w:rFonts w:eastAsia="Calibri"/>
                <w:sz w:val="20"/>
                <w:lang w:val="fr-CA"/>
              </w:rPr>
            </w:pPr>
            <w:r w:rsidRPr="00C832D2">
              <w:rPr>
                <w:rFonts w:eastAsia="Calibri"/>
                <w:sz w:val="20"/>
                <w:lang w:val="fr-CA"/>
              </w:rPr>
              <w:t>16 janvier 2013</w:t>
            </w:r>
          </w:p>
          <w:p w:rsidR="002414FF" w:rsidRPr="00C832D2" w:rsidRDefault="002414FF" w:rsidP="00B10A68">
            <w:pPr>
              <w:jc w:val="both"/>
              <w:rPr>
                <w:rFonts w:eastAsia="Calibri"/>
                <w:sz w:val="20"/>
                <w:lang w:val="fr-CA"/>
              </w:rPr>
            </w:pPr>
            <w:r w:rsidRPr="00C832D2">
              <w:rPr>
                <w:rFonts w:eastAsia="Calibri"/>
                <w:sz w:val="20"/>
                <w:lang w:val="fr-CA"/>
              </w:rPr>
              <w:t>Commission du droit d’auteur Canada</w:t>
            </w:r>
          </w:p>
          <w:p w:rsidR="002414FF" w:rsidRPr="00C832D2" w:rsidRDefault="002414FF" w:rsidP="00B10A68">
            <w:pPr>
              <w:jc w:val="both"/>
              <w:rPr>
                <w:rFonts w:eastAsia="Calibri"/>
                <w:sz w:val="20"/>
                <w:lang w:val="fr-CA"/>
              </w:rPr>
            </w:pPr>
            <w:r w:rsidRPr="00C832D2">
              <w:rPr>
                <w:rFonts w:eastAsia="Calibri"/>
                <w:sz w:val="20"/>
                <w:lang w:val="fr-CA"/>
              </w:rPr>
              <w:t>(Vancise, Majeau et Landry)</w:t>
            </w:r>
          </w:p>
          <w:p w:rsidR="002414FF" w:rsidRPr="00C832D2" w:rsidRDefault="001311DE" w:rsidP="00B10A68">
            <w:pPr>
              <w:jc w:val="both"/>
              <w:rPr>
                <w:rFonts w:eastAsia="Calibri"/>
                <w:sz w:val="20"/>
                <w:lang w:val="fr-CA"/>
              </w:rPr>
            </w:pPr>
            <w:hyperlink r:id="rId82" w:history="1">
              <w:r w:rsidR="002414FF" w:rsidRPr="00F07EB6">
                <w:rPr>
                  <w:rFonts w:eastAsia="Calibri"/>
                  <w:color w:val="0000FF"/>
                  <w:sz w:val="20"/>
                  <w:u w:val="single"/>
                  <w:lang w:val="fr-CA"/>
                </w:rPr>
                <w:t>[2012] C.B.D. 11</w:t>
              </w:r>
            </w:hyperlink>
          </w:p>
          <w:p w:rsidR="002414FF" w:rsidRPr="00C832D2" w:rsidRDefault="002414FF" w:rsidP="00B10A68">
            <w:pPr>
              <w:jc w:val="both"/>
              <w:rPr>
                <w:rFonts w:eastAsia="Calibri"/>
                <w:sz w:val="20"/>
                <w:lang w:val="fr-CA"/>
              </w:rPr>
            </w:pPr>
          </w:p>
        </w:tc>
        <w:tc>
          <w:tcPr>
            <w:tcW w:w="243" w:type="pct"/>
          </w:tcPr>
          <w:p w:rsidR="002414FF" w:rsidRPr="00C832D2" w:rsidRDefault="002414FF" w:rsidP="00B10A68">
            <w:pPr>
              <w:jc w:val="both"/>
              <w:rPr>
                <w:rFonts w:eastAsia="Calibri"/>
                <w:sz w:val="20"/>
                <w:lang w:val="fr-CA"/>
              </w:rPr>
            </w:pPr>
          </w:p>
        </w:tc>
        <w:tc>
          <w:tcPr>
            <w:tcW w:w="2330" w:type="pct"/>
          </w:tcPr>
          <w:p w:rsidR="002414FF" w:rsidRPr="00C832D2" w:rsidRDefault="002414FF" w:rsidP="00B10A68">
            <w:pPr>
              <w:jc w:val="both"/>
              <w:rPr>
                <w:rFonts w:eastAsia="Calibri"/>
                <w:sz w:val="20"/>
                <w:lang w:val="fr-CA"/>
              </w:rPr>
            </w:pPr>
            <w:r w:rsidRPr="00C832D2">
              <w:rPr>
                <w:rFonts w:eastAsia="Calibri"/>
                <w:sz w:val="20"/>
                <w:lang w:val="fr-CA"/>
              </w:rPr>
              <w:t xml:space="preserve">Demande d’homologation du projet de tarif 5 accueillie </w:t>
            </w:r>
          </w:p>
        </w:tc>
      </w:tr>
      <w:tr w:rsidR="002414FF" w:rsidRPr="000B4C7D" w:rsidTr="00B10A68">
        <w:tc>
          <w:tcPr>
            <w:tcW w:w="2427" w:type="pct"/>
          </w:tcPr>
          <w:p w:rsidR="002414FF" w:rsidRPr="00C832D2" w:rsidRDefault="002414FF" w:rsidP="00B10A68">
            <w:pPr>
              <w:jc w:val="both"/>
              <w:rPr>
                <w:rFonts w:eastAsia="Calibri"/>
                <w:sz w:val="20"/>
                <w:lang w:val="fr-CA"/>
              </w:rPr>
            </w:pPr>
            <w:r w:rsidRPr="00C832D2">
              <w:rPr>
                <w:rFonts w:eastAsia="Calibri"/>
                <w:sz w:val="20"/>
                <w:lang w:val="fr-CA"/>
              </w:rPr>
              <w:t>31 mars 2014</w:t>
            </w:r>
          </w:p>
          <w:p w:rsidR="002414FF" w:rsidRPr="00C832D2" w:rsidRDefault="002414FF" w:rsidP="00B10A68">
            <w:pPr>
              <w:jc w:val="both"/>
              <w:rPr>
                <w:rFonts w:eastAsia="Calibri"/>
                <w:sz w:val="20"/>
                <w:lang w:val="fr-CA"/>
              </w:rPr>
            </w:pPr>
            <w:r w:rsidRPr="00C832D2">
              <w:rPr>
                <w:rFonts w:eastAsia="Calibri"/>
                <w:sz w:val="20"/>
                <w:lang w:val="fr-CA"/>
              </w:rPr>
              <w:t xml:space="preserve">Cour d’appel fédérale </w:t>
            </w:r>
          </w:p>
          <w:p w:rsidR="002414FF" w:rsidRPr="00C832D2" w:rsidRDefault="002414FF" w:rsidP="00B10A68">
            <w:pPr>
              <w:jc w:val="both"/>
              <w:rPr>
                <w:rFonts w:eastAsia="Calibri"/>
                <w:sz w:val="20"/>
                <w:lang w:val="fr-CA"/>
              </w:rPr>
            </w:pPr>
            <w:r w:rsidRPr="00C832D2">
              <w:rPr>
                <w:rFonts w:eastAsia="Calibri"/>
                <w:sz w:val="20"/>
                <w:lang w:val="fr-CA"/>
              </w:rPr>
              <w:t>(Juges Noël, Pelletier et Trudel)</w:t>
            </w:r>
          </w:p>
          <w:p w:rsidR="002414FF" w:rsidRPr="00C832D2" w:rsidRDefault="001311DE" w:rsidP="00B10A68">
            <w:pPr>
              <w:jc w:val="both"/>
              <w:rPr>
                <w:rFonts w:eastAsia="Calibri"/>
                <w:sz w:val="20"/>
              </w:rPr>
            </w:pPr>
            <w:hyperlink r:id="rId83" w:history="1">
              <w:r w:rsidR="002414FF" w:rsidRPr="00F07EB6">
                <w:rPr>
                  <w:rFonts w:eastAsia="Calibri"/>
                  <w:color w:val="0000FF"/>
                  <w:sz w:val="20"/>
                  <w:u w:val="single"/>
                </w:rPr>
                <w:t>2014 CAF 84</w:t>
              </w:r>
            </w:hyperlink>
          </w:p>
          <w:p w:rsidR="002414FF" w:rsidRPr="00C832D2" w:rsidRDefault="002414FF" w:rsidP="00B10A68">
            <w:pPr>
              <w:jc w:val="both"/>
              <w:rPr>
                <w:rFonts w:eastAsia="Calibri"/>
                <w:sz w:val="20"/>
              </w:rPr>
            </w:pPr>
          </w:p>
        </w:tc>
        <w:tc>
          <w:tcPr>
            <w:tcW w:w="243" w:type="pct"/>
          </w:tcPr>
          <w:p w:rsidR="002414FF" w:rsidRPr="00C832D2" w:rsidRDefault="002414FF" w:rsidP="00B10A68">
            <w:pPr>
              <w:jc w:val="both"/>
              <w:rPr>
                <w:rFonts w:eastAsia="Calibri"/>
                <w:sz w:val="20"/>
              </w:rPr>
            </w:pPr>
          </w:p>
        </w:tc>
        <w:tc>
          <w:tcPr>
            <w:tcW w:w="2330" w:type="pct"/>
          </w:tcPr>
          <w:p w:rsidR="002414FF" w:rsidRPr="00C832D2" w:rsidRDefault="002414FF" w:rsidP="00B10A68">
            <w:pPr>
              <w:jc w:val="both"/>
              <w:rPr>
                <w:rFonts w:eastAsia="Calibri"/>
                <w:sz w:val="20"/>
                <w:lang w:val="fr-CA"/>
              </w:rPr>
            </w:pPr>
            <w:r w:rsidRPr="00C832D2">
              <w:rPr>
                <w:rFonts w:eastAsia="Calibri"/>
                <w:sz w:val="20"/>
                <w:lang w:val="fr-CA"/>
              </w:rPr>
              <w:t>Demandes de contrôle judiciaire accueillies en partie; sursis d’exécution des licences délivrées le 2 novembre 2012 et le 16 janvier 2013 annulés</w:t>
            </w:r>
          </w:p>
        </w:tc>
      </w:tr>
      <w:tr w:rsidR="002414FF" w:rsidRPr="00C832D2" w:rsidTr="00B10A68">
        <w:tc>
          <w:tcPr>
            <w:tcW w:w="2427" w:type="pct"/>
          </w:tcPr>
          <w:p w:rsidR="002414FF" w:rsidRPr="00C832D2" w:rsidRDefault="002414FF" w:rsidP="00B10A68">
            <w:pPr>
              <w:jc w:val="both"/>
              <w:rPr>
                <w:rFonts w:eastAsia="Calibri"/>
                <w:sz w:val="20"/>
                <w:lang w:val="fr-CA"/>
              </w:rPr>
            </w:pPr>
            <w:r w:rsidRPr="00C832D2">
              <w:rPr>
                <w:rFonts w:eastAsia="Calibri"/>
                <w:sz w:val="20"/>
                <w:lang w:val="fr-CA"/>
              </w:rPr>
              <w:t>30 mai 2014</w:t>
            </w:r>
          </w:p>
          <w:p w:rsidR="002414FF" w:rsidRPr="00C832D2" w:rsidRDefault="002414FF" w:rsidP="00B10A68">
            <w:pPr>
              <w:jc w:val="both"/>
              <w:rPr>
                <w:rFonts w:eastAsia="Calibri"/>
                <w:sz w:val="20"/>
                <w:lang w:val="fr-CA"/>
              </w:rPr>
            </w:pPr>
            <w:r w:rsidRPr="00C832D2">
              <w:rPr>
                <w:rFonts w:eastAsia="Calibri"/>
                <w:sz w:val="20"/>
                <w:lang w:val="fr-CA"/>
              </w:rPr>
              <w:t>Cour suprême du Canada</w:t>
            </w:r>
          </w:p>
        </w:tc>
        <w:tc>
          <w:tcPr>
            <w:tcW w:w="243" w:type="pct"/>
          </w:tcPr>
          <w:p w:rsidR="002414FF" w:rsidRPr="00C832D2" w:rsidRDefault="002414FF" w:rsidP="00B10A68">
            <w:pPr>
              <w:jc w:val="both"/>
              <w:rPr>
                <w:rFonts w:eastAsia="Calibri"/>
                <w:sz w:val="20"/>
                <w:lang w:val="fr-CA"/>
              </w:rPr>
            </w:pPr>
          </w:p>
        </w:tc>
        <w:tc>
          <w:tcPr>
            <w:tcW w:w="2330" w:type="pct"/>
          </w:tcPr>
          <w:p w:rsidR="002414FF" w:rsidRPr="00C832D2" w:rsidRDefault="002414FF" w:rsidP="00B10A68">
            <w:pPr>
              <w:jc w:val="both"/>
              <w:rPr>
                <w:rFonts w:eastAsia="Calibri"/>
                <w:sz w:val="20"/>
              </w:rPr>
            </w:pPr>
            <w:r w:rsidRPr="00C832D2">
              <w:rPr>
                <w:rFonts w:eastAsia="Calibri"/>
                <w:sz w:val="20"/>
              </w:rPr>
              <w:t>Demande d’autorisation d’appel déposée</w:t>
            </w:r>
          </w:p>
        </w:tc>
      </w:tr>
    </w:tbl>
    <w:p w:rsidR="002414FF" w:rsidRDefault="002414FF" w:rsidP="002414FF">
      <w:pPr>
        <w:jc w:val="both"/>
        <w:rPr>
          <w:rFonts w:eastAsia="Calibri"/>
          <w:sz w:val="20"/>
        </w:rPr>
      </w:pPr>
    </w:p>
    <w:p w:rsidR="00B90211" w:rsidRPr="00C50A5C" w:rsidRDefault="001311DE" w:rsidP="00B90211">
      <w:pPr>
        <w:rPr>
          <w:sz w:val="20"/>
          <w:szCs w:val="20"/>
        </w:rPr>
      </w:pPr>
      <w:r>
        <w:rPr>
          <w:sz w:val="20"/>
          <w:szCs w:val="20"/>
          <w:lang w:val="fr-CA"/>
        </w:rPr>
        <w:pict>
          <v:rect id="_x0000_i1081" style="width:2in;height:1pt" o:hrpct="0" o:hralign="center" o:hrstd="t" o:hrnoshade="t" o:hr="t" fillcolor="black [3213]" stroked="f"/>
        </w:pict>
      </w:r>
    </w:p>
    <w:p w:rsidR="00B90211" w:rsidRDefault="00B90211" w:rsidP="00B90211">
      <w:pPr>
        <w:rPr>
          <w:sz w:val="20"/>
          <w:szCs w:val="20"/>
        </w:rPr>
      </w:pPr>
    </w:p>
    <w:p w:rsidR="00B90211" w:rsidRPr="00525CCF" w:rsidRDefault="00B90211" w:rsidP="00B90211">
      <w:pPr>
        <w:rPr>
          <w:sz w:val="20"/>
          <w:szCs w:val="20"/>
          <w:u w:val="single"/>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84"/>
          <w:headerReference w:type="default" r:id="rId85"/>
          <w:footerReference w:type="even" r:id="rId86"/>
          <w:footerReference w:type="default" r:id="rId87"/>
          <w:headerReference w:type="first" r:id="rId88"/>
          <w:footerReference w:type="first" r:id="rId8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r w:rsidRPr="00BB7A19">
        <w:rPr>
          <w:rFonts w:eastAsia="Times New Roman" w:cs="Times New Roman"/>
          <w:sz w:val="20"/>
          <w:szCs w:val="20"/>
          <w:lang w:val="fr-CA" w:eastAsia="en-CA"/>
        </w:rPr>
        <w:t>21.08.2014</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r w:rsidRPr="00BB7A19">
        <w:rPr>
          <w:rFonts w:eastAsia="Times New Roman" w:cs="Times New Roman"/>
          <w:sz w:val="20"/>
          <w:szCs w:val="20"/>
          <w:lang w:val="fr-CA" w:eastAsia="en-CA"/>
        </w:rPr>
        <w:t>Before / Devant :   THE CHIEF JUSTICE / LA JUGE EN CHEF</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BB7A19" w:rsidRPr="000B4C7D" w:rsidTr="00E15DED">
        <w:tc>
          <w:tcPr>
            <w:tcW w:w="4338" w:type="dxa"/>
          </w:tcPr>
          <w:p w:rsidR="00BB7A19" w:rsidRPr="00BB7A19" w:rsidRDefault="0056319F" w:rsidP="00BB7A19">
            <w:pPr>
              <w:tabs>
                <w:tab w:val="left" w:pos="-1440"/>
                <w:tab w:val="left" w:pos="-720"/>
              </w:tabs>
              <w:jc w:val="both"/>
              <w:rPr>
                <w:b/>
              </w:rPr>
            </w:pPr>
            <w:r w:rsidRPr="00BB7A19">
              <w:rPr>
                <w:lang w:val="en-US"/>
              </w:rPr>
              <w:fldChar w:fldCharType="begin"/>
            </w:r>
            <w:r w:rsidR="00BB7A19" w:rsidRPr="00BB7A19">
              <w:rPr>
                <w:lang w:val="en-US"/>
              </w:rPr>
              <w:instrText xml:space="preserve"> SEQ CHAPTER \h \r 1</w:instrText>
            </w:r>
            <w:r w:rsidRPr="00BB7A19">
              <w:rPr>
                <w:lang w:val="en-US"/>
              </w:rPr>
              <w:fldChar w:fldCharType="end"/>
            </w:r>
            <w:r w:rsidR="00BB7A19" w:rsidRPr="00BB7A19">
              <w:rPr>
                <w:b/>
                <w:bCs/>
                <w:lang w:val="en-US"/>
              </w:rPr>
              <w:t>Motion to state constitutional questions</w:t>
            </w:r>
          </w:p>
        </w:tc>
        <w:tc>
          <w:tcPr>
            <w:tcW w:w="1170" w:type="dxa"/>
          </w:tcPr>
          <w:p w:rsidR="00BB7A19" w:rsidRPr="00BB7A19" w:rsidRDefault="00BB7A19" w:rsidP="00BB7A19">
            <w:pPr>
              <w:tabs>
                <w:tab w:val="left" w:pos="-1440"/>
                <w:tab w:val="left" w:pos="-720"/>
              </w:tabs>
              <w:jc w:val="both"/>
            </w:pPr>
          </w:p>
          <w:p w:rsidR="00BB7A19" w:rsidRPr="00BB7A19" w:rsidRDefault="00BB7A19" w:rsidP="00BB7A19">
            <w:pPr>
              <w:tabs>
                <w:tab w:val="left" w:pos="-1440"/>
                <w:tab w:val="left" w:pos="-720"/>
              </w:tabs>
              <w:jc w:val="both"/>
            </w:pPr>
          </w:p>
          <w:p w:rsidR="00BB7A19" w:rsidRPr="00BB7A19" w:rsidRDefault="00BB7A19" w:rsidP="00BB7A19">
            <w:pPr>
              <w:tabs>
                <w:tab w:val="left" w:pos="-1440"/>
                <w:tab w:val="left" w:pos="-720"/>
              </w:tabs>
              <w:jc w:val="both"/>
            </w:pPr>
          </w:p>
        </w:tc>
        <w:tc>
          <w:tcPr>
            <w:tcW w:w="4327" w:type="dxa"/>
          </w:tcPr>
          <w:p w:rsidR="00BB7A19" w:rsidRPr="00BB7A19" w:rsidRDefault="0056319F" w:rsidP="00BB7A19">
            <w:pPr>
              <w:tabs>
                <w:tab w:val="left" w:pos="-1440"/>
                <w:tab w:val="left" w:pos="-720"/>
              </w:tabs>
              <w:jc w:val="both"/>
              <w:rPr>
                <w:lang w:val="fr-CA"/>
              </w:rPr>
            </w:pPr>
            <w:r w:rsidRPr="00BB7A19">
              <w:rPr>
                <w:lang w:val="en-US"/>
              </w:rPr>
              <w:fldChar w:fldCharType="begin"/>
            </w:r>
            <w:r w:rsidR="00BB7A19" w:rsidRPr="00BB7A19">
              <w:rPr>
                <w:lang w:val="fr-CA"/>
              </w:rPr>
              <w:instrText xml:space="preserve"> SEQ CHAPTER \h \r 1</w:instrText>
            </w:r>
            <w:r w:rsidRPr="00BB7A19">
              <w:rPr>
                <w:lang w:val="en-US"/>
              </w:rPr>
              <w:fldChar w:fldCharType="end"/>
            </w:r>
            <w:r w:rsidR="00BB7A19" w:rsidRPr="00BB7A19">
              <w:rPr>
                <w:b/>
                <w:bCs/>
                <w:lang w:val="fr-CA"/>
              </w:rPr>
              <w:t>Requête en formulation de questions constitutionnelles</w:t>
            </w:r>
            <w:r w:rsidRPr="00BB7A19">
              <w:rPr>
                <w:lang w:val="en-US"/>
              </w:rPr>
              <w:fldChar w:fldCharType="begin"/>
            </w:r>
            <w:r w:rsidR="00BB7A19" w:rsidRPr="00BB7A19">
              <w:rPr>
                <w:lang w:val="fr-CA"/>
              </w:rPr>
              <w:instrText xml:space="preserve"> SEQ CHAPTER \h \r 1</w:instrText>
            </w:r>
            <w:r w:rsidRPr="00BB7A19">
              <w:rPr>
                <w:lang w:val="en-US"/>
              </w:rPr>
              <w:fldChar w:fldCharType="end"/>
            </w:r>
            <w:r w:rsidRPr="00BB7A19">
              <w:rPr>
                <w:lang w:val="en-US"/>
              </w:rPr>
              <w:fldChar w:fldCharType="begin"/>
            </w:r>
            <w:r w:rsidR="00BB7A19" w:rsidRPr="00BB7A19">
              <w:rPr>
                <w:lang w:val="fr-CA"/>
              </w:rPr>
              <w:instrText xml:space="preserve"> SEQ CHAPTER \h \r 1</w:instrText>
            </w:r>
            <w:r w:rsidRPr="00BB7A19">
              <w:rPr>
                <w:lang w:val="en-US"/>
              </w:rPr>
              <w:fldChar w:fldCharType="end"/>
            </w:r>
            <w:r w:rsidRPr="00BB7A19">
              <w:rPr>
                <w:lang w:val="en-US"/>
              </w:rPr>
              <w:fldChar w:fldCharType="begin"/>
            </w:r>
            <w:r w:rsidR="00BB7A19" w:rsidRPr="00BB7A19">
              <w:rPr>
                <w:lang w:val="fr-CA"/>
              </w:rPr>
              <w:instrText xml:space="preserve"> SEQ CHAPTER \h \r 1</w:instrText>
            </w:r>
            <w:r w:rsidRPr="00BB7A19">
              <w:rPr>
                <w:lang w:val="en-US"/>
              </w:rPr>
              <w:fldChar w:fldCharType="end"/>
            </w:r>
          </w:p>
        </w:tc>
      </w:tr>
      <w:tr w:rsidR="00BB7A19" w:rsidRPr="000B4C7D" w:rsidTr="00E15DED">
        <w:tc>
          <w:tcPr>
            <w:tcW w:w="4338" w:type="dxa"/>
          </w:tcPr>
          <w:p w:rsidR="00BB7A19" w:rsidRPr="00BB7A19" w:rsidRDefault="00BB7A19" w:rsidP="00BB7A19">
            <w:pPr>
              <w:tabs>
                <w:tab w:val="left" w:pos="-1440"/>
                <w:tab w:val="left" w:pos="-720"/>
              </w:tabs>
              <w:jc w:val="both"/>
              <w:rPr>
                <w:lang w:val="fr-CA"/>
              </w:rPr>
            </w:pPr>
            <w:r w:rsidRPr="00BB7A19">
              <w:rPr>
                <w:lang w:val="fr-CA"/>
              </w:rPr>
              <w:t>Commission scolaire francophone du Yukon, district scolaire #23</w:t>
            </w:r>
          </w:p>
          <w:p w:rsidR="00BB7A19" w:rsidRPr="00BB7A19" w:rsidRDefault="00BB7A19" w:rsidP="00BB7A19">
            <w:pPr>
              <w:tabs>
                <w:tab w:val="left" w:pos="-1440"/>
                <w:tab w:val="left" w:pos="-720"/>
              </w:tabs>
              <w:jc w:val="both"/>
              <w:rPr>
                <w:lang w:val="fr-CA"/>
              </w:rPr>
            </w:pPr>
          </w:p>
          <w:p w:rsidR="00BB7A19" w:rsidRPr="00BB7A19" w:rsidRDefault="00BB7A19" w:rsidP="00BB7A19">
            <w:pPr>
              <w:tabs>
                <w:tab w:val="left" w:pos="-1440"/>
                <w:tab w:val="left" w:pos="-720"/>
              </w:tabs>
              <w:jc w:val="both"/>
              <w:rPr>
                <w:lang w:val="fr-CA"/>
              </w:rPr>
            </w:pPr>
            <w:r w:rsidRPr="00BB7A19">
              <w:rPr>
                <w:lang w:val="fr-CA"/>
              </w:rPr>
              <w:tab/>
              <w:t>c. (35823)</w:t>
            </w:r>
          </w:p>
          <w:p w:rsidR="00BB7A19" w:rsidRPr="00BB7A19" w:rsidRDefault="00BB7A19" w:rsidP="00BB7A19">
            <w:pPr>
              <w:tabs>
                <w:tab w:val="left" w:pos="-1440"/>
                <w:tab w:val="left" w:pos="-720"/>
              </w:tabs>
              <w:jc w:val="both"/>
              <w:rPr>
                <w:lang w:val="fr-CA"/>
              </w:rPr>
            </w:pPr>
          </w:p>
          <w:p w:rsidR="00BB7A19" w:rsidRPr="00BB7A19" w:rsidRDefault="00BB7A19" w:rsidP="00BB7A19">
            <w:pPr>
              <w:tabs>
                <w:tab w:val="left" w:pos="-1440"/>
                <w:tab w:val="left" w:pos="-720"/>
              </w:tabs>
              <w:jc w:val="both"/>
              <w:rPr>
                <w:lang w:val="fr-CA"/>
              </w:rPr>
            </w:pPr>
            <w:r w:rsidRPr="00BB7A19">
              <w:rPr>
                <w:lang w:val="fr-CA"/>
              </w:rPr>
              <w:t>Procureure générale du Territoire du Yukon (Yn)</w:t>
            </w:r>
          </w:p>
        </w:tc>
        <w:tc>
          <w:tcPr>
            <w:tcW w:w="1170" w:type="dxa"/>
          </w:tcPr>
          <w:p w:rsidR="00BB7A19" w:rsidRPr="00BB7A19" w:rsidRDefault="00BB7A19" w:rsidP="00BB7A19">
            <w:pPr>
              <w:tabs>
                <w:tab w:val="left" w:pos="-1440"/>
                <w:tab w:val="left" w:pos="-720"/>
              </w:tabs>
              <w:jc w:val="both"/>
              <w:rPr>
                <w:lang w:val="fr-CA"/>
              </w:rPr>
            </w:pPr>
          </w:p>
        </w:tc>
        <w:tc>
          <w:tcPr>
            <w:tcW w:w="4327" w:type="dxa"/>
          </w:tcPr>
          <w:p w:rsidR="00BB7A19" w:rsidRPr="00BB7A19" w:rsidRDefault="00BB7A19" w:rsidP="00BB7A19">
            <w:pPr>
              <w:tabs>
                <w:tab w:val="left" w:pos="-1440"/>
                <w:tab w:val="left" w:pos="-720"/>
              </w:tabs>
              <w:jc w:val="both"/>
              <w:rPr>
                <w:lang w:val="fr-CA"/>
              </w:rPr>
            </w:pPr>
          </w:p>
        </w:tc>
      </w:tr>
    </w:tbl>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D51E65" w:rsidRDefault="00BB7A19" w:rsidP="00BB7A19">
      <w:pPr>
        <w:tabs>
          <w:tab w:val="left" w:pos="-1440"/>
          <w:tab w:val="left" w:pos="-720"/>
        </w:tabs>
        <w:jc w:val="both"/>
        <w:rPr>
          <w:rFonts w:eastAsia="Times New Roman" w:cs="Times New Roman"/>
          <w:sz w:val="20"/>
          <w:szCs w:val="20"/>
          <w:lang w:eastAsia="en-CA"/>
        </w:rPr>
      </w:pPr>
      <w:r w:rsidRPr="00D51E65">
        <w:rPr>
          <w:rFonts w:eastAsia="Times New Roman" w:cs="Times New Roman"/>
          <w:b/>
          <w:sz w:val="20"/>
          <w:szCs w:val="20"/>
          <w:lang w:eastAsia="en-CA"/>
        </w:rPr>
        <w:t>GRANTED / ACCORDÉE</w:t>
      </w:r>
    </w:p>
    <w:p w:rsidR="00BB7A19" w:rsidRPr="00D51E65" w:rsidRDefault="00BB7A19" w:rsidP="00BB7A19">
      <w:pPr>
        <w:tabs>
          <w:tab w:val="left" w:pos="-1440"/>
          <w:tab w:val="left" w:pos="-720"/>
        </w:tabs>
        <w:jc w:val="both"/>
        <w:rPr>
          <w:rFonts w:eastAsia="Times New Roman" w:cs="Times New Roman"/>
          <w:sz w:val="20"/>
          <w:szCs w:val="20"/>
          <w:lang w:eastAsia="en-CA"/>
        </w:rPr>
      </w:pPr>
    </w:p>
    <w:p w:rsidR="0047244B" w:rsidRPr="00BB7A19" w:rsidRDefault="0047244B" w:rsidP="0047244B">
      <w:pPr>
        <w:jc w:val="both"/>
        <w:rPr>
          <w:rFonts w:eastAsia="Times New Roman" w:cs="Times New Roman"/>
          <w:sz w:val="20"/>
          <w:szCs w:val="20"/>
          <w:lang w:val="en-US" w:eastAsia="en-CA"/>
        </w:rPr>
      </w:pPr>
      <w:r w:rsidRPr="00BB7A19">
        <w:rPr>
          <w:rFonts w:eastAsia="Times New Roman" w:cs="Times New Roman"/>
          <w:b/>
          <w:bCs/>
          <w:sz w:val="20"/>
          <w:szCs w:val="20"/>
          <w:lang w:val="en-US" w:eastAsia="en-CA"/>
        </w:rPr>
        <w:t>UPON APPLICATION</w:t>
      </w:r>
      <w:r w:rsidRPr="00BB7A19">
        <w:rPr>
          <w:rFonts w:eastAsia="Times New Roman" w:cs="Times New Roman"/>
          <w:sz w:val="20"/>
          <w:szCs w:val="20"/>
          <w:lang w:val="en-US" w:eastAsia="en-CA"/>
        </w:rPr>
        <w:t xml:space="preserve"> by the appellant </w:t>
      </w:r>
      <w:r w:rsidR="0056319F" w:rsidRPr="00BB7A19">
        <w:rPr>
          <w:rFonts w:eastAsia="Times New Roman" w:cs="Times New Roman"/>
          <w:sz w:val="20"/>
          <w:szCs w:val="20"/>
          <w:lang w:eastAsia="en-CA"/>
        </w:rPr>
        <w:fldChar w:fldCharType="begin"/>
      </w:r>
      <w:r w:rsidRPr="00BB7A19">
        <w:rPr>
          <w:rFonts w:eastAsia="Times New Roman" w:cs="Times New Roman"/>
          <w:sz w:val="20"/>
          <w:szCs w:val="20"/>
          <w:lang w:eastAsia="en-CA"/>
        </w:rPr>
        <w:instrText xml:space="preserve"> SEQ CHAPTER \h \r 1</w:instrText>
      </w:r>
      <w:r w:rsidR="0056319F" w:rsidRPr="00BB7A19">
        <w:rPr>
          <w:rFonts w:eastAsia="Times New Roman" w:cs="Times New Roman"/>
          <w:sz w:val="20"/>
          <w:szCs w:val="20"/>
          <w:lang w:eastAsia="en-CA"/>
        </w:rPr>
        <w:fldChar w:fldCharType="end"/>
      </w:r>
      <w:r w:rsidRPr="00BB7A19">
        <w:rPr>
          <w:rFonts w:eastAsia="Times New Roman" w:cs="Times New Roman"/>
          <w:sz w:val="20"/>
          <w:szCs w:val="20"/>
          <w:lang w:eastAsia="en-CA"/>
        </w:rPr>
        <w:t xml:space="preserve">for an order stating constitutional questions </w:t>
      </w:r>
      <w:r w:rsidRPr="00BB7A19">
        <w:rPr>
          <w:rFonts w:eastAsia="Times New Roman" w:cs="Times New Roman"/>
          <w:sz w:val="20"/>
          <w:szCs w:val="20"/>
          <w:lang w:val="en-US" w:eastAsia="en-CA"/>
        </w:rPr>
        <w:t>in the above appeal;</w:t>
      </w:r>
    </w:p>
    <w:p w:rsidR="0047244B" w:rsidRPr="00BB7A19" w:rsidRDefault="0047244B" w:rsidP="0047244B">
      <w:pPr>
        <w:jc w:val="both"/>
        <w:rPr>
          <w:rFonts w:eastAsia="Times New Roman" w:cs="Times New Roman"/>
          <w:sz w:val="20"/>
          <w:szCs w:val="20"/>
          <w:lang w:val="en-US" w:eastAsia="en-CA"/>
        </w:rPr>
      </w:pPr>
    </w:p>
    <w:p w:rsidR="0047244B" w:rsidRPr="00BB7A19" w:rsidRDefault="0047244B" w:rsidP="0047244B">
      <w:pPr>
        <w:jc w:val="both"/>
        <w:rPr>
          <w:rFonts w:eastAsia="Times New Roman" w:cs="Times New Roman"/>
          <w:sz w:val="20"/>
          <w:szCs w:val="20"/>
          <w:lang w:val="en-US" w:eastAsia="en-CA"/>
        </w:rPr>
      </w:pPr>
      <w:r w:rsidRPr="00BB7A19">
        <w:rPr>
          <w:rFonts w:eastAsia="Times New Roman" w:cs="Times New Roman"/>
          <w:b/>
          <w:bCs/>
          <w:sz w:val="20"/>
          <w:szCs w:val="20"/>
          <w:lang w:val="en-US" w:eastAsia="en-CA"/>
        </w:rPr>
        <w:t>AND THE MATERIAL FILED</w:t>
      </w:r>
      <w:r w:rsidRPr="00BB7A19">
        <w:rPr>
          <w:rFonts w:eastAsia="Times New Roman" w:cs="Times New Roman"/>
          <w:sz w:val="20"/>
          <w:szCs w:val="20"/>
          <w:lang w:val="en-US" w:eastAsia="en-CA"/>
        </w:rPr>
        <w:t xml:space="preserve"> having been read;</w:t>
      </w:r>
    </w:p>
    <w:p w:rsidR="0047244B" w:rsidRPr="00BB7A19" w:rsidRDefault="0047244B" w:rsidP="0047244B">
      <w:pPr>
        <w:jc w:val="both"/>
        <w:rPr>
          <w:rFonts w:eastAsia="Times New Roman" w:cs="Times New Roman"/>
          <w:sz w:val="20"/>
          <w:szCs w:val="20"/>
          <w:lang w:val="en-US" w:eastAsia="en-CA"/>
        </w:rPr>
      </w:pPr>
    </w:p>
    <w:p w:rsidR="0047244B" w:rsidRPr="00BB7A19" w:rsidRDefault="0047244B" w:rsidP="0047244B">
      <w:pPr>
        <w:jc w:val="both"/>
        <w:rPr>
          <w:rFonts w:eastAsia="Times New Roman" w:cs="Times New Roman"/>
          <w:bCs/>
          <w:sz w:val="20"/>
          <w:szCs w:val="20"/>
          <w:lang w:val="en-US" w:eastAsia="en-CA"/>
        </w:rPr>
      </w:pPr>
      <w:r w:rsidRPr="00BB7A19">
        <w:rPr>
          <w:rFonts w:eastAsia="Times New Roman" w:cs="Times New Roman"/>
          <w:b/>
          <w:bCs/>
          <w:sz w:val="20"/>
          <w:szCs w:val="20"/>
          <w:lang w:val="en-US" w:eastAsia="en-CA"/>
        </w:rPr>
        <w:t>IT IS HEREBY ORDERED THAT THE CONSTITUTIONAL QUESTIONS BE STATED AS FOLLOWS:</w:t>
      </w:r>
    </w:p>
    <w:p w:rsidR="0047244B" w:rsidRPr="00BB7A19" w:rsidRDefault="0047244B" w:rsidP="0047244B">
      <w:pPr>
        <w:jc w:val="both"/>
        <w:rPr>
          <w:rFonts w:eastAsia="Times New Roman" w:cs="Times New Roman"/>
          <w:sz w:val="20"/>
          <w:szCs w:val="20"/>
          <w:lang w:val="en-US" w:eastAsia="en-CA"/>
        </w:rPr>
      </w:pPr>
    </w:p>
    <w:p w:rsidR="0047244B" w:rsidRPr="00BB7A19" w:rsidRDefault="0047244B" w:rsidP="0047244B">
      <w:pPr>
        <w:numPr>
          <w:ilvl w:val="0"/>
          <w:numId w:val="10"/>
        </w:numPr>
        <w:jc w:val="both"/>
        <w:rPr>
          <w:rFonts w:cs="Times New Roman"/>
          <w:sz w:val="20"/>
          <w:szCs w:val="20"/>
        </w:rPr>
      </w:pPr>
      <w:r w:rsidRPr="00BB7A19">
        <w:rPr>
          <w:rFonts w:cs="Times New Roman"/>
          <w:sz w:val="20"/>
          <w:szCs w:val="20"/>
        </w:rPr>
        <w:t xml:space="preserve">Do sections 2, 5 and 9 of the </w:t>
      </w:r>
      <w:r w:rsidRPr="00BB7A19">
        <w:rPr>
          <w:rFonts w:cs="Times New Roman"/>
          <w:i/>
          <w:iCs/>
          <w:sz w:val="20"/>
          <w:szCs w:val="20"/>
        </w:rPr>
        <w:t>French Language Instruction Regulation</w:t>
      </w:r>
      <w:r w:rsidRPr="00BB7A19">
        <w:rPr>
          <w:rFonts w:cs="Times New Roman"/>
          <w:sz w:val="20"/>
          <w:szCs w:val="20"/>
        </w:rPr>
        <w:t xml:space="preserve">, YOIC 1996/099, infringe section 23 of the </w:t>
      </w:r>
      <w:r w:rsidRPr="00BB7A19">
        <w:rPr>
          <w:rFonts w:cs="Times New Roman"/>
          <w:i/>
          <w:iCs/>
          <w:sz w:val="20"/>
          <w:szCs w:val="20"/>
        </w:rPr>
        <w:t>Canadian Charter of Rights and Freedoms</w:t>
      </w:r>
      <w:r w:rsidRPr="00BB7A19">
        <w:rPr>
          <w:rFonts w:cs="Times New Roman"/>
          <w:sz w:val="20"/>
          <w:szCs w:val="20"/>
        </w:rPr>
        <w:t>?</w:t>
      </w:r>
    </w:p>
    <w:p w:rsidR="0047244B" w:rsidRPr="00BB7A19" w:rsidRDefault="0047244B" w:rsidP="0047244B">
      <w:pPr>
        <w:ind w:left="720"/>
        <w:jc w:val="both"/>
        <w:rPr>
          <w:rFonts w:cs="Times New Roman"/>
          <w:sz w:val="20"/>
          <w:szCs w:val="20"/>
        </w:rPr>
      </w:pPr>
    </w:p>
    <w:p w:rsidR="0047244B" w:rsidRPr="00BB7A19" w:rsidRDefault="0047244B" w:rsidP="0047244B">
      <w:pPr>
        <w:numPr>
          <w:ilvl w:val="0"/>
          <w:numId w:val="10"/>
        </w:numPr>
        <w:jc w:val="both"/>
        <w:rPr>
          <w:rFonts w:cs="Times New Roman"/>
          <w:sz w:val="20"/>
          <w:szCs w:val="20"/>
        </w:rPr>
      </w:pPr>
      <w:r w:rsidRPr="00BB7A19">
        <w:rPr>
          <w:rFonts w:cs="Times New Roman"/>
          <w:sz w:val="20"/>
          <w:szCs w:val="20"/>
        </w:rPr>
        <w:t xml:space="preserve">If so, is the infringement a reasonable limit prescribed by law as can be demonstrably justified in a free and democratic society under section 1 of the </w:t>
      </w:r>
      <w:r w:rsidRPr="00BB7A19">
        <w:rPr>
          <w:rFonts w:cs="Times New Roman"/>
          <w:i/>
          <w:iCs/>
          <w:sz w:val="20"/>
          <w:szCs w:val="20"/>
        </w:rPr>
        <w:t>Canadian Charter of Rights and Freedoms</w:t>
      </w:r>
      <w:r w:rsidRPr="00BB7A19">
        <w:rPr>
          <w:rFonts w:cs="Times New Roman"/>
          <w:sz w:val="20"/>
          <w:szCs w:val="20"/>
        </w:rPr>
        <w:t>?</w:t>
      </w:r>
    </w:p>
    <w:p w:rsidR="0047244B" w:rsidRPr="00BB7A19" w:rsidRDefault="0047244B" w:rsidP="0047244B">
      <w:pPr>
        <w:jc w:val="both"/>
        <w:rPr>
          <w:rFonts w:eastAsia="Times New Roman" w:cs="Times New Roman"/>
          <w:sz w:val="20"/>
          <w:szCs w:val="20"/>
          <w:lang w:eastAsia="en-CA"/>
        </w:rPr>
      </w:pPr>
    </w:p>
    <w:p w:rsidR="0047244B" w:rsidRPr="00BB7A19" w:rsidRDefault="0047244B" w:rsidP="0047244B">
      <w:pPr>
        <w:jc w:val="both"/>
        <w:rPr>
          <w:rFonts w:eastAsia="Times New Roman" w:cs="Times New Roman"/>
          <w:sz w:val="20"/>
          <w:szCs w:val="20"/>
          <w:lang w:val="en-US" w:eastAsia="en-CA"/>
        </w:rPr>
      </w:pPr>
      <w:r w:rsidRPr="00BB7A19">
        <w:rPr>
          <w:rFonts w:eastAsia="Times New Roman" w:cs="Times New Roman"/>
          <w:sz w:val="20"/>
          <w:szCs w:val="20"/>
          <w:lang w:val="en-US" w:eastAsia="en-CA"/>
        </w:rPr>
        <w:t xml:space="preserve">Any attorney general who intervenes pursuant to par. 61(4) of the </w:t>
      </w:r>
      <w:r w:rsidRPr="00BB7A19">
        <w:rPr>
          <w:rFonts w:eastAsia="Times New Roman" w:cs="Times New Roman"/>
          <w:i/>
          <w:sz w:val="20"/>
          <w:szCs w:val="20"/>
          <w:lang w:val="en-US" w:eastAsia="en-CA"/>
        </w:rPr>
        <w:t>Rules of the Supreme Court of Canada</w:t>
      </w:r>
      <w:r w:rsidRPr="00BB7A19">
        <w:rPr>
          <w:rFonts w:eastAsia="Times New Roman" w:cs="Times New Roman"/>
          <w:sz w:val="20"/>
          <w:szCs w:val="20"/>
          <w:lang w:val="en-US" w:eastAsia="en-CA"/>
        </w:rPr>
        <w:t xml:space="preserve"> shall pay the appellant and respondent the costs of any additional disbursements they incur as a result of the intervention.</w:t>
      </w:r>
    </w:p>
    <w:p w:rsidR="0047244B" w:rsidRPr="00BB7A19" w:rsidRDefault="0047244B" w:rsidP="0047244B">
      <w:pPr>
        <w:jc w:val="both"/>
        <w:rPr>
          <w:rFonts w:eastAsia="Times New Roman" w:cs="Times New Roman"/>
          <w:sz w:val="20"/>
          <w:szCs w:val="20"/>
          <w:lang w:val="en-US" w:eastAsia="en-CA"/>
        </w:rPr>
      </w:pPr>
    </w:p>
    <w:p w:rsidR="0047244B" w:rsidRPr="00BB7A19" w:rsidRDefault="0047244B" w:rsidP="0047244B">
      <w:pPr>
        <w:jc w:val="both"/>
        <w:rPr>
          <w:rFonts w:eastAsia="Times New Roman" w:cs="Times New Roman"/>
          <w:sz w:val="20"/>
          <w:szCs w:val="20"/>
          <w:lang w:val="en-US" w:eastAsia="en-CA"/>
        </w:rPr>
      </w:pPr>
      <w:r w:rsidRPr="00BB7A19">
        <w:rPr>
          <w:rFonts w:eastAsia="Times New Roman" w:cs="Times New Roman"/>
          <w:b/>
          <w:sz w:val="20"/>
          <w:szCs w:val="20"/>
          <w:lang w:val="en-US" w:eastAsia="en-CA"/>
        </w:rPr>
        <w:t>IT IS HEREBY FURTHER ORDERED THAT:</w:t>
      </w:r>
    </w:p>
    <w:p w:rsidR="0047244B" w:rsidRPr="00BB7A19" w:rsidRDefault="0047244B" w:rsidP="0047244B">
      <w:pPr>
        <w:jc w:val="both"/>
        <w:rPr>
          <w:rFonts w:eastAsia="Times New Roman" w:cs="Times New Roman"/>
          <w:sz w:val="20"/>
          <w:szCs w:val="20"/>
          <w:lang w:val="en-US" w:eastAsia="en-CA"/>
        </w:rPr>
      </w:pPr>
    </w:p>
    <w:p w:rsidR="0047244B" w:rsidRPr="00BB7A19" w:rsidRDefault="0047244B" w:rsidP="0047244B">
      <w:pPr>
        <w:widowControl w:val="0"/>
        <w:numPr>
          <w:ilvl w:val="0"/>
          <w:numId w:val="8"/>
        </w:numPr>
        <w:autoSpaceDE w:val="0"/>
        <w:autoSpaceDN w:val="0"/>
        <w:adjustRightInd w:val="0"/>
        <w:ind w:left="720"/>
        <w:contextualSpacing/>
        <w:jc w:val="both"/>
        <w:rPr>
          <w:rFonts w:cs="Times New Roman"/>
          <w:sz w:val="20"/>
          <w:szCs w:val="20"/>
        </w:rPr>
      </w:pPr>
      <w:r w:rsidRPr="00BB7A19">
        <w:rPr>
          <w:rFonts w:cs="Times New Roman"/>
          <w:sz w:val="20"/>
          <w:szCs w:val="20"/>
        </w:rPr>
        <w:t>The appellant’s record, factum and book of authorities shall be served and filed on or before October 16, 2014.</w:t>
      </w:r>
    </w:p>
    <w:p w:rsidR="0047244B" w:rsidRPr="00BB7A19" w:rsidRDefault="0047244B" w:rsidP="0047244B">
      <w:pPr>
        <w:ind w:left="1440" w:hanging="1440"/>
        <w:jc w:val="both"/>
        <w:rPr>
          <w:rFonts w:eastAsia="Times New Roman" w:cs="Times New Roman"/>
          <w:sz w:val="20"/>
          <w:szCs w:val="20"/>
          <w:lang w:val="en-US" w:eastAsia="en-CA"/>
        </w:rPr>
      </w:pPr>
    </w:p>
    <w:p w:rsidR="0047244B" w:rsidRPr="00BB7A19" w:rsidRDefault="0047244B" w:rsidP="0047244B">
      <w:pPr>
        <w:widowControl w:val="0"/>
        <w:numPr>
          <w:ilvl w:val="0"/>
          <w:numId w:val="8"/>
        </w:numPr>
        <w:autoSpaceDE w:val="0"/>
        <w:autoSpaceDN w:val="0"/>
        <w:adjustRightInd w:val="0"/>
        <w:ind w:left="720"/>
        <w:contextualSpacing/>
        <w:jc w:val="both"/>
        <w:rPr>
          <w:rFonts w:cs="Times New Roman"/>
          <w:sz w:val="20"/>
          <w:szCs w:val="20"/>
        </w:rPr>
      </w:pPr>
      <w:r w:rsidRPr="00BB7A19">
        <w:rPr>
          <w:rFonts w:cs="Times New Roman"/>
          <w:sz w:val="20"/>
          <w:szCs w:val="20"/>
        </w:rPr>
        <w:t xml:space="preserve">Any person wishing to intervene in this appeal under Rule 55 of the </w:t>
      </w:r>
      <w:r w:rsidRPr="00BB7A19">
        <w:rPr>
          <w:rFonts w:cs="Times New Roman"/>
          <w:i/>
          <w:sz w:val="20"/>
          <w:szCs w:val="20"/>
        </w:rPr>
        <w:t>Rules of the Supreme Court of Canada</w:t>
      </w:r>
      <w:r w:rsidRPr="00BB7A19">
        <w:rPr>
          <w:rFonts w:cs="Times New Roman"/>
          <w:sz w:val="20"/>
          <w:szCs w:val="20"/>
        </w:rPr>
        <w:t xml:space="preserve"> shall serve and file a motion for leave to intervene on or before November 6, 2014. </w:t>
      </w:r>
    </w:p>
    <w:p w:rsidR="0047244B" w:rsidRPr="00BB7A19" w:rsidRDefault="0047244B" w:rsidP="0047244B">
      <w:pPr>
        <w:ind w:left="720"/>
        <w:contextualSpacing/>
        <w:jc w:val="both"/>
        <w:rPr>
          <w:rFonts w:cs="Times New Roman"/>
          <w:sz w:val="20"/>
          <w:szCs w:val="20"/>
        </w:rPr>
      </w:pPr>
    </w:p>
    <w:p w:rsidR="0047244B" w:rsidRPr="00BB7A19" w:rsidRDefault="0047244B" w:rsidP="0047244B">
      <w:pPr>
        <w:widowControl w:val="0"/>
        <w:numPr>
          <w:ilvl w:val="0"/>
          <w:numId w:val="8"/>
        </w:numPr>
        <w:autoSpaceDE w:val="0"/>
        <w:autoSpaceDN w:val="0"/>
        <w:adjustRightInd w:val="0"/>
        <w:ind w:left="720"/>
        <w:contextualSpacing/>
        <w:jc w:val="both"/>
        <w:rPr>
          <w:rFonts w:cs="Times New Roman"/>
          <w:sz w:val="20"/>
          <w:szCs w:val="20"/>
        </w:rPr>
      </w:pPr>
      <w:r w:rsidRPr="00BB7A19">
        <w:rPr>
          <w:rFonts w:cs="Times New Roman"/>
          <w:sz w:val="20"/>
          <w:szCs w:val="20"/>
        </w:rPr>
        <w:t xml:space="preserve">The appellant and respondent shall serve and file their responses, if any, to the motions for leave to intervene on or before November 12, 2014. </w:t>
      </w:r>
    </w:p>
    <w:p w:rsidR="0047244B" w:rsidRPr="00BB7A19" w:rsidRDefault="0047244B" w:rsidP="0047244B">
      <w:pPr>
        <w:ind w:left="720"/>
        <w:contextualSpacing/>
        <w:jc w:val="both"/>
        <w:rPr>
          <w:rFonts w:cs="Times New Roman"/>
          <w:sz w:val="20"/>
          <w:szCs w:val="20"/>
        </w:rPr>
      </w:pPr>
    </w:p>
    <w:p w:rsidR="0047244B" w:rsidRPr="00BB7A19" w:rsidRDefault="0047244B" w:rsidP="0047244B">
      <w:pPr>
        <w:widowControl w:val="0"/>
        <w:numPr>
          <w:ilvl w:val="0"/>
          <w:numId w:val="8"/>
        </w:numPr>
        <w:autoSpaceDE w:val="0"/>
        <w:autoSpaceDN w:val="0"/>
        <w:adjustRightInd w:val="0"/>
        <w:ind w:left="720"/>
        <w:contextualSpacing/>
        <w:jc w:val="both"/>
        <w:rPr>
          <w:rFonts w:cs="Times New Roman"/>
          <w:sz w:val="20"/>
          <w:szCs w:val="20"/>
        </w:rPr>
      </w:pPr>
      <w:r w:rsidRPr="00BB7A19">
        <w:rPr>
          <w:rFonts w:cs="Times New Roman"/>
          <w:sz w:val="20"/>
          <w:szCs w:val="20"/>
        </w:rPr>
        <w:t>Replies to any responses to the motions for leave to intervene shall be served and filed on or before November 14, 2014.</w:t>
      </w:r>
    </w:p>
    <w:p w:rsidR="0047244B" w:rsidRPr="00BB7A19" w:rsidRDefault="0047244B" w:rsidP="0047244B">
      <w:pPr>
        <w:ind w:left="1065"/>
        <w:contextualSpacing/>
        <w:jc w:val="both"/>
        <w:rPr>
          <w:rFonts w:cs="Times New Roman"/>
          <w:sz w:val="20"/>
          <w:szCs w:val="20"/>
        </w:rPr>
      </w:pPr>
    </w:p>
    <w:p w:rsidR="0047244B" w:rsidRPr="00BB7A19" w:rsidRDefault="0047244B" w:rsidP="0047244B">
      <w:pPr>
        <w:widowControl w:val="0"/>
        <w:numPr>
          <w:ilvl w:val="0"/>
          <w:numId w:val="8"/>
        </w:numPr>
        <w:autoSpaceDE w:val="0"/>
        <w:autoSpaceDN w:val="0"/>
        <w:adjustRightInd w:val="0"/>
        <w:ind w:left="720"/>
        <w:contextualSpacing/>
        <w:jc w:val="both"/>
        <w:rPr>
          <w:rFonts w:cs="Times New Roman"/>
          <w:sz w:val="20"/>
          <w:szCs w:val="20"/>
        </w:rPr>
      </w:pPr>
      <w:r w:rsidRPr="00BB7A19">
        <w:rPr>
          <w:rFonts w:cs="Times New Roman"/>
          <w:sz w:val="20"/>
          <w:szCs w:val="20"/>
        </w:rPr>
        <w:t>The respondent’s record, factum and book of authorities shall be served and filed no later than eight (8) weeks after the service of the appellant’s record, factum and book of authorities.</w:t>
      </w:r>
    </w:p>
    <w:p w:rsidR="0047244B" w:rsidRPr="00BB7A19" w:rsidRDefault="0047244B" w:rsidP="0047244B">
      <w:pPr>
        <w:ind w:left="720"/>
        <w:contextualSpacing/>
        <w:jc w:val="both"/>
        <w:rPr>
          <w:rFonts w:cs="Times New Roman"/>
          <w:sz w:val="20"/>
          <w:szCs w:val="20"/>
        </w:rPr>
      </w:pPr>
    </w:p>
    <w:p w:rsidR="0047244B" w:rsidRPr="00BB7A19" w:rsidRDefault="0047244B" w:rsidP="0047244B">
      <w:pPr>
        <w:numPr>
          <w:ilvl w:val="0"/>
          <w:numId w:val="8"/>
        </w:numPr>
        <w:autoSpaceDE w:val="0"/>
        <w:autoSpaceDN w:val="0"/>
        <w:adjustRightInd w:val="0"/>
        <w:ind w:left="720"/>
        <w:contextualSpacing/>
        <w:jc w:val="both"/>
        <w:rPr>
          <w:rFonts w:cs="Times New Roman"/>
          <w:sz w:val="20"/>
          <w:szCs w:val="20"/>
        </w:rPr>
      </w:pPr>
      <w:r w:rsidRPr="00BB7A19">
        <w:rPr>
          <w:rFonts w:cs="Times New Roman"/>
          <w:sz w:val="20"/>
          <w:szCs w:val="20"/>
        </w:rPr>
        <w:t xml:space="preserve">Any attorney general wishing to intervene pursuant to par. 61(4) of the </w:t>
      </w:r>
      <w:r w:rsidRPr="00BB7A19">
        <w:rPr>
          <w:rFonts w:cs="Times New Roman"/>
          <w:i/>
          <w:sz w:val="20"/>
          <w:szCs w:val="20"/>
        </w:rPr>
        <w:t>Rules of the Supreme Court of Canada</w:t>
      </w:r>
      <w:r w:rsidRPr="00BB7A19">
        <w:rPr>
          <w:rFonts w:cs="Times New Roman"/>
          <w:sz w:val="20"/>
          <w:szCs w:val="20"/>
        </w:rPr>
        <w:t xml:space="preserve"> shall serve and file their factum and book of authorities on or before December 19, 2014.</w:t>
      </w:r>
    </w:p>
    <w:p w:rsidR="0047244B" w:rsidRDefault="0047244B" w:rsidP="00BB7A19">
      <w:pPr>
        <w:jc w:val="both"/>
        <w:rPr>
          <w:rFonts w:eastAsia="Times New Roman" w:cs="Times New Roman"/>
          <w:bCs/>
          <w:sz w:val="20"/>
          <w:szCs w:val="20"/>
          <w:lang w:eastAsia="en-CA"/>
        </w:rPr>
      </w:pPr>
    </w:p>
    <w:p w:rsidR="0047244B" w:rsidRPr="0047244B" w:rsidRDefault="0047244B" w:rsidP="00BB7A19">
      <w:pPr>
        <w:jc w:val="both"/>
        <w:rPr>
          <w:rFonts w:eastAsia="Times New Roman" w:cs="Times New Roman"/>
          <w:bCs/>
          <w:sz w:val="20"/>
          <w:szCs w:val="20"/>
          <w:lang w:eastAsia="en-CA"/>
        </w:rPr>
      </w:pPr>
    </w:p>
    <w:p w:rsidR="0047244B" w:rsidRPr="0047244B" w:rsidRDefault="0047244B" w:rsidP="00BB7A19">
      <w:pPr>
        <w:jc w:val="both"/>
        <w:rPr>
          <w:rFonts w:eastAsia="Times New Roman" w:cs="Times New Roman"/>
          <w:bCs/>
          <w:sz w:val="20"/>
          <w:szCs w:val="20"/>
          <w:lang w:eastAsia="en-CA"/>
        </w:rPr>
      </w:pPr>
    </w:p>
    <w:p w:rsidR="00BB7A19" w:rsidRPr="00BB7A19" w:rsidRDefault="00BB7A19" w:rsidP="00BB7A19">
      <w:pPr>
        <w:jc w:val="both"/>
        <w:rPr>
          <w:rFonts w:eastAsia="Times New Roman" w:cs="Times New Roman"/>
          <w:sz w:val="20"/>
          <w:szCs w:val="20"/>
          <w:lang w:val="fr-CA" w:eastAsia="en-CA"/>
        </w:rPr>
      </w:pPr>
      <w:r w:rsidRPr="00BB7A19">
        <w:rPr>
          <w:rFonts w:eastAsia="Times New Roman" w:cs="Times New Roman"/>
          <w:b/>
          <w:bCs/>
          <w:sz w:val="20"/>
          <w:szCs w:val="20"/>
          <w:lang w:val="fr-CA" w:eastAsia="en-CA"/>
        </w:rPr>
        <w:lastRenderedPageBreak/>
        <w:t>À LA SUITE DE LA DEMANDE</w:t>
      </w:r>
      <w:r w:rsidRPr="00BB7A19">
        <w:rPr>
          <w:rFonts w:eastAsia="Times New Roman" w:cs="Times New Roman"/>
          <w:sz w:val="20"/>
          <w:szCs w:val="20"/>
          <w:lang w:val="fr-CA" w:eastAsia="en-CA"/>
        </w:rPr>
        <w:t xml:space="preserve"> de l’appelante visant à obtenir la formulation de questions constitutionnelles dans l'appel susmentionné;</w:t>
      </w:r>
    </w:p>
    <w:p w:rsidR="00BB7A19" w:rsidRPr="00BB7A19" w:rsidRDefault="00BB7A19" w:rsidP="00BB7A19">
      <w:pPr>
        <w:jc w:val="both"/>
        <w:rPr>
          <w:rFonts w:eastAsia="Times New Roman" w:cs="Times New Roman"/>
          <w:sz w:val="20"/>
          <w:szCs w:val="20"/>
          <w:lang w:val="fr-CA" w:eastAsia="en-CA"/>
        </w:rPr>
      </w:pPr>
    </w:p>
    <w:p w:rsidR="00BB7A19" w:rsidRPr="00BB7A19" w:rsidRDefault="00BB7A19" w:rsidP="00BB7A19">
      <w:pPr>
        <w:jc w:val="both"/>
        <w:rPr>
          <w:rFonts w:eastAsia="Times New Roman" w:cs="Times New Roman"/>
          <w:sz w:val="20"/>
          <w:szCs w:val="20"/>
          <w:lang w:val="fr-CA" w:eastAsia="en-CA"/>
        </w:rPr>
      </w:pPr>
      <w:r w:rsidRPr="00BB7A19">
        <w:rPr>
          <w:rFonts w:eastAsia="Times New Roman" w:cs="Times New Roman"/>
          <w:b/>
          <w:bCs/>
          <w:sz w:val="20"/>
          <w:szCs w:val="20"/>
          <w:lang w:val="fr-CA" w:eastAsia="en-CA"/>
        </w:rPr>
        <w:t>ET APRÈS AVOIR LU</w:t>
      </w:r>
      <w:r w:rsidRPr="00BB7A19">
        <w:rPr>
          <w:rFonts w:eastAsia="Times New Roman" w:cs="Times New Roman"/>
          <w:sz w:val="20"/>
          <w:szCs w:val="20"/>
          <w:lang w:val="fr-CA" w:eastAsia="en-CA"/>
        </w:rPr>
        <w:t xml:space="preserve"> la documentation déposée;</w:t>
      </w:r>
    </w:p>
    <w:p w:rsidR="00BB7A19" w:rsidRPr="00BB7A19" w:rsidRDefault="00BB7A19" w:rsidP="00BB7A19">
      <w:pPr>
        <w:jc w:val="both"/>
        <w:rPr>
          <w:rFonts w:eastAsia="Times New Roman" w:cs="Times New Roman"/>
          <w:sz w:val="20"/>
          <w:szCs w:val="20"/>
          <w:lang w:val="fr-CA" w:eastAsia="en-CA"/>
        </w:rPr>
      </w:pPr>
    </w:p>
    <w:p w:rsidR="00BB7A19" w:rsidRPr="00BB7A19" w:rsidRDefault="00BB7A19" w:rsidP="00BB7A19">
      <w:pPr>
        <w:jc w:val="both"/>
        <w:rPr>
          <w:rFonts w:eastAsia="Times New Roman" w:cs="Times New Roman"/>
          <w:bCs/>
          <w:sz w:val="20"/>
          <w:szCs w:val="20"/>
          <w:lang w:val="fr-CA" w:eastAsia="en-CA"/>
        </w:rPr>
      </w:pPr>
      <w:r w:rsidRPr="00BB7A19">
        <w:rPr>
          <w:rFonts w:eastAsia="Times New Roman" w:cs="Times New Roman"/>
          <w:b/>
          <w:bCs/>
          <w:sz w:val="20"/>
          <w:szCs w:val="20"/>
          <w:lang w:val="fr-CA" w:eastAsia="en-CA"/>
        </w:rPr>
        <w:t>LES QUESTIONS CONSTITUTIONNELLES SUIVANTES SONT FORMULÉES :</w:t>
      </w:r>
    </w:p>
    <w:p w:rsidR="00BB7A19" w:rsidRPr="00BB7A19" w:rsidRDefault="00BB7A19" w:rsidP="00BB7A19">
      <w:pPr>
        <w:jc w:val="both"/>
        <w:rPr>
          <w:rFonts w:eastAsia="Times New Roman" w:cs="Times New Roman"/>
          <w:bCs/>
          <w:sz w:val="20"/>
          <w:szCs w:val="20"/>
          <w:lang w:val="fr-CA" w:eastAsia="en-CA"/>
        </w:rPr>
      </w:pPr>
    </w:p>
    <w:p w:rsidR="00BB7A19" w:rsidRPr="00BB7A19" w:rsidRDefault="00BB7A19" w:rsidP="00BB7A19">
      <w:pPr>
        <w:numPr>
          <w:ilvl w:val="0"/>
          <w:numId w:val="7"/>
        </w:numPr>
        <w:jc w:val="both"/>
        <w:rPr>
          <w:rFonts w:cs="Times New Roman"/>
          <w:sz w:val="20"/>
          <w:szCs w:val="20"/>
          <w:lang w:val="fr-FR"/>
        </w:rPr>
      </w:pPr>
      <w:r w:rsidRPr="00BB7A19">
        <w:rPr>
          <w:rFonts w:cs="Times New Roman"/>
          <w:sz w:val="20"/>
          <w:szCs w:val="20"/>
          <w:lang w:val="fr-CA"/>
        </w:rPr>
        <w:t xml:space="preserve">Les articles 2, 5 et 9 du </w:t>
      </w:r>
      <w:r w:rsidRPr="00BB7A19">
        <w:rPr>
          <w:rFonts w:cs="Times New Roman"/>
          <w:i/>
          <w:iCs/>
          <w:sz w:val="20"/>
          <w:szCs w:val="20"/>
          <w:lang w:val="fr-CA"/>
        </w:rPr>
        <w:t>Règlement sur l’instruction en français</w:t>
      </w:r>
      <w:r w:rsidRPr="00BB7A19">
        <w:rPr>
          <w:rFonts w:cs="Times New Roman"/>
          <w:sz w:val="20"/>
          <w:szCs w:val="20"/>
          <w:lang w:val="fr-CA"/>
        </w:rPr>
        <w:t xml:space="preserve">, YD 1996/099, contreviennent-ils à l’article 23 de la </w:t>
      </w:r>
      <w:r w:rsidRPr="00BB7A19">
        <w:rPr>
          <w:rFonts w:cs="Times New Roman"/>
          <w:i/>
          <w:iCs/>
          <w:sz w:val="20"/>
          <w:szCs w:val="20"/>
          <w:lang w:val="fr-CA"/>
        </w:rPr>
        <w:t>Charte canadienne des droits et libertés</w:t>
      </w:r>
      <w:r w:rsidRPr="00BB7A19">
        <w:rPr>
          <w:rFonts w:cs="Times New Roman"/>
          <w:i/>
          <w:iCs/>
          <w:color w:val="0000FF"/>
          <w:sz w:val="20"/>
          <w:lang w:val="fr-CA"/>
        </w:rPr>
        <w:t> </w:t>
      </w:r>
      <w:r w:rsidRPr="00BB7A19">
        <w:rPr>
          <w:rFonts w:cs="Times New Roman"/>
          <w:sz w:val="20"/>
          <w:szCs w:val="20"/>
          <w:lang w:val="fr-CA"/>
        </w:rPr>
        <w:t>?</w:t>
      </w:r>
    </w:p>
    <w:p w:rsidR="00BB7A19" w:rsidRPr="00BB7A19" w:rsidRDefault="00BB7A19" w:rsidP="00BB7A19">
      <w:pPr>
        <w:ind w:left="720"/>
        <w:jc w:val="both"/>
        <w:rPr>
          <w:rFonts w:cs="Times New Roman"/>
          <w:sz w:val="20"/>
          <w:szCs w:val="20"/>
          <w:lang w:val="fr-FR"/>
        </w:rPr>
      </w:pPr>
    </w:p>
    <w:p w:rsidR="00BB7A19" w:rsidRPr="00BB7A19" w:rsidRDefault="00BB7A19" w:rsidP="00BB7A19">
      <w:pPr>
        <w:numPr>
          <w:ilvl w:val="0"/>
          <w:numId w:val="7"/>
        </w:numPr>
        <w:jc w:val="both"/>
        <w:rPr>
          <w:rFonts w:cs="Times New Roman"/>
          <w:sz w:val="20"/>
          <w:szCs w:val="20"/>
          <w:lang w:val="fr-FR"/>
        </w:rPr>
      </w:pPr>
      <w:r w:rsidRPr="00BB7A19">
        <w:rPr>
          <w:rFonts w:cs="Times New Roman"/>
          <w:sz w:val="20"/>
          <w:szCs w:val="20"/>
          <w:lang w:val="fr-CA"/>
        </w:rPr>
        <w:t xml:space="preserve">Dans l’affirmative, s’agit-il d’une atteinte portée par une règle de droit dans des limites qui sont raisonnables et dont la justification peut se démontrer dans une société libre et démocratique suivant l’article premier de la </w:t>
      </w:r>
      <w:r w:rsidRPr="00BB7A19">
        <w:rPr>
          <w:rFonts w:cs="Times New Roman"/>
          <w:i/>
          <w:iCs/>
          <w:sz w:val="20"/>
          <w:szCs w:val="20"/>
          <w:lang w:val="fr-CA"/>
        </w:rPr>
        <w:t>Charte canadienne des droits et libertés</w:t>
      </w:r>
      <w:r w:rsidRPr="00BB7A19">
        <w:rPr>
          <w:rFonts w:cs="Times New Roman"/>
          <w:sz w:val="20"/>
          <w:szCs w:val="20"/>
          <w:lang w:val="fr-CA"/>
        </w:rPr>
        <w:t>?</w:t>
      </w:r>
    </w:p>
    <w:p w:rsidR="00BB7A19" w:rsidRPr="00BB7A19" w:rsidRDefault="00BB7A19" w:rsidP="00BB7A19">
      <w:pPr>
        <w:jc w:val="both"/>
        <w:rPr>
          <w:rFonts w:eastAsia="Times New Roman" w:cs="Times New Roman"/>
          <w:bCs/>
          <w:sz w:val="20"/>
          <w:szCs w:val="20"/>
          <w:lang w:val="fr-FR" w:eastAsia="en-CA"/>
        </w:rPr>
      </w:pPr>
    </w:p>
    <w:p w:rsidR="00BB7A19" w:rsidRPr="00BB7A19" w:rsidRDefault="00BB7A19" w:rsidP="00BB7A19">
      <w:pPr>
        <w:jc w:val="both"/>
        <w:rPr>
          <w:rFonts w:eastAsia="Times New Roman" w:cs="Times New Roman"/>
          <w:sz w:val="20"/>
          <w:szCs w:val="20"/>
          <w:lang w:val="fr-FR" w:eastAsia="en-CA"/>
        </w:rPr>
      </w:pPr>
      <w:r w:rsidRPr="00BB7A19">
        <w:rPr>
          <w:rFonts w:eastAsia="Times New Roman" w:cs="Times New Roman"/>
          <w:sz w:val="20"/>
          <w:szCs w:val="20"/>
          <w:lang w:val="fr-CA" w:eastAsia="en-CA"/>
        </w:rPr>
        <w:t>T</w:t>
      </w:r>
      <w:r w:rsidRPr="00BB7A19">
        <w:rPr>
          <w:rFonts w:eastAsia="Times New Roman" w:cs="Times New Roman"/>
          <w:sz w:val="20"/>
          <w:szCs w:val="20"/>
          <w:lang w:val="fr-FR" w:eastAsia="en-CA"/>
        </w:rPr>
        <w:t xml:space="preserve">out procureur général qui interviendra en vertu du par. 61(4) des </w:t>
      </w:r>
      <w:r w:rsidRPr="00BB7A19">
        <w:rPr>
          <w:rFonts w:eastAsia="Times New Roman" w:cs="Times New Roman"/>
          <w:i/>
          <w:iCs/>
          <w:sz w:val="20"/>
          <w:szCs w:val="20"/>
          <w:lang w:val="fr-FR" w:eastAsia="en-CA"/>
        </w:rPr>
        <w:t>Règles de la Cour suprême du Canada</w:t>
      </w:r>
      <w:r w:rsidRPr="00BB7A19">
        <w:rPr>
          <w:rFonts w:eastAsia="Times New Roman" w:cs="Times New Roman"/>
          <w:sz w:val="20"/>
          <w:szCs w:val="20"/>
          <w:lang w:val="fr-FR" w:eastAsia="en-CA"/>
        </w:rPr>
        <w:t xml:space="preserve"> sera tenu de payer à l’appelante et à l’intimée les dépens supplémentaires résultant de son intervention.</w:t>
      </w:r>
    </w:p>
    <w:p w:rsidR="00BB7A19" w:rsidRPr="00BB7A19" w:rsidRDefault="00BB7A19" w:rsidP="00BB7A19">
      <w:pPr>
        <w:jc w:val="both"/>
        <w:rPr>
          <w:rFonts w:eastAsia="Times New Roman" w:cs="Times New Roman"/>
          <w:sz w:val="20"/>
          <w:szCs w:val="20"/>
          <w:lang w:val="fr-CA" w:eastAsia="en-CA"/>
        </w:rPr>
      </w:pPr>
    </w:p>
    <w:p w:rsidR="00BB7A19" w:rsidRPr="00BB7A19" w:rsidRDefault="00BB7A19" w:rsidP="00BB7A19">
      <w:pPr>
        <w:jc w:val="both"/>
        <w:rPr>
          <w:rFonts w:eastAsia="Times New Roman" w:cs="Times New Roman"/>
          <w:sz w:val="20"/>
          <w:szCs w:val="20"/>
          <w:lang w:val="fr-CA" w:eastAsia="en-CA"/>
        </w:rPr>
      </w:pPr>
      <w:r w:rsidRPr="00BB7A19">
        <w:rPr>
          <w:rFonts w:eastAsia="Times New Roman" w:cs="Times New Roman"/>
          <w:b/>
          <w:sz w:val="20"/>
          <w:szCs w:val="20"/>
          <w:lang w:val="fr-CA" w:eastAsia="en-CA"/>
        </w:rPr>
        <w:t>IL EST EN OUTRE ORDONNÉ CE QUI SUIT :</w:t>
      </w:r>
    </w:p>
    <w:p w:rsidR="00BB7A19" w:rsidRPr="00BB7A19" w:rsidRDefault="00BB7A19" w:rsidP="00BB7A19">
      <w:pPr>
        <w:jc w:val="both"/>
        <w:rPr>
          <w:rFonts w:eastAsia="Times New Roman" w:cs="Times New Roman"/>
          <w:sz w:val="20"/>
          <w:szCs w:val="20"/>
          <w:lang w:val="fr-CA" w:eastAsia="en-CA"/>
        </w:rPr>
      </w:pPr>
    </w:p>
    <w:p w:rsidR="00BB7A19" w:rsidRPr="00BB7A19" w:rsidRDefault="00BB7A19" w:rsidP="00BB7A19">
      <w:pPr>
        <w:numPr>
          <w:ilvl w:val="0"/>
          <w:numId w:val="9"/>
        </w:numPr>
        <w:autoSpaceDE w:val="0"/>
        <w:autoSpaceDN w:val="0"/>
        <w:adjustRightInd w:val="0"/>
        <w:contextualSpacing/>
        <w:jc w:val="both"/>
        <w:rPr>
          <w:rFonts w:cs="Times New Roman"/>
          <w:sz w:val="20"/>
          <w:szCs w:val="20"/>
          <w:lang w:val="fr-CA"/>
        </w:rPr>
      </w:pPr>
      <w:r w:rsidRPr="00BB7A19">
        <w:rPr>
          <w:rFonts w:cs="Times New Roman"/>
          <w:sz w:val="20"/>
          <w:szCs w:val="20"/>
          <w:lang w:val="fr-CA"/>
        </w:rPr>
        <w:t>Les dossier, mémoire et recueil de sources de l’appelante seront signifiés et déposés au plus tard le 16 octobre 2014.</w:t>
      </w:r>
    </w:p>
    <w:p w:rsidR="00BB7A19" w:rsidRPr="00BB7A19" w:rsidRDefault="00BB7A19" w:rsidP="00BB7A19">
      <w:pPr>
        <w:ind w:left="1440"/>
        <w:contextualSpacing/>
        <w:jc w:val="both"/>
        <w:rPr>
          <w:rFonts w:cs="Times New Roman"/>
          <w:sz w:val="20"/>
          <w:szCs w:val="20"/>
          <w:lang w:val="fr-CA"/>
        </w:rPr>
      </w:pPr>
    </w:p>
    <w:p w:rsidR="00BB7A19" w:rsidRPr="00BB7A19" w:rsidRDefault="00BB7A19" w:rsidP="00BB7A19">
      <w:pPr>
        <w:numPr>
          <w:ilvl w:val="0"/>
          <w:numId w:val="9"/>
        </w:numPr>
        <w:autoSpaceDE w:val="0"/>
        <w:autoSpaceDN w:val="0"/>
        <w:adjustRightInd w:val="0"/>
        <w:contextualSpacing/>
        <w:jc w:val="both"/>
        <w:rPr>
          <w:rFonts w:cs="Times New Roman"/>
          <w:sz w:val="20"/>
          <w:szCs w:val="20"/>
          <w:lang w:val="fr-CA"/>
        </w:rPr>
      </w:pPr>
      <w:r w:rsidRPr="00BB7A19">
        <w:rPr>
          <w:rFonts w:cs="Times New Roman"/>
          <w:sz w:val="20"/>
          <w:szCs w:val="20"/>
          <w:lang w:val="fr-CA"/>
        </w:rPr>
        <w:t xml:space="preserve">Toute personne qui souhaite intervenir dans le présent appel en vertu de la règle 55 des </w:t>
      </w:r>
      <w:r w:rsidRPr="00BB7A19">
        <w:rPr>
          <w:rFonts w:cs="Times New Roman"/>
          <w:i/>
          <w:sz w:val="20"/>
          <w:szCs w:val="20"/>
          <w:lang w:val="fr-CA"/>
        </w:rPr>
        <w:t>Règles de la Cour suprême du Canada</w:t>
      </w:r>
      <w:r w:rsidRPr="00BB7A19">
        <w:rPr>
          <w:rFonts w:cs="Times New Roman"/>
          <w:sz w:val="20"/>
          <w:szCs w:val="20"/>
          <w:lang w:val="fr-CA"/>
        </w:rPr>
        <w:t xml:space="preserve"> signifiera et déposera une requête en autorisation d’intervenir au plus tard le 6 novembre 2014. </w:t>
      </w:r>
    </w:p>
    <w:p w:rsidR="00BB7A19" w:rsidRPr="00BB7A19" w:rsidRDefault="00BB7A19" w:rsidP="00BB7A19">
      <w:pPr>
        <w:ind w:left="720"/>
        <w:contextualSpacing/>
        <w:jc w:val="both"/>
        <w:rPr>
          <w:rFonts w:cs="Times New Roman"/>
          <w:sz w:val="20"/>
          <w:szCs w:val="20"/>
          <w:lang w:val="fr-CA"/>
        </w:rPr>
      </w:pPr>
    </w:p>
    <w:p w:rsidR="00BB7A19" w:rsidRPr="00BB7A19" w:rsidRDefault="00BB7A19" w:rsidP="00BB7A19">
      <w:pPr>
        <w:numPr>
          <w:ilvl w:val="0"/>
          <w:numId w:val="9"/>
        </w:numPr>
        <w:autoSpaceDE w:val="0"/>
        <w:autoSpaceDN w:val="0"/>
        <w:adjustRightInd w:val="0"/>
        <w:contextualSpacing/>
        <w:jc w:val="both"/>
        <w:rPr>
          <w:rFonts w:cs="Times New Roman"/>
          <w:sz w:val="20"/>
          <w:szCs w:val="20"/>
          <w:lang w:val="fr-CA"/>
        </w:rPr>
      </w:pPr>
      <w:r w:rsidRPr="00BB7A19">
        <w:rPr>
          <w:rFonts w:cs="Times New Roman"/>
          <w:sz w:val="20"/>
          <w:szCs w:val="20"/>
          <w:lang w:val="fr-CA"/>
        </w:rPr>
        <w:t xml:space="preserve">L’appelante et l’intimée signifieront et déposeront leurs réponses aux demandes d’autorisation d’intervenir, le cas échéant, au plus tard le 12 novembre 2014. </w:t>
      </w:r>
    </w:p>
    <w:p w:rsidR="00BB7A19" w:rsidRPr="00BB7A19" w:rsidRDefault="00BB7A19" w:rsidP="00BB7A19">
      <w:pPr>
        <w:ind w:left="720"/>
        <w:contextualSpacing/>
        <w:jc w:val="both"/>
        <w:rPr>
          <w:rFonts w:cs="Times New Roman"/>
          <w:sz w:val="20"/>
          <w:szCs w:val="20"/>
          <w:lang w:val="fr-CA"/>
        </w:rPr>
      </w:pPr>
    </w:p>
    <w:p w:rsidR="00BB7A19" w:rsidRPr="00BB7A19" w:rsidRDefault="00BB7A19" w:rsidP="00BB7A19">
      <w:pPr>
        <w:numPr>
          <w:ilvl w:val="0"/>
          <w:numId w:val="9"/>
        </w:numPr>
        <w:autoSpaceDE w:val="0"/>
        <w:autoSpaceDN w:val="0"/>
        <w:adjustRightInd w:val="0"/>
        <w:contextualSpacing/>
        <w:jc w:val="both"/>
        <w:rPr>
          <w:rFonts w:cs="Times New Roman"/>
          <w:sz w:val="20"/>
          <w:szCs w:val="20"/>
          <w:lang w:val="fr-CA"/>
        </w:rPr>
      </w:pPr>
      <w:r w:rsidRPr="00BB7A19">
        <w:rPr>
          <w:rFonts w:cs="Times New Roman"/>
          <w:sz w:val="20"/>
          <w:szCs w:val="20"/>
          <w:lang w:val="fr-CA"/>
        </w:rPr>
        <w:t xml:space="preserve">Les répliques à toute réponse aux demandes d’autorisation d’intervenir seront signifiées et déposées au plus tard le 14 novembre 2014. </w:t>
      </w:r>
    </w:p>
    <w:p w:rsidR="00BB7A19" w:rsidRPr="00BB7A19" w:rsidRDefault="00BB7A19" w:rsidP="00BB7A19">
      <w:pPr>
        <w:ind w:left="720"/>
        <w:contextualSpacing/>
        <w:jc w:val="both"/>
        <w:rPr>
          <w:rFonts w:cs="Times New Roman"/>
          <w:sz w:val="20"/>
          <w:szCs w:val="20"/>
          <w:lang w:val="fr-CA"/>
        </w:rPr>
      </w:pPr>
    </w:p>
    <w:p w:rsidR="00BB7A19" w:rsidRPr="00BB7A19" w:rsidRDefault="00BB7A19" w:rsidP="00BB7A19">
      <w:pPr>
        <w:numPr>
          <w:ilvl w:val="0"/>
          <w:numId w:val="9"/>
        </w:numPr>
        <w:autoSpaceDE w:val="0"/>
        <w:autoSpaceDN w:val="0"/>
        <w:adjustRightInd w:val="0"/>
        <w:contextualSpacing/>
        <w:jc w:val="both"/>
        <w:rPr>
          <w:rFonts w:cs="Times New Roman"/>
          <w:sz w:val="20"/>
          <w:szCs w:val="20"/>
          <w:lang w:val="fr-CA"/>
        </w:rPr>
      </w:pPr>
      <w:r w:rsidRPr="00BB7A19">
        <w:rPr>
          <w:rFonts w:cs="Times New Roman"/>
          <w:sz w:val="20"/>
          <w:szCs w:val="20"/>
          <w:lang w:val="fr-CA"/>
        </w:rPr>
        <w:t xml:space="preserve">Les dossier, mémoire et recueil de sources de l’intimée seront signifiés et déposés au plus tard huit (8) semaines suivant la signification des dossier, mémoire et recueil de sources de l’appelante. </w:t>
      </w:r>
    </w:p>
    <w:p w:rsidR="00BB7A19" w:rsidRPr="00BB7A19" w:rsidRDefault="00BB7A19" w:rsidP="00BB7A19">
      <w:pPr>
        <w:ind w:left="1440" w:hanging="720"/>
        <w:contextualSpacing/>
        <w:jc w:val="both"/>
        <w:rPr>
          <w:rFonts w:cs="Times New Roman"/>
          <w:sz w:val="20"/>
          <w:szCs w:val="20"/>
          <w:lang w:val="fr-CA"/>
        </w:rPr>
      </w:pPr>
    </w:p>
    <w:p w:rsidR="00BB7A19" w:rsidRPr="00BB7A19" w:rsidRDefault="00BB7A19" w:rsidP="00BB7A19">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BB7A19">
        <w:rPr>
          <w:rFonts w:cs="Times New Roman"/>
          <w:sz w:val="20"/>
          <w:szCs w:val="20"/>
          <w:lang w:val="fr-CA"/>
        </w:rPr>
        <w:t xml:space="preserve">Tout procureur général qui interviendra en vertu du par. 61(4) des </w:t>
      </w:r>
      <w:r w:rsidRPr="00BB7A19">
        <w:rPr>
          <w:rFonts w:cs="Times New Roman"/>
          <w:i/>
          <w:sz w:val="20"/>
          <w:szCs w:val="20"/>
          <w:lang w:val="fr-CA"/>
        </w:rPr>
        <w:t>Règles de la Cour suprême du Canada</w:t>
      </w:r>
      <w:r w:rsidRPr="00BB7A19">
        <w:rPr>
          <w:rFonts w:cs="Times New Roman"/>
          <w:sz w:val="20"/>
          <w:szCs w:val="20"/>
          <w:lang w:val="fr-CA"/>
        </w:rPr>
        <w:t xml:space="preserve"> devra signifier et déposer son mémoire et son recueil de sources au plus tard le 19 décembre 2014.</w:t>
      </w:r>
    </w:p>
    <w:p w:rsidR="00BB7A19" w:rsidRPr="00BB7A19" w:rsidRDefault="00BB7A19" w:rsidP="00BB7A19">
      <w:pPr>
        <w:ind w:left="720"/>
        <w:contextualSpacing/>
        <w:jc w:val="both"/>
        <w:rPr>
          <w:rFonts w:cs="Times New Roman"/>
          <w:sz w:val="20"/>
          <w:szCs w:val="20"/>
          <w:lang w:val="fr-CA"/>
        </w:rPr>
      </w:pPr>
    </w:p>
    <w:p w:rsidR="00BB7A19" w:rsidRPr="00BB7A19" w:rsidRDefault="00BB7A19" w:rsidP="00BB7A19">
      <w:pPr>
        <w:jc w:val="both"/>
        <w:rPr>
          <w:rFonts w:eastAsia="Times New Roman" w:cs="Times New Roman"/>
          <w:sz w:val="20"/>
          <w:szCs w:val="20"/>
          <w:lang w:val="fr-CA" w:eastAsia="en-CA"/>
        </w:rPr>
      </w:pPr>
    </w:p>
    <w:p w:rsidR="00BB7A19" w:rsidRPr="00BB7A19" w:rsidRDefault="001311DE" w:rsidP="00BB7A19">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84" style="width:2in;height:1pt" o:hrpct="0" o:hralign="center" o:hrstd="t" o:hrnoshade="t" o:hr="t" fillcolor="black [3213]" stroked="f"/>
        </w:pict>
      </w:r>
    </w:p>
    <w:p w:rsidR="00BB7A19" w:rsidRPr="00BB7A19" w:rsidRDefault="00BB7A19" w:rsidP="00BB7A19">
      <w:pPr>
        <w:tabs>
          <w:tab w:val="left" w:pos="-1440"/>
          <w:tab w:val="left" w:pos="-720"/>
        </w:tabs>
        <w:jc w:val="both"/>
        <w:rPr>
          <w:rFonts w:eastAsia="Times New Roman" w:cs="Times New Roman"/>
          <w:sz w:val="20"/>
          <w:szCs w:val="20"/>
          <w:lang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r w:rsidRPr="00BB7A19">
        <w:rPr>
          <w:rFonts w:eastAsia="Times New Roman" w:cs="Times New Roman"/>
          <w:sz w:val="20"/>
          <w:szCs w:val="20"/>
          <w:lang w:val="fr-CA" w:eastAsia="en-CA"/>
        </w:rPr>
        <w:t>28.08.2014</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r w:rsidRPr="00BB7A19">
        <w:rPr>
          <w:rFonts w:eastAsia="Times New Roman" w:cs="Times New Roman"/>
          <w:sz w:val="20"/>
          <w:szCs w:val="20"/>
          <w:lang w:val="fr-CA" w:eastAsia="en-CA"/>
        </w:rPr>
        <w:t>Before / Devant :   THE CHIEF JUSTICE / LA JUGE EN CHEF</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BB7A19" w:rsidRPr="00BB7A19" w:rsidTr="00E15DED">
        <w:trPr>
          <w:trHeight w:val="151"/>
        </w:trPr>
        <w:tc>
          <w:tcPr>
            <w:tcW w:w="4338" w:type="dxa"/>
          </w:tcPr>
          <w:p w:rsidR="00BB7A19" w:rsidRPr="00BB7A19" w:rsidRDefault="0056319F" w:rsidP="00BB7A19">
            <w:pPr>
              <w:tabs>
                <w:tab w:val="left" w:pos="-1440"/>
                <w:tab w:val="left" w:pos="-720"/>
              </w:tabs>
              <w:jc w:val="both"/>
              <w:rPr>
                <w:lang w:val="fr-CA"/>
              </w:rPr>
            </w:pPr>
            <w:r w:rsidRPr="00BB7A19">
              <w:rPr>
                <w:lang w:val="en-US"/>
              </w:rPr>
              <w:fldChar w:fldCharType="begin"/>
            </w:r>
            <w:r w:rsidR="00BB7A19" w:rsidRPr="00BB7A19">
              <w:rPr>
                <w:lang w:val="fr-CA"/>
              </w:rPr>
              <w:instrText xml:space="preserve"> SEQ CHAPTER \h \r 1</w:instrText>
            </w:r>
            <w:r w:rsidRPr="00BB7A19">
              <w:rPr>
                <w:lang w:val="en-US"/>
              </w:rPr>
              <w:fldChar w:fldCharType="end"/>
            </w:r>
            <w:r w:rsidR="00BB7A19" w:rsidRPr="00BB7A19">
              <w:rPr>
                <w:b/>
                <w:bCs/>
                <w:lang w:val="fr-CA"/>
              </w:rPr>
              <w:t>Order</w:t>
            </w:r>
          </w:p>
          <w:p w:rsidR="00BB7A19" w:rsidRPr="00BB7A19" w:rsidRDefault="0056319F" w:rsidP="00BB7A19">
            <w:pPr>
              <w:tabs>
                <w:tab w:val="left" w:pos="-1440"/>
                <w:tab w:val="left" w:pos="-720"/>
              </w:tabs>
              <w:jc w:val="both"/>
              <w:rPr>
                <w:lang w:val="fr-CA"/>
              </w:rPr>
            </w:pPr>
            <w:r w:rsidRPr="00BB7A19">
              <w:rPr>
                <w:lang w:val="en-US"/>
              </w:rPr>
              <w:fldChar w:fldCharType="begin"/>
            </w:r>
            <w:r w:rsidR="00BB7A19" w:rsidRPr="00BB7A19">
              <w:rPr>
                <w:lang w:val="fr-CA"/>
              </w:rPr>
              <w:instrText xml:space="preserve"> SEQ CHAPTER \h \r 1</w:instrText>
            </w:r>
            <w:r w:rsidRPr="00BB7A19">
              <w:rPr>
                <w:lang w:val="en-US"/>
              </w:rPr>
              <w:fldChar w:fldCharType="end"/>
            </w:r>
          </w:p>
        </w:tc>
        <w:tc>
          <w:tcPr>
            <w:tcW w:w="1170" w:type="dxa"/>
          </w:tcPr>
          <w:p w:rsidR="00BB7A19" w:rsidRPr="00BB7A19" w:rsidRDefault="00BB7A19" w:rsidP="00BB7A19">
            <w:pPr>
              <w:jc w:val="both"/>
              <w:rPr>
                <w:lang w:val="fr-CA"/>
              </w:rPr>
            </w:pPr>
          </w:p>
          <w:p w:rsidR="00BB7A19" w:rsidRPr="00BB7A19" w:rsidRDefault="00BB7A19" w:rsidP="00BB7A19">
            <w:pPr>
              <w:jc w:val="both"/>
              <w:rPr>
                <w:lang w:val="fr-CA"/>
              </w:rPr>
            </w:pPr>
          </w:p>
        </w:tc>
        <w:tc>
          <w:tcPr>
            <w:tcW w:w="4327" w:type="dxa"/>
          </w:tcPr>
          <w:p w:rsidR="00BB7A19" w:rsidRPr="00BB7A19" w:rsidRDefault="0056319F" w:rsidP="00BB7A19">
            <w:pPr>
              <w:jc w:val="both"/>
              <w:rPr>
                <w:b/>
                <w:lang w:val="fr-CA"/>
              </w:rPr>
            </w:pPr>
            <w:r w:rsidRPr="00BB7A19">
              <w:rPr>
                <w:szCs w:val="24"/>
                <w:lang w:val="en-US"/>
              </w:rPr>
              <w:fldChar w:fldCharType="begin"/>
            </w:r>
            <w:r w:rsidR="00BB7A19" w:rsidRPr="00BB7A19">
              <w:rPr>
                <w:szCs w:val="24"/>
                <w:lang w:val="fr-CA"/>
              </w:rPr>
              <w:instrText xml:space="preserve"> SEQ CHAPTER \h \r 1</w:instrText>
            </w:r>
            <w:r w:rsidRPr="00BB7A19">
              <w:rPr>
                <w:szCs w:val="24"/>
                <w:lang w:val="en-US"/>
              </w:rPr>
              <w:fldChar w:fldCharType="end"/>
            </w:r>
            <w:r w:rsidR="00BB7A19" w:rsidRPr="00BB7A19">
              <w:rPr>
                <w:b/>
                <w:bCs/>
                <w:lang w:val="fr-CA"/>
              </w:rPr>
              <w:t>Ordonnance</w:t>
            </w:r>
          </w:p>
          <w:p w:rsidR="00BB7A19" w:rsidRPr="00BB7A19" w:rsidRDefault="0056319F" w:rsidP="00BB7A19">
            <w:pPr>
              <w:jc w:val="both"/>
              <w:rPr>
                <w:b/>
                <w:lang w:val="fr-CA"/>
              </w:rPr>
            </w:pPr>
            <w:r w:rsidRPr="00BB7A19">
              <w:rPr>
                <w:b/>
                <w:lang w:val="en-US"/>
              </w:rPr>
              <w:fldChar w:fldCharType="begin"/>
            </w:r>
            <w:r w:rsidR="00BB7A19" w:rsidRPr="00BB7A19">
              <w:rPr>
                <w:b/>
                <w:lang w:val="fr-CA"/>
              </w:rPr>
              <w:instrText xml:space="preserve"> SEQ CHAPTER \h \r 1</w:instrText>
            </w:r>
            <w:r w:rsidRPr="00BB7A19">
              <w:rPr>
                <w:b/>
                <w:lang w:val="en-US"/>
              </w:rPr>
              <w:fldChar w:fldCharType="end"/>
            </w:r>
            <w:r w:rsidRPr="00BB7A19">
              <w:rPr>
                <w:b/>
                <w:lang w:val="en-US"/>
              </w:rPr>
              <w:fldChar w:fldCharType="begin"/>
            </w:r>
            <w:r w:rsidR="00BB7A19" w:rsidRPr="00BB7A19">
              <w:rPr>
                <w:b/>
                <w:lang w:val="fr-CA"/>
              </w:rPr>
              <w:instrText xml:space="preserve"> SEQ CHAPTER \h \r 1</w:instrText>
            </w:r>
            <w:r w:rsidRPr="00BB7A19">
              <w:rPr>
                <w:b/>
                <w:lang w:val="en-US"/>
              </w:rPr>
              <w:fldChar w:fldCharType="end"/>
            </w:r>
          </w:p>
        </w:tc>
      </w:tr>
      <w:tr w:rsidR="00BB7A19" w:rsidRPr="00BB7A19" w:rsidTr="00E15DED">
        <w:trPr>
          <w:trHeight w:val="150"/>
        </w:trPr>
        <w:tc>
          <w:tcPr>
            <w:tcW w:w="4338" w:type="dxa"/>
          </w:tcPr>
          <w:p w:rsidR="00BB7A19" w:rsidRPr="00BB7A19" w:rsidRDefault="00BB7A19" w:rsidP="00BB7A19">
            <w:r w:rsidRPr="00BB7A19">
              <w:t>Her Majesty the Queen et al.</w:t>
            </w:r>
          </w:p>
          <w:p w:rsidR="00BB7A19" w:rsidRPr="00BB7A19" w:rsidRDefault="00BB7A19" w:rsidP="00BB7A19"/>
          <w:p w:rsidR="00BB7A19" w:rsidRPr="00BB7A19" w:rsidRDefault="00BB7A19" w:rsidP="00BB7A19">
            <w:pPr>
              <w:rPr>
                <w:lang w:val="fr-CA"/>
              </w:rPr>
            </w:pPr>
            <w:r w:rsidRPr="00BB7A19">
              <w:tab/>
            </w:r>
            <w:r w:rsidRPr="00BB7A19">
              <w:rPr>
                <w:lang w:val="fr-CA"/>
              </w:rPr>
              <w:t>v. (35678)</w:t>
            </w:r>
          </w:p>
          <w:p w:rsidR="00BB7A19" w:rsidRPr="00BB7A19" w:rsidRDefault="00BB7A19" w:rsidP="00BB7A19">
            <w:pPr>
              <w:rPr>
                <w:lang w:val="fr-CA"/>
              </w:rPr>
            </w:pPr>
          </w:p>
          <w:p w:rsidR="00BB7A19" w:rsidRPr="00BB7A19" w:rsidRDefault="00BB7A19" w:rsidP="00BB7A19">
            <w:pPr>
              <w:tabs>
                <w:tab w:val="left" w:pos="-1440"/>
                <w:tab w:val="left" w:pos="-720"/>
              </w:tabs>
              <w:jc w:val="both"/>
            </w:pPr>
            <w:r w:rsidRPr="00BB7A19">
              <w:rPr>
                <w:lang w:val="fr-CA"/>
              </w:rPr>
              <w:t>Hussein Jama Nur et al. (Crim.) (Ont.)</w:t>
            </w:r>
          </w:p>
        </w:tc>
        <w:tc>
          <w:tcPr>
            <w:tcW w:w="1170" w:type="dxa"/>
          </w:tcPr>
          <w:p w:rsidR="00BB7A19" w:rsidRPr="00BB7A19" w:rsidRDefault="00BB7A19" w:rsidP="00BB7A19">
            <w:pPr>
              <w:jc w:val="both"/>
            </w:pPr>
          </w:p>
        </w:tc>
        <w:tc>
          <w:tcPr>
            <w:tcW w:w="4327" w:type="dxa"/>
          </w:tcPr>
          <w:p w:rsidR="00BB7A19" w:rsidRPr="00BB7A19" w:rsidRDefault="00BB7A19" w:rsidP="00BB7A19">
            <w:pPr>
              <w:jc w:val="both"/>
            </w:pPr>
          </w:p>
        </w:tc>
      </w:tr>
    </w:tbl>
    <w:p w:rsidR="00BB7A19" w:rsidRPr="00BB7A19" w:rsidRDefault="00BB7A19" w:rsidP="00BB7A19">
      <w:pPr>
        <w:tabs>
          <w:tab w:val="left" w:pos="-1440"/>
          <w:tab w:val="left" w:pos="-720"/>
        </w:tabs>
        <w:jc w:val="both"/>
        <w:rPr>
          <w:rFonts w:eastAsia="Times New Roman" w:cs="Times New Roman"/>
          <w:sz w:val="20"/>
          <w:szCs w:val="20"/>
          <w:lang w:val="en-US" w:eastAsia="en-CA"/>
        </w:rPr>
      </w:pPr>
    </w:p>
    <w:p w:rsidR="00BB7A19" w:rsidRPr="00BB7A19" w:rsidRDefault="00BB7A19" w:rsidP="00BB7A19">
      <w:pPr>
        <w:rPr>
          <w:rFonts w:eastAsia="Times New Roman" w:cs="Times New Roman"/>
          <w:b/>
          <w:bCs/>
          <w:sz w:val="20"/>
          <w:szCs w:val="20"/>
          <w:lang w:val="en-US" w:eastAsia="en-CA"/>
        </w:rPr>
      </w:pPr>
      <w:r w:rsidRPr="00BB7A19">
        <w:rPr>
          <w:rFonts w:eastAsia="Times New Roman" w:cs="Times New Roman"/>
          <w:b/>
          <w:bCs/>
          <w:sz w:val="20"/>
          <w:szCs w:val="20"/>
          <w:lang w:val="en-US" w:eastAsia="en-CA"/>
        </w:rPr>
        <w:t>IT IS HEREBY ORDERED THAT:</w:t>
      </w:r>
    </w:p>
    <w:p w:rsidR="00BB7A19" w:rsidRPr="00BB7A19" w:rsidRDefault="00BB7A19" w:rsidP="00BB7A19">
      <w:pPr>
        <w:rPr>
          <w:rFonts w:eastAsia="Times New Roman" w:cs="Times New Roman"/>
          <w:b/>
          <w:bCs/>
          <w:sz w:val="20"/>
          <w:szCs w:val="20"/>
          <w:lang w:val="en-US" w:eastAsia="en-CA"/>
        </w:rPr>
      </w:pPr>
    </w:p>
    <w:p w:rsidR="00BB7A19" w:rsidRPr="00BB7A19" w:rsidRDefault="00BB7A19" w:rsidP="00BB7A19">
      <w:pPr>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BB7A19">
        <w:rPr>
          <w:rFonts w:cs="Times New Roman"/>
          <w:sz w:val="20"/>
          <w:szCs w:val="20"/>
        </w:rPr>
        <w:t xml:space="preserve">Any person wishing to intervene in this appeal under Rule 55 of the </w:t>
      </w:r>
      <w:r w:rsidRPr="00BB7A19">
        <w:rPr>
          <w:rFonts w:cs="Times New Roman"/>
          <w:i/>
          <w:sz w:val="20"/>
          <w:szCs w:val="20"/>
        </w:rPr>
        <w:t>Rules of the Supreme Court of Canada</w:t>
      </w:r>
      <w:r w:rsidRPr="00BB7A19">
        <w:rPr>
          <w:rFonts w:cs="Times New Roman"/>
          <w:sz w:val="20"/>
          <w:szCs w:val="20"/>
        </w:rPr>
        <w:t xml:space="preserve"> shall serve and file a motion for leave to intervene on or before September 12, 2014. </w:t>
      </w:r>
    </w:p>
    <w:p w:rsidR="00BB7A19" w:rsidRPr="00BB7A19" w:rsidRDefault="00BB7A19" w:rsidP="00BB7A19">
      <w:pPr>
        <w:ind w:left="720"/>
        <w:contextualSpacing/>
        <w:rPr>
          <w:rFonts w:cs="Times New Roman"/>
          <w:sz w:val="20"/>
          <w:szCs w:val="20"/>
        </w:rPr>
      </w:pPr>
    </w:p>
    <w:p w:rsidR="00BB7A19" w:rsidRPr="00BB7A19" w:rsidRDefault="00BB7A19" w:rsidP="00BB7A19">
      <w:pPr>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BB7A19">
        <w:rPr>
          <w:rFonts w:cs="Times New Roman"/>
          <w:sz w:val="20"/>
          <w:szCs w:val="20"/>
        </w:rPr>
        <w:t xml:space="preserve">The appellants and respondent shall serve and file their responses, if any, to the motions for leave to intervene on or before September 17, 2014. </w:t>
      </w:r>
    </w:p>
    <w:p w:rsidR="00BB7A19" w:rsidRPr="00BB7A19" w:rsidRDefault="00BB7A19" w:rsidP="00BB7A19">
      <w:pPr>
        <w:rPr>
          <w:rFonts w:eastAsia="Times New Roman" w:cs="Times New Roman"/>
          <w:sz w:val="20"/>
          <w:szCs w:val="20"/>
          <w:lang w:val="en-US" w:eastAsia="en-CA"/>
        </w:rPr>
      </w:pPr>
    </w:p>
    <w:p w:rsidR="00BB7A19" w:rsidRPr="00BB7A19" w:rsidRDefault="00BB7A19" w:rsidP="00BB7A19">
      <w:pPr>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BB7A19">
        <w:rPr>
          <w:rFonts w:cs="Times New Roman"/>
          <w:sz w:val="20"/>
          <w:szCs w:val="20"/>
        </w:rPr>
        <w:t>Replies to any responses to the motions for leave to intervene shall be served and filed on or before September 19, 2014.</w:t>
      </w:r>
    </w:p>
    <w:p w:rsidR="00BB7A19" w:rsidRPr="00BB7A19" w:rsidRDefault="00BB7A19" w:rsidP="00BB7A19">
      <w:pPr>
        <w:ind w:left="720"/>
        <w:contextualSpacing/>
        <w:rPr>
          <w:rFonts w:cs="Times New Roman"/>
          <w:sz w:val="20"/>
          <w:szCs w:val="20"/>
        </w:rPr>
      </w:pPr>
    </w:p>
    <w:p w:rsidR="00BB7A19" w:rsidRPr="00BB7A19" w:rsidRDefault="00BB7A19" w:rsidP="00BB7A19">
      <w:pPr>
        <w:numPr>
          <w:ilvl w:val="0"/>
          <w:numId w:val="16"/>
        </w:numPr>
        <w:autoSpaceDE w:val="0"/>
        <w:autoSpaceDN w:val="0"/>
        <w:adjustRightInd w:val="0"/>
        <w:contextualSpacing/>
        <w:jc w:val="both"/>
        <w:rPr>
          <w:rFonts w:cs="Times New Roman"/>
          <w:bCs/>
          <w:sz w:val="20"/>
          <w:szCs w:val="20"/>
        </w:rPr>
      </w:pPr>
      <w:r w:rsidRPr="00BB7A19">
        <w:rPr>
          <w:rFonts w:cs="Times New Roman"/>
          <w:sz w:val="20"/>
          <w:szCs w:val="20"/>
        </w:rPr>
        <w:t>The respondent’s record, factum and book of authorities shall be served and filed no later than eight (8) weeks after the service of the appellants’ records, factums and books of authorities.</w:t>
      </w:r>
    </w:p>
    <w:p w:rsidR="00BB7A19" w:rsidRPr="00BB7A19" w:rsidRDefault="00BB7A19" w:rsidP="00BB7A19">
      <w:pPr>
        <w:ind w:left="720"/>
        <w:contextualSpacing/>
        <w:rPr>
          <w:rFonts w:cs="Times New Roman"/>
          <w:bCs/>
          <w:sz w:val="20"/>
          <w:szCs w:val="20"/>
        </w:rPr>
      </w:pPr>
    </w:p>
    <w:p w:rsidR="00BB7A19" w:rsidRPr="00BB7A19" w:rsidRDefault="00BB7A19" w:rsidP="00BB7A19">
      <w:pPr>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bCs/>
          <w:sz w:val="20"/>
          <w:szCs w:val="20"/>
        </w:rPr>
      </w:pPr>
      <w:r w:rsidRPr="00BB7A19">
        <w:rPr>
          <w:rFonts w:cs="Times New Roman"/>
          <w:bCs/>
          <w:sz w:val="20"/>
          <w:szCs w:val="20"/>
        </w:rPr>
        <w:t xml:space="preserve">Any interveners granted leave to intervene under Rule 59 of the </w:t>
      </w:r>
      <w:r w:rsidRPr="00BB7A19">
        <w:rPr>
          <w:rFonts w:cs="Times New Roman"/>
          <w:bCs/>
          <w:i/>
          <w:sz w:val="20"/>
          <w:szCs w:val="20"/>
        </w:rPr>
        <w:t>Rules of the Supreme Court of Canada</w:t>
      </w:r>
      <w:r w:rsidRPr="00BB7A19">
        <w:rPr>
          <w:rFonts w:cs="Times New Roman"/>
          <w:bCs/>
          <w:sz w:val="20"/>
          <w:szCs w:val="20"/>
        </w:rPr>
        <w:t xml:space="preserve"> shall file and serve their factum and book of authorities on or before October 24, 2014.</w:t>
      </w:r>
    </w:p>
    <w:p w:rsidR="00BB7A19" w:rsidRPr="00BB7A19" w:rsidRDefault="00BB7A19" w:rsidP="00BB7A19">
      <w:pPr>
        <w:ind w:left="720"/>
        <w:contextualSpacing/>
        <w:rPr>
          <w:rFonts w:cs="Times New Roman"/>
          <w:bCs/>
          <w:sz w:val="20"/>
          <w:szCs w:val="20"/>
        </w:rPr>
      </w:pPr>
    </w:p>
    <w:p w:rsidR="00BB7A19" w:rsidRPr="00BB7A19" w:rsidRDefault="00BB7A19" w:rsidP="00BB7A19">
      <w:pPr>
        <w:numPr>
          <w:ilvl w:val="0"/>
          <w:numId w:val="16"/>
        </w:numPr>
        <w:autoSpaceDE w:val="0"/>
        <w:autoSpaceDN w:val="0"/>
        <w:adjustRightInd w:val="0"/>
        <w:contextualSpacing/>
        <w:rPr>
          <w:rFonts w:cs="Times New Roman"/>
          <w:sz w:val="20"/>
          <w:szCs w:val="20"/>
        </w:rPr>
      </w:pPr>
      <w:r w:rsidRPr="00BB7A19">
        <w:rPr>
          <w:rFonts w:cs="Times New Roman"/>
          <w:bCs/>
          <w:sz w:val="20"/>
          <w:szCs w:val="20"/>
        </w:rPr>
        <w:t xml:space="preserve">Any attorney general wishing to intervene pursuant to par. 61(4) of the </w:t>
      </w:r>
      <w:r w:rsidRPr="00BB7A19">
        <w:rPr>
          <w:rFonts w:cs="Times New Roman"/>
          <w:bCs/>
          <w:i/>
          <w:sz w:val="20"/>
          <w:szCs w:val="20"/>
        </w:rPr>
        <w:t>Rules of the Supreme Court of Canada</w:t>
      </w:r>
      <w:r w:rsidRPr="00BB7A19">
        <w:rPr>
          <w:rFonts w:cs="Times New Roman"/>
          <w:bCs/>
          <w:sz w:val="20"/>
          <w:szCs w:val="20"/>
        </w:rPr>
        <w:t xml:space="preserve"> shall serve and file their factum and book of authorities no later than October 24, 2014.</w:t>
      </w:r>
    </w:p>
    <w:p w:rsidR="00BB7A19" w:rsidRPr="00BB7A19" w:rsidRDefault="00BB7A19" w:rsidP="00BB7A19">
      <w:pPr>
        <w:tabs>
          <w:tab w:val="left" w:pos="-1440"/>
          <w:tab w:val="left" w:pos="-720"/>
        </w:tabs>
        <w:jc w:val="both"/>
        <w:rPr>
          <w:rFonts w:eastAsia="Times New Roman" w:cs="Times New Roman"/>
          <w:sz w:val="20"/>
          <w:szCs w:val="20"/>
          <w:lang w:eastAsia="en-CA"/>
        </w:rPr>
      </w:pPr>
    </w:p>
    <w:p w:rsidR="00BB7A19" w:rsidRPr="00BB7A19" w:rsidRDefault="00BB7A19" w:rsidP="00BB7A19">
      <w:pPr>
        <w:tabs>
          <w:tab w:val="left" w:pos="-1440"/>
          <w:tab w:val="left" w:pos="-720"/>
        </w:tabs>
        <w:jc w:val="both"/>
        <w:rPr>
          <w:rFonts w:eastAsia="Times New Roman" w:cs="Times New Roman"/>
          <w:sz w:val="20"/>
          <w:szCs w:val="20"/>
          <w:lang w:eastAsia="en-CA"/>
        </w:rPr>
      </w:pPr>
    </w:p>
    <w:p w:rsidR="00BB7A19" w:rsidRPr="00BB7A19" w:rsidRDefault="00BB7A19" w:rsidP="00BB7A19">
      <w:pPr>
        <w:spacing w:line="233" w:lineRule="auto"/>
        <w:jc w:val="both"/>
        <w:rPr>
          <w:rFonts w:eastAsia="Times New Roman" w:cs="Times New Roman"/>
          <w:sz w:val="20"/>
          <w:szCs w:val="20"/>
          <w:lang w:val="en-US" w:eastAsia="en-CA"/>
        </w:rPr>
      </w:pPr>
    </w:p>
    <w:p w:rsidR="00BB7A19" w:rsidRPr="00BB7A19" w:rsidRDefault="00BB7A19" w:rsidP="00BB7A19">
      <w:pPr>
        <w:autoSpaceDE w:val="0"/>
        <w:autoSpaceDN w:val="0"/>
        <w:adjustRightInd w:val="0"/>
        <w:jc w:val="both"/>
        <w:rPr>
          <w:rFonts w:eastAsiaTheme="minorEastAsia" w:cs="Times New Roman"/>
          <w:b/>
          <w:bCs/>
          <w:sz w:val="20"/>
          <w:szCs w:val="20"/>
          <w:lang w:val="fr-CA"/>
        </w:rPr>
      </w:pPr>
      <w:r w:rsidRPr="00BB7A19">
        <w:rPr>
          <w:rFonts w:eastAsiaTheme="minorEastAsia" w:cs="Times New Roman"/>
          <w:b/>
          <w:bCs/>
          <w:sz w:val="20"/>
          <w:szCs w:val="20"/>
          <w:lang w:val="fr-CA"/>
        </w:rPr>
        <w:t>IL EST ORDONNÉ CE QUI SUIT :</w:t>
      </w:r>
    </w:p>
    <w:p w:rsidR="00BB7A19" w:rsidRPr="00BB7A19" w:rsidRDefault="00BB7A19" w:rsidP="00BB7A19">
      <w:pPr>
        <w:autoSpaceDE w:val="0"/>
        <w:autoSpaceDN w:val="0"/>
        <w:adjustRightInd w:val="0"/>
        <w:jc w:val="both"/>
        <w:rPr>
          <w:rFonts w:eastAsiaTheme="minorEastAsia" w:cs="Times New Roman"/>
          <w:b/>
          <w:bCs/>
          <w:sz w:val="20"/>
          <w:szCs w:val="20"/>
          <w:lang w:val="fr-CA"/>
        </w:rPr>
      </w:pPr>
    </w:p>
    <w:p w:rsidR="00BB7A19" w:rsidRPr="00BB7A19" w:rsidRDefault="00BB7A19" w:rsidP="00BB7A19">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BB7A19">
        <w:rPr>
          <w:rFonts w:eastAsiaTheme="minorEastAsia" w:cs="Times New Roman"/>
          <w:sz w:val="20"/>
          <w:szCs w:val="20"/>
          <w:lang w:val="fr-CA"/>
        </w:rPr>
        <w:t xml:space="preserve">Toute personne souhaitant intervenir dans l’appel en vertu de l’article 55 des </w:t>
      </w:r>
      <w:r w:rsidRPr="00BB7A19">
        <w:rPr>
          <w:rFonts w:eastAsiaTheme="minorEastAsia" w:cs="Times New Roman"/>
          <w:i/>
          <w:sz w:val="20"/>
          <w:szCs w:val="20"/>
          <w:lang w:val="fr-CA"/>
        </w:rPr>
        <w:t>Règles de la Cour suprême du Canada</w:t>
      </w:r>
      <w:r w:rsidRPr="00BB7A19">
        <w:rPr>
          <w:rFonts w:eastAsiaTheme="minorEastAsia" w:cs="Times New Roman"/>
          <w:sz w:val="20"/>
          <w:szCs w:val="20"/>
          <w:lang w:val="fr-CA"/>
        </w:rPr>
        <w:t xml:space="preserve"> signifiera et déposera une requête en intervention au plus tard le 12 septembre 2014. </w:t>
      </w:r>
    </w:p>
    <w:p w:rsidR="00BB7A19" w:rsidRPr="00BB7A19" w:rsidRDefault="00BB7A19" w:rsidP="00BB7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BB7A19" w:rsidRPr="00BB7A19" w:rsidRDefault="00BB7A19" w:rsidP="00BB7A19">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BB7A19">
        <w:rPr>
          <w:rFonts w:eastAsiaTheme="minorEastAsia" w:cs="Times New Roman"/>
          <w:sz w:val="20"/>
          <w:szCs w:val="20"/>
          <w:lang w:val="fr-CA"/>
        </w:rPr>
        <w:t xml:space="preserve">Les appelants et l’intimé signifieront et déposeront leurs réponses, s’il en est, aux requêtes en autorisation au plus tard le 17 septembre 2014. </w:t>
      </w:r>
    </w:p>
    <w:p w:rsidR="00BB7A19" w:rsidRPr="00BB7A19" w:rsidRDefault="00BB7A19" w:rsidP="00BB7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BB7A19" w:rsidRPr="00BB7A19" w:rsidRDefault="00BB7A19" w:rsidP="00BB7A19">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BB7A19">
        <w:rPr>
          <w:rFonts w:eastAsiaTheme="minorEastAsia" w:cs="Times New Roman"/>
          <w:sz w:val="20"/>
          <w:szCs w:val="20"/>
          <w:lang w:val="fr-CA"/>
        </w:rPr>
        <w:t>Les requérants signifieront et déposeront leurs répliques aux réponses éventuelles aux requêtes en intervention au plus tard le 19 septembre 2014.</w:t>
      </w:r>
    </w:p>
    <w:p w:rsidR="00BB7A19" w:rsidRPr="00BB7A19" w:rsidRDefault="00BB7A19" w:rsidP="00BB7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BB7A19" w:rsidRPr="00BB7A19" w:rsidRDefault="00BB7A19" w:rsidP="00BB7A19">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bCs/>
          <w:sz w:val="20"/>
          <w:szCs w:val="20"/>
          <w:lang w:val="fr-CA"/>
        </w:rPr>
      </w:pPr>
      <w:r w:rsidRPr="00BB7A19">
        <w:rPr>
          <w:rFonts w:eastAsiaTheme="minorEastAsia" w:cs="Times New Roman"/>
          <w:sz w:val="20"/>
          <w:szCs w:val="20"/>
          <w:lang w:val="fr-CA"/>
        </w:rPr>
        <w:t>L’intimé signifiera et déposera son dossier, son mémoire et son recueil de sources au plus tard huit (8) semaines après la signification du dossier, du mémoire et du recueil de sources des appelants.</w:t>
      </w:r>
    </w:p>
    <w:p w:rsidR="00BB7A19" w:rsidRPr="00BB7A19" w:rsidRDefault="00BB7A19" w:rsidP="00BB7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bCs/>
          <w:sz w:val="20"/>
          <w:szCs w:val="20"/>
          <w:lang w:val="fr-CA"/>
        </w:rPr>
      </w:pPr>
    </w:p>
    <w:p w:rsidR="00BB7A19" w:rsidRPr="00BB7A19" w:rsidRDefault="00BB7A19" w:rsidP="00BB7A19">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bCs/>
          <w:sz w:val="20"/>
          <w:szCs w:val="20"/>
          <w:lang w:val="fr-CA"/>
        </w:rPr>
      </w:pPr>
      <w:r w:rsidRPr="00BB7A19">
        <w:rPr>
          <w:rFonts w:eastAsiaTheme="minorEastAsia" w:cs="Times New Roman"/>
          <w:bCs/>
          <w:sz w:val="20"/>
          <w:szCs w:val="20"/>
          <w:lang w:val="fr-CA"/>
        </w:rPr>
        <w:t xml:space="preserve">Les intervenants autorisés à intervenir dans l’appel en application de l’article 59 des </w:t>
      </w:r>
      <w:r w:rsidRPr="00BB7A19">
        <w:rPr>
          <w:rFonts w:eastAsiaTheme="minorEastAsia" w:cs="Times New Roman"/>
          <w:bCs/>
          <w:i/>
          <w:sz w:val="20"/>
          <w:szCs w:val="20"/>
          <w:lang w:val="fr-CA"/>
        </w:rPr>
        <w:t>Règles de la Cour suprême du Canada</w:t>
      </w:r>
      <w:r w:rsidRPr="00BB7A19">
        <w:rPr>
          <w:rFonts w:eastAsiaTheme="minorEastAsia" w:cs="Times New Roman"/>
          <w:bCs/>
          <w:sz w:val="20"/>
          <w:szCs w:val="20"/>
          <w:lang w:val="fr-CA"/>
        </w:rPr>
        <w:t xml:space="preserve"> signifieront et déposeront leur mémoire et leur recueil de sources au plus tard le 24 octobre 2014.</w:t>
      </w:r>
    </w:p>
    <w:p w:rsidR="00BB7A19" w:rsidRPr="00BB7A19" w:rsidRDefault="00BB7A19" w:rsidP="00BB7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bCs/>
          <w:sz w:val="20"/>
          <w:szCs w:val="20"/>
          <w:lang w:val="fr-CA"/>
        </w:rPr>
      </w:pPr>
    </w:p>
    <w:p w:rsidR="00BB7A19" w:rsidRPr="00BB7A19" w:rsidRDefault="00BB7A19" w:rsidP="00BB7A19">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BB7A19">
        <w:rPr>
          <w:rFonts w:eastAsiaTheme="minorEastAsia" w:cs="Times New Roman"/>
          <w:bCs/>
          <w:sz w:val="20"/>
          <w:szCs w:val="20"/>
          <w:lang w:val="fr-CA"/>
        </w:rPr>
        <w:t xml:space="preserve">Le procureur général qui a l’intention de participer à l’appel, comme le prévoit le par. 61(4) des </w:t>
      </w:r>
      <w:r w:rsidRPr="00BB7A19">
        <w:rPr>
          <w:rFonts w:eastAsiaTheme="minorEastAsia" w:cs="Times New Roman"/>
          <w:bCs/>
          <w:i/>
          <w:sz w:val="20"/>
          <w:szCs w:val="20"/>
          <w:lang w:val="fr-CA"/>
        </w:rPr>
        <w:t>Règles de la Cour suprême du Canada</w:t>
      </w:r>
      <w:r w:rsidRPr="00BB7A19">
        <w:rPr>
          <w:rFonts w:eastAsiaTheme="minorEastAsia" w:cs="Times New Roman"/>
          <w:bCs/>
          <w:sz w:val="20"/>
          <w:szCs w:val="20"/>
          <w:lang w:val="fr-CA"/>
        </w:rPr>
        <w:t>, signifiera et déposera son mémoire et son recueil de sources au plus tard le 24 octobre 2014.</w:t>
      </w:r>
    </w:p>
    <w:p w:rsidR="00BB7A19" w:rsidRPr="00BB7A19" w:rsidRDefault="00BB7A19" w:rsidP="00BB7A19">
      <w:pPr>
        <w:spacing w:line="233" w:lineRule="auto"/>
        <w:jc w:val="both"/>
        <w:rPr>
          <w:rFonts w:eastAsia="Times New Roman" w:cs="Times New Roman"/>
          <w:sz w:val="20"/>
          <w:szCs w:val="20"/>
          <w:lang w:val="fr-CA" w:eastAsia="en-CA"/>
        </w:rPr>
      </w:pPr>
    </w:p>
    <w:p w:rsidR="00BB7A19" w:rsidRPr="00BB7A19" w:rsidRDefault="001311DE" w:rsidP="00BB7A19">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5" style="width:2in;height:1pt" o:hrpct="0" o:hralign="center" o:hrstd="t" o:hrnoshade="t" o:hr="t" fillcolor="black [3213]" stroked="f"/>
        </w:pic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r w:rsidRPr="00BB7A19">
        <w:rPr>
          <w:rFonts w:eastAsia="Times New Roman" w:cs="Times New Roman"/>
          <w:sz w:val="20"/>
          <w:szCs w:val="20"/>
          <w:lang w:val="fr-CA" w:eastAsia="en-CA"/>
        </w:rPr>
        <w:t>26.08.2014</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r w:rsidRPr="00BB7A19">
        <w:rPr>
          <w:rFonts w:eastAsia="Times New Roman" w:cs="Times New Roman"/>
          <w:sz w:val="20"/>
          <w:szCs w:val="20"/>
          <w:lang w:val="fr-CA" w:eastAsia="en-CA"/>
        </w:rPr>
        <w:t>Before / Devant :   THE CHIEF JUSTICE / LA JUGE EN CHEF</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BB7A19" w:rsidRPr="000B4C7D" w:rsidTr="00E15DED">
        <w:tc>
          <w:tcPr>
            <w:tcW w:w="4338" w:type="dxa"/>
          </w:tcPr>
          <w:p w:rsidR="00BB7A19" w:rsidRPr="00BB7A19" w:rsidRDefault="0056319F" w:rsidP="00BB7A19">
            <w:pPr>
              <w:tabs>
                <w:tab w:val="left" w:pos="-1440"/>
                <w:tab w:val="left" w:pos="-720"/>
              </w:tabs>
              <w:jc w:val="both"/>
              <w:rPr>
                <w:b/>
              </w:rPr>
            </w:pPr>
            <w:r w:rsidRPr="00BB7A19">
              <w:rPr>
                <w:lang w:val="en-US"/>
              </w:rPr>
              <w:fldChar w:fldCharType="begin"/>
            </w:r>
            <w:r w:rsidR="00BB7A19" w:rsidRPr="00BB7A19">
              <w:rPr>
                <w:lang w:val="en-US"/>
              </w:rPr>
              <w:instrText xml:space="preserve"> SEQ CHAPTER \h \r 1</w:instrText>
            </w:r>
            <w:r w:rsidRPr="00BB7A19">
              <w:rPr>
                <w:lang w:val="en-US"/>
              </w:rPr>
              <w:fldChar w:fldCharType="end"/>
            </w:r>
            <w:r w:rsidR="00BB7A19" w:rsidRPr="00BB7A19">
              <w:rPr>
                <w:b/>
                <w:bCs/>
                <w:lang w:val="en-US"/>
              </w:rPr>
              <w:t>Motion to state constitutional questions</w:t>
            </w:r>
          </w:p>
        </w:tc>
        <w:tc>
          <w:tcPr>
            <w:tcW w:w="1170" w:type="dxa"/>
          </w:tcPr>
          <w:p w:rsidR="00BB7A19" w:rsidRPr="00BB7A19" w:rsidRDefault="00BB7A19" w:rsidP="00BB7A19">
            <w:pPr>
              <w:tabs>
                <w:tab w:val="left" w:pos="-1440"/>
                <w:tab w:val="left" w:pos="-720"/>
              </w:tabs>
              <w:jc w:val="both"/>
            </w:pPr>
          </w:p>
          <w:p w:rsidR="00BB7A19" w:rsidRPr="00BB7A19" w:rsidRDefault="00BB7A19" w:rsidP="00BB7A19">
            <w:pPr>
              <w:tabs>
                <w:tab w:val="left" w:pos="-1440"/>
                <w:tab w:val="left" w:pos="-720"/>
              </w:tabs>
              <w:jc w:val="both"/>
            </w:pPr>
          </w:p>
          <w:p w:rsidR="00BB7A19" w:rsidRPr="00BB7A19" w:rsidRDefault="00BB7A19" w:rsidP="00BB7A19">
            <w:pPr>
              <w:tabs>
                <w:tab w:val="left" w:pos="-1440"/>
                <w:tab w:val="left" w:pos="-720"/>
              </w:tabs>
              <w:jc w:val="both"/>
            </w:pPr>
          </w:p>
        </w:tc>
        <w:tc>
          <w:tcPr>
            <w:tcW w:w="4327" w:type="dxa"/>
          </w:tcPr>
          <w:p w:rsidR="00BB7A19" w:rsidRPr="00BB7A19" w:rsidRDefault="0056319F" w:rsidP="00BB7A19">
            <w:pPr>
              <w:tabs>
                <w:tab w:val="left" w:pos="-1440"/>
                <w:tab w:val="left" w:pos="-720"/>
              </w:tabs>
              <w:jc w:val="both"/>
              <w:rPr>
                <w:lang w:val="fr-CA"/>
              </w:rPr>
            </w:pPr>
            <w:r w:rsidRPr="00BB7A19">
              <w:rPr>
                <w:lang w:val="en-US"/>
              </w:rPr>
              <w:fldChar w:fldCharType="begin"/>
            </w:r>
            <w:r w:rsidR="00BB7A19" w:rsidRPr="00BB7A19">
              <w:rPr>
                <w:lang w:val="fr-CA"/>
              </w:rPr>
              <w:instrText xml:space="preserve"> SEQ CHAPTER \h \r 1</w:instrText>
            </w:r>
            <w:r w:rsidRPr="00BB7A19">
              <w:rPr>
                <w:lang w:val="en-US"/>
              </w:rPr>
              <w:fldChar w:fldCharType="end"/>
            </w:r>
            <w:r w:rsidR="00BB7A19" w:rsidRPr="00BB7A19">
              <w:rPr>
                <w:b/>
                <w:bCs/>
                <w:lang w:val="fr-CA"/>
              </w:rPr>
              <w:t>Requête en formulation de questions constitutionnelles</w:t>
            </w:r>
            <w:r w:rsidRPr="00BB7A19">
              <w:rPr>
                <w:lang w:val="en-US"/>
              </w:rPr>
              <w:fldChar w:fldCharType="begin"/>
            </w:r>
            <w:r w:rsidR="00BB7A19" w:rsidRPr="00BB7A19">
              <w:rPr>
                <w:lang w:val="fr-CA"/>
              </w:rPr>
              <w:instrText xml:space="preserve"> SEQ CHAPTER \h \r 1</w:instrText>
            </w:r>
            <w:r w:rsidRPr="00BB7A19">
              <w:rPr>
                <w:lang w:val="en-US"/>
              </w:rPr>
              <w:fldChar w:fldCharType="end"/>
            </w:r>
            <w:r w:rsidRPr="00BB7A19">
              <w:rPr>
                <w:lang w:val="en-US"/>
              </w:rPr>
              <w:fldChar w:fldCharType="begin"/>
            </w:r>
            <w:r w:rsidR="00BB7A19" w:rsidRPr="00BB7A19">
              <w:rPr>
                <w:lang w:val="fr-CA"/>
              </w:rPr>
              <w:instrText xml:space="preserve"> SEQ CHAPTER \h \r 1</w:instrText>
            </w:r>
            <w:r w:rsidRPr="00BB7A19">
              <w:rPr>
                <w:lang w:val="en-US"/>
              </w:rPr>
              <w:fldChar w:fldCharType="end"/>
            </w:r>
            <w:r w:rsidRPr="00BB7A19">
              <w:rPr>
                <w:lang w:val="en-US"/>
              </w:rPr>
              <w:fldChar w:fldCharType="begin"/>
            </w:r>
            <w:r w:rsidR="00BB7A19" w:rsidRPr="00BB7A19">
              <w:rPr>
                <w:lang w:val="fr-CA"/>
              </w:rPr>
              <w:instrText xml:space="preserve"> SEQ CHAPTER \h \r 1</w:instrText>
            </w:r>
            <w:r w:rsidRPr="00BB7A19">
              <w:rPr>
                <w:lang w:val="en-US"/>
              </w:rPr>
              <w:fldChar w:fldCharType="end"/>
            </w:r>
          </w:p>
        </w:tc>
      </w:tr>
      <w:tr w:rsidR="00BB7A19" w:rsidRPr="00BB7A19" w:rsidTr="00E15DED">
        <w:tc>
          <w:tcPr>
            <w:tcW w:w="4338" w:type="dxa"/>
          </w:tcPr>
          <w:p w:rsidR="00BB7A19" w:rsidRPr="00BB7A19" w:rsidRDefault="00BB7A19" w:rsidP="00BB7A19">
            <w:pPr>
              <w:tabs>
                <w:tab w:val="left" w:pos="-1440"/>
                <w:tab w:val="left" w:pos="-720"/>
              </w:tabs>
              <w:jc w:val="both"/>
            </w:pPr>
            <w:r w:rsidRPr="00BB7A19">
              <w:t>Attorney General of Alberta</w:t>
            </w:r>
          </w:p>
          <w:p w:rsidR="00BB7A19" w:rsidRPr="00BB7A19" w:rsidRDefault="00BB7A19" w:rsidP="00BB7A19">
            <w:pPr>
              <w:tabs>
                <w:tab w:val="left" w:pos="-1440"/>
                <w:tab w:val="left" w:pos="-720"/>
              </w:tabs>
              <w:jc w:val="both"/>
            </w:pPr>
          </w:p>
          <w:p w:rsidR="00BB7A19" w:rsidRPr="00BB7A19" w:rsidRDefault="00BB7A19" w:rsidP="00BB7A19">
            <w:pPr>
              <w:tabs>
                <w:tab w:val="left" w:pos="-1440"/>
                <w:tab w:val="left" w:pos="-720"/>
              </w:tabs>
              <w:jc w:val="both"/>
            </w:pPr>
            <w:r w:rsidRPr="00BB7A19">
              <w:lastRenderedPageBreak/>
              <w:tab/>
              <w:t>v. (35820)</w:t>
            </w:r>
          </w:p>
          <w:p w:rsidR="00BB7A19" w:rsidRPr="00BB7A19" w:rsidRDefault="00BB7A19" w:rsidP="00BB7A19">
            <w:pPr>
              <w:tabs>
                <w:tab w:val="left" w:pos="-1440"/>
                <w:tab w:val="left" w:pos="-720"/>
              </w:tabs>
              <w:jc w:val="both"/>
            </w:pPr>
          </w:p>
          <w:p w:rsidR="00BB7A19" w:rsidRPr="00BB7A19" w:rsidRDefault="00BB7A19" w:rsidP="00BB7A19">
            <w:pPr>
              <w:tabs>
                <w:tab w:val="left" w:pos="-1440"/>
                <w:tab w:val="left" w:pos="-720"/>
              </w:tabs>
              <w:jc w:val="both"/>
              <w:rPr>
                <w:lang w:val="fr-CA"/>
              </w:rPr>
            </w:pPr>
            <w:r w:rsidRPr="00BB7A19">
              <w:t>J</w:t>
            </w:r>
            <w:r w:rsidRPr="00BB7A19">
              <w:rPr>
                <w:lang w:val="fr-CA"/>
              </w:rPr>
              <w:t>oseph William Moloney (Alta.)</w:t>
            </w:r>
          </w:p>
        </w:tc>
        <w:tc>
          <w:tcPr>
            <w:tcW w:w="1170" w:type="dxa"/>
          </w:tcPr>
          <w:p w:rsidR="00BB7A19" w:rsidRPr="00BB7A19" w:rsidRDefault="00BB7A19" w:rsidP="00BB7A19">
            <w:pPr>
              <w:tabs>
                <w:tab w:val="left" w:pos="-1440"/>
                <w:tab w:val="left" w:pos="-720"/>
              </w:tabs>
              <w:jc w:val="both"/>
              <w:rPr>
                <w:lang w:val="fr-CA"/>
              </w:rPr>
            </w:pPr>
          </w:p>
        </w:tc>
        <w:tc>
          <w:tcPr>
            <w:tcW w:w="4327" w:type="dxa"/>
          </w:tcPr>
          <w:p w:rsidR="00BB7A19" w:rsidRPr="00BB7A19" w:rsidRDefault="00BB7A19" w:rsidP="00BB7A19">
            <w:pPr>
              <w:tabs>
                <w:tab w:val="left" w:pos="-1440"/>
                <w:tab w:val="left" w:pos="-720"/>
              </w:tabs>
              <w:jc w:val="both"/>
              <w:rPr>
                <w:lang w:val="fr-CA"/>
              </w:rPr>
            </w:pPr>
          </w:p>
        </w:tc>
      </w:tr>
    </w:tbl>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eastAsia="en-CA"/>
        </w:rPr>
      </w:pPr>
      <w:r w:rsidRPr="00BB7A19">
        <w:rPr>
          <w:rFonts w:eastAsia="Times New Roman" w:cs="Times New Roman"/>
          <w:b/>
          <w:sz w:val="20"/>
          <w:szCs w:val="20"/>
          <w:lang w:eastAsia="en-CA"/>
        </w:rPr>
        <w:t>GRANTED / ACCORDÉE</w:t>
      </w:r>
    </w:p>
    <w:p w:rsidR="00BB7A19" w:rsidRPr="00BB7A19" w:rsidRDefault="00BB7A19" w:rsidP="00BB7A19">
      <w:pPr>
        <w:tabs>
          <w:tab w:val="left" w:pos="-1440"/>
          <w:tab w:val="left" w:pos="-720"/>
        </w:tabs>
        <w:jc w:val="both"/>
        <w:rPr>
          <w:rFonts w:eastAsia="Times New Roman" w:cs="Times New Roman"/>
          <w:sz w:val="20"/>
          <w:szCs w:val="20"/>
          <w:lang w:eastAsia="en-CA"/>
        </w:rPr>
      </w:pPr>
    </w:p>
    <w:p w:rsidR="00BB7A19" w:rsidRPr="00BB7A19" w:rsidRDefault="00BB7A19" w:rsidP="00BB7A19">
      <w:pPr>
        <w:jc w:val="both"/>
        <w:rPr>
          <w:rFonts w:eastAsia="Times New Roman" w:cs="Times New Roman"/>
          <w:sz w:val="20"/>
          <w:szCs w:val="20"/>
          <w:lang w:val="en-US" w:eastAsia="en-CA"/>
        </w:rPr>
      </w:pPr>
      <w:r w:rsidRPr="00BB7A19">
        <w:rPr>
          <w:rFonts w:eastAsia="Times New Roman" w:cs="Times New Roman"/>
          <w:b/>
          <w:bCs/>
          <w:sz w:val="20"/>
          <w:szCs w:val="20"/>
          <w:lang w:val="en-US" w:eastAsia="en-CA"/>
        </w:rPr>
        <w:t>UPON APPLICATION</w:t>
      </w:r>
      <w:r w:rsidRPr="00BB7A19">
        <w:rPr>
          <w:rFonts w:eastAsia="Times New Roman" w:cs="Times New Roman"/>
          <w:sz w:val="20"/>
          <w:szCs w:val="20"/>
          <w:lang w:val="en-US" w:eastAsia="en-CA"/>
        </w:rPr>
        <w:t xml:space="preserve"> by the appellant </w:t>
      </w:r>
      <w:r w:rsidR="0056319F" w:rsidRPr="00BB7A19">
        <w:rPr>
          <w:rFonts w:eastAsia="Times New Roman" w:cs="Times New Roman"/>
          <w:sz w:val="20"/>
          <w:szCs w:val="20"/>
          <w:lang w:eastAsia="en-CA"/>
        </w:rPr>
        <w:fldChar w:fldCharType="begin"/>
      </w:r>
      <w:r w:rsidRPr="00BB7A19">
        <w:rPr>
          <w:rFonts w:eastAsia="Times New Roman" w:cs="Times New Roman"/>
          <w:sz w:val="20"/>
          <w:szCs w:val="20"/>
          <w:lang w:eastAsia="en-CA"/>
        </w:rPr>
        <w:instrText xml:space="preserve"> SEQ CHAPTER \h \r 1</w:instrText>
      </w:r>
      <w:r w:rsidR="0056319F" w:rsidRPr="00BB7A19">
        <w:rPr>
          <w:rFonts w:eastAsia="Times New Roman" w:cs="Times New Roman"/>
          <w:sz w:val="20"/>
          <w:szCs w:val="20"/>
          <w:lang w:eastAsia="en-CA"/>
        </w:rPr>
        <w:fldChar w:fldCharType="end"/>
      </w:r>
      <w:r w:rsidRPr="00BB7A19">
        <w:rPr>
          <w:rFonts w:eastAsia="Times New Roman" w:cs="Times New Roman"/>
          <w:sz w:val="20"/>
          <w:szCs w:val="20"/>
          <w:lang w:eastAsia="en-CA"/>
        </w:rPr>
        <w:t xml:space="preserve">for an order stating a constitutional question </w:t>
      </w:r>
      <w:r w:rsidRPr="00BB7A19">
        <w:rPr>
          <w:rFonts w:eastAsia="Times New Roman" w:cs="Times New Roman"/>
          <w:sz w:val="20"/>
          <w:szCs w:val="20"/>
          <w:lang w:val="en-US" w:eastAsia="en-CA"/>
        </w:rPr>
        <w:t>in the above appeal;</w:t>
      </w:r>
    </w:p>
    <w:p w:rsidR="00BB7A19" w:rsidRPr="00BB7A19" w:rsidRDefault="00BB7A19" w:rsidP="00BB7A19">
      <w:pPr>
        <w:jc w:val="both"/>
        <w:rPr>
          <w:rFonts w:eastAsia="Times New Roman" w:cs="Times New Roman"/>
          <w:sz w:val="20"/>
          <w:szCs w:val="20"/>
          <w:lang w:val="en-US" w:eastAsia="en-CA"/>
        </w:rPr>
      </w:pPr>
    </w:p>
    <w:p w:rsidR="00BB7A19" w:rsidRPr="00BB7A19" w:rsidRDefault="00BB7A19" w:rsidP="00BB7A19">
      <w:pPr>
        <w:jc w:val="both"/>
        <w:rPr>
          <w:rFonts w:eastAsia="Times New Roman" w:cs="Times New Roman"/>
          <w:sz w:val="20"/>
          <w:szCs w:val="20"/>
          <w:lang w:val="en-US" w:eastAsia="en-CA"/>
        </w:rPr>
      </w:pPr>
      <w:r w:rsidRPr="00BB7A19">
        <w:rPr>
          <w:rFonts w:eastAsia="Times New Roman" w:cs="Times New Roman"/>
          <w:b/>
          <w:bCs/>
          <w:sz w:val="20"/>
          <w:szCs w:val="20"/>
          <w:lang w:val="en-US" w:eastAsia="en-CA"/>
        </w:rPr>
        <w:t>AND THE MATERIAL FILED</w:t>
      </w:r>
      <w:r w:rsidRPr="00BB7A19">
        <w:rPr>
          <w:rFonts w:eastAsia="Times New Roman" w:cs="Times New Roman"/>
          <w:sz w:val="20"/>
          <w:szCs w:val="20"/>
          <w:lang w:val="en-US" w:eastAsia="en-CA"/>
        </w:rPr>
        <w:t xml:space="preserve"> having been read;</w:t>
      </w:r>
    </w:p>
    <w:p w:rsidR="00BB7A19" w:rsidRPr="00BB7A19" w:rsidRDefault="00BB7A19" w:rsidP="00BB7A19">
      <w:pPr>
        <w:jc w:val="both"/>
        <w:rPr>
          <w:rFonts w:eastAsia="Times New Roman" w:cs="Times New Roman"/>
          <w:sz w:val="20"/>
          <w:szCs w:val="20"/>
          <w:lang w:val="en-US" w:eastAsia="en-CA"/>
        </w:rPr>
      </w:pPr>
    </w:p>
    <w:p w:rsidR="00BB7A19" w:rsidRPr="00BB7A19" w:rsidRDefault="00BB7A19" w:rsidP="00BB7A19">
      <w:pPr>
        <w:jc w:val="both"/>
        <w:rPr>
          <w:rFonts w:eastAsia="Times New Roman" w:cs="Times New Roman"/>
          <w:bCs/>
          <w:sz w:val="20"/>
          <w:szCs w:val="20"/>
          <w:lang w:val="en-US" w:eastAsia="en-CA"/>
        </w:rPr>
      </w:pPr>
      <w:r w:rsidRPr="00BB7A19">
        <w:rPr>
          <w:rFonts w:eastAsia="Times New Roman" w:cs="Times New Roman"/>
          <w:b/>
          <w:bCs/>
          <w:sz w:val="20"/>
          <w:szCs w:val="20"/>
          <w:lang w:val="en-US" w:eastAsia="en-CA"/>
        </w:rPr>
        <w:t>IT IS HEREBY ORDERED THAT THE CONSTITUTIONAL QUESTION BE STATED AS FOLLOWS:</w:t>
      </w:r>
    </w:p>
    <w:p w:rsidR="00BB7A19" w:rsidRPr="00BB7A19" w:rsidRDefault="00BB7A19" w:rsidP="00BB7A19">
      <w:pPr>
        <w:jc w:val="both"/>
        <w:rPr>
          <w:rFonts w:eastAsia="Times New Roman" w:cs="Times New Roman"/>
          <w:bCs/>
          <w:sz w:val="20"/>
          <w:szCs w:val="20"/>
          <w:lang w:val="en-US" w:eastAsia="en-CA"/>
        </w:rPr>
      </w:pPr>
    </w:p>
    <w:p w:rsidR="00BB7A19" w:rsidRPr="00BB7A19" w:rsidRDefault="00BB7A19" w:rsidP="00BB7A19">
      <w:pPr>
        <w:numPr>
          <w:ilvl w:val="0"/>
          <w:numId w:val="12"/>
        </w:numPr>
        <w:autoSpaceDE w:val="0"/>
        <w:autoSpaceDN w:val="0"/>
        <w:adjustRightInd w:val="0"/>
        <w:ind w:left="993" w:hanging="284"/>
        <w:contextualSpacing/>
        <w:jc w:val="both"/>
        <w:rPr>
          <w:rFonts w:cs="Times New Roman"/>
          <w:color w:val="1A1A1A"/>
          <w:sz w:val="20"/>
          <w:szCs w:val="20"/>
        </w:rPr>
      </w:pPr>
      <w:r w:rsidRPr="00BB7A19">
        <w:rPr>
          <w:rFonts w:cs="Times New Roman"/>
          <w:color w:val="1A1A1A"/>
          <w:sz w:val="20"/>
          <w:szCs w:val="20"/>
        </w:rPr>
        <w:t xml:space="preserve">Is s. 102(2) of </w:t>
      </w:r>
      <w:r w:rsidRPr="00BB7A19">
        <w:rPr>
          <w:rFonts w:cs="Times New Roman"/>
          <w:i/>
          <w:color w:val="1A1A1A"/>
          <w:sz w:val="20"/>
          <w:szCs w:val="20"/>
        </w:rPr>
        <w:t>Alberta Traffic Safety Act</w:t>
      </w:r>
      <w:r w:rsidRPr="00BB7A19">
        <w:rPr>
          <w:rFonts w:cs="Times New Roman"/>
          <w:color w:val="1A1A1A"/>
          <w:sz w:val="20"/>
          <w:szCs w:val="20"/>
        </w:rPr>
        <w:t>, R.S.A. 2000, c.T-6, constitutionally    inoperative by reason of the doctrine of federal paramountcy?</w:t>
      </w:r>
      <w:r w:rsidRPr="00BB7A19">
        <w:rPr>
          <w:rFonts w:cs="Times New Roman"/>
          <w:color w:val="1A1A1A"/>
          <w:sz w:val="20"/>
          <w:szCs w:val="20"/>
        </w:rPr>
        <w:tab/>
      </w:r>
    </w:p>
    <w:p w:rsidR="00BB7A19" w:rsidRPr="00BB7A19" w:rsidRDefault="00BB7A19" w:rsidP="00BB7A19">
      <w:pPr>
        <w:ind w:left="720"/>
        <w:contextualSpacing/>
        <w:jc w:val="both"/>
        <w:rPr>
          <w:rFonts w:cs="Times New Roman"/>
          <w:b/>
          <w:bCs/>
          <w:sz w:val="20"/>
          <w:szCs w:val="20"/>
        </w:rPr>
      </w:pPr>
    </w:p>
    <w:p w:rsidR="00BB7A19" w:rsidRPr="00BB7A19" w:rsidRDefault="00BB7A19" w:rsidP="00BB7A19">
      <w:pPr>
        <w:jc w:val="both"/>
        <w:rPr>
          <w:rFonts w:eastAsia="Times New Roman" w:cs="Times New Roman"/>
          <w:sz w:val="20"/>
          <w:szCs w:val="20"/>
          <w:lang w:val="en-US" w:eastAsia="en-CA"/>
        </w:rPr>
      </w:pPr>
      <w:r w:rsidRPr="00BB7A19">
        <w:rPr>
          <w:rFonts w:eastAsia="Times New Roman" w:cs="Times New Roman"/>
          <w:sz w:val="20"/>
          <w:szCs w:val="20"/>
          <w:lang w:val="en-US" w:eastAsia="en-CA"/>
        </w:rPr>
        <w:t xml:space="preserve">Any attorney general who intervenes pursuant to par. 61(4) of the </w:t>
      </w:r>
      <w:r w:rsidRPr="00BB7A19">
        <w:rPr>
          <w:rFonts w:eastAsia="Times New Roman" w:cs="Times New Roman"/>
          <w:i/>
          <w:sz w:val="20"/>
          <w:szCs w:val="20"/>
          <w:lang w:val="en-US" w:eastAsia="en-CA"/>
        </w:rPr>
        <w:t>Rules of the Supreme Court of Canada</w:t>
      </w:r>
      <w:r w:rsidRPr="00BB7A19">
        <w:rPr>
          <w:rFonts w:eastAsia="Times New Roman" w:cs="Times New Roman"/>
          <w:sz w:val="20"/>
          <w:szCs w:val="20"/>
          <w:lang w:val="en-US" w:eastAsia="en-CA"/>
        </w:rPr>
        <w:t xml:space="preserve"> shall pay the appellant and respondent the costs of any additional disbursements they incur as a result of the intervention.</w:t>
      </w:r>
    </w:p>
    <w:p w:rsidR="00BB7A19" w:rsidRPr="00BB7A19" w:rsidRDefault="00BB7A19" w:rsidP="00BB7A19">
      <w:pPr>
        <w:jc w:val="both"/>
        <w:rPr>
          <w:rFonts w:eastAsia="Times New Roman" w:cs="Times New Roman"/>
          <w:sz w:val="20"/>
          <w:szCs w:val="20"/>
          <w:lang w:val="en-US" w:eastAsia="en-CA"/>
        </w:rPr>
      </w:pPr>
    </w:p>
    <w:p w:rsidR="00BB7A19" w:rsidRPr="00BB7A19" w:rsidRDefault="00BB7A19" w:rsidP="00BB7A19">
      <w:pPr>
        <w:jc w:val="both"/>
        <w:rPr>
          <w:rFonts w:eastAsia="Times New Roman" w:cs="Times New Roman"/>
          <w:sz w:val="20"/>
          <w:szCs w:val="20"/>
          <w:lang w:val="en-US" w:eastAsia="en-CA"/>
        </w:rPr>
      </w:pPr>
      <w:r w:rsidRPr="00BB7A19">
        <w:rPr>
          <w:rFonts w:eastAsia="Times New Roman" w:cs="Times New Roman"/>
          <w:b/>
          <w:sz w:val="20"/>
          <w:szCs w:val="20"/>
          <w:lang w:val="en-US" w:eastAsia="en-CA"/>
        </w:rPr>
        <w:t>IT IS HEREBY FURTHER ORDERED THAT:</w:t>
      </w:r>
    </w:p>
    <w:p w:rsidR="00BB7A19" w:rsidRPr="00BB7A19" w:rsidRDefault="00BB7A19" w:rsidP="00BB7A19">
      <w:pPr>
        <w:jc w:val="both"/>
        <w:rPr>
          <w:rFonts w:eastAsia="Times New Roman" w:cs="Times New Roman"/>
          <w:sz w:val="20"/>
          <w:szCs w:val="20"/>
          <w:lang w:val="en-US" w:eastAsia="en-CA"/>
        </w:rPr>
      </w:pPr>
    </w:p>
    <w:p w:rsidR="00BB7A19" w:rsidRPr="00BB7A19" w:rsidRDefault="00BB7A19" w:rsidP="00BB7A19">
      <w:pPr>
        <w:widowControl w:val="0"/>
        <w:numPr>
          <w:ilvl w:val="0"/>
          <w:numId w:val="14"/>
        </w:numPr>
        <w:autoSpaceDE w:val="0"/>
        <w:autoSpaceDN w:val="0"/>
        <w:adjustRightInd w:val="0"/>
        <w:contextualSpacing/>
        <w:jc w:val="both"/>
        <w:rPr>
          <w:rFonts w:cs="Times New Roman"/>
          <w:sz w:val="20"/>
          <w:szCs w:val="20"/>
        </w:rPr>
      </w:pPr>
      <w:r w:rsidRPr="00BB7A19">
        <w:rPr>
          <w:rFonts w:cs="Times New Roman"/>
          <w:sz w:val="20"/>
          <w:szCs w:val="20"/>
        </w:rPr>
        <w:t>The appellant’s record, factum and book of authorities shall be served and filed on or before October 20, 2014.</w:t>
      </w:r>
    </w:p>
    <w:p w:rsidR="00BB7A19" w:rsidRPr="00BB7A19" w:rsidRDefault="00BB7A19" w:rsidP="00BB7A19">
      <w:pPr>
        <w:ind w:left="1440" w:hanging="1440"/>
        <w:jc w:val="both"/>
        <w:rPr>
          <w:rFonts w:eastAsia="Times New Roman" w:cs="Times New Roman"/>
          <w:sz w:val="20"/>
          <w:szCs w:val="20"/>
          <w:lang w:val="en-US" w:eastAsia="en-CA"/>
        </w:rPr>
      </w:pPr>
    </w:p>
    <w:p w:rsidR="00BB7A19" w:rsidRPr="00BB7A19" w:rsidRDefault="00BB7A19" w:rsidP="00BB7A19">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BB7A19">
        <w:rPr>
          <w:rFonts w:cs="Times New Roman"/>
          <w:sz w:val="20"/>
          <w:szCs w:val="20"/>
        </w:rPr>
        <w:t xml:space="preserve">Any person wishing to intervene in this appeal under Rule 55 of the </w:t>
      </w:r>
      <w:r w:rsidRPr="00BB7A19">
        <w:rPr>
          <w:rFonts w:cs="Times New Roman"/>
          <w:i/>
          <w:sz w:val="20"/>
          <w:szCs w:val="20"/>
        </w:rPr>
        <w:t>Rules of the Supreme Court of Canada</w:t>
      </w:r>
      <w:r w:rsidRPr="00BB7A19">
        <w:rPr>
          <w:rFonts w:cs="Times New Roman"/>
          <w:sz w:val="20"/>
          <w:szCs w:val="20"/>
        </w:rPr>
        <w:t xml:space="preserve"> shall serve and file a motion for leave to intervene on or before November 10, 2014. </w:t>
      </w:r>
    </w:p>
    <w:p w:rsidR="00BB7A19" w:rsidRPr="00BB7A19" w:rsidRDefault="00BB7A19" w:rsidP="00BB7A19">
      <w:pPr>
        <w:ind w:left="720"/>
        <w:contextualSpacing/>
        <w:jc w:val="both"/>
        <w:rPr>
          <w:rFonts w:cs="Times New Roman"/>
          <w:sz w:val="20"/>
          <w:szCs w:val="20"/>
        </w:rPr>
      </w:pPr>
    </w:p>
    <w:p w:rsidR="00BB7A19" w:rsidRPr="00BB7A19" w:rsidRDefault="00BB7A19" w:rsidP="00BB7A19">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BB7A19">
        <w:rPr>
          <w:rFonts w:cs="Times New Roman"/>
          <w:sz w:val="20"/>
          <w:szCs w:val="20"/>
        </w:rPr>
        <w:t xml:space="preserve">The appellant and respondent shall serve and file their responses, if any, to the motions for leave to intervene on or before November 17, 2014. </w:t>
      </w:r>
    </w:p>
    <w:p w:rsidR="00BB7A19" w:rsidRPr="00BB7A19" w:rsidRDefault="00BB7A19" w:rsidP="00BB7A19">
      <w:pPr>
        <w:ind w:left="720"/>
        <w:contextualSpacing/>
        <w:jc w:val="both"/>
        <w:rPr>
          <w:rFonts w:cs="Times New Roman"/>
          <w:sz w:val="20"/>
          <w:szCs w:val="20"/>
        </w:rPr>
      </w:pPr>
    </w:p>
    <w:p w:rsidR="00BB7A19" w:rsidRPr="00BB7A19" w:rsidRDefault="00BB7A19" w:rsidP="00BB7A19">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BB7A19">
        <w:rPr>
          <w:rFonts w:cs="Times New Roman"/>
          <w:sz w:val="20"/>
          <w:szCs w:val="20"/>
        </w:rPr>
        <w:t>Replies to any responses to the motions for leave to intervene shall be served and filed on or before November 19, 2014.</w:t>
      </w:r>
    </w:p>
    <w:p w:rsidR="00BB7A19" w:rsidRPr="00BB7A19" w:rsidRDefault="00BB7A19" w:rsidP="00BB7A19">
      <w:pPr>
        <w:ind w:left="1065"/>
        <w:contextualSpacing/>
        <w:jc w:val="both"/>
        <w:rPr>
          <w:rFonts w:cs="Times New Roman"/>
          <w:sz w:val="20"/>
          <w:szCs w:val="20"/>
        </w:rPr>
      </w:pPr>
    </w:p>
    <w:p w:rsidR="00BB7A19" w:rsidRPr="00BB7A19" w:rsidRDefault="00BB7A19" w:rsidP="00BB7A19">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BB7A19">
        <w:rPr>
          <w:rFonts w:cs="Times New Roman"/>
          <w:sz w:val="20"/>
          <w:szCs w:val="20"/>
        </w:rPr>
        <w:t>The respondent’s record, factum and book of authorities shall be served and filed on or before December 15, 2014.</w:t>
      </w:r>
    </w:p>
    <w:p w:rsidR="00BB7A19" w:rsidRPr="00BB7A19" w:rsidRDefault="00BB7A19" w:rsidP="00BB7A19">
      <w:pPr>
        <w:ind w:left="720"/>
        <w:contextualSpacing/>
        <w:jc w:val="both"/>
        <w:rPr>
          <w:rFonts w:cs="Times New Roman"/>
          <w:sz w:val="20"/>
          <w:szCs w:val="20"/>
        </w:rPr>
      </w:pPr>
    </w:p>
    <w:p w:rsidR="00BB7A19" w:rsidRPr="00BB7A19" w:rsidRDefault="00BB7A19" w:rsidP="00BB7A19">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BB7A19">
        <w:rPr>
          <w:rFonts w:cs="Times New Roman"/>
          <w:sz w:val="20"/>
          <w:szCs w:val="20"/>
        </w:rPr>
        <w:t xml:space="preserve">Any attorney general wishing to intervene pursuant to par. 61(4) of the </w:t>
      </w:r>
      <w:r w:rsidRPr="00BB7A19">
        <w:rPr>
          <w:rFonts w:cs="Times New Roman"/>
          <w:i/>
          <w:sz w:val="20"/>
          <w:szCs w:val="20"/>
        </w:rPr>
        <w:t>Rules of the Supreme Court of Canada</w:t>
      </w:r>
      <w:r w:rsidRPr="00BB7A19">
        <w:rPr>
          <w:rFonts w:cs="Times New Roman"/>
          <w:sz w:val="20"/>
          <w:szCs w:val="20"/>
        </w:rPr>
        <w:t xml:space="preserve"> shall serve and file their factum and book of authorities on or before December 19, 2014.</w:t>
      </w:r>
    </w:p>
    <w:p w:rsidR="00BB7A19" w:rsidRPr="00BB7A19" w:rsidRDefault="00BB7A19" w:rsidP="00BB7A19">
      <w:pPr>
        <w:jc w:val="both"/>
        <w:rPr>
          <w:rFonts w:eastAsia="Times New Roman" w:cs="Times New Roman"/>
          <w:b/>
          <w:bCs/>
          <w:sz w:val="20"/>
          <w:szCs w:val="20"/>
          <w:lang w:eastAsia="en-CA"/>
        </w:rPr>
      </w:pPr>
    </w:p>
    <w:p w:rsidR="00BB7A19" w:rsidRPr="00BB7A19" w:rsidRDefault="00BB7A19" w:rsidP="00BB7A19">
      <w:pPr>
        <w:jc w:val="both"/>
        <w:rPr>
          <w:rFonts w:eastAsia="Times New Roman" w:cs="Times New Roman"/>
          <w:b/>
          <w:bCs/>
          <w:sz w:val="20"/>
          <w:szCs w:val="20"/>
          <w:lang w:eastAsia="en-CA"/>
        </w:rPr>
      </w:pPr>
    </w:p>
    <w:p w:rsidR="00BB7A19" w:rsidRPr="00BB7A19" w:rsidRDefault="00BB7A19" w:rsidP="00BB7A19">
      <w:pPr>
        <w:jc w:val="both"/>
        <w:rPr>
          <w:rFonts w:eastAsia="Times New Roman" w:cs="Times New Roman"/>
          <w:b/>
          <w:bCs/>
          <w:sz w:val="20"/>
          <w:szCs w:val="20"/>
          <w:lang w:eastAsia="en-CA"/>
        </w:rPr>
      </w:pPr>
    </w:p>
    <w:p w:rsidR="00BB7A19" w:rsidRPr="00BB7A19" w:rsidRDefault="00BB7A19" w:rsidP="00BB7A19">
      <w:pPr>
        <w:jc w:val="both"/>
        <w:rPr>
          <w:rFonts w:eastAsia="Times New Roman" w:cs="Times New Roman"/>
          <w:sz w:val="20"/>
          <w:szCs w:val="20"/>
          <w:lang w:val="fr-CA" w:eastAsia="en-CA"/>
        </w:rPr>
      </w:pPr>
      <w:r w:rsidRPr="00BB7A19">
        <w:rPr>
          <w:rFonts w:eastAsia="Times New Roman" w:cs="Times New Roman"/>
          <w:b/>
          <w:bCs/>
          <w:sz w:val="20"/>
          <w:szCs w:val="20"/>
          <w:lang w:val="fr-CA" w:eastAsia="en-CA"/>
        </w:rPr>
        <w:t>À LA SUITE DE LA DEMANDE</w:t>
      </w:r>
      <w:r w:rsidRPr="00BB7A19">
        <w:rPr>
          <w:rFonts w:eastAsia="Times New Roman" w:cs="Times New Roman"/>
          <w:sz w:val="20"/>
          <w:szCs w:val="20"/>
          <w:lang w:val="fr-CA" w:eastAsia="en-CA"/>
        </w:rPr>
        <w:t xml:space="preserve"> de l’appelant visant à obtenir la formulation d’un question constitutionnelle dans l’appel susmentionné;</w:t>
      </w:r>
    </w:p>
    <w:p w:rsidR="00BB7A19" w:rsidRPr="00BB7A19" w:rsidRDefault="00BB7A19" w:rsidP="00BB7A19">
      <w:pPr>
        <w:jc w:val="both"/>
        <w:rPr>
          <w:rFonts w:eastAsia="Times New Roman" w:cs="Times New Roman"/>
          <w:sz w:val="20"/>
          <w:szCs w:val="20"/>
          <w:lang w:val="fr-CA" w:eastAsia="en-CA"/>
        </w:rPr>
      </w:pPr>
    </w:p>
    <w:p w:rsidR="00BB7A19" w:rsidRPr="00BB7A19" w:rsidRDefault="00BB7A19" w:rsidP="00BB7A19">
      <w:pPr>
        <w:jc w:val="both"/>
        <w:rPr>
          <w:rFonts w:eastAsia="Times New Roman" w:cs="Times New Roman"/>
          <w:sz w:val="20"/>
          <w:szCs w:val="20"/>
          <w:lang w:val="fr-CA" w:eastAsia="en-CA"/>
        </w:rPr>
      </w:pPr>
      <w:r w:rsidRPr="00BB7A19">
        <w:rPr>
          <w:rFonts w:eastAsia="Times New Roman" w:cs="Times New Roman"/>
          <w:b/>
          <w:bCs/>
          <w:sz w:val="20"/>
          <w:szCs w:val="20"/>
          <w:lang w:val="fr-CA" w:eastAsia="en-CA"/>
        </w:rPr>
        <w:t>ET APRÈS AVOIR LU</w:t>
      </w:r>
      <w:r w:rsidRPr="00BB7A19">
        <w:rPr>
          <w:rFonts w:eastAsia="Times New Roman" w:cs="Times New Roman"/>
          <w:sz w:val="20"/>
          <w:szCs w:val="20"/>
          <w:lang w:val="fr-CA" w:eastAsia="en-CA"/>
        </w:rPr>
        <w:t xml:space="preserve"> la documentation déposée,</w:t>
      </w:r>
    </w:p>
    <w:p w:rsidR="00BB7A19" w:rsidRPr="00BB7A19" w:rsidRDefault="00BB7A19" w:rsidP="00BB7A19">
      <w:pPr>
        <w:jc w:val="both"/>
        <w:rPr>
          <w:rFonts w:eastAsia="Times New Roman" w:cs="Times New Roman"/>
          <w:sz w:val="20"/>
          <w:szCs w:val="20"/>
          <w:lang w:val="fr-CA" w:eastAsia="en-CA"/>
        </w:rPr>
      </w:pPr>
    </w:p>
    <w:p w:rsidR="00BB7A19" w:rsidRPr="00BB7A19" w:rsidRDefault="00BB7A19" w:rsidP="00BB7A19">
      <w:pPr>
        <w:jc w:val="both"/>
        <w:rPr>
          <w:rFonts w:eastAsia="Times New Roman" w:cs="Times New Roman"/>
          <w:b/>
          <w:bCs/>
          <w:sz w:val="20"/>
          <w:szCs w:val="20"/>
          <w:lang w:val="fr-CA" w:eastAsia="en-CA"/>
        </w:rPr>
      </w:pPr>
      <w:r w:rsidRPr="00BB7A19">
        <w:rPr>
          <w:rFonts w:eastAsia="Times New Roman" w:cs="Times New Roman"/>
          <w:b/>
          <w:bCs/>
          <w:sz w:val="20"/>
          <w:szCs w:val="20"/>
          <w:lang w:val="fr-CA" w:eastAsia="en-CA"/>
        </w:rPr>
        <w:t>LA QUESTION CONSTITUTIONNELLE SUIVANTE EST FORMULÉE :</w:t>
      </w:r>
    </w:p>
    <w:p w:rsidR="00BB7A19" w:rsidRPr="00BB7A19" w:rsidRDefault="00BB7A19" w:rsidP="00BB7A19">
      <w:pPr>
        <w:jc w:val="both"/>
        <w:rPr>
          <w:rFonts w:eastAsia="Times New Roman" w:cs="Times New Roman"/>
          <w:b/>
          <w:bCs/>
          <w:sz w:val="20"/>
          <w:szCs w:val="20"/>
          <w:lang w:val="fr-CA" w:eastAsia="en-CA"/>
        </w:rPr>
      </w:pPr>
    </w:p>
    <w:p w:rsidR="00BB7A19" w:rsidRPr="00BB7A19" w:rsidRDefault="00BB7A19" w:rsidP="00BB7A19">
      <w:pPr>
        <w:widowControl w:val="0"/>
        <w:numPr>
          <w:ilvl w:val="0"/>
          <w:numId w:val="13"/>
        </w:numPr>
        <w:autoSpaceDE w:val="0"/>
        <w:autoSpaceDN w:val="0"/>
        <w:adjustRightInd w:val="0"/>
        <w:ind w:left="1134" w:hanging="425"/>
        <w:contextualSpacing/>
        <w:jc w:val="both"/>
        <w:rPr>
          <w:rFonts w:cs="Times New Roman"/>
          <w:color w:val="1A1A1A"/>
          <w:sz w:val="20"/>
          <w:szCs w:val="20"/>
          <w:lang w:val="fr-CA"/>
        </w:rPr>
      </w:pPr>
      <w:r w:rsidRPr="00BB7A19">
        <w:rPr>
          <w:rFonts w:cs="Times New Roman"/>
          <w:color w:val="1A1A1A"/>
          <w:sz w:val="20"/>
          <w:szCs w:val="20"/>
          <w:lang w:val="fr-CA"/>
        </w:rPr>
        <w:t xml:space="preserve">Le par. 102(2) de la </w:t>
      </w:r>
      <w:r w:rsidRPr="00BB7A19">
        <w:rPr>
          <w:rFonts w:cs="Times New Roman"/>
          <w:i/>
          <w:color w:val="1A1A1A"/>
          <w:sz w:val="20"/>
          <w:szCs w:val="20"/>
          <w:lang w:val="fr-CA"/>
        </w:rPr>
        <w:t>Traffic Safety Act</w:t>
      </w:r>
      <w:r w:rsidRPr="00BB7A19">
        <w:rPr>
          <w:rFonts w:cs="Times New Roman"/>
          <w:color w:val="1A1A1A"/>
          <w:sz w:val="20"/>
          <w:szCs w:val="20"/>
          <w:lang w:val="fr-CA"/>
        </w:rPr>
        <w:t>, R.S.A. 2000, ch.T-6, de l’Alberta est-il  inopérant du point de vue constitutionnel en raison de la doctrine de la prépondérance fédérale?</w:t>
      </w:r>
    </w:p>
    <w:p w:rsidR="00BB7A19" w:rsidRPr="00BB7A19" w:rsidRDefault="00BB7A19" w:rsidP="00BB7A19">
      <w:pPr>
        <w:jc w:val="both"/>
        <w:rPr>
          <w:rFonts w:eastAsia="Times New Roman" w:cs="Times New Roman"/>
          <w:sz w:val="20"/>
          <w:szCs w:val="20"/>
          <w:lang w:val="fr-CA" w:eastAsia="en-CA"/>
        </w:rPr>
      </w:pPr>
    </w:p>
    <w:p w:rsidR="00BB7A19" w:rsidRPr="00BB7A19" w:rsidRDefault="00BB7A19" w:rsidP="00BB7A19">
      <w:pPr>
        <w:jc w:val="both"/>
        <w:rPr>
          <w:rFonts w:eastAsia="Times New Roman" w:cs="Times New Roman"/>
          <w:sz w:val="20"/>
          <w:szCs w:val="20"/>
          <w:lang w:val="fr-FR" w:eastAsia="en-CA"/>
        </w:rPr>
      </w:pPr>
      <w:r w:rsidRPr="00BB7A19">
        <w:rPr>
          <w:rFonts w:eastAsia="Times New Roman" w:cs="Times New Roman"/>
          <w:sz w:val="20"/>
          <w:szCs w:val="20"/>
          <w:lang w:val="fr-CA" w:eastAsia="en-CA"/>
        </w:rPr>
        <w:t>T</w:t>
      </w:r>
      <w:r w:rsidRPr="00BB7A19">
        <w:rPr>
          <w:rFonts w:eastAsia="Times New Roman" w:cs="Times New Roman"/>
          <w:sz w:val="20"/>
          <w:szCs w:val="20"/>
          <w:lang w:val="fr-FR" w:eastAsia="en-CA"/>
        </w:rPr>
        <w:t xml:space="preserve">out procureur général qui interviendra en vertu du par. 61(4) des </w:t>
      </w:r>
      <w:r w:rsidRPr="00BB7A19">
        <w:rPr>
          <w:rFonts w:eastAsia="Times New Roman" w:cs="Times New Roman"/>
          <w:i/>
          <w:iCs/>
          <w:sz w:val="20"/>
          <w:szCs w:val="20"/>
          <w:lang w:val="fr-FR" w:eastAsia="en-CA"/>
        </w:rPr>
        <w:t>Règles de la Cour suprême du Canada</w:t>
      </w:r>
      <w:r w:rsidRPr="00BB7A19">
        <w:rPr>
          <w:rFonts w:eastAsia="Times New Roman" w:cs="Times New Roman"/>
          <w:sz w:val="20"/>
          <w:szCs w:val="20"/>
          <w:lang w:val="fr-FR" w:eastAsia="en-CA"/>
        </w:rPr>
        <w:t xml:space="preserve"> sera tenu de payer à l’appelant et à l’intimé les dépens supplémentaires résultant de son intervention.</w:t>
      </w:r>
    </w:p>
    <w:p w:rsidR="00BB7A19" w:rsidRPr="00BB7A19" w:rsidRDefault="00BB7A19" w:rsidP="00BB7A19">
      <w:pPr>
        <w:jc w:val="both"/>
        <w:rPr>
          <w:rFonts w:eastAsia="Times New Roman" w:cs="Times New Roman"/>
          <w:sz w:val="20"/>
          <w:szCs w:val="20"/>
          <w:lang w:val="fr-FR" w:eastAsia="en-CA"/>
        </w:rPr>
      </w:pPr>
    </w:p>
    <w:p w:rsidR="00BB7A19" w:rsidRPr="00BB7A19" w:rsidRDefault="00BB7A19" w:rsidP="00BB7A19">
      <w:pPr>
        <w:jc w:val="both"/>
        <w:rPr>
          <w:rFonts w:eastAsia="Times New Roman" w:cs="Times New Roman"/>
          <w:sz w:val="20"/>
          <w:szCs w:val="20"/>
          <w:lang w:val="fr-CA" w:eastAsia="en-CA"/>
        </w:rPr>
      </w:pPr>
      <w:r w:rsidRPr="00BB7A19">
        <w:rPr>
          <w:rFonts w:eastAsia="Times New Roman" w:cs="Times New Roman"/>
          <w:b/>
          <w:sz w:val="20"/>
          <w:szCs w:val="20"/>
          <w:lang w:val="fr-CA" w:eastAsia="en-CA"/>
        </w:rPr>
        <w:t>IL EST EN OUTRE ORDONNÉ CE QUI SUIT :</w:t>
      </w:r>
    </w:p>
    <w:p w:rsidR="00BB7A19" w:rsidRPr="00BB7A19" w:rsidRDefault="00BB7A19" w:rsidP="00BB7A19">
      <w:pPr>
        <w:jc w:val="both"/>
        <w:rPr>
          <w:rFonts w:eastAsia="Times New Roman" w:cs="Times New Roman"/>
          <w:sz w:val="20"/>
          <w:szCs w:val="20"/>
          <w:lang w:val="fr-CA" w:eastAsia="en-CA"/>
        </w:rPr>
      </w:pPr>
    </w:p>
    <w:p w:rsidR="00BB7A19" w:rsidRPr="00BB7A19" w:rsidRDefault="00BB7A19" w:rsidP="00BB7A19">
      <w:pPr>
        <w:numPr>
          <w:ilvl w:val="0"/>
          <w:numId w:val="11"/>
        </w:numPr>
        <w:autoSpaceDE w:val="0"/>
        <w:autoSpaceDN w:val="0"/>
        <w:adjustRightInd w:val="0"/>
        <w:ind w:left="1134" w:hanging="414"/>
        <w:contextualSpacing/>
        <w:jc w:val="both"/>
        <w:rPr>
          <w:rFonts w:cs="Times New Roman"/>
          <w:sz w:val="20"/>
          <w:szCs w:val="20"/>
          <w:lang w:val="fr-CA"/>
        </w:rPr>
      </w:pPr>
      <w:r w:rsidRPr="00BB7A19">
        <w:rPr>
          <w:rFonts w:cs="Times New Roman"/>
          <w:sz w:val="20"/>
          <w:szCs w:val="20"/>
          <w:lang w:val="fr-CA"/>
        </w:rPr>
        <w:t>Les dossiers, mémoire et recueil de sources de l’appelant seront signifiés et déposés au plus tard le 20 octobre 2014.</w:t>
      </w:r>
    </w:p>
    <w:p w:rsidR="00BB7A19" w:rsidRPr="00BB7A19" w:rsidRDefault="00BB7A19" w:rsidP="00BB7A19">
      <w:pPr>
        <w:ind w:left="1440"/>
        <w:contextualSpacing/>
        <w:jc w:val="both"/>
        <w:rPr>
          <w:rFonts w:cs="Times New Roman"/>
          <w:sz w:val="20"/>
          <w:szCs w:val="20"/>
          <w:lang w:val="fr-CA"/>
        </w:rPr>
      </w:pPr>
    </w:p>
    <w:p w:rsidR="00BB7A19" w:rsidRPr="00BB7A19" w:rsidRDefault="00BB7A19" w:rsidP="00BB7A19">
      <w:pPr>
        <w:ind w:left="1134" w:hanging="414"/>
        <w:contextualSpacing/>
        <w:jc w:val="both"/>
        <w:rPr>
          <w:rFonts w:cs="Times New Roman"/>
          <w:sz w:val="20"/>
          <w:szCs w:val="20"/>
          <w:lang w:val="fr-CA"/>
        </w:rPr>
      </w:pPr>
      <w:r w:rsidRPr="00BB7A19">
        <w:rPr>
          <w:rFonts w:cs="Times New Roman"/>
          <w:sz w:val="20"/>
          <w:szCs w:val="20"/>
          <w:lang w:val="fr-CA"/>
        </w:rPr>
        <w:t>2.</w:t>
      </w:r>
      <w:r w:rsidRPr="00BB7A19">
        <w:rPr>
          <w:rFonts w:cs="Times New Roman"/>
          <w:sz w:val="20"/>
          <w:szCs w:val="20"/>
          <w:lang w:val="fr-CA"/>
        </w:rPr>
        <w:tab/>
        <w:t xml:space="preserve">Toute personne qui souhaite intervenir dans le présent appel en vertu de la règle 55 des </w:t>
      </w:r>
      <w:r w:rsidRPr="00BB7A19">
        <w:rPr>
          <w:rFonts w:cs="Times New Roman"/>
          <w:i/>
          <w:sz w:val="20"/>
          <w:szCs w:val="20"/>
          <w:lang w:val="fr-CA"/>
        </w:rPr>
        <w:t>Règles de la Cour suprême du Canada</w:t>
      </w:r>
      <w:r w:rsidRPr="00BB7A19">
        <w:rPr>
          <w:rFonts w:cs="Times New Roman"/>
          <w:sz w:val="20"/>
          <w:szCs w:val="20"/>
          <w:lang w:val="fr-CA"/>
        </w:rPr>
        <w:t xml:space="preserve"> signifiera et déposera une requête en autorisation d’intervenir au plus tard le 10 novembre 2014. </w:t>
      </w:r>
    </w:p>
    <w:p w:rsidR="00BB7A19" w:rsidRPr="00BB7A19" w:rsidRDefault="00BB7A19" w:rsidP="00BB7A19">
      <w:pPr>
        <w:ind w:left="720"/>
        <w:contextualSpacing/>
        <w:jc w:val="both"/>
        <w:rPr>
          <w:rFonts w:cs="Times New Roman"/>
          <w:sz w:val="20"/>
          <w:szCs w:val="20"/>
          <w:lang w:val="fr-CA"/>
        </w:rPr>
      </w:pPr>
    </w:p>
    <w:p w:rsidR="00BB7A19" w:rsidRPr="00BB7A19" w:rsidRDefault="00BB7A19" w:rsidP="00BB7A19">
      <w:pPr>
        <w:ind w:left="1134" w:hanging="414"/>
        <w:contextualSpacing/>
        <w:jc w:val="both"/>
        <w:rPr>
          <w:rFonts w:cs="Times New Roman"/>
          <w:sz w:val="20"/>
          <w:szCs w:val="20"/>
          <w:lang w:val="fr-CA"/>
        </w:rPr>
      </w:pPr>
      <w:r w:rsidRPr="00BB7A19">
        <w:rPr>
          <w:rFonts w:cs="Times New Roman"/>
          <w:sz w:val="20"/>
          <w:szCs w:val="20"/>
          <w:lang w:val="fr-CA"/>
        </w:rPr>
        <w:t>3.</w:t>
      </w:r>
      <w:r w:rsidRPr="00BB7A19">
        <w:rPr>
          <w:rFonts w:cs="Times New Roman"/>
          <w:sz w:val="20"/>
          <w:szCs w:val="20"/>
          <w:lang w:val="fr-CA"/>
        </w:rPr>
        <w:tab/>
        <w:t xml:space="preserve">L’appelant et l’intimé signifieront et déposeront leurs réponses aux demandes d’autorisation d’intervenir, le cas échéant, au plus tard le 17 novembre 2014. </w:t>
      </w:r>
    </w:p>
    <w:p w:rsidR="00BB7A19" w:rsidRPr="00BB7A19" w:rsidRDefault="00BB7A19" w:rsidP="00BB7A19">
      <w:pPr>
        <w:ind w:left="720"/>
        <w:contextualSpacing/>
        <w:jc w:val="both"/>
        <w:rPr>
          <w:rFonts w:cs="Times New Roman"/>
          <w:sz w:val="20"/>
          <w:szCs w:val="20"/>
          <w:lang w:val="fr-CA"/>
        </w:rPr>
      </w:pPr>
    </w:p>
    <w:p w:rsidR="00BB7A19" w:rsidRPr="00BB7A19" w:rsidRDefault="00BB7A19" w:rsidP="00BB7A19">
      <w:pPr>
        <w:ind w:left="1134" w:hanging="414"/>
        <w:contextualSpacing/>
        <w:jc w:val="both"/>
        <w:rPr>
          <w:rFonts w:cs="Times New Roman"/>
          <w:sz w:val="20"/>
          <w:szCs w:val="20"/>
          <w:lang w:val="fr-CA"/>
        </w:rPr>
      </w:pPr>
      <w:r w:rsidRPr="00BB7A19">
        <w:rPr>
          <w:rFonts w:cs="Times New Roman"/>
          <w:sz w:val="20"/>
          <w:szCs w:val="20"/>
          <w:lang w:val="fr-CA"/>
        </w:rPr>
        <w:t>4.</w:t>
      </w:r>
      <w:r w:rsidRPr="00BB7A19">
        <w:rPr>
          <w:rFonts w:cs="Times New Roman"/>
          <w:sz w:val="20"/>
          <w:szCs w:val="20"/>
          <w:lang w:val="fr-CA"/>
        </w:rPr>
        <w:tab/>
        <w:t xml:space="preserve">Les répliques à toute réponse aux demandes d’autorisation d’intervenir seront signifiées et déposées au plus tard le 19 novembre 2014. </w:t>
      </w:r>
    </w:p>
    <w:p w:rsidR="00BB7A19" w:rsidRPr="00BB7A19" w:rsidRDefault="00BB7A19" w:rsidP="00BB7A19">
      <w:pPr>
        <w:ind w:left="720"/>
        <w:contextualSpacing/>
        <w:jc w:val="both"/>
        <w:rPr>
          <w:rFonts w:cs="Times New Roman"/>
          <w:sz w:val="20"/>
          <w:szCs w:val="20"/>
          <w:lang w:val="fr-CA"/>
        </w:rPr>
      </w:pPr>
    </w:p>
    <w:p w:rsidR="00BB7A19" w:rsidRPr="00BB7A19" w:rsidRDefault="00BB7A19" w:rsidP="00BB7A19">
      <w:pPr>
        <w:ind w:left="1134" w:hanging="414"/>
        <w:contextualSpacing/>
        <w:jc w:val="both"/>
        <w:rPr>
          <w:rFonts w:cs="Times New Roman"/>
          <w:sz w:val="20"/>
          <w:szCs w:val="20"/>
          <w:lang w:val="fr-CA"/>
        </w:rPr>
      </w:pPr>
      <w:r w:rsidRPr="00BB7A19">
        <w:rPr>
          <w:rFonts w:cs="Times New Roman"/>
          <w:sz w:val="20"/>
          <w:szCs w:val="20"/>
          <w:lang w:val="fr-CA"/>
        </w:rPr>
        <w:t>5.</w:t>
      </w:r>
      <w:r w:rsidRPr="00BB7A19">
        <w:rPr>
          <w:rFonts w:cs="Times New Roman"/>
          <w:sz w:val="20"/>
          <w:szCs w:val="20"/>
          <w:lang w:val="fr-CA"/>
        </w:rPr>
        <w:tab/>
        <w:t xml:space="preserve">Les dossier, mémoire et recueil de sources de l’intimé seront signifiés et déposés au plus tard le 15 décembre 2014. </w:t>
      </w:r>
    </w:p>
    <w:p w:rsidR="00BB7A19" w:rsidRPr="00BB7A19" w:rsidRDefault="00BB7A19" w:rsidP="00BB7A19">
      <w:pPr>
        <w:jc w:val="both"/>
        <w:rPr>
          <w:rFonts w:eastAsia="Times New Roman" w:cs="Times New Roman"/>
          <w:sz w:val="20"/>
          <w:szCs w:val="20"/>
          <w:lang w:val="fr-CA" w:eastAsia="en-CA"/>
        </w:rPr>
      </w:pPr>
    </w:p>
    <w:p w:rsidR="00BB7A19" w:rsidRPr="00BB7A19" w:rsidRDefault="00BB7A19" w:rsidP="00BB7A19">
      <w:pPr>
        <w:ind w:left="1134" w:hanging="425"/>
        <w:contextualSpacing/>
        <w:jc w:val="both"/>
        <w:rPr>
          <w:rFonts w:cs="Times New Roman"/>
          <w:sz w:val="20"/>
          <w:szCs w:val="20"/>
          <w:lang w:val="fr-CA"/>
        </w:rPr>
      </w:pPr>
      <w:r w:rsidRPr="00BB7A19">
        <w:rPr>
          <w:rFonts w:cs="Times New Roman"/>
          <w:sz w:val="20"/>
          <w:szCs w:val="20"/>
          <w:lang w:val="fr-CA"/>
        </w:rPr>
        <w:t>6.</w:t>
      </w:r>
      <w:r w:rsidRPr="00BB7A19">
        <w:rPr>
          <w:rFonts w:cs="Times New Roman"/>
          <w:sz w:val="20"/>
          <w:szCs w:val="20"/>
          <w:lang w:val="fr-CA"/>
        </w:rPr>
        <w:tab/>
        <w:t xml:space="preserve">Tout procureur général qui interviendra en vertu du par. 61(4) des </w:t>
      </w:r>
      <w:r w:rsidRPr="00BB7A19">
        <w:rPr>
          <w:rFonts w:cs="Times New Roman"/>
          <w:i/>
          <w:sz w:val="20"/>
          <w:szCs w:val="20"/>
          <w:lang w:val="fr-CA"/>
        </w:rPr>
        <w:t>Règles de la Cour suprême du Canada</w:t>
      </w:r>
      <w:r w:rsidRPr="00BB7A19">
        <w:rPr>
          <w:rFonts w:cs="Times New Roman"/>
          <w:sz w:val="20"/>
          <w:szCs w:val="20"/>
          <w:lang w:val="fr-CA"/>
        </w:rPr>
        <w:t xml:space="preserve"> devra signifier et déposer son mémoire et son recueil de sources au plus tard le 19 décembre 2015.</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1311DE" w:rsidP="00BB7A19">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6" style="width:2in;height:1pt" o:hrpct="0" o:hralign="center" o:hrstd="t" o:hrnoshade="t" o:hr="t" fillcolor="black [3213]" stroked="f"/>
        </w:pic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r w:rsidRPr="00BB7A19">
        <w:rPr>
          <w:rFonts w:eastAsia="Times New Roman" w:cs="Times New Roman"/>
          <w:sz w:val="20"/>
          <w:szCs w:val="20"/>
          <w:lang w:val="fr-CA" w:eastAsia="en-CA"/>
        </w:rPr>
        <w:t>22.08.2014</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r w:rsidRPr="00BB7A19">
        <w:rPr>
          <w:rFonts w:eastAsia="Times New Roman" w:cs="Times New Roman"/>
          <w:sz w:val="20"/>
          <w:szCs w:val="20"/>
          <w:lang w:val="fr-CA" w:eastAsia="en-CA"/>
        </w:rPr>
        <w:t>Before / Devant:   WAGNER J. / LE JUGE WAGNER</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BB7A19" w:rsidRPr="00BB7A19" w:rsidTr="00E15DED">
        <w:tc>
          <w:tcPr>
            <w:tcW w:w="4338" w:type="dxa"/>
            <w:gridSpan w:val="2"/>
          </w:tcPr>
          <w:p w:rsidR="00BB7A19" w:rsidRPr="00BB7A19" w:rsidRDefault="00BB7A19" w:rsidP="00BB7A19">
            <w:pPr>
              <w:rPr>
                <w:b/>
              </w:rPr>
            </w:pPr>
            <w:r w:rsidRPr="00BB7A19">
              <w:rPr>
                <w:b/>
              </w:rPr>
              <w:t>Motions for leave to intervene</w:t>
            </w:r>
            <w:r w:rsidRPr="00BB7A19">
              <w:rPr>
                <w:lang w:val="en-US"/>
              </w:rPr>
              <w:t xml:space="preserve"> </w:t>
            </w:r>
            <w:r w:rsidR="0056319F" w:rsidRPr="00BB7A19">
              <w:rPr>
                <w:lang w:val="en-US"/>
              </w:rPr>
              <w:fldChar w:fldCharType="begin"/>
            </w:r>
            <w:r w:rsidRPr="00BB7A19">
              <w:instrText xml:space="preserve"> SEQ CHAPTER \h \r 1</w:instrText>
            </w:r>
            <w:r w:rsidR="0056319F" w:rsidRPr="00BB7A19">
              <w:rPr>
                <w:lang w:val="en-US"/>
              </w:rPr>
              <w:fldChar w:fldCharType="end"/>
            </w:r>
          </w:p>
        </w:tc>
        <w:tc>
          <w:tcPr>
            <w:tcW w:w="1170" w:type="dxa"/>
          </w:tcPr>
          <w:p w:rsidR="00BB7A19" w:rsidRPr="00BB7A19" w:rsidRDefault="00BB7A19" w:rsidP="00BB7A19"/>
          <w:p w:rsidR="00BB7A19" w:rsidRPr="00BB7A19" w:rsidRDefault="00BB7A19" w:rsidP="00BB7A19"/>
        </w:tc>
        <w:tc>
          <w:tcPr>
            <w:tcW w:w="4327" w:type="dxa"/>
          </w:tcPr>
          <w:p w:rsidR="00BB7A19" w:rsidRPr="00BB7A19" w:rsidRDefault="00BB7A19" w:rsidP="00BB7A19">
            <w:pPr>
              <w:rPr>
                <w:b/>
              </w:rPr>
            </w:pPr>
            <w:r w:rsidRPr="00BB7A19">
              <w:rPr>
                <w:b/>
                <w:bCs/>
                <w:lang w:val="fr-CA"/>
              </w:rPr>
              <w:t>Requêtes en autorisation d’intervenir</w:t>
            </w:r>
            <w:r w:rsidRPr="00BB7A19">
              <w:rPr>
                <w:lang w:val="en-US"/>
              </w:rPr>
              <w:t xml:space="preserve"> </w:t>
            </w:r>
            <w:r w:rsidR="0056319F" w:rsidRPr="00BB7A19">
              <w:rPr>
                <w:lang w:val="en-US"/>
              </w:rPr>
              <w:fldChar w:fldCharType="begin"/>
            </w:r>
            <w:r w:rsidRPr="00BB7A19">
              <w:instrText xml:space="preserve"> SEQ CHAPTER \h \r 1</w:instrText>
            </w:r>
            <w:r w:rsidR="0056319F" w:rsidRPr="00BB7A19">
              <w:rPr>
                <w:lang w:val="en-US"/>
              </w:rPr>
              <w:fldChar w:fldCharType="end"/>
            </w:r>
          </w:p>
        </w:tc>
      </w:tr>
      <w:tr w:rsidR="00BB7A19" w:rsidRPr="00BB7A19" w:rsidTr="00E15DED">
        <w:trPr>
          <w:trHeight w:hRule="exact" w:val="864"/>
        </w:trPr>
        <w:tc>
          <w:tcPr>
            <w:tcW w:w="1368" w:type="dxa"/>
          </w:tcPr>
          <w:p w:rsidR="00BB7A19" w:rsidRPr="00BB7A19" w:rsidRDefault="00BB7A19" w:rsidP="00BB7A19">
            <w:r w:rsidRPr="00BB7A19">
              <w:t>BY / PAR</w:t>
            </w:r>
          </w:p>
        </w:tc>
        <w:tc>
          <w:tcPr>
            <w:tcW w:w="2970" w:type="dxa"/>
          </w:tcPr>
          <w:p w:rsidR="00BB7A19" w:rsidRPr="00BB7A19" w:rsidRDefault="00BB7A19" w:rsidP="00BB7A19">
            <w:r w:rsidRPr="00BB7A19">
              <w:t>International Human Rights Program, University of Toronto Faculty of Law</w:t>
            </w:r>
            <w:r w:rsidRPr="00BB7A19">
              <w:rPr>
                <w:lang w:val="en-US"/>
              </w:rPr>
              <w:t>;</w:t>
            </w:r>
          </w:p>
        </w:tc>
        <w:tc>
          <w:tcPr>
            <w:tcW w:w="1170" w:type="dxa"/>
          </w:tcPr>
          <w:p w:rsidR="00BB7A19" w:rsidRPr="00BB7A19" w:rsidRDefault="00BB7A19" w:rsidP="00BB7A19"/>
        </w:tc>
        <w:tc>
          <w:tcPr>
            <w:tcW w:w="4327" w:type="dxa"/>
          </w:tcPr>
          <w:p w:rsidR="00BB7A19" w:rsidRPr="00BB7A19" w:rsidRDefault="00BB7A19" w:rsidP="00BB7A19"/>
        </w:tc>
      </w:tr>
      <w:tr w:rsidR="00BB7A19" w:rsidRPr="00BB7A19" w:rsidTr="00E15DED">
        <w:trPr>
          <w:trHeight w:hRule="exact" w:val="864"/>
        </w:trPr>
        <w:tc>
          <w:tcPr>
            <w:tcW w:w="1368" w:type="dxa"/>
          </w:tcPr>
          <w:p w:rsidR="00BB7A19" w:rsidRPr="00BB7A19" w:rsidRDefault="00BB7A19" w:rsidP="00BB7A19"/>
        </w:tc>
        <w:tc>
          <w:tcPr>
            <w:tcW w:w="2970" w:type="dxa"/>
          </w:tcPr>
          <w:p w:rsidR="00BB7A19" w:rsidRPr="00BB7A19" w:rsidRDefault="00BB7A19" w:rsidP="00BB7A19">
            <w:pPr>
              <w:rPr>
                <w:lang w:val="en-US"/>
              </w:rPr>
            </w:pPr>
            <w:r w:rsidRPr="00BB7A19">
              <w:t>MiningWatch Canada and the Canadian Centre for International Justice;</w:t>
            </w:r>
          </w:p>
        </w:tc>
        <w:tc>
          <w:tcPr>
            <w:tcW w:w="1170" w:type="dxa"/>
          </w:tcPr>
          <w:p w:rsidR="00BB7A19" w:rsidRPr="00BB7A19" w:rsidRDefault="00BB7A19" w:rsidP="00BB7A19"/>
        </w:tc>
        <w:tc>
          <w:tcPr>
            <w:tcW w:w="4327" w:type="dxa"/>
          </w:tcPr>
          <w:p w:rsidR="00BB7A19" w:rsidRPr="00BB7A19" w:rsidRDefault="00BB7A19" w:rsidP="00BB7A19"/>
        </w:tc>
      </w:tr>
      <w:tr w:rsidR="00BB7A19" w:rsidRPr="00BB7A19" w:rsidTr="00E15DED">
        <w:trPr>
          <w:trHeight w:hRule="exact" w:val="576"/>
        </w:trPr>
        <w:tc>
          <w:tcPr>
            <w:tcW w:w="1368" w:type="dxa"/>
          </w:tcPr>
          <w:p w:rsidR="00BB7A19" w:rsidRPr="00BB7A19" w:rsidRDefault="00BB7A19" w:rsidP="00BB7A19"/>
        </w:tc>
        <w:tc>
          <w:tcPr>
            <w:tcW w:w="2970" w:type="dxa"/>
          </w:tcPr>
          <w:p w:rsidR="00BB7A19" w:rsidRPr="00BB7A19" w:rsidRDefault="00BB7A19" w:rsidP="00BB7A19">
            <w:r w:rsidRPr="00BB7A19">
              <w:t>Justice and Corporate Accountabiliy Project;</w:t>
            </w:r>
          </w:p>
        </w:tc>
        <w:tc>
          <w:tcPr>
            <w:tcW w:w="1170" w:type="dxa"/>
          </w:tcPr>
          <w:p w:rsidR="00BB7A19" w:rsidRPr="00BB7A19" w:rsidRDefault="00BB7A19" w:rsidP="00BB7A19"/>
        </w:tc>
        <w:tc>
          <w:tcPr>
            <w:tcW w:w="4327" w:type="dxa"/>
          </w:tcPr>
          <w:p w:rsidR="00BB7A19" w:rsidRPr="00BB7A19" w:rsidRDefault="00BB7A19" w:rsidP="00BB7A19"/>
        </w:tc>
      </w:tr>
      <w:tr w:rsidR="00BB7A19" w:rsidRPr="00BB7A19" w:rsidTr="00E15DED">
        <w:trPr>
          <w:trHeight w:hRule="exact" w:val="360"/>
        </w:trPr>
        <w:tc>
          <w:tcPr>
            <w:tcW w:w="1368" w:type="dxa"/>
          </w:tcPr>
          <w:p w:rsidR="00BB7A19" w:rsidRPr="00BB7A19" w:rsidRDefault="00BB7A19" w:rsidP="00BB7A19"/>
        </w:tc>
        <w:tc>
          <w:tcPr>
            <w:tcW w:w="2970" w:type="dxa"/>
          </w:tcPr>
          <w:p w:rsidR="00BB7A19" w:rsidRPr="00BB7A19" w:rsidRDefault="00BB7A19" w:rsidP="00BB7A19">
            <w:r w:rsidRPr="00BB7A19">
              <w:t>Canadian Bar Association;</w:t>
            </w:r>
          </w:p>
        </w:tc>
        <w:tc>
          <w:tcPr>
            <w:tcW w:w="1170" w:type="dxa"/>
          </w:tcPr>
          <w:p w:rsidR="00BB7A19" w:rsidRPr="00BB7A19" w:rsidRDefault="00BB7A19" w:rsidP="00BB7A19"/>
        </w:tc>
        <w:tc>
          <w:tcPr>
            <w:tcW w:w="4327" w:type="dxa"/>
          </w:tcPr>
          <w:p w:rsidR="00BB7A19" w:rsidRPr="00BB7A19" w:rsidRDefault="00BB7A19" w:rsidP="00BB7A19"/>
        </w:tc>
      </w:tr>
      <w:tr w:rsidR="00BB7A19" w:rsidRPr="00BB7A19" w:rsidTr="00E15DED">
        <w:trPr>
          <w:trHeight w:hRule="exact" w:val="360"/>
        </w:trPr>
        <w:tc>
          <w:tcPr>
            <w:tcW w:w="1368" w:type="dxa"/>
          </w:tcPr>
          <w:p w:rsidR="00BB7A19" w:rsidRPr="00BB7A19" w:rsidRDefault="00BB7A19" w:rsidP="00BB7A19"/>
        </w:tc>
        <w:tc>
          <w:tcPr>
            <w:tcW w:w="2970" w:type="dxa"/>
          </w:tcPr>
          <w:p w:rsidR="00BB7A19" w:rsidRPr="00BB7A19" w:rsidRDefault="00BB7A19" w:rsidP="00BB7A19">
            <w:r w:rsidRPr="00BB7A19">
              <w:t>U.S. Chamber of Commerce</w:t>
            </w:r>
          </w:p>
        </w:tc>
        <w:tc>
          <w:tcPr>
            <w:tcW w:w="1170" w:type="dxa"/>
          </w:tcPr>
          <w:p w:rsidR="00BB7A19" w:rsidRPr="00BB7A19" w:rsidRDefault="00BB7A19" w:rsidP="00BB7A19"/>
        </w:tc>
        <w:tc>
          <w:tcPr>
            <w:tcW w:w="4327" w:type="dxa"/>
          </w:tcPr>
          <w:p w:rsidR="00BB7A19" w:rsidRPr="00BB7A19" w:rsidRDefault="00BB7A19" w:rsidP="00BB7A19"/>
        </w:tc>
      </w:tr>
      <w:tr w:rsidR="00BB7A19" w:rsidRPr="00BB7A19" w:rsidTr="00E15DED">
        <w:tc>
          <w:tcPr>
            <w:tcW w:w="1368" w:type="dxa"/>
          </w:tcPr>
          <w:p w:rsidR="00BB7A19" w:rsidRPr="00BB7A19" w:rsidRDefault="00BB7A19" w:rsidP="00BB7A19"/>
        </w:tc>
        <w:tc>
          <w:tcPr>
            <w:tcW w:w="2970" w:type="dxa"/>
          </w:tcPr>
          <w:p w:rsidR="00BB7A19" w:rsidRPr="00BB7A19" w:rsidRDefault="00BB7A19" w:rsidP="00BB7A19">
            <w:pPr>
              <w:rPr>
                <w:lang w:val="en-US"/>
              </w:rPr>
            </w:pPr>
          </w:p>
        </w:tc>
        <w:tc>
          <w:tcPr>
            <w:tcW w:w="1170" w:type="dxa"/>
          </w:tcPr>
          <w:p w:rsidR="00BB7A19" w:rsidRPr="00BB7A19" w:rsidRDefault="00BB7A19" w:rsidP="00BB7A19"/>
        </w:tc>
        <w:tc>
          <w:tcPr>
            <w:tcW w:w="4327" w:type="dxa"/>
          </w:tcPr>
          <w:p w:rsidR="00BB7A19" w:rsidRPr="00BB7A19" w:rsidRDefault="00BB7A19" w:rsidP="00BB7A19"/>
        </w:tc>
      </w:tr>
      <w:tr w:rsidR="00BB7A19" w:rsidRPr="00BB7A19" w:rsidTr="00E15DED">
        <w:tc>
          <w:tcPr>
            <w:tcW w:w="1368" w:type="dxa"/>
          </w:tcPr>
          <w:p w:rsidR="00BB7A19" w:rsidRPr="00BB7A19" w:rsidRDefault="00BB7A19" w:rsidP="00BB7A19">
            <w:r w:rsidRPr="00BB7A19">
              <w:t>IN / DANS :</w:t>
            </w:r>
          </w:p>
        </w:tc>
        <w:tc>
          <w:tcPr>
            <w:tcW w:w="2970" w:type="dxa"/>
          </w:tcPr>
          <w:p w:rsidR="00BB7A19" w:rsidRPr="00BB7A19" w:rsidRDefault="00BB7A19" w:rsidP="00BB7A19">
            <w:pPr>
              <w:rPr>
                <w:lang w:val="fr-CA"/>
              </w:rPr>
            </w:pPr>
            <w:r w:rsidRPr="00BB7A19">
              <w:rPr>
                <w:lang w:val="fr-CA"/>
              </w:rPr>
              <w:t>Chevron Corporation et al.</w:t>
            </w:r>
          </w:p>
          <w:p w:rsidR="00BB7A19" w:rsidRPr="00BB7A19" w:rsidRDefault="00BB7A19" w:rsidP="00BB7A19">
            <w:pPr>
              <w:rPr>
                <w:lang w:val="fr-CA"/>
              </w:rPr>
            </w:pPr>
          </w:p>
          <w:p w:rsidR="00BB7A19" w:rsidRPr="00BB7A19" w:rsidRDefault="00BB7A19" w:rsidP="00BB7A19">
            <w:pPr>
              <w:rPr>
                <w:lang w:val="fr-CA"/>
              </w:rPr>
            </w:pPr>
            <w:r w:rsidRPr="00BB7A19">
              <w:rPr>
                <w:lang w:val="fr-CA"/>
              </w:rPr>
              <w:tab/>
              <w:t>v. (35682)</w:t>
            </w:r>
          </w:p>
          <w:p w:rsidR="00BB7A19" w:rsidRPr="00BB7A19" w:rsidRDefault="00BB7A19" w:rsidP="00BB7A19">
            <w:pPr>
              <w:rPr>
                <w:lang w:val="fr-CA"/>
              </w:rPr>
            </w:pPr>
          </w:p>
          <w:p w:rsidR="00BB7A19" w:rsidRPr="00BB7A19" w:rsidRDefault="00BB7A19" w:rsidP="00BB7A19">
            <w:pPr>
              <w:rPr>
                <w:lang w:val="fr-CA"/>
              </w:rPr>
            </w:pPr>
            <w:r w:rsidRPr="00BB7A19">
              <w:rPr>
                <w:lang w:val="fr-CA"/>
              </w:rPr>
              <w:t>Daniel Carlos Lusitande Yaiguaje et al. (Ont.)</w:t>
            </w:r>
          </w:p>
        </w:tc>
        <w:tc>
          <w:tcPr>
            <w:tcW w:w="1170" w:type="dxa"/>
          </w:tcPr>
          <w:p w:rsidR="00BB7A19" w:rsidRPr="00BB7A19" w:rsidRDefault="00BB7A19" w:rsidP="00BB7A19">
            <w:pPr>
              <w:rPr>
                <w:lang w:val="fr-CA"/>
              </w:rPr>
            </w:pPr>
          </w:p>
        </w:tc>
        <w:tc>
          <w:tcPr>
            <w:tcW w:w="4327" w:type="dxa"/>
          </w:tcPr>
          <w:p w:rsidR="00BB7A19" w:rsidRPr="00BB7A19" w:rsidRDefault="00BB7A19" w:rsidP="00BB7A19">
            <w:pPr>
              <w:rPr>
                <w:lang w:val="fr-CA"/>
              </w:rPr>
            </w:pPr>
          </w:p>
        </w:tc>
      </w:tr>
    </w:tbl>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r w:rsidRPr="00BB7A19">
        <w:rPr>
          <w:rFonts w:eastAsia="Times New Roman" w:cs="Times New Roman"/>
          <w:b/>
          <w:sz w:val="20"/>
          <w:szCs w:val="20"/>
          <w:lang w:val="fr-CA" w:eastAsia="en-CA"/>
        </w:rPr>
        <w:t>GRANTED IN PART / ACCORDÉE EN PARTIE</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spacing w:line="233" w:lineRule="auto"/>
        <w:jc w:val="both"/>
        <w:rPr>
          <w:rFonts w:eastAsia="Times New Roman" w:cs="Times New Roman"/>
          <w:sz w:val="20"/>
          <w:szCs w:val="20"/>
          <w:lang w:eastAsia="en-CA"/>
        </w:rPr>
      </w:pPr>
      <w:r w:rsidRPr="00BB7A19">
        <w:rPr>
          <w:rFonts w:eastAsia="Times New Roman" w:cs="Times New Roman"/>
          <w:b/>
          <w:bCs/>
          <w:sz w:val="20"/>
          <w:szCs w:val="20"/>
          <w:lang w:val="en-US" w:eastAsia="en-CA"/>
        </w:rPr>
        <w:t xml:space="preserve">UPON APPLICATION, </w:t>
      </w:r>
      <w:r w:rsidRPr="00BB7A19">
        <w:rPr>
          <w:rFonts w:eastAsia="Times New Roman" w:cs="Times New Roman"/>
          <w:bCs/>
          <w:sz w:val="20"/>
          <w:szCs w:val="20"/>
          <w:lang w:val="en-US" w:eastAsia="en-CA"/>
        </w:rPr>
        <w:t>filed jointly,</w:t>
      </w:r>
      <w:r w:rsidRPr="00BB7A19">
        <w:rPr>
          <w:rFonts w:eastAsia="Times New Roman" w:cs="Times New Roman"/>
          <w:b/>
          <w:bCs/>
          <w:sz w:val="20"/>
          <w:szCs w:val="20"/>
          <w:lang w:val="en-US" w:eastAsia="en-CA"/>
        </w:rPr>
        <w:t xml:space="preserve"> </w:t>
      </w:r>
      <w:r w:rsidRPr="00BB7A19">
        <w:rPr>
          <w:rFonts w:eastAsia="Times New Roman" w:cs="Times New Roman"/>
          <w:sz w:val="20"/>
          <w:szCs w:val="20"/>
          <w:lang w:val="en-US" w:eastAsia="en-CA"/>
        </w:rPr>
        <w:t xml:space="preserve">by </w:t>
      </w:r>
      <w:r w:rsidRPr="00BB7A19">
        <w:rPr>
          <w:rFonts w:eastAsia="Times New Roman" w:cs="Times New Roman"/>
          <w:sz w:val="20"/>
          <w:szCs w:val="20"/>
          <w:lang w:eastAsia="en-CA"/>
        </w:rPr>
        <w:t xml:space="preserve">the International Human Rights Program, the University of Toronto Faculty of Law, MiningWatch Canada and the Canadian Centre for International Justice </w:t>
      </w:r>
      <w:r w:rsidRPr="00BB7A19">
        <w:rPr>
          <w:rFonts w:eastAsia="Times New Roman" w:cs="Times New Roman"/>
          <w:sz w:val="20"/>
          <w:szCs w:val="20"/>
          <w:lang w:val="en-US" w:eastAsia="en-CA"/>
        </w:rPr>
        <w:t>for leave to intervene jointly in the above appeal</w:t>
      </w:r>
      <w:r w:rsidRPr="00BB7A19">
        <w:rPr>
          <w:rFonts w:eastAsia="Times New Roman" w:cs="Times New Roman"/>
          <w:sz w:val="20"/>
          <w:szCs w:val="20"/>
          <w:lang w:eastAsia="en-CA"/>
        </w:rPr>
        <w:t xml:space="preserve">; </w:t>
      </w:r>
    </w:p>
    <w:p w:rsidR="00BB7A19" w:rsidRPr="00BB7A19" w:rsidRDefault="00BB7A19" w:rsidP="00BB7A19">
      <w:pPr>
        <w:spacing w:line="233" w:lineRule="auto"/>
        <w:jc w:val="both"/>
        <w:rPr>
          <w:rFonts w:eastAsia="Times New Roman" w:cs="Times New Roman"/>
          <w:sz w:val="20"/>
          <w:szCs w:val="20"/>
          <w:lang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b/>
          <w:sz w:val="20"/>
          <w:szCs w:val="20"/>
          <w:lang w:eastAsia="en-CA"/>
        </w:rPr>
        <w:lastRenderedPageBreak/>
        <w:t>AND UPON APPLICATIONS</w:t>
      </w:r>
      <w:r w:rsidRPr="00BB7A19">
        <w:rPr>
          <w:rFonts w:eastAsia="Times New Roman" w:cs="Times New Roman"/>
          <w:sz w:val="20"/>
          <w:szCs w:val="20"/>
          <w:lang w:eastAsia="en-CA"/>
        </w:rPr>
        <w:t xml:space="preserve"> by the Justice and Corporate Accountabiliy Project, the Canadian Bar Association and the U.S. Chamber of Commerce </w:t>
      </w:r>
      <w:r w:rsidRPr="00BB7A19">
        <w:rPr>
          <w:rFonts w:eastAsia="Times New Roman" w:cs="Times New Roman"/>
          <w:sz w:val="20"/>
          <w:szCs w:val="20"/>
          <w:lang w:val="en-US" w:eastAsia="en-CA"/>
        </w:rPr>
        <w:t>for leave to intervene in the above appeal;</w:t>
      </w:r>
    </w:p>
    <w:p w:rsidR="00BB7A19" w:rsidRPr="00BB7A19" w:rsidRDefault="00BB7A19" w:rsidP="00BB7A19">
      <w:pPr>
        <w:spacing w:line="233" w:lineRule="auto"/>
        <w:jc w:val="both"/>
        <w:rPr>
          <w:rFonts w:eastAsia="Times New Roman" w:cs="Times New Roman"/>
          <w:sz w:val="20"/>
          <w:szCs w:val="20"/>
          <w:lang w:val="en-US"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b/>
          <w:bCs/>
          <w:sz w:val="20"/>
          <w:szCs w:val="20"/>
          <w:lang w:val="en-US" w:eastAsia="en-CA"/>
        </w:rPr>
        <w:t>AND THE MATERIAL FILED</w:t>
      </w:r>
      <w:r w:rsidRPr="00BB7A19">
        <w:rPr>
          <w:rFonts w:eastAsia="Times New Roman" w:cs="Times New Roman"/>
          <w:sz w:val="20"/>
          <w:szCs w:val="20"/>
          <w:lang w:val="en-US" w:eastAsia="en-CA"/>
        </w:rPr>
        <w:t xml:space="preserve"> having been read;</w:t>
      </w:r>
    </w:p>
    <w:p w:rsidR="00BB7A19" w:rsidRPr="00BB7A19" w:rsidRDefault="00BB7A19" w:rsidP="00BB7A19">
      <w:pPr>
        <w:spacing w:line="233" w:lineRule="auto"/>
        <w:jc w:val="both"/>
        <w:rPr>
          <w:rFonts w:eastAsia="Times New Roman" w:cs="Times New Roman"/>
          <w:sz w:val="20"/>
          <w:szCs w:val="20"/>
          <w:lang w:val="en-US"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b/>
          <w:bCs/>
          <w:sz w:val="20"/>
          <w:szCs w:val="20"/>
          <w:lang w:val="en-US" w:eastAsia="en-CA"/>
        </w:rPr>
        <w:t>IT IS HEREBY ORDERED THAT:</w:t>
      </w:r>
    </w:p>
    <w:p w:rsidR="00BB7A19" w:rsidRPr="00BB7A19" w:rsidRDefault="00BB7A19" w:rsidP="00BB7A19">
      <w:pPr>
        <w:spacing w:line="233" w:lineRule="auto"/>
        <w:jc w:val="both"/>
        <w:rPr>
          <w:rFonts w:eastAsia="Times New Roman" w:cs="Times New Roman"/>
          <w:sz w:val="20"/>
          <w:szCs w:val="20"/>
          <w:lang w:val="en-US"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sz w:val="20"/>
          <w:szCs w:val="20"/>
          <w:lang w:val="en-US" w:eastAsia="en-CA"/>
        </w:rPr>
        <w:t xml:space="preserve">The joint motion for leave to intervene of </w:t>
      </w:r>
      <w:r w:rsidRPr="00BB7A19">
        <w:rPr>
          <w:rFonts w:eastAsia="Times New Roman" w:cs="Times New Roman"/>
          <w:sz w:val="20"/>
          <w:szCs w:val="20"/>
          <w:lang w:eastAsia="en-CA"/>
        </w:rPr>
        <w:t>the International Human Rights Program, the University of Toronto Faculty of Law, MiningWatch Canada and the Canadian Centre for International Justice and the motions for leave to intervene of the Justice and Corporate Accountabiliy Project and the Canadian Bar Association are granted</w:t>
      </w:r>
      <w:r w:rsidRPr="00BB7A19">
        <w:rPr>
          <w:rFonts w:eastAsia="Times New Roman" w:cs="Times New Roman"/>
          <w:sz w:val="20"/>
          <w:szCs w:val="20"/>
          <w:lang w:val="en-US" w:eastAsia="en-CA"/>
        </w:rPr>
        <w:t xml:space="preserve"> and the said three (3) interveners or groups of interveners shall each be entitled to serve and file a factum not to exceed ten (10) pages in length on or before October 17, 2014.</w:t>
      </w:r>
    </w:p>
    <w:p w:rsidR="00BB7A19" w:rsidRPr="00BB7A19" w:rsidRDefault="00BB7A19" w:rsidP="00BB7A19">
      <w:pPr>
        <w:spacing w:line="233" w:lineRule="auto"/>
        <w:jc w:val="both"/>
        <w:rPr>
          <w:rFonts w:eastAsia="Times New Roman" w:cs="Times New Roman"/>
          <w:sz w:val="20"/>
          <w:szCs w:val="20"/>
          <w:lang w:val="en-US"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sz w:val="20"/>
          <w:szCs w:val="20"/>
          <w:lang w:val="en-US" w:eastAsia="en-CA"/>
        </w:rPr>
        <w:t xml:space="preserve">The motion for leave to intervene of the </w:t>
      </w:r>
      <w:r w:rsidRPr="00BB7A19">
        <w:rPr>
          <w:rFonts w:eastAsia="Times New Roman" w:cs="Times New Roman"/>
          <w:sz w:val="20"/>
          <w:szCs w:val="20"/>
          <w:lang w:eastAsia="en-CA"/>
        </w:rPr>
        <w:t>U.S. Chamber of Commerce is dismissed.</w:t>
      </w:r>
    </w:p>
    <w:p w:rsidR="00BB7A19" w:rsidRPr="00BB7A19" w:rsidRDefault="00BB7A19" w:rsidP="00BB7A19">
      <w:pPr>
        <w:spacing w:line="233" w:lineRule="auto"/>
        <w:jc w:val="both"/>
        <w:rPr>
          <w:rFonts w:eastAsia="Times New Roman" w:cs="Times New Roman"/>
          <w:sz w:val="20"/>
          <w:szCs w:val="20"/>
          <w:lang w:val="en-US"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BB7A19" w:rsidRPr="00BB7A19" w:rsidRDefault="00BB7A19" w:rsidP="00BB7A19">
      <w:pPr>
        <w:spacing w:line="233" w:lineRule="auto"/>
        <w:jc w:val="both"/>
        <w:rPr>
          <w:rFonts w:eastAsia="Times New Roman" w:cs="Times New Roman"/>
          <w:sz w:val="20"/>
          <w:szCs w:val="20"/>
          <w:lang w:val="en-US"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sz w:val="20"/>
          <w:szCs w:val="20"/>
          <w:lang w:val="en-US" w:eastAsia="en-CA"/>
        </w:rPr>
        <w:t>The interveners are not entitled to raise new issues or to adduce further evidence or otherwise to supplement the record of the parties.</w:t>
      </w:r>
    </w:p>
    <w:p w:rsidR="00BB7A19" w:rsidRPr="00BB7A19" w:rsidRDefault="00BB7A19" w:rsidP="00BB7A19">
      <w:pPr>
        <w:spacing w:line="233" w:lineRule="auto"/>
        <w:jc w:val="both"/>
        <w:rPr>
          <w:rFonts w:eastAsia="Times New Roman" w:cs="Times New Roman"/>
          <w:sz w:val="20"/>
          <w:szCs w:val="20"/>
          <w:lang w:val="en-US"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sz w:val="20"/>
          <w:szCs w:val="20"/>
          <w:lang w:val="en-US" w:eastAsia="en-CA"/>
        </w:rPr>
        <w:t>Pursuant to Rule 59(1)(</w:t>
      </w:r>
      <w:r w:rsidRPr="00BB7A19">
        <w:rPr>
          <w:rFonts w:eastAsia="Times New Roman" w:cs="Times New Roman"/>
          <w:i/>
          <w:iCs/>
          <w:sz w:val="20"/>
          <w:szCs w:val="20"/>
          <w:lang w:val="en-US" w:eastAsia="en-CA"/>
        </w:rPr>
        <w:t>a</w:t>
      </w:r>
      <w:r w:rsidRPr="00BB7A19">
        <w:rPr>
          <w:rFonts w:eastAsia="Times New Roman" w:cs="Times New Roman"/>
          <w:sz w:val="20"/>
          <w:szCs w:val="20"/>
          <w:lang w:val="en-US" w:eastAsia="en-CA"/>
        </w:rPr>
        <w:t xml:space="preserve">) of the </w:t>
      </w:r>
      <w:r w:rsidRPr="00BB7A19">
        <w:rPr>
          <w:rFonts w:eastAsia="Times New Roman" w:cs="Times New Roman"/>
          <w:i/>
          <w:iCs/>
          <w:sz w:val="20"/>
          <w:szCs w:val="20"/>
          <w:lang w:val="en-US" w:eastAsia="en-CA"/>
        </w:rPr>
        <w:t>Rules of the Supreme Court of Canada</w:t>
      </w:r>
      <w:r w:rsidRPr="00BB7A19">
        <w:rPr>
          <w:rFonts w:eastAsia="Times New Roman" w:cs="Times New Roman"/>
          <w:sz w:val="20"/>
          <w:szCs w:val="20"/>
          <w:lang w:val="en-US" w:eastAsia="en-CA"/>
        </w:rPr>
        <w:t xml:space="preserve">, the interveners shall pay to the appellants and respondents any additional disbursements occasioned to the appellants and respondents by their interventions. </w:t>
      </w:r>
    </w:p>
    <w:p w:rsidR="00BB7A19" w:rsidRPr="00BB7A19" w:rsidRDefault="00BB7A19" w:rsidP="00BB7A19">
      <w:pPr>
        <w:spacing w:line="233" w:lineRule="auto"/>
        <w:jc w:val="both"/>
        <w:rPr>
          <w:rFonts w:eastAsia="Times New Roman" w:cs="Times New Roman"/>
          <w:sz w:val="20"/>
          <w:szCs w:val="20"/>
          <w:lang w:val="en-US"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sz w:val="20"/>
          <w:szCs w:val="20"/>
          <w:lang w:val="en-US" w:eastAsia="en-CA"/>
        </w:rPr>
        <w:t xml:space="preserve">The respondents and each of the appellants are permitted to serve and file a single factum not exceeding five (5) pages in reply to these interventions on or before October 27, 2014. </w:t>
      </w:r>
    </w:p>
    <w:p w:rsidR="00BB7A19" w:rsidRPr="00BB7A19" w:rsidRDefault="00BB7A19" w:rsidP="00BB7A19">
      <w:pPr>
        <w:tabs>
          <w:tab w:val="left" w:pos="-1440"/>
          <w:tab w:val="left" w:pos="-720"/>
        </w:tabs>
        <w:jc w:val="both"/>
        <w:rPr>
          <w:rFonts w:eastAsia="Times New Roman" w:cs="Times New Roman"/>
          <w:sz w:val="20"/>
          <w:szCs w:val="20"/>
          <w:lang w:val="en-US" w:eastAsia="en-CA"/>
        </w:rPr>
      </w:pPr>
    </w:p>
    <w:p w:rsidR="00BB7A19" w:rsidRPr="00BB7A19" w:rsidRDefault="00BB7A19" w:rsidP="00BB7A19">
      <w:pPr>
        <w:tabs>
          <w:tab w:val="left" w:pos="-1440"/>
          <w:tab w:val="left" w:pos="-720"/>
        </w:tabs>
        <w:jc w:val="both"/>
        <w:rPr>
          <w:rFonts w:eastAsia="Times New Roman" w:cs="Times New Roman"/>
          <w:sz w:val="20"/>
          <w:szCs w:val="20"/>
          <w:lang w:val="en-US" w:eastAsia="en-CA"/>
        </w:rPr>
      </w:pPr>
    </w:p>
    <w:p w:rsidR="00BB7A19" w:rsidRPr="00BB7A19" w:rsidRDefault="00BB7A19" w:rsidP="00BB7A19">
      <w:pPr>
        <w:tabs>
          <w:tab w:val="left" w:pos="-1440"/>
          <w:tab w:val="left" w:pos="-720"/>
        </w:tabs>
        <w:jc w:val="both"/>
        <w:rPr>
          <w:rFonts w:eastAsia="Times New Roman" w:cs="Times New Roman"/>
          <w:sz w:val="20"/>
          <w:szCs w:val="20"/>
          <w:lang w:val="en-US" w:eastAsia="en-CA"/>
        </w:rPr>
      </w:pPr>
    </w:p>
    <w:p w:rsidR="00BB7A19" w:rsidRPr="00BB7A19" w:rsidRDefault="00BB7A19" w:rsidP="00BB7A19">
      <w:pPr>
        <w:spacing w:line="233" w:lineRule="auto"/>
        <w:jc w:val="both"/>
        <w:rPr>
          <w:rFonts w:eastAsia="Times New Roman" w:cs="Times New Roman"/>
          <w:sz w:val="20"/>
          <w:szCs w:val="20"/>
          <w:lang w:val="fr-CA" w:eastAsia="en-CA"/>
        </w:rPr>
      </w:pPr>
      <w:r w:rsidRPr="00BB7A19">
        <w:rPr>
          <w:rFonts w:eastAsia="Times New Roman" w:cs="Times New Roman"/>
          <w:b/>
          <w:bCs/>
          <w:sz w:val="20"/>
          <w:szCs w:val="20"/>
          <w:lang w:val="fr-CA" w:eastAsia="en-CA"/>
        </w:rPr>
        <w:t xml:space="preserve">À LA SUITE DE LA DEMANDE </w:t>
      </w:r>
      <w:r w:rsidRPr="00BB7A19">
        <w:rPr>
          <w:rFonts w:eastAsia="Times New Roman" w:cs="Times New Roman"/>
          <w:bCs/>
          <w:sz w:val="20"/>
          <w:szCs w:val="20"/>
          <w:lang w:val="fr-CA" w:eastAsia="en-CA"/>
        </w:rPr>
        <w:t xml:space="preserve">d’intervention conjointe dans l’appel déposée conjointement par le </w:t>
      </w:r>
      <w:r w:rsidRPr="00BB7A19">
        <w:rPr>
          <w:rFonts w:eastAsia="Times New Roman" w:cs="Times New Roman"/>
          <w:sz w:val="20"/>
          <w:szCs w:val="20"/>
          <w:lang w:val="fr-CA" w:eastAsia="en-CA"/>
        </w:rPr>
        <w:t xml:space="preserve">International Human Rights Program de la faculté de droit de l’Université de Toronto, Mines Alerte et le Centre canadien pour la justice internationale; </w:t>
      </w:r>
    </w:p>
    <w:p w:rsidR="00BB7A19" w:rsidRPr="00BB7A19" w:rsidRDefault="00BB7A19" w:rsidP="00BB7A19">
      <w:pPr>
        <w:spacing w:line="233" w:lineRule="auto"/>
        <w:jc w:val="both"/>
        <w:rPr>
          <w:rFonts w:eastAsia="Times New Roman" w:cs="Times New Roman"/>
          <w:sz w:val="20"/>
          <w:szCs w:val="20"/>
          <w:lang w:val="fr-CA" w:eastAsia="en-CA"/>
        </w:rPr>
      </w:pPr>
    </w:p>
    <w:p w:rsidR="00BB7A19" w:rsidRPr="00BB7A19" w:rsidRDefault="00BB7A19" w:rsidP="00BB7A19">
      <w:pPr>
        <w:spacing w:line="233" w:lineRule="auto"/>
        <w:jc w:val="both"/>
        <w:rPr>
          <w:rFonts w:eastAsia="Times New Roman" w:cs="Times New Roman"/>
          <w:sz w:val="20"/>
          <w:szCs w:val="20"/>
          <w:lang w:val="fr-CA" w:eastAsia="en-CA"/>
        </w:rPr>
      </w:pPr>
      <w:r w:rsidRPr="00BB7A19">
        <w:rPr>
          <w:rFonts w:eastAsia="Times New Roman" w:cs="Times New Roman"/>
          <w:b/>
          <w:sz w:val="20"/>
          <w:szCs w:val="20"/>
          <w:lang w:val="fr-CA" w:eastAsia="en-CA"/>
        </w:rPr>
        <w:t xml:space="preserve">ET À LA SUITE DES DEMANDES </w:t>
      </w:r>
      <w:r w:rsidRPr="00BB7A19">
        <w:rPr>
          <w:rFonts w:eastAsia="Times New Roman" w:cs="Times New Roman"/>
          <w:sz w:val="20"/>
          <w:szCs w:val="20"/>
          <w:lang w:val="fr-CA" w:eastAsia="en-CA"/>
        </w:rPr>
        <w:t>d’intervention dans l’appel présentées par le Justice and Corporate Accountabiliy Project, l’Association du Barreau canadien et la U.S. Chamber of Commerce;</w:t>
      </w:r>
    </w:p>
    <w:p w:rsidR="00BB7A19" w:rsidRPr="00BB7A19" w:rsidRDefault="00BB7A19" w:rsidP="00BB7A19">
      <w:pPr>
        <w:spacing w:line="233" w:lineRule="auto"/>
        <w:jc w:val="both"/>
        <w:rPr>
          <w:rFonts w:eastAsia="Times New Roman" w:cs="Times New Roman"/>
          <w:sz w:val="20"/>
          <w:szCs w:val="20"/>
          <w:lang w:val="fr-CA" w:eastAsia="en-CA"/>
        </w:rPr>
      </w:pPr>
    </w:p>
    <w:p w:rsidR="00BB7A19" w:rsidRPr="00BB7A19" w:rsidRDefault="00BB7A19" w:rsidP="00BB7A19">
      <w:pPr>
        <w:spacing w:line="233" w:lineRule="auto"/>
        <w:jc w:val="both"/>
        <w:rPr>
          <w:rFonts w:eastAsia="Times New Roman" w:cs="Times New Roman"/>
          <w:sz w:val="20"/>
          <w:szCs w:val="20"/>
          <w:lang w:val="fr-CA" w:eastAsia="en-CA"/>
        </w:rPr>
      </w:pPr>
      <w:r w:rsidRPr="00BB7A19">
        <w:rPr>
          <w:rFonts w:eastAsia="Times New Roman" w:cs="Times New Roman"/>
          <w:b/>
          <w:bCs/>
          <w:sz w:val="20"/>
          <w:szCs w:val="20"/>
          <w:lang w:val="fr-CA" w:eastAsia="en-CA"/>
        </w:rPr>
        <w:t xml:space="preserve">ET APRÈS EXAMEN </w:t>
      </w:r>
      <w:r w:rsidRPr="00BB7A19">
        <w:rPr>
          <w:rFonts w:eastAsia="Times New Roman" w:cs="Times New Roman"/>
          <w:bCs/>
          <w:sz w:val="20"/>
          <w:szCs w:val="20"/>
          <w:lang w:val="fr-CA" w:eastAsia="en-CA"/>
        </w:rPr>
        <w:t>des documents déposés</w:t>
      </w:r>
      <w:r w:rsidRPr="00BB7A19">
        <w:rPr>
          <w:rFonts w:eastAsia="Times New Roman" w:cs="Times New Roman"/>
          <w:sz w:val="20"/>
          <w:szCs w:val="20"/>
          <w:lang w:val="fr-CA" w:eastAsia="en-CA"/>
        </w:rPr>
        <w:t>;</w:t>
      </w:r>
    </w:p>
    <w:p w:rsidR="00BB7A19" w:rsidRPr="00BB7A19" w:rsidRDefault="00BB7A19" w:rsidP="00BB7A19">
      <w:pPr>
        <w:spacing w:line="233" w:lineRule="auto"/>
        <w:jc w:val="both"/>
        <w:rPr>
          <w:rFonts w:eastAsia="Times New Roman" w:cs="Times New Roman"/>
          <w:sz w:val="20"/>
          <w:szCs w:val="20"/>
          <w:lang w:val="fr-CA" w:eastAsia="en-CA"/>
        </w:rPr>
      </w:pPr>
    </w:p>
    <w:p w:rsidR="00BB7A19" w:rsidRPr="00BB7A19" w:rsidRDefault="00BB7A19" w:rsidP="00BB7A19">
      <w:pPr>
        <w:spacing w:line="233" w:lineRule="auto"/>
        <w:jc w:val="both"/>
        <w:rPr>
          <w:rFonts w:eastAsia="Times New Roman" w:cs="Times New Roman"/>
          <w:sz w:val="20"/>
          <w:szCs w:val="20"/>
          <w:lang w:val="fr-CA" w:eastAsia="en-CA"/>
        </w:rPr>
      </w:pPr>
      <w:r w:rsidRPr="00BB7A19">
        <w:rPr>
          <w:rFonts w:eastAsia="Times New Roman" w:cs="Times New Roman"/>
          <w:b/>
          <w:bCs/>
          <w:sz w:val="20"/>
          <w:szCs w:val="20"/>
          <w:lang w:val="fr-CA" w:eastAsia="en-CA"/>
        </w:rPr>
        <w:t>IL EST ORDONNÉ CE QUI SUIT :</w:t>
      </w:r>
    </w:p>
    <w:p w:rsidR="00BB7A19" w:rsidRPr="00BB7A19" w:rsidRDefault="00BB7A19" w:rsidP="00BB7A19">
      <w:pPr>
        <w:spacing w:line="233" w:lineRule="auto"/>
        <w:jc w:val="both"/>
        <w:rPr>
          <w:rFonts w:eastAsia="Times New Roman" w:cs="Times New Roman"/>
          <w:sz w:val="20"/>
          <w:szCs w:val="20"/>
          <w:lang w:val="fr-CA" w:eastAsia="en-CA"/>
        </w:rPr>
      </w:pPr>
    </w:p>
    <w:p w:rsidR="00BB7A19" w:rsidRPr="00BB7A19" w:rsidRDefault="00BB7A19" w:rsidP="00BB7A19">
      <w:pPr>
        <w:spacing w:line="233" w:lineRule="auto"/>
        <w:jc w:val="both"/>
        <w:rPr>
          <w:rFonts w:eastAsia="Times New Roman" w:cs="Times New Roman"/>
          <w:sz w:val="20"/>
          <w:szCs w:val="20"/>
          <w:lang w:val="fr-CA" w:eastAsia="en-CA"/>
        </w:rPr>
      </w:pPr>
      <w:r w:rsidRPr="00BB7A19">
        <w:rPr>
          <w:rFonts w:eastAsia="Times New Roman" w:cs="Times New Roman"/>
          <w:sz w:val="20"/>
          <w:szCs w:val="20"/>
          <w:lang w:val="fr-CA" w:eastAsia="en-CA"/>
        </w:rPr>
        <w:t>La requête conjointe en autorisation d’intervenir du International Human Rights Program de la faculté de droit de l’Université de Toronto, Mines Alerte et le Centre canadien pour la justice internationale ainsi que les requêtes en autorisation d’intervenir du Justice and Corporate Accountabiliy Project et de l’Association du Barreau canadien sont accueillies et chacun de ces trois (3) intervenants ou groupes d’intervenants pourra signifier et déposer un mémoire d’au plus dix (10) pages au plus tard le 17 octobre 2014.</w:t>
      </w:r>
    </w:p>
    <w:p w:rsidR="00BB7A19" w:rsidRPr="00BB7A19" w:rsidRDefault="00BB7A19" w:rsidP="00BB7A19">
      <w:pPr>
        <w:spacing w:line="233" w:lineRule="auto"/>
        <w:jc w:val="both"/>
        <w:rPr>
          <w:rFonts w:eastAsia="Times New Roman" w:cs="Times New Roman"/>
          <w:sz w:val="20"/>
          <w:szCs w:val="20"/>
          <w:lang w:val="fr-CA" w:eastAsia="en-CA"/>
        </w:rPr>
      </w:pPr>
    </w:p>
    <w:p w:rsidR="00BB7A19" w:rsidRPr="00BB7A19" w:rsidRDefault="00BB7A19" w:rsidP="00BB7A19">
      <w:pPr>
        <w:spacing w:line="233" w:lineRule="auto"/>
        <w:jc w:val="both"/>
        <w:rPr>
          <w:rFonts w:eastAsia="Times New Roman" w:cs="Times New Roman"/>
          <w:sz w:val="20"/>
          <w:szCs w:val="20"/>
          <w:lang w:val="fr-CA" w:eastAsia="en-CA"/>
        </w:rPr>
      </w:pPr>
      <w:r w:rsidRPr="00BB7A19">
        <w:rPr>
          <w:rFonts w:eastAsia="Times New Roman" w:cs="Times New Roman"/>
          <w:sz w:val="20"/>
          <w:szCs w:val="20"/>
          <w:lang w:val="fr-CA" w:eastAsia="en-CA"/>
        </w:rPr>
        <w:t>La requête en autorisation d’intervenir de la U.S. Chamber of Commerce est rejetée.</w:t>
      </w:r>
    </w:p>
    <w:p w:rsidR="00BB7A19" w:rsidRPr="00BB7A19" w:rsidRDefault="00BB7A19" w:rsidP="00BB7A19">
      <w:pPr>
        <w:spacing w:line="233" w:lineRule="auto"/>
        <w:jc w:val="both"/>
        <w:rPr>
          <w:rFonts w:eastAsia="Times New Roman" w:cs="Times New Roman"/>
          <w:sz w:val="20"/>
          <w:szCs w:val="20"/>
          <w:lang w:val="fr-CA" w:eastAsia="en-CA"/>
        </w:rPr>
      </w:pPr>
    </w:p>
    <w:p w:rsidR="00BB7A19" w:rsidRPr="00BB7A19" w:rsidRDefault="00BB7A19" w:rsidP="00BB7A19">
      <w:pPr>
        <w:spacing w:line="233" w:lineRule="auto"/>
        <w:jc w:val="both"/>
        <w:rPr>
          <w:rFonts w:eastAsia="Times New Roman" w:cs="Times New Roman"/>
          <w:sz w:val="20"/>
          <w:szCs w:val="20"/>
          <w:lang w:val="fr-CA" w:eastAsia="en-CA"/>
        </w:rPr>
      </w:pPr>
      <w:r w:rsidRPr="00BB7A19">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BB7A19" w:rsidRPr="0047244B" w:rsidRDefault="00BB7A19" w:rsidP="00BB7A19">
      <w:pPr>
        <w:spacing w:line="233" w:lineRule="auto"/>
        <w:jc w:val="both"/>
        <w:rPr>
          <w:rFonts w:eastAsia="Times New Roman" w:cs="Times New Roman"/>
          <w:sz w:val="20"/>
          <w:szCs w:val="20"/>
          <w:lang w:val="fr-CA" w:eastAsia="en-CA"/>
        </w:rPr>
      </w:pPr>
    </w:p>
    <w:p w:rsidR="00BB7A19" w:rsidRPr="0047244B" w:rsidRDefault="00BB7A19" w:rsidP="00BB7A19">
      <w:pPr>
        <w:spacing w:line="233" w:lineRule="auto"/>
        <w:jc w:val="both"/>
        <w:rPr>
          <w:rFonts w:eastAsia="Times New Roman" w:cs="Times New Roman"/>
          <w:sz w:val="20"/>
          <w:szCs w:val="20"/>
          <w:lang w:val="fr-CA" w:eastAsia="en-CA"/>
        </w:rPr>
      </w:pPr>
      <w:r w:rsidRPr="0047244B">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BB7A19" w:rsidRPr="0047244B" w:rsidRDefault="00BB7A19" w:rsidP="00BB7A19">
      <w:pPr>
        <w:spacing w:line="233" w:lineRule="auto"/>
        <w:jc w:val="both"/>
        <w:rPr>
          <w:rFonts w:eastAsia="Times New Roman" w:cs="Times New Roman"/>
          <w:sz w:val="20"/>
          <w:szCs w:val="20"/>
          <w:lang w:val="fr-CA" w:eastAsia="en-CA"/>
        </w:rPr>
      </w:pPr>
    </w:p>
    <w:p w:rsidR="00BB7A19" w:rsidRPr="00BB7A19" w:rsidRDefault="00BB7A19" w:rsidP="00BB7A19">
      <w:pPr>
        <w:spacing w:line="233" w:lineRule="auto"/>
        <w:jc w:val="both"/>
        <w:rPr>
          <w:rFonts w:eastAsia="Times New Roman" w:cs="Times New Roman"/>
          <w:sz w:val="20"/>
          <w:szCs w:val="20"/>
          <w:lang w:val="fr-CA" w:eastAsia="en-CA"/>
        </w:rPr>
      </w:pPr>
      <w:r w:rsidRPr="00BB7A19">
        <w:rPr>
          <w:rFonts w:eastAsia="Times New Roman" w:cs="Times New Roman"/>
          <w:sz w:val="20"/>
          <w:szCs w:val="20"/>
          <w:lang w:val="fr-CA" w:eastAsia="en-CA"/>
        </w:rPr>
        <w:t>Conformément à l’alinéa 59(1)</w:t>
      </w:r>
      <w:r w:rsidRPr="00BB7A19">
        <w:rPr>
          <w:rFonts w:eastAsia="Times New Roman" w:cs="Times New Roman"/>
          <w:i/>
          <w:iCs/>
          <w:sz w:val="20"/>
          <w:szCs w:val="20"/>
          <w:lang w:val="fr-CA" w:eastAsia="en-CA"/>
        </w:rPr>
        <w:t>a</w:t>
      </w:r>
      <w:r w:rsidRPr="00BB7A19">
        <w:rPr>
          <w:rFonts w:eastAsia="Times New Roman" w:cs="Times New Roman"/>
          <w:sz w:val="20"/>
          <w:szCs w:val="20"/>
          <w:lang w:val="fr-CA" w:eastAsia="en-CA"/>
        </w:rPr>
        <w:t xml:space="preserve">) des </w:t>
      </w:r>
      <w:r w:rsidRPr="00BB7A19">
        <w:rPr>
          <w:rFonts w:eastAsia="Times New Roman" w:cs="Times New Roman"/>
          <w:i/>
          <w:iCs/>
          <w:sz w:val="20"/>
          <w:szCs w:val="20"/>
          <w:lang w:val="fr-CA" w:eastAsia="en-CA"/>
        </w:rPr>
        <w:t>Règles de la Cour suprême du Canada</w:t>
      </w:r>
      <w:r w:rsidRPr="00BB7A19">
        <w:rPr>
          <w:rFonts w:eastAsia="Times New Roman" w:cs="Times New Roman"/>
          <w:sz w:val="20"/>
          <w:szCs w:val="20"/>
          <w:lang w:val="fr-CA" w:eastAsia="en-CA"/>
        </w:rPr>
        <w:t xml:space="preserve">, les intervenants paieront aux appelantes et aux intimés tous débours supplémentaires résultant de leur intervention. </w:t>
      </w:r>
    </w:p>
    <w:p w:rsidR="00BB7A19" w:rsidRPr="00BB7A19" w:rsidRDefault="00BB7A19" w:rsidP="00BB7A19">
      <w:pPr>
        <w:spacing w:line="233" w:lineRule="auto"/>
        <w:rPr>
          <w:rFonts w:eastAsia="Times New Roman" w:cs="Times New Roman"/>
          <w:sz w:val="20"/>
          <w:szCs w:val="20"/>
          <w:lang w:val="fr-CA" w:eastAsia="en-CA"/>
        </w:rPr>
      </w:pPr>
    </w:p>
    <w:p w:rsidR="00BB7A19" w:rsidRPr="00BB7A19" w:rsidRDefault="00BB7A19" w:rsidP="00BB7A19">
      <w:pPr>
        <w:spacing w:line="233" w:lineRule="auto"/>
        <w:jc w:val="both"/>
        <w:rPr>
          <w:rFonts w:eastAsia="Times New Roman" w:cs="Times New Roman"/>
          <w:sz w:val="20"/>
          <w:szCs w:val="20"/>
          <w:lang w:val="fr-CA" w:eastAsia="en-CA"/>
        </w:rPr>
      </w:pPr>
      <w:r w:rsidRPr="00BB7A19">
        <w:rPr>
          <w:rFonts w:eastAsia="Times New Roman" w:cs="Times New Roman"/>
          <w:sz w:val="20"/>
          <w:szCs w:val="20"/>
          <w:lang w:val="fr-CA" w:eastAsia="en-CA"/>
        </w:rPr>
        <w:lastRenderedPageBreak/>
        <w:t xml:space="preserve">Les intimés et chacune des appelantes peuvent signifier et déposer un seul mémoire d’au plus cinq (5) pages en réplique à ces interventions au plus tard le 27 octobre 2014. </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1311DE" w:rsidP="00BB7A19">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7" style="width:2in;height:1pt" o:hrpct="0" o:hralign="center" o:hrstd="t" o:hrnoshade="t" o:hr="t" fillcolor="black [3213]" stroked="f"/>
        </w:pic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r w:rsidRPr="00BB7A19">
        <w:rPr>
          <w:rFonts w:eastAsia="Times New Roman" w:cs="Times New Roman"/>
          <w:sz w:val="20"/>
          <w:szCs w:val="20"/>
          <w:lang w:val="fr-CA" w:eastAsia="en-CA"/>
        </w:rPr>
        <w:t>26.08.2014</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r w:rsidRPr="00BB7A19">
        <w:rPr>
          <w:rFonts w:eastAsia="Times New Roman" w:cs="Times New Roman"/>
          <w:sz w:val="20"/>
          <w:szCs w:val="20"/>
          <w:lang w:val="fr-CA" w:eastAsia="en-CA"/>
        </w:rPr>
        <w:t>Before / Devant:   WAGNER J. / LE JUGE WAGNER</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BB7A19" w:rsidRPr="00BB7A19" w:rsidTr="00E15DED">
        <w:tc>
          <w:tcPr>
            <w:tcW w:w="4338" w:type="dxa"/>
            <w:gridSpan w:val="2"/>
          </w:tcPr>
          <w:p w:rsidR="00BB7A19" w:rsidRPr="00BB7A19" w:rsidRDefault="00BB7A19" w:rsidP="00BB7A19">
            <w:pPr>
              <w:rPr>
                <w:b/>
              </w:rPr>
            </w:pPr>
            <w:r w:rsidRPr="00BB7A19">
              <w:rPr>
                <w:b/>
              </w:rPr>
              <w:t>Motions for leave to intervene</w:t>
            </w:r>
            <w:r w:rsidRPr="00BB7A19">
              <w:rPr>
                <w:lang w:val="en-US"/>
              </w:rPr>
              <w:t xml:space="preserve"> </w:t>
            </w:r>
            <w:r w:rsidR="0056319F" w:rsidRPr="00BB7A19">
              <w:rPr>
                <w:lang w:val="en-US"/>
              </w:rPr>
              <w:fldChar w:fldCharType="begin"/>
            </w:r>
            <w:r w:rsidRPr="00BB7A19">
              <w:instrText xml:space="preserve"> SEQ CHAPTER \h \r 1</w:instrText>
            </w:r>
            <w:r w:rsidR="0056319F" w:rsidRPr="00BB7A19">
              <w:rPr>
                <w:lang w:val="en-US"/>
              </w:rPr>
              <w:fldChar w:fldCharType="end"/>
            </w:r>
          </w:p>
        </w:tc>
        <w:tc>
          <w:tcPr>
            <w:tcW w:w="1170" w:type="dxa"/>
          </w:tcPr>
          <w:p w:rsidR="00BB7A19" w:rsidRPr="00BB7A19" w:rsidRDefault="00BB7A19" w:rsidP="00BB7A19"/>
          <w:p w:rsidR="00BB7A19" w:rsidRPr="00BB7A19" w:rsidRDefault="00BB7A19" w:rsidP="00BB7A19"/>
        </w:tc>
        <w:tc>
          <w:tcPr>
            <w:tcW w:w="4327" w:type="dxa"/>
          </w:tcPr>
          <w:p w:rsidR="00BB7A19" w:rsidRPr="00BB7A19" w:rsidRDefault="00BB7A19" w:rsidP="00BB7A19">
            <w:pPr>
              <w:rPr>
                <w:b/>
              </w:rPr>
            </w:pPr>
            <w:r w:rsidRPr="00BB7A19">
              <w:rPr>
                <w:b/>
                <w:bCs/>
                <w:lang w:val="fr-CA"/>
              </w:rPr>
              <w:t>Requêtes en autorisation d’intervenir</w:t>
            </w:r>
            <w:r w:rsidRPr="00BB7A19">
              <w:rPr>
                <w:lang w:val="en-US"/>
              </w:rPr>
              <w:t xml:space="preserve"> </w:t>
            </w:r>
            <w:r w:rsidR="0056319F" w:rsidRPr="00BB7A19">
              <w:rPr>
                <w:lang w:val="en-US"/>
              </w:rPr>
              <w:fldChar w:fldCharType="begin"/>
            </w:r>
            <w:r w:rsidRPr="00BB7A19">
              <w:instrText xml:space="preserve"> SEQ CHAPTER \h \r 1</w:instrText>
            </w:r>
            <w:r w:rsidR="0056319F" w:rsidRPr="00BB7A19">
              <w:rPr>
                <w:lang w:val="en-US"/>
              </w:rPr>
              <w:fldChar w:fldCharType="end"/>
            </w:r>
          </w:p>
        </w:tc>
      </w:tr>
      <w:tr w:rsidR="00BB7A19" w:rsidRPr="00BB7A19" w:rsidTr="00E15DED">
        <w:trPr>
          <w:trHeight w:hRule="exact" w:val="576"/>
        </w:trPr>
        <w:tc>
          <w:tcPr>
            <w:tcW w:w="1368" w:type="dxa"/>
          </w:tcPr>
          <w:p w:rsidR="00BB7A19" w:rsidRPr="00BB7A19" w:rsidRDefault="00BB7A19" w:rsidP="00BB7A19">
            <w:r w:rsidRPr="00BB7A19">
              <w:t>BY / PAR</w:t>
            </w:r>
          </w:p>
        </w:tc>
        <w:tc>
          <w:tcPr>
            <w:tcW w:w="2970" w:type="dxa"/>
          </w:tcPr>
          <w:p w:rsidR="00BB7A19" w:rsidRPr="00BB7A19" w:rsidRDefault="00BB7A19" w:rsidP="00BB7A19">
            <w:r w:rsidRPr="00BB7A19">
              <w:t>Association in Defence of the Wrongly Convicted</w:t>
            </w:r>
            <w:r w:rsidRPr="00BB7A19">
              <w:rPr>
                <w:lang w:val="en-US"/>
              </w:rPr>
              <w:t>;</w:t>
            </w:r>
          </w:p>
        </w:tc>
        <w:tc>
          <w:tcPr>
            <w:tcW w:w="1170" w:type="dxa"/>
          </w:tcPr>
          <w:p w:rsidR="00BB7A19" w:rsidRPr="00BB7A19" w:rsidRDefault="00BB7A19" w:rsidP="00BB7A19"/>
        </w:tc>
        <w:tc>
          <w:tcPr>
            <w:tcW w:w="4327" w:type="dxa"/>
          </w:tcPr>
          <w:p w:rsidR="00BB7A19" w:rsidRPr="00BB7A19" w:rsidRDefault="00BB7A19" w:rsidP="00BB7A19"/>
        </w:tc>
      </w:tr>
      <w:tr w:rsidR="00BB7A19" w:rsidRPr="00BB7A19" w:rsidTr="00E15DED">
        <w:trPr>
          <w:trHeight w:hRule="exact" w:val="360"/>
        </w:trPr>
        <w:tc>
          <w:tcPr>
            <w:tcW w:w="1368" w:type="dxa"/>
          </w:tcPr>
          <w:p w:rsidR="00BB7A19" w:rsidRPr="00BB7A19" w:rsidRDefault="00BB7A19" w:rsidP="00BB7A19"/>
        </w:tc>
        <w:tc>
          <w:tcPr>
            <w:tcW w:w="2970" w:type="dxa"/>
          </w:tcPr>
          <w:p w:rsidR="00BB7A19" w:rsidRPr="00BB7A19" w:rsidRDefault="00BB7A19" w:rsidP="00BB7A19">
            <w:r w:rsidRPr="00BB7A19">
              <w:rPr>
                <w:lang w:val="fr-FR"/>
              </w:rPr>
              <w:t>Centre PRO BONO Québec</w:t>
            </w:r>
            <w:r w:rsidRPr="00BB7A19">
              <w:t>;</w:t>
            </w:r>
          </w:p>
        </w:tc>
        <w:tc>
          <w:tcPr>
            <w:tcW w:w="1170" w:type="dxa"/>
          </w:tcPr>
          <w:p w:rsidR="00BB7A19" w:rsidRPr="00BB7A19" w:rsidRDefault="00BB7A19" w:rsidP="00BB7A19"/>
        </w:tc>
        <w:tc>
          <w:tcPr>
            <w:tcW w:w="4327" w:type="dxa"/>
          </w:tcPr>
          <w:p w:rsidR="00BB7A19" w:rsidRPr="00BB7A19" w:rsidRDefault="00BB7A19" w:rsidP="00BB7A19"/>
        </w:tc>
      </w:tr>
      <w:tr w:rsidR="00BB7A19" w:rsidRPr="00BB7A19" w:rsidTr="00E15DED">
        <w:trPr>
          <w:trHeight w:hRule="exact" w:val="360"/>
        </w:trPr>
        <w:tc>
          <w:tcPr>
            <w:tcW w:w="1368" w:type="dxa"/>
          </w:tcPr>
          <w:p w:rsidR="00BB7A19" w:rsidRPr="00BB7A19" w:rsidRDefault="00BB7A19" w:rsidP="00BB7A19"/>
        </w:tc>
        <w:tc>
          <w:tcPr>
            <w:tcW w:w="2970" w:type="dxa"/>
          </w:tcPr>
          <w:p w:rsidR="00BB7A19" w:rsidRPr="00BB7A19" w:rsidRDefault="00BB7A19" w:rsidP="00BB7A19">
            <w:r w:rsidRPr="00BB7A19">
              <w:rPr>
                <w:lang w:val="fr-FR"/>
              </w:rPr>
              <w:t>Pro Bono Law Ontario</w:t>
            </w:r>
          </w:p>
        </w:tc>
        <w:tc>
          <w:tcPr>
            <w:tcW w:w="1170" w:type="dxa"/>
          </w:tcPr>
          <w:p w:rsidR="00BB7A19" w:rsidRPr="00BB7A19" w:rsidRDefault="00BB7A19" w:rsidP="00BB7A19"/>
        </w:tc>
        <w:tc>
          <w:tcPr>
            <w:tcW w:w="4327" w:type="dxa"/>
          </w:tcPr>
          <w:p w:rsidR="00BB7A19" w:rsidRPr="00BB7A19" w:rsidRDefault="00BB7A19" w:rsidP="00BB7A19"/>
        </w:tc>
      </w:tr>
      <w:tr w:rsidR="00BB7A19" w:rsidRPr="00BB7A19" w:rsidTr="00E15DED">
        <w:tc>
          <w:tcPr>
            <w:tcW w:w="1368" w:type="dxa"/>
          </w:tcPr>
          <w:p w:rsidR="00BB7A19" w:rsidRPr="00BB7A19" w:rsidRDefault="00BB7A19" w:rsidP="00BB7A19"/>
        </w:tc>
        <w:tc>
          <w:tcPr>
            <w:tcW w:w="2970" w:type="dxa"/>
          </w:tcPr>
          <w:p w:rsidR="00BB7A19" w:rsidRPr="00BB7A19" w:rsidRDefault="00BB7A19" w:rsidP="00BB7A19">
            <w:pPr>
              <w:rPr>
                <w:lang w:val="en-US"/>
              </w:rPr>
            </w:pPr>
          </w:p>
        </w:tc>
        <w:tc>
          <w:tcPr>
            <w:tcW w:w="1170" w:type="dxa"/>
          </w:tcPr>
          <w:p w:rsidR="00BB7A19" w:rsidRPr="00BB7A19" w:rsidRDefault="00BB7A19" w:rsidP="00BB7A19"/>
        </w:tc>
        <w:tc>
          <w:tcPr>
            <w:tcW w:w="4327" w:type="dxa"/>
          </w:tcPr>
          <w:p w:rsidR="00BB7A19" w:rsidRPr="00BB7A19" w:rsidRDefault="00BB7A19" w:rsidP="00BB7A19"/>
        </w:tc>
      </w:tr>
      <w:tr w:rsidR="00BB7A19" w:rsidRPr="000B4C7D" w:rsidTr="00E15DED">
        <w:tc>
          <w:tcPr>
            <w:tcW w:w="1368" w:type="dxa"/>
          </w:tcPr>
          <w:p w:rsidR="00BB7A19" w:rsidRPr="00BB7A19" w:rsidRDefault="00BB7A19" w:rsidP="00BB7A19">
            <w:r w:rsidRPr="00BB7A19">
              <w:t>IN / DANS :</w:t>
            </w:r>
          </w:p>
        </w:tc>
        <w:tc>
          <w:tcPr>
            <w:tcW w:w="2970" w:type="dxa"/>
          </w:tcPr>
          <w:p w:rsidR="00BB7A19" w:rsidRPr="00BB7A19" w:rsidRDefault="00BB7A19" w:rsidP="00BB7A19">
            <w:pPr>
              <w:rPr>
                <w:lang w:val="fr-CA"/>
              </w:rPr>
            </w:pPr>
            <w:r w:rsidRPr="00BB7A19">
              <w:rPr>
                <w:lang w:val="fr-CA"/>
              </w:rPr>
              <w:t>Réjean Hinse</w:t>
            </w:r>
          </w:p>
          <w:p w:rsidR="00BB7A19" w:rsidRPr="00BB7A19" w:rsidRDefault="00BB7A19" w:rsidP="00BB7A19">
            <w:pPr>
              <w:rPr>
                <w:lang w:val="fr-CA"/>
              </w:rPr>
            </w:pPr>
          </w:p>
          <w:p w:rsidR="00BB7A19" w:rsidRPr="00BB7A19" w:rsidRDefault="00BB7A19" w:rsidP="00BB7A19">
            <w:pPr>
              <w:rPr>
                <w:lang w:val="fr-CA"/>
              </w:rPr>
            </w:pPr>
            <w:r w:rsidRPr="00BB7A19">
              <w:rPr>
                <w:lang w:val="fr-CA"/>
              </w:rPr>
              <w:tab/>
              <w:t>c. (35613)</w:t>
            </w:r>
          </w:p>
          <w:p w:rsidR="00BB7A19" w:rsidRPr="00BB7A19" w:rsidRDefault="00BB7A19" w:rsidP="00BB7A19">
            <w:pPr>
              <w:rPr>
                <w:lang w:val="fr-CA"/>
              </w:rPr>
            </w:pPr>
          </w:p>
          <w:p w:rsidR="00BB7A19" w:rsidRPr="00BB7A19" w:rsidRDefault="00BB7A19" w:rsidP="00BB7A19">
            <w:pPr>
              <w:rPr>
                <w:lang w:val="fr-CA"/>
              </w:rPr>
            </w:pPr>
            <w:r w:rsidRPr="00BB7A19">
              <w:rPr>
                <w:lang w:val="fr-CA"/>
              </w:rPr>
              <w:t>Procureur général du Canada (Qc)</w:t>
            </w:r>
          </w:p>
        </w:tc>
        <w:tc>
          <w:tcPr>
            <w:tcW w:w="1170" w:type="dxa"/>
          </w:tcPr>
          <w:p w:rsidR="00BB7A19" w:rsidRPr="00BB7A19" w:rsidRDefault="00BB7A19" w:rsidP="00BB7A19">
            <w:pPr>
              <w:rPr>
                <w:lang w:val="fr-CA"/>
              </w:rPr>
            </w:pPr>
          </w:p>
        </w:tc>
        <w:tc>
          <w:tcPr>
            <w:tcW w:w="4327" w:type="dxa"/>
          </w:tcPr>
          <w:p w:rsidR="00BB7A19" w:rsidRPr="00BB7A19" w:rsidRDefault="00BB7A19" w:rsidP="00BB7A19">
            <w:pPr>
              <w:rPr>
                <w:lang w:val="fr-CA"/>
              </w:rPr>
            </w:pPr>
          </w:p>
        </w:tc>
      </w:tr>
    </w:tbl>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r w:rsidRPr="00BB7A19">
        <w:rPr>
          <w:rFonts w:eastAsia="Times New Roman" w:cs="Times New Roman"/>
          <w:b/>
          <w:sz w:val="20"/>
          <w:szCs w:val="20"/>
          <w:lang w:val="fr-CA" w:eastAsia="en-CA"/>
        </w:rPr>
        <w:t>GRANTED / ACCORDÉES</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spacing w:line="233" w:lineRule="auto"/>
        <w:jc w:val="both"/>
        <w:rPr>
          <w:rFonts w:eastAsia="Times New Roman" w:cs="Times New Roman"/>
          <w:sz w:val="20"/>
          <w:szCs w:val="20"/>
          <w:lang w:val="fr-FR" w:eastAsia="en-CA"/>
        </w:rPr>
      </w:pPr>
      <w:r w:rsidRPr="00BB7A19">
        <w:rPr>
          <w:rFonts w:eastAsia="Times New Roman" w:cs="Times New Roman"/>
          <w:b/>
          <w:sz w:val="20"/>
          <w:szCs w:val="20"/>
          <w:lang w:val="fr-FR" w:eastAsia="en-CA"/>
        </w:rPr>
        <w:t>À LA SUITE DES REQUÊTES</w:t>
      </w:r>
      <w:r w:rsidRPr="00BB7A19">
        <w:rPr>
          <w:rFonts w:eastAsia="Times New Roman" w:cs="Times New Roman"/>
          <w:sz w:val="20"/>
          <w:szCs w:val="20"/>
          <w:lang w:val="fr-FR" w:eastAsia="en-CA"/>
        </w:rPr>
        <w:t xml:space="preserve"> présentées par l’Association in Defence of the Wrongly Convicted, le Centre PRO BONO Québec et Pro Bono Law Ontario en autorisation d’intervenir dans l’appel; </w:t>
      </w:r>
    </w:p>
    <w:p w:rsidR="00BB7A19" w:rsidRPr="00BB7A19" w:rsidRDefault="00BB7A19" w:rsidP="00BB7A19">
      <w:pPr>
        <w:spacing w:line="233" w:lineRule="auto"/>
        <w:jc w:val="both"/>
        <w:rPr>
          <w:rFonts w:eastAsia="Times New Roman" w:cs="Times New Roman"/>
          <w:sz w:val="20"/>
          <w:szCs w:val="20"/>
          <w:lang w:val="fr-FR" w:eastAsia="en-CA"/>
        </w:rPr>
      </w:pPr>
    </w:p>
    <w:p w:rsidR="00BB7A19" w:rsidRPr="00BB7A19" w:rsidRDefault="00BB7A19" w:rsidP="00BB7A19">
      <w:pPr>
        <w:spacing w:line="233" w:lineRule="auto"/>
        <w:jc w:val="both"/>
        <w:rPr>
          <w:rFonts w:eastAsia="Times New Roman" w:cs="Times New Roman"/>
          <w:sz w:val="20"/>
          <w:szCs w:val="20"/>
          <w:lang w:val="fr-CA" w:eastAsia="en-CA"/>
        </w:rPr>
      </w:pPr>
      <w:r w:rsidRPr="00BB7A19">
        <w:rPr>
          <w:rFonts w:eastAsia="Times New Roman" w:cs="Times New Roman"/>
          <w:b/>
          <w:sz w:val="20"/>
          <w:szCs w:val="20"/>
          <w:lang w:val="fr-CA" w:eastAsia="en-CA"/>
        </w:rPr>
        <w:t>ET APRÈS EXAMEN</w:t>
      </w:r>
      <w:r w:rsidRPr="00BB7A19">
        <w:rPr>
          <w:rFonts w:eastAsia="Times New Roman" w:cs="Times New Roman"/>
          <w:sz w:val="20"/>
          <w:szCs w:val="20"/>
          <w:lang w:val="fr-CA" w:eastAsia="en-CA"/>
        </w:rPr>
        <w:t xml:space="preserve"> des documents déposés; </w:t>
      </w:r>
    </w:p>
    <w:p w:rsidR="00BB7A19" w:rsidRPr="00BB7A19" w:rsidRDefault="00BB7A19" w:rsidP="00BB7A19">
      <w:pPr>
        <w:spacing w:line="233" w:lineRule="auto"/>
        <w:jc w:val="both"/>
        <w:rPr>
          <w:rFonts w:eastAsia="Times New Roman" w:cs="Times New Roman"/>
          <w:sz w:val="20"/>
          <w:szCs w:val="20"/>
          <w:lang w:val="fr-CA" w:eastAsia="en-CA"/>
        </w:rPr>
      </w:pPr>
    </w:p>
    <w:p w:rsidR="00BB7A19" w:rsidRPr="00BB7A19" w:rsidRDefault="00BB7A19" w:rsidP="00BB7A19">
      <w:pPr>
        <w:spacing w:line="233" w:lineRule="auto"/>
        <w:jc w:val="both"/>
        <w:rPr>
          <w:rFonts w:eastAsia="Times New Roman" w:cs="Times New Roman"/>
          <w:sz w:val="20"/>
          <w:szCs w:val="20"/>
          <w:lang w:val="fr-CA" w:eastAsia="en-CA"/>
        </w:rPr>
      </w:pPr>
      <w:r w:rsidRPr="00BB7A19">
        <w:rPr>
          <w:rFonts w:eastAsia="Times New Roman" w:cs="Times New Roman"/>
          <w:b/>
          <w:sz w:val="20"/>
          <w:szCs w:val="20"/>
          <w:lang w:val="fr-CA" w:eastAsia="en-CA"/>
        </w:rPr>
        <w:t>IL EST ORDONNÉ CE QUI SUIT :</w:t>
      </w:r>
      <w:r w:rsidRPr="00BB7A19">
        <w:rPr>
          <w:rFonts w:eastAsia="Times New Roman" w:cs="Times New Roman"/>
          <w:sz w:val="20"/>
          <w:szCs w:val="20"/>
          <w:lang w:val="fr-CA" w:eastAsia="en-CA"/>
        </w:rPr>
        <w:t xml:space="preserve"> </w:t>
      </w:r>
    </w:p>
    <w:p w:rsidR="00BB7A19" w:rsidRPr="00BB7A19" w:rsidRDefault="00BB7A19" w:rsidP="00BB7A19">
      <w:pPr>
        <w:spacing w:line="233" w:lineRule="auto"/>
        <w:jc w:val="both"/>
        <w:rPr>
          <w:rFonts w:eastAsia="Times New Roman" w:cs="Times New Roman"/>
          <w:sz w:val="20"/>
          <w:szCs w:val="20"/>
          <w:lang w:val="fr-CA" w:eastAsia="en-CA"/>
        </w:rPr>
      </w:pPr>
    </w:p>
    <w:p w:rsidR="00BB7A19" w:rsidRPr="00BB7A19" w:rsidRDefault="00BB7A19" w:rsidP="00BB7A19">
      <w:pPr>
        <w:spacing w:line="233" w:lineRule="auto"/>
        <w:jc w:val="both"/>
        <w:rPr>
          <w:rFonts w:eastAsia="Times New Roman" w:cs="Times New Roman"/>
          <w:sz w:val="20"/>
          <w:szCs w:val="20"/>
          <w:lang w:val="fr-CA" w:eastAsia="en-CA"/>
        </w:rPr>
      </w:pPr>
      <w:r w:rsidRPr="00BB7A19">
        <w:rPr>
          <w:rFonts w:eastAsia="Times New Roman" w:cs="Times New Roman"/>
          <w:sz w:val="20"/>
          <w:szCs w:val="20"/>
          <w:lang w:val="fr-CA" w:eastAsia="en-CA"/>
        </w:rPr>
        <w:t xml:space="preserve">Les requêtes en autorisation d’intervenir présentées par </w:t>
      </w:r>
      <w:r w:rsidRPr="00BB7A19">
        <w:rPr>
          <w:rFonts w:eastAsia="Times New Roman" w:cs="Times New Roman"/>
          <w:sz w:val="20"/>
          <w:szCs w:val="20"/>
          <w:lang w:val="fr-FR" w:eastAsia="en-CA"/>
        </w:rPr>
        <w:t>l’Association in Defence of the Wrongly Convicted, le Centre PRO BONO Québec et Pro Bono Law Ontario</w:t>
      </w:r>
      <w:r w:rsidRPr="00BB7A19">
        <w:rPr>
          <w:rFonts w:eastAsia="Times New Roman" w:cs="Times New Roman"/>
          <w:sz w:val="20"/>
          <w:szCs w:val="20"/>
          <w:lang w:val="fr-CA" w:eastAsia="en-CA"/>
        </w:rPr>
        <w:t xml:space="preserve"> sont accueillies et ces intervenants pourront chacun signifier et déposer un mémoire d’au plus dix (10) pages au plus tard le 21 octobre 2014.</w:t>
      </w:r>
    </w:p>
    <w:p w:rsidR="00BB7A19" w:rsidRPr="00BB7A19" w:rsidRDefault="00BB7A19" w:rsidP="00BB7A19">
      <w:pPr>
        <w:spacing w:line="233" w:lineRule="auto"/>
        <w:jc w:val="both"/>
        <w:rPr>
          <w:rFonts w:eastAsia="Times New Roman" w:cs="Times New Roman"/>
          <w:sz w:val="20"/>
          <w:szCs w:val="20"/>
          <w:lang w:val="fr-CA" w:eastAsia="en-CA"/>
        </w:rPr>
      </w:pPr>
    </w:p>
    <w:p w:rsidR="00BB7A19" w:rsidRPr="00BB7A19" w:rsidRDefault="00BB7A19" w:rsidP="00BB7A19">
      <w:pPr>
        <w:spacing w:line="233" w:lineRule="auto"/>
        <w:jc w:val="both"/>
        <w:rPr>
          <w:rFonts w:eastAsia="Times New Roman" w:cs="Times New Roman"/>
          <w:sz w:val="20"/>
          <w:szCs w:val="20"/>
          <w:lang w:val="fr-CA" w:eastAsia="en-CA"/>
        </w:rPr>
      </w:pPr>
      <w:r w:rsidRPr="00BB7A19">
        <w:rPr>
          <w:rFonts w:eastAsia="Times New Roman" w:cs="Times New Roman"/>
          <w:sz w:val="20"/>
          <w:szCs w:val="20"/>
          <w:lang w:val="fr-CA" w:eastAsia="en-CA"/>
        </w:rPr>
        <w:t>Les décisions sur les requêtes en vue de présenter des plaidoiries orales seront rendues après réception et examen des arguments écrits des parties et des intervenants.</w:t>
      </w:r>
    </w:p>
    <w:p w:rsidR="00BB7A19" w:rsidRPr="00BB7A19" w:rsidRDefault="00BB7A19" w:rsidP="00BB7A19">
      <w:pPr>
        <w:spacing w:line="233" w:lineRule="auto"/>
        <w:jc w:val="both"/>
        <w:rPr>
          <w:rFonts w:eastAsia="Times New Roman" w:cs="Times New Roman"/>
          <w:sz w:val="20"/>
          <w:szCs w:val="20"/>
          <w:lang w:val="fr-CA" w:eastAsia="en-CA"/>
        </w:rPr>
      </w:pPr>
    </w:p>
    <w:p w:rsidR="00BB7A19" w:rsidRPr="00BB7A19" w:rsidRDefault="00BB7A19" w:rsidP="00BB7A19">
      <w:pPr>
        <w:spacing w:line="233" w:lineRule="auto"/>
        <w:jc w:val="both"/>
        <w:rPr>
          <w:rFonts w:eastAsia="Times New Roman" w:cs="Times New Roman"/>
          <w:sz w:val="20"/>
          <w:szCs w:val="20"/>
          <w:lang w:val="fr-CA" w:eastAsia="en-CA"/>
        </w:rPr>
      </w:pPr>
      <w:r w:rsidRPr="00BB7A19">
        <w:rPr>
          <w:rFonts w:eastAsia="Times New Roman" w:cs="Times New Roman"/>
          <w:sz w:val="20"/>
          <w:szCs w:val="20"/>
          <w:lang w:val="fr-CA" w:eastAsia="en-CA"/>
        </w:rPr>
        <w:t>Les intervenants n’ont pas le droit de soulever de nouvelles questions, de produire d’autres éléments de preuve ou de compléter de quelque autre façon le dossier des parties.</w:t>
      </w:r>
    </w:p>
    <w:p w:rsidR="00BB7A19" w:rsidRPr="00BB7A19" w:rsidRDefault="00BB7A19" w:rsidP="00BB7A19">
      <w:pPr>
        <w:spacing w:line="233" w:lineRule="auto"/>
        <w:jc w:val="both"/>
        <w:rPr>
          <w:rFonts w:eastAsia="Times New Roman" w:cs="Times New Roman"/>
          <w:b/>
          <w:sz w:val="20"/>
          <w:szCs w:val="20"/>
          <w:lang w:val="fr-CA" w:eastAsia="en-CA"/>
        </w:rPr>
      </w:pPr>
    </w:p>
    <w:p w:rsidR="00BB7A19" w:rsidRPr="00BB7A19" w:rsidRDefault="00BB7A19" w:rsidP="00BB7A19">
      <w:pPr>
        <w:spacing w:line="233" w:lineRule="auto"/>
        <w:jc w:val="both"/>
        <w:rPr>
          <w:rFonts w:eastAsia="Times New Roman" w:cs="Times New Roman"/>
          <w:sz w:val="20"/>
          <w:szCs w:val="20"/>
          <w:lang w:val="fr-CA" w:eastAsia="en-CA"/>
        </w:rPr>
      </w:pPr>
      <w:r w:rsidRPr="00BB7A19">
        <w:rPr>
          <w:rFonts w:eastAsia="Times New Roman" w:cs="Times New Roman"/>
          <w:sz w:val="20"/>
          <w:szCs w:val="20"/>
          <w:lang w:val="fr-CA" w:eastAsia="en-CA"/>
        </w:rPr>
        <w:t>Conformément à l’alinéa 59(1)(</w:t>
      </w:r>
      <w:r w:rsidRPr="00BB7A19">
        <w:rPr>
          <w:rFonts w:eastAsia="Times New Roman" w:cs="Times New Roman"/>
          <w:i/>
          <w:sz w:val="20"/>
          <w:szCs w:val="20"/>
          <w:lang w:val="fr-CA" w:eastAsia="en-CA"/>
        </w:rPr>
        <w:t>a</w:t>
      </w:r>
      <w:r w:rsidRPr="00BB7A19">
        <w:rPr>
          <w:rFonts w:eastAsia="Times New Roman" w:cs="Times New Roman"/>
          <w:sz w:val="20"/>
          <w:szCs w:val="20"/>
          <w:lang w:val="fr-CA" w:eastAsia="en-CA"/>
        </w:rPr>
        <w:t xml:space="preserve">) des </w:t>
      </w:r>
      <w:r w:rsidRPr="00BB7A19">
        <w:rPr>
          <w:rFonts w:eastAsia="Times New Roman" w:cs="Times New Roman"/>
          <w:i/>
          <w:sz w:val="20"/>
          <w:szCs w:val="20"/>
          <w:lang w:val="fr-CA" w:eastAsia="en-CA"/>
        </w:rPr>
        <w:t>Règles de la Cour suprême du Canada</w:t>
      </w:r>
      <w:r w:rsidRPr="00BB7A19">
        <w:rPr>
          <w:rFonts w:eastAsia="Times New Roman" w:cs="Times New Roman"/>
          <w:sz w:val="20"/>
          <w:szCs w:val="20"/>
          <w:lang w:val="fr-CA" w:eastAsia="en-CA"/>
        </w:rPr>
        <w:t>, les intervenants paieront à l’appelant et à l’intimé tous débours supplémentaires résultant de leurs interventions.</w:t>
      </w:r>
    </w:p>
    <w:p w:rsidR="00BB7A19" w:rsidRPr="00BB7A19" w:rsidRDefault="00BB7A19" w:rsidP="00BB7A19">
      <w:pPr>
        <w:spacing w:line="233" w:lineRule="auto"/>
        <w:jc w:val="both"/>
        <w:rPr>
          <w:rFonts w:eastAsia="Times New Roman" w:cs="Times New Roman"/>
          <w:sz w:val="20"/>
          <w:szCs w:val="20"/>
          <w:lang w:val="fr-CA" w:eastAsia="en-CA"/>
        </w:rPr>
      </w:pPr>
    </w:p>
    <w:p w:rsidR="00BB7A19" w:rsidRPr="00BB7A19" w:rsidRDefault="00BB7A19" w:rsidP="00BB7A19">
      <w:pPr>
        <w:spacing w:line="233" w:lineRule="auto"/>
        <w:jc w:val="both"/>
        <w:rPr>
          <w:rFonts w:eastAsia="Times New Roman" w:cs="Times New Roman"/>
          <w:sz w:val="20"/>
          <w:szCs w:val="20"/>
          <w:lang w:val="fr-CA" w:eastAsia="en-CA"/>
        </w:rPr>
      </w:pPr>
      <w:r w:rsidRPr="00BB7A19">
        <w:rPr>
          <w:rFonts w:eastAsia="Times New Roman" w:cs="Times New Roman"/>
          <w:sz w:val="20"/>
          <w:szCs w:val="20"/>
          <w:lang w:val="fr-CA" w:eastAsia="en-CA"/>
        </w:rPr>
        <w:t>L’intimé est autorisé à signifier et déposer un seul mémoire d’au plus cinq (5) pages en réplique à ces interventions au plus tard le 31 octobre 2014.</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b/>
          <w:bCs/>
          <w:sz w:val="20"/>
          <w:szCs w:val="20"/>
          <w:lang w:val="en-US" w:eastAsia="en-CA"/>
        </w:rPr>
        <w:t xml:space="preserve">UPON APPLICATIONS </w:t>
      </w:r>
      <w:r w:rsidRPr="00BB7A19">
        <w:rPr>
          <w:rFonts w:eastAsia="Times New Roman" w:cs="Times New Roman"/>
          <w:sz w:val="20"/>
          <w:szCs w:val="20"/>
          <w:lang w:val="en-US" w:eastAsia="en-CA"/>
        </w:rPr>
        <w:t>by the Association in Defence of the Wrongly Convicted, the Centre PRO BONO Québec</w:t>
      </w:r>
      <w:r w:rsidRPr="00BB7A19">
        <w:rPr>
          <w:rFonts w:eastAsia="Times New Roman" w:cs="Times New Roman"/>
          <w:sz w:val="20"/>
          <w:szCs w:val="20"/>
          <w:lang w:eastAsia="en-CA"/>
        </w:rPr>
        <w:t xml:space="preserve"> and </w:t>
      </w:r>
      <w:r w:rsidRPr="00BB7A19">
        <w:rPr>
          <w:rFonts w:eastAsia="Times New Roman" w:cs="Times New Roman"/>
          <w:sz w:val="20"/>
          <w:szCs w:val="20"/>
          <w:lang w:val="en-US" w:eastAsia="en-CA"/>
        </w:rPr>
        <w:t>Pro Bono Law Ontario for leave to intervene in the above appeal;</w:t>
      </w:r>
    </w:p>
    <w:p w:rsidR="00BB7A19" w:rsidRPr="00BB7A19" w:rsidRDefault="00BB7A19" w:rsidP="00BB7A19">
      <w:pPr>
        <w:spacing w:line="233" w:lineRule="auto"/>
        <w:jc w:val="both"/>
        <w:rPr>
          <w:rFonts w:eastAsia="Times New Roman" w:cs="Times New Roman"/>
          <w:sz w:val="20"/>
          <w:szCs w:val="20"/>
          <w:lang w:val="en-US"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b/>
          <w:bCs/>
          <w:sz w:val="20"/>
          <w:szCs w:val="20"/>
          <w:lang w:val="en-US" w:eastAsia="en-CA"/>
        </w:rPr>
        <w:t>AND THE MATERIAL FILED</w:t>
      </w:r>
      <w:r w:rsidRPr="00BB7A19">
        <w:rPr>
          <w:rFonts w:eastAsia="Times New Roman" w:cs="Times New Roman"/>
          <w:sz w:val="20"/>
          <w:szCs w:val="20"/>
          <w:lang w:val="en-US" w:eastAsia="en-CA"/>
        </w:rPr>
        <w:t xml:space="preserve"> having been read;</w:t>
      </w:r>
    </w:p>
    <w:p w:rsidR="00BB7A19" w:rsidRPr="00BB7A19" w:rsidRDefault="00BB7A19" w:rsidP="00BB7A19">
      <w:pPr>
        <w:spacing w:line="233" w:lineRule="auto"/>
        <w:jc w:val="both"/>
        <w:rPr>
          <w:rFonts w:eastAsia="Times New Roman" w:cs="Times New Roman"/>
          <w:sz w:val="20"/>
          <w:szCs w:val="20"/>
          <w:lang w:val="en-US"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b/>
          <w:bCs/>
          <w:sz w:val="20"/>
          <w:szCs w:val="20"/>
          <w:lang w:val="en-US" w:eastAsia="en-CA"/>
        </w:rPr>
        <w:t>IT IS HEREBY ORDERED THAT:</w:t>
      </w:r>
    </w:p>
    <w:p w:rsidR="00BB7A19" w:rsidRPr="00BB7A19" w:rsidRDefault="00BB7A19" w:rsidP="00BB7A19">
      <w:pPr>
        <w:spacing w:line="233" w:lineRule="auto"/>
        <w:jc w:val="both"/>
        <w:rPr>
          <w:rFonts w:eastAsia="Times New Roman" w:cs="Times New Roman"/>
          <w:sz w:val="20"/>
          <w:szCs w:val="20"/>
          <w:lang w:val="en-US"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sz w:val="20"/>
          <w:szCs w:val="20"/>
          <w:lang w:val="en-US" w:eastAsia="en-CA"/>
        </w:rPr>
        <w:t>The motions for leave to intervene of</w:t>
      </w:r>
      <w:r w:rsidRPr="00BB7A19">
        <w:rPr>
          <w:rFonts w:eastAsia="Times New Roman" w:cs="Times New Roman"/>
          <w:sz w:val="20"/>
          <w:szCs w:val="20"/>
          <w:lang w:eastAsia="en-CA"/>
        </w:rPr>
        <w:t xml:space="preserve"> </w:t>
      </w:r>
      <w:r w:rsidRPr="00BB7A19">
        <w:rPr>
          <w:rFonts w:eastAsia="Times New Roman" w:cs="Times New Roman"/>
          <w:sz w:val="20"/>
          <w:szCs w:val="20"/>
          <w:lang w:val="en-US" w:eastAsia="en-CA"/>
        </w:rPr>
        <w:t>the Association in Defence of the Wrongly Convicted, the Centre PRO BONO Québec</w:t>
      </w:r>
      <w:r w:rsidRPr="00BB7A19">
        <w:rPr>
          <w:rFonts w:eastAsia="Times New Roman" w:cs="Times New Roman"/>
          <w:sz w:val="20"/>
          <w:szCs w:val="20"/>
          <w:lang w:eastAsia="en-CA"/>
        </w:rPr>
        <w:t xml:space="preserve"> and </w:t>
      </w:r>
      <w:r w:rsidRPr="00BB7A19">
        <w:rPr>
          <w:rFonts w:eastAsia="Times New Roman" w:cs="Times New Roman"/>
          <w:sz w:val="20"/>
          <w:szCs w:val="20"/>
          <w:lang w:val="en-US" w:eastAsia="en-CA"/>
        </w:rPr>
        <w:t>Pro Bono Law Ontario</w:t>
      </w:r>
      <w:r w:rsidRPr="00BB7A19">
        <w:rPr>
          <w:rFonts w:eastAsia="Times New Roman" w:cs="Times New Roman"/>
          <w:sz w:val="20"/>
          <w:szCs w:val="20"/>
          <w:lang w:eastAsia="en-CA"/>
        </w:rPr>
        <w:t xml:space="preserve"> are </w:t>
      </w:r>
      <w:r w:rsidRPr="00BB7A19">
        <w:rPr>
          <w:rFonts w:eastAsia="Times New Roman" w:cs="Times New Roman"/>
          <w:sz w:val="20"/>
          <w:szCs w:val="20"/>
          <w:lang w:val="en-US" w:eastAsia="en-CA"/>
        </w:rPr>
        <w:t>granted and the said interveners shall be entitled to each serve and file a factum not to exceed ten (10) pages in length on or before October 21, 2014.</w:t>
      </w:r>
    </w:p>
    <w:p w:rsidR="00BB7A19" w:rsidRPr="00BB7A19" w:rsidRDefault="00BB7A19" w:rsidP="00BB7A19">
      <w:pPr>
        <w:spacing w:line="233" w:lineRule="auto"/>
        <w:jc w:val="both"/>
        <w:rPr>
          <w:rFonts w:eastAsia="Times New Roman" w:cs="Times New Roman"/>
          <w:sz w:val="20"/>
          <w:szCs w:val="20"/>
          <w:lang w:val="en-US"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BB7A19" w:rsidRPr="00BB7A19" w:rsidRDefault="00BB7A19" w:rsidP="00BB7A19">
      <w:pPr>
        <w:spacing w:line="233" w:lineRule="auto"/>
        <w:jc w:val="both"/>
        <w:rPr>
          <w:rFonts w:eastAsia="Times New Roman" w:cs="Times New Roman"/>
          <w:sz w:val="20"/>
          <w:szCs w:val="20"/>
          <w:lang w:val="en-US" w:eastAsia="en-CA"/>
        </w:rPr>
      </w:pPr>
    </w:p>
    <w:p w:rsidR="00BB7A19" w:rsidRPr="0047244B" w:rsidRDefault="0056319F" w:rsidP="00BB7A19">
      <w:pPr>
        <w:spacing w:line="233" w:lineRule="auto"/>
        <w:jc w:val="both"/>
        <w:rPr>
          <w:rFonts w:eastAsia="Times New Roman" w:cs="Times New Roman"/>
          <w:sz w:val="20"/>
          <w:szCs w:val="20"/>
          <w:lang w:val="en-US" w:eastAsia="en-CA"/>
        </w:rPr>
      </w:pPr>
      <w:r w:rsidRPr="0047244B">
        <w:rPr>
          <w:rFonts w:eastAsia="Times New Roman" w:cs="Times New Roman"/>
          <w:sz w:val="20"/>
          <w:szCs w:val="20"/>
          <w:lang w:eastAsia="en-CA"/>
        </w:rPr>
        <w:fldChar w:fldCharType="begin"/>
      </w:r>
      <w:r w:rsidR="00BB7A19" w:rsidRPr="0047244B">
        <w:rPr>
          <w:rFonts w:eastAsia="Times New Roman" w:cs="Times New Roman"/>
          <w:sz w:val="20"/>
          <w:szCs w:val="20"/>
          <w:lang w:eastAsia="en-CA"/>
        </w:rPr>
        <w:instrText xml:space="preserve"> SEQ CHAPTER \h \r 1</w:instrText>
      </w:r>
      <w:r w:rsidRPr="0047244B">
        <w:rPr>
          <w:rFonts w:eastAsia="Times New Roman" w:cs="Times New Roman"/>
          <w:sz w:val="20"/>
          <w:szCs w:val="20"/>
          <w:lang w:eastAsia="en-CA"/>
        </w:rPr>
        <w:fldChar w:fldCharType="end"/>
      </w:r>
      <w:r w:rsidR="00BB7A19" w:rsidRPr="0047244B">
        <w:rPr>
          <w:rFonts w:eastAsia="Times New Roman" w:cs="Times New Roman"/>
          <w:bCs/>
          <w:sz w:val="20"/>
          <w:szCs w:val="20"/>
          <w:lang w:val="en-US" w:eastAsia="en-CA"/>
        </w:rPr>
        <w:t>The interveners are not entitled to raise new issues or to adduce further evidence or otherwise to supplement the record of the parties.</w:t>
      </w:r>
    </w:p>
    <w:p w:rsidR="00BB7A19" w:rsidRPr="00BB7A19" w:rsidRDefault="00BB7A19" w:rsidP="00BB7A19">
      <w:pPr>
        <w:spacing w:line="233" w:lineRule="auto"/>
        <w:jc w:val="both"/>
        <w:rPr>
          <w:rFonts w:eastAsia="Times New Roman" w:cs="Times New Roman"/>
          <w:sz w:val="20"/>
          <w:szCs w:val="20"/>
          <w:lang w:val="en-US"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sz w:val="20"/>
          <w:szCs w:val="20"/>
          <w:lang w:val="en-US" w:eastAsia="en-CA"/>
        </w:rPr>
        <w:t>Pursuant to Rule 59(1)(</w:t>
      </w:r>
      <w:r w:rsidRPr="00BB7A19">
        <w:rPr>
          <w:rFonts w:eastAsia="Times New Roman" w:cs="Times New Roman"/>
          <w:i/>
          <w:iCs/>
          <w:sz w:val="20"/>
          <w:szCs w:val="20"/>
          <w:lang w:val="en-US" w:eastAsia="en-CA"/>
        </w:rPr>
        <w:t>a</w:t>
      </w:r>
      <w:r w:rsidRPr="00BB7A19">
        <w:rPr>
          <w:rFonts w:eastAsia="Times New Roman" w:cs="Times New Roman"/>
          <w:sz w:val="20"/>
          <w:szCs w:val="20"/>
          <w:lang w:val="en-US" w:eastAsia="en-CA"/>
        </w:rPr>
        <w:t xml:space="preserve">) of the </w:t>
      </w:r>
      <w:r w:rsidRPr="00BB7A19">
        <w:rPr>
          <w:rFonts w:eastAsia="Times New Roman" w:cs="Times New Roman"/>
          <w:i/>
          <w:iCs/>
          <w:sz w:val="20"/>
          <w:szCs w:val="20"/>
          <w:lang w:val="en-US" w:eastAsia="en-CA"/>
        </w:rPr>
        <w:t>Rules of the Supreme Court of Canada</w:t>
      </w:r>
      <w:r w:rsidRPr="00BB7A19">
        <w:rPr>
          <w:rFonts w:eastAsia="Times New Roman" w:cs="Times New Roman"/>
          <w:sz w:val="20"/>
          <w:szCs w:val="20"/>
          <w:lang w:val="en-US" w:eastAsia="en-CA"/>
        </w:rPr>
        <w:t>, the interveners shall pay to the appellant and respondent any additional disbursements occasioned to the appellant and respondent by their interventions.</w:t>
      </w:r>
    </w:p>
    <w:p w:rsidR="00BB7A19" w:rsidRPr="00BB7A19" w:rsidRDefault="00BB7A19" w:rsidP="00BB7A19">
      <w:pPr>
        <w:spacing w:line="233" w:lineRule="auto"/>
        <w:jc w:val="both"/>
        <w:rPr>
          <w:rFonts w:eastAsia="Times New Roman" w:cs="Times New Roman"/>
          <w:sz w:val="20"/>
          <w:szCs w:val="20"/>
          <w:lang w:val="en-US"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sz w:val="20"/>
          <w:szCs w:val="20"/>
          <w:lang w:val="en-US" w:eastAsia="en-CA"/>
        </w:rPr>
        <w:t xml:space="preserve">The respondent is permitted to serve and file a single factum not to exceed five (5) pages in length in reply to these interventions on or before October 31, 2014. </w:t>
      </w:r>
    </w:p>
    <w:p w:rsidR="00BB7A19" w:rsidRPr="00BB7A19" w:rsidRDefault="00BB7A19" w:rsidP="00BB7A19">
      <w:pPr>
        <w:tabs>
          <w:tab w:val="left" w:pos="-1440"/>
          <w:tab w:val="left" w:pos="-720"/>
        </w:tabs>
        <w:jc w:val="both"/>
        <w:rPr>
          <w:rFonts w:eastAsia="Times New Roman" w:cs="Times New Roman"/>
          <w:sz w:val="20"/>
          <w:szCs w:val="20"/>
          <w:lang w:val="en-US" w:eastAsia="en-CA"/>
        </w:rPr>
      </w:pPr>
    </w:p>
    <w:p w:rsidR="00BB7A19" w:rsidRPr="00BB7A19" w:rsidRDefault="001311DE" w:rsidP="00BB7A19">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8" style="width:2in;height:1pt" o:hrpct="0" o:hralign="center" o:hrstd="t" o:hrnoshade="t" o:hr="t" fillcolor="black [3213]" stroked="f"/>
        </w:pic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r w:rsidRPr="00BB7A19">
        <w:rPr>
          <w:rFonts w:eastAsia="Times New Roman" w:cs="Times New Roman"/>
          <w:sz w:val="20"/>
          <w:szCs w:val="20"/>
          <w:lang w:val="fr-CA" w:eastAsia="en-CA"/>
        </w:rPr>
        <w:t>26.08.2014</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r w:rsidRPr="00BB7A19">
        <w:rPr>
          <w:rFonts w:eastAsia="Times New Roman" w:cs="Times New Roman"/>
          <w:sz w:val="20"/>
          <w:szCs w:val="20"/>
          <w:lang w:val="fr-CA" w:eastAsia="en-CA"/>
        </w:rPr>
        <w:t>Before / Devant :   ROTHSTEIN J. / LE JUGE ROTHSTEIN</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BB7A19" w:rsidRPr="00BB7A19" w:rsidTr="00E15DED">
        <w:tc>
          <w:tcPr>
            <w:tcW w:w="4338" w:type="dxa"/>
            <w:gridSpan w:val="2"/>
          </w:tcPr>
          <w:p w:rsidR="00BB7A19" w:rsidRPr="00BB7A19" w:rsidRDefault="00BB7A19" w:rsidP="00BB7A19">
            <w:pPr>
              <w:rPr>
                <w:b/>
              </w:rPr>
            </w:pPr>
            <w:r w:rsidRPr="00BB7A19">
              <w:rPr>
                <w:b/>
              </w:rPr>
              <w:t>Motions for leave to intervene</w:t>
            </w:r>
            <w:r w:rsidRPr="00BB7A19">
              <w:rPr>
                <w:lang w:val="en-US"/>
              </w:rPr>
              <w:t xml:space="preserve"> </w:t>
            </w:r>
            <w:r w:rsidR="0056319F" w:rsidRPr="00BB7A19">
              <w:rPr>
                <w:lang w:val="en-US"/>
              </w:rPr>
              <w:fldChar w:fldCharType="begin"/>
            </w:r>
            <w:r w:rsidRPr="00BB7A19">
              <w:instrText xml:space="preserve"> SEQ CHAPTER \h \r 1</w:instrText>
            </w:r>
            <w:r w:rsidR="0056319F" w:rsidRPr="00BB7A19">
              <w:rPr>
                <w:lang w:val="en-US"/>
              </w:rPr>
              <w:fldChar w:fldCharType="end"/>
            </w:r>
          </w:p>
        </w:tc>
        <w:tc>
          <w:tcPr>
            <w:tcW w:w="1170" w:type="dxa"/>
          </w:tcPr>
          <w:p w:rsidR="00BB7A19" w:rsidRPr="00BB7A19" w:rsidRDefault="00BB7A19" w:rsidP="00BB7A19"/>
          <w:p w:rsidR="00BB7A19" w:rsidRPr="00BB7A19" w:rsidRDefault="00BB7A19" w:rsidP="00BB7A19"/>
        </w:tc>
        <w:tc>
          <w:tcPr>
            <w:tcW w:w="4327" w:type="dxa"/>
          </w:tcPr>
          <w:p w:rsidR="00BB7A19" w:rsidRPr="00BB7A19" w:rsidRDefault="00BB7A19" w:rsidP="00BB7A19">
            <w:pPr>
              <w:rPr>
                <w:b/>
              </w:rPr>
            </w:pPr>
            <w:r w:rsidRPr="00BB7A19">
              <w:rPr>
                <w:b/>
                <w:bCs/>
                <w:lang w:val="fr-CA"/>
              </w:rPr>
              <w:t>Requêtes en autorisation d’intervenir</w:t>
            </w:r>
            <w:r w:rsidRPr="00BB7A19">
              <w:rPr>
                <w:lang w:val="en-US"/>
              </w:rPr>
              <w:t xml:space="preserve"> </w:t>
            </w:r>
            <w:r w:rsidR="0056319F" w:rsidRPr="00BB7A19">
              <w:rPr>
                <w:lang w:val="en-US"/>
              </w:rPr>
              <w:fldChar w:fldCharType="begin"/>
            </w:r>
            <w:r w:rsidRPr="00BB7A19">
              <w:instrText xml:space="preserve"> SEQ CHAPTER \h \r 1</w:instrText>
            </w:r>
            <w:r w:rsidR="0056319F" w:rsidRPr="00BB7A19">
              <w:rPr>
                <w:lang w:val="en-US"/>
              </w:rPr>
              <w:fldChar w:fldCharType="end"/>
            </w:r>
          </w:p>
        </w:tc>
      </w:tr>
      <w:tr w:rsidR="00BB7A19" w:rsidRPr="00BB7A19" w:rsidTr="00E15DED">
        <w:trPr>
          <w:trHeight w:hRule="exact" w:val="576"/>
        </w:trPr>
        <w:tc>
          <w:tcPr>
            <w:tcW w:w="1368" w:type="dxa"/>
          </w:tcPr>
          <w:p w:rsidR="00BB7A19" w:rsidRPr="00BB7A19" w:rsidRDefault="00BB7A19" w:rsidP="00BB7A19">
            <w:r w:rsidRPr="00BB7A19">
              <w:t>BY / PAR</w:t>
            </w:r>
          </w:p>
        </w:tc>
        <w:tc>
          <w:tcPr>
            <w:tcW w:w="2970" w:type="dxa"/>
          </w:tcPr>
          <w:p w:rsidR="00BB7A19" w:rsidRPr="00BB7A19" w:rsidRDefault="00BB7A19" w:rsidP="00BB7A19">
            <w:r w:rsidRPr="00BB7A19">
              <w:t>Canadian HIV/AIDS Legal Network</w:t>
            </w:r>
            <w:r w:rsidRPr="00BB7A19">
              <w:rPr>
                <w:lang w:val="en-US"/>
              </w:rPr>
              <w:t>;</w:t>
            </w:r>
          </w:p>
        </w:tc>
        <w:tc>
          <w:tcPr>
            <w:tcW w:w="1170" w:type="dxa"/>
          </w:tcPr>
          <w:p w:rsidR="00BB7A19" w:rsidRPr="00BB7A19" w:rsidRDefault="00BB7A19" w:rsidP="00BB7A19"/>
        </w:tc>
        <w:tc>
          <w:tcPr>
            <w:tcW w:w="4327" w:type="dxa"/>
          </w:tcPr>
          <w:p w:rsidR="00BB7A19" w:rsidRPr="00BB7A19" w:rsidRDefault="00BB7A19" w:rsidP="00BB7A19"/>
        </w:tc>
      </w:tr>
      <w:tr w:rsidR="00BB7A19" w:rsidRPr="00BB7A19" w:rsidTr="00E15DED">
        <w:trPr>
          <w:trHeight w:hRule="exact" w:val="576"/>
        </w:trPr>
        <w:tc>
          <w:tcPr>
            <w:tcW w:w="1368" w:type="dxa"/>
          </w:tcPr>
          <w:p w:rsidR="00BB7A19" w:rsidRPr="00BB7A19" w:rsidRDefault="00BB7A19" w:rsidP="00BB7A19"/>
        </w:tc>
        <w:tc>
          <w:tcPr>
            <w:tcW w:w="2970" w:type="dxa"/>
          </w:tcPr>
          <w:p w:rsidR="00BB7A19" w:rsidRPr="00BB7A19" w:rsidRDefault="00BB7A19" w:rsidP="00BB7A19">
            <w:r w:rsidRPr="00BB7A19">
              <w:t>HIV &amp; AIDS Legal Clinic Ontario;</w:t>
            </w:r>
          </w:p>
        </w:tc>
        <w:tc>
          <w:tcPr>
            <w:tcW w:w="1170" w:type="dxa"/>
          </w:tcPr>
          <w:p w:rsidR="00BB7A19" w:rsidRPr="00BB7A19" w:rsidRDefault="00BB7A19" w:rsidP="00BB7A19"/>
        </w:tc>
        <w:tc>
          <w:tcPr>
            <w:tcW w:w="4327" w:type="dxa"/>
          </w:tcPr>
          <w:p w:rsidR="00BB7A19" w:rsidRPr="00BB7A19" w:rsidRDefault="00BB7A19" w:rsidP="00BB7A19"/>
        </w:tc>
      </w:tr>
      <w:tr w:rsidR="00BB7A19" w:rsidRPr="008910FE" w:rsidTr="00E15DED">
        <w:trPr>
          <w:trHeight w:hRule="exact" w:val="792"/>
        </w:trPr>
        <w:tc>
          <w:tcPr>
            <w:tcW w:w="1368" w:type="dxa"/>
          </w:tcPr>
          <w:p w:rsidR="00BB7A19" w:rsidRPr="00BB7A19" w:rsidRDefault="00BB7A19" w:rsidP="00BB7A19"/>
        </w:tc>
        <w:tc>
          <w:tcPr>
            <w:tcW w:w="2970" w:type="dxa"/>
          </w:tcPr>
          <w:p w:rsidR="00BB7A19" w:rsidRPr="00BB7A19" w:rsidRDefault="00BB7A19" w:rsidP="00BB7A19">
            <w:pPr>
              <w:rPr>
                <w:lang w:val="fr-CA"/>
              </w:rPr>
            </w:pPr>
            <w:r w:rsidRPr="00BB7A19">
              <w:rPr>
                <w:lang w:val="fr-CA"/>
              </w:rPr>
              <w:t>Coalition des organismes communautaires québécois de lutte contre le SIDA</w:t>
            </w:r>
          </w:p>
        </w:tc>
        <w:tc>
          <w:tcPr>
            <w:tcW w:w="1170" w:type="dxa"/>
          </w:tcPr>
          <w:p w:rsidR="00BB7A19" w:rsidRPr="00BB7A19" w:rsidRDefault="00BB7A19" w:rsidP="00BB7A19">
            <w:pPr>
              <w:rPr>
                <w:lang w:val="fr-CA"/>
              </w:rPr>
            </w:pPr>
          </w:p>
        </w:tc>
        <w:tc>
          <w:tcPr>
            <w:tcW w:w="4327" w:type="dxa"/>
          </w:tcPr>
          <w:p w:rsidR="00BB7A19" w:rsidRPr="00BB7A19" w:rsidRDefault="00BB7A19" w:rsidP="00BB7A19">
            <w:pPr>
              <w:rPr>
                <w:lang w:val="fr-CA"/>
              </w:rPr>
            </w:pPr>
          </w:p>
        </w:tc>
      </w:tr>
      <w:tr w:rsidR="00BB7A19" w:rsidRPr="008910FE" w:rsidTr="00E15DED">
        <w:tc>
          <w:tcPr>
            <w:tcW w:w="1368" w:type="dxa"/>
          </w:tcPr>
          <w:p w:rsidR="00BB7A19" w:rsidRPr="00BB7A19" w:rsidRDefault="00BB7A19" w:rsidP="00BB7A19">
            <w:pPr>
              <w:rPr>
                <w:lang w:val="fr-CA"/>
              </w:rPr>
            </w:pPr>
          </w:p>
        </w:tc>
        <w:tc>
          <w:tcPr>
            <w:tcW w:w="2970" w:type="dxa"/>
          </w:tcPr>
          <w:p w:rsidR="00BB7A19" w:rsidRPr="00BB7A19" w:rsidRDefault="00BB7A19" w:rsidP="00BB7A19">
            <w:pPr>
              <w:rPr>
                <w:lang w:val="fr-CA"/>
              </w:rPr>
            </w:pPr>
          </w:p>
        </w:tc>
        <w:tc>
          <w:tcPr>
            <w:tcW w:w="1170" w:type="dxa"/>
          </w:tcPr>
          <w:p w:rsidR="00BB7A19" w:rsidRPr="00BB7A19" w:rsidRDefault="00BB7A19" w:rsidP="00BB7A19">
            <w:pPr>
              <w:rPr>
                <w:lang w:val="fr-CA"/>
              </w:rPr>
            </w:pPr>
          </w:p>
        </w:tc>
        <w:tc>
          <w:tcPr>
            <w:tcW w:w="4327" w:type="dxa"/>
          </w:tcPr>
          <w:p w:rsidR="00BB7A19" w:rsidRPr="00BB7A19" w:rsidRDefault="00BB7A19" w:rsidP="00BB7A19">
            <w:pPr>
              <w:rPr>
                <w:lang w:val="fr-CA"/>
              </w:rPr>
            </w:pPr>
          </w:p>
        </w:tc>
      </w:tr>
      <w:tr w:rsidR="00BB7A19" w:rsidRPr="00BB7A19" w:rsidTr="00E15DED">
        <w:tc>
          <w:tcPr>
            <w:tcW w:w="1368" w:type="dxa"/>
          </w:tcPr>
          <w:p w:rsidR="00BB7A19" w:rsidRPr="00BB7A19" w:rsidRDefault="00BB7A19" w:rsidP="00BB7A19">
            <w:r w:rsidRPr="00BB7A19">
              <w:t>IN / DANS :</w:t>
            </w:r>
          </w:p>
        </w:tc>
        <w:tc>
          <w:tcPr>
            <w:tcW w:w="2970" w:type="dxa"/>
          </w:tcPr>
          <w:p w:rsidR="00BB7A19" w:rsidRPr="00BB7A19" w:rsidRDefault="00BB7A19" w:rsidP="00BB7A19">
            <w:r w:rsidRPr="00BB7A19">
              <w:t>J</w:t>
            </w:r>
            <w:r w:rsidR="000B4C7D">
              <w:t xml:space="preserve">ames </w:t>
            </w:r>
            <w:r w:rsidRPr="00BB7A19">
              <w:t>S</w:t>
            </w:r>
            <w:r w:rsidR="000B4C7D">
              <w:t>teven</w:t>
            </w:r>
            <w:r w:rsidR="008910FE">
              <w:t xml:space="preserve"> </w:t>
            </w:r>
            <w:r w:rsidRPr="00BB7A19">
              <w:t>W</w:t>
            </w:r>
            <w:r w:rsidR="000B4C7D">
              <w:t>ilcox</w:t>
            </w:r>
          </w:p>
          <w:p w:rsidR="00BB7A19" w:rsidRPr="00BB7A19" w:rsidRDefault="00BB7A19" w:rsidP="00BB7A19"/>
          <w:p w:rsidR="00BB7A19" w:rsidRPr="00BB7A19" w:rsidRDefault="00BB7A19" w:rsidP="00BB7A19">
            <w:r w:rsidRPr="00BB7A19">
              <w:tab/>
              <w:t>v. (35758)</w:t>
            </w:r>
          </w:p>
          <w:p w:rsidR="00BB7A19" w:rsidRPr="00BB7A19" w:rsidRDefault="00BB7A19" w:rsidP="00BB7A19"/>
          <w:p w:rsidR="00BB7A19" w:rsidRPr="00BB7A19" w:rsidRDefault="00BB7A19" w:rsidP="00BB7A19">
            <w:r w:rsidRPr="00BB7A19">
              <w:t>Her Majesty the Queen (Crim.) (Que.)</w:t>
            </w:r>
          </w:p>
        </w:tc>
        <w:tc>
          <w:tcPr>
            <w:tcW w:w="1170" w:type="dxa"/>
          </w:tcPr>
          <w:p w:rsidR="00BB7A19" w:rsidRPr="00BB7A19" w:rsidRDefault="00BB7A19" w:rsidP="00BB7A19"/>
        </w:tc>
        <w:tc>
          <w:tcPr>
            <w:tcW w:w="4327" w:type="dxa"/>
          </w:tcPr>
          <w:p w:rsidR="00BB7A19" w:rsidRPr="00BB7A19" w:rsidRDefault="00BB7A19" w:rsidP="00BB7A19"/>
        </w:tc>
      </w:tr>
    </w:tbl>
    <w:p w:rsidR="00BB7A19" w:rsidRPr="00BB7A19" w:rsidRDefault="00BB7A19" w:rsidP="00BB7A19">
      <w:pPr>
        <w:tabs>
          <w:tab w:val="left" w:pos="-1440"/>
          <w:tab w:val="left" w:pos="-720"/>
        </w:tabs>
        <w:jc w:val="both"/>
        <w:rPr>
          <w:rFonts w:eastAsia="Times New Roman" w:cs="Times New Roman"/>
          <w:sz w:val="20"/>
          <w:szCs w:val="20"/>
          <w:lang w:eastAsia="en-CA"/>
        </w:rPr>
      </w:pPr>
    </w:p>
    <w:p w:rsidR="00BB7A19" w:rsidRPr="00BB7A19" w:rsidRDefault="00BB7A19" w:rsidP="00BB7A19">
      <w:pPr>
        <w:tabs>
          <w:tab w:val="left" w:pos="-1440"/>
          <w:tab w:val="left" w:pos="-720"/>
        </w:tabs>
        <w:jc w:val="both"/>
        <w:rPr>
          <w:rFonts w:eastAsia="Times New Roman" w:cs="Times New Roman"/>
          <w:sz w:val="20"/>
          <w:szCs w:val="20"/>
          <w:lang w:eastAsia="en-CA"/>
        </w:rPr>
      </w:pPr>
      <w:r w:rsidRPr="00BB7A19">
        <w:rPr>
          <w:rFonts w:eastAsia="Times New Roman" w:cs="Times New Roman"/>
          <w:b/>
          <w:sz w:val="20"/>
          <w:szCs w:val="20"/>
          <w:lang w:eastAsia="en-CA"/>
        </w:rPr>
        <w:t>GRANTED / ACCORDÉES</w:t>
      </w:r>
    </w:p>
    <w:p w:rsidR="00BB7A19" w:rsidRPr="00BB7A19" w:rsidRDefault="00BB7A19" w:rsidP="00BB7A19">
      <w:pPr>
        <w:tabs>
          <w:tab w:val="left" w:pos="-1440"/>
          <w:tab w:val="left" w:pos="-720"/>
        </w:tabs>
        <w:jc w:val="both"/>
        <w:rPr>
          <w:rFonts w:eastAsia="Times New Roman" w:cs="Times New Roman"/>
          <w:sz w:val="20"/>
          <w:szCs w:val="20"/>
          <w:lang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b/>
          <w:bCs/>
          <w:sz w:val="20"/>
          <w:szCs w:val="20"/>
          <w:lang w:val="en-US" w:eastAsia="en-CA"/>
        </w:rPr>
        <w:t>UPON APPLICATION</w:t>
      </w:r>
      <w:r w:rsidRPr="00BB7A19">
        <w:rPr>
          <w:rFonts w:eastAsia="Times New Roman" w:cs="Times New Roman"/>
          <w:bCs/>
          <w:sz w:val="20"/>
          <w:szCs w:val="20"/>
          <w:lang w:val="en-US" w:eastAsia="en-CA"/>
        </w:rPr>
        <w:t xml:space="preserve"> filed,</w:t>
      </w:r>
      <w:r w:rsidRPr="00BB7A19">
        <w:rPr>
          <w:rFonts w:eastAsia="Times New Roman" w:cs="Times New Roman"/>
          <w:b/>
          <w:bCs/>
          <w:sz w:val="20"/>
          <w:szCs w:val="20"/>
          <w:lang w:val="en-US" w:eastAsia="en-CA"/>
        </w:rPr>
        <w:t xml:space="preserve"> </w:t>
      </w:r>
      <w:r w:rsidRPr="00BB7A19">
        <w:rPr>
          <w:rFonts w:eastAsia="Times New Roman" w:cs="Times New Roman"/>
          <w:sz w:val="20"/>
          <w:szCs w:val="20"/>
          <w:lang w:val="en-US" w:eastAsia="en-CA"/>
        </w:rPr>
        <w:t xml:space="preserve">by </w:t>
      </w:r>
      <w:r w:rsidRPr="00BB7A19">
        <w:rPr>
          <w:rFonts w:eastAsia="Times New Roman" w:cs="Times New Roman"/>
          <w:sz w:val="20"/>
          <w:szCs w:val="20"/>
          <w:lang w:eastAsia="en-CA"/>
        </w:rPr>
        <w:t xml:space="preserve">the Canadian HIV/AIDS Legal Network, the HIV &amp; AIDS Legal Clinic Ontario and the Coalition des organismes communautaires québécois de lutte contre le SIDA </w:t>
      </w:r>
      <w:r w:rsidRPr="00BB7A19">
        <w:rPr>
          <w:rFonts w:eastAsia="Times New Roman" w:cs="Times New Roman"/>
          <w:sz w:val="20"/>
          <w:szCs w:val="20"/>
          <w:lang w:val="en-US" w:eastAsia="en-CA"/>
        </w:rPr>
        <w:t>for leave to intervene jointly in the above appeal</w:t>
      </w:r>
      <w:r w:rsidRPr="00BB7A19">
        <w:rPr>
          <w:rFonts w:eastAsia="Times New Roman" w:cs="Times New Roman"/>
          <w:sz w:val="20"/>
          <w:szCs w:val="20"/>
          <w:lang w:eastAsia="en-CA"/>
        </w:rPr>
        <w:t>;</w:t>
      </w:r>
    </w:p>
    <w:p w:rsidR="00BB7A19" w:rsidRPr="00BB7A19" w:rsidRDefault="00BB7A19" w:rsidP="00BB7A19">
      <w:pPr>
        <w:spacing w:line="233" w:lineRule="auto"/>
        <w:jc w:val="both"/>
        <w:rPr>
          <w:rFonts w:eastAsia="Times New Roman" w:cs="Times New Roman"/>
          <w:sz w:val="20"/>
          <w:szCs w:val="20"/>
          <w:lang w:val="en-US"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b/>
          <w:bCs/>
          <w:sz w:val="20"/>
          <w:szCs w:val="20"/>
          <w:lang w:val="en-US" w:eastAsia="en-CA"/>
        </w:rPr>
        <w:t>AND THE MATERIAL FILED</w:t>
      </w:r>
      <w:r w:rsidRPr="00BB7A19">
        <w:rPr>
          <w:rFonts w:eastAsia="Times New Roman" w:cs="Times New Roman"/>
          <w:sz w:val="20"/>
          <w:szCs w:val="20"/>
          <w:lang w:val="en-US" w:eastAsia="en-CA"/>
        </w:rPr>
        <w:t xml:space="preserve"> having been read;</w:t>
      </w:r>
    </w:p>
    <w:p w:rsidR="00BB7A19" w:rsidRPr="00BB7A19" w:rsidRDefault="00BB7A19" w:rsidP="00BB7A19">
      <w:pPr>
        <w:spacing w:line="233" w:lineRule="auto"/>
        <w:jc w:val="both"/>
        <w:rPr>
          <w:rFonts w:eastAsia="Times New Roman" w:cs="Times New Roman"/>
          <w:sz w:val="20"/>
          <w:szCs w:val="20"/>
          <w:lang w:val="en-US"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b/>
          <w:bCs/>
          <w:sz w:val="20"/>
          <w:szCs w:val="20"/>
          <w:lang w:val="en-US" w:eastAsia="en-CA"/>
        </w:rPr>
        <w:t>IT IS HEREBY ORDERED THAT:</w:t>
      </w:r>
    </w:p>
    <w:p w:rsidR="00BB7A19" w:rsidRPr="00BB7A19" w:rsidRDefault="00BB7A19" w:rsidP="00BB7A19">
      <w:pPr>
        <w:spacing w:line="233" w:lineRule="auto"/>
        <w:jc w:val="both"/>
        <w:rPr>
          <w:rFonts w:eastAsia="Times New Roman" w:cs="Times New Roman"/>
          <w:sz w:val="20"/>
          <w:szCs w:val="20"/>
          <w:lang w:val="en-US"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sz w:val="20"/>
          <w:szCs w:val="20"/>
          <w:lang w:val="en-US" w:eastAsia="en-CA"/>
        </w:rPr>
        <w:t>The motion for leave to intervene of</w:t>
      </w:r>
      <w:r w:rsidRPr="00BB7A19">
        <w:rPr>
          <w:rFonts w:eastAsia="Times New Roman" w:cs="Times New Roman"/>
          <w:sz w:val="20"/>
          <w:szCs w:val="20"/>
          <w:lang w:eastAsia="en-CA"/>
        </w:rPr>
        <w:t xml:space="preserve"> </w:t>
      </w:r>
      <w:r w:rsidRPr="00BB7A19">
        <w:rPr>
          <w:rFonts w:eastAsia="Times New Roman" w:cs="Times New Roman"/>
          <w:sz w:val="20"/>
          <w:szCs w:val="20"/>
          <w:lang w:val="en-US" w:eastAsia="en-CA"/>
        </w:rPr>
        <w:t>the</w:t>
      </w:r>
      <w:r w:rsidRPr="00BB7A19">
        <w:rPr>
          <w:rFonts w:eastAsia="Times New Roman" w:cs="Times New Roman"/>
          <w:sz w:val="20"/>
          <w:szCs w:val="20"/>
          <w:lang w:eastAsia="en-CA"/>
        </w:rPr>
        <w:t xml:space="preserve"> Canadian HIV/AIDS Legal Network, the HIV &amp; AIDS Legal Clinic Ontario and the Coalition des organismes communautaires québécois de lutte contre le SIDA</w:t>
      </w:r>
      <w:r w:rsidRPr="00BB7A19">
        <w:rPr>
          <w:rFonts w:eastAsia="Times New Roman" w:cs="Times New Roman"/>
          <w:sz w:val="20"/>
          <w:szCs w:val="20"/>
          <w:lang w:val="en-US" w:eastAsia="en-CA"/>
        </w:rPr>
        <w:t xml:space="preserve"> is granted without costs and the said interveners shall be entitled to serve and file jointly a factum not to exceed ten (10) pages in length in this appeal on or before October 21, 2014.</w:t>
      </w:r>
    </w:p>
    <w:p w:rsidR="00BB7A19" w:rsidRPr="00BB7A19" w:rsidRDefault="00BB7A19" w:rsidP="00BB7A19">
      <w:pPr>
        <w:spacing w:line="233" w:lineRule="auto"/>
        <w:jc w:val="both"/>
        <w:rPr>
          <w:rFonts w:eastAsia="Times New Roman" w:cs="Times New Roman"/>
          <w:sz w:val="20"/>
          <w:szCs w:val="20"/>
          <w:lang w:val="en-US"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sz w:val="20"/>
          <w:szCs w:val="20"/>
          <w:lang w:val="en-US" w:eastAsia="en-CA"/>
        </w:rPr>
        <w:lastRenderedPageBreak/>
        <w:t>The request to present oral argument is deferred to a date following receipt and consideration of the written arguments of the parties and the interveners.</w:t>
      </w:r>
    </w:p>
    <w:p w:rsidR="00BB7A19" w:rsidRPr="00BB7A19" w:rsidRDefault="00BB7A19" w:rsidP="00BB7A19">
      <w:pPr>
        <w:spacing w:line="233" w:lineRule="auto"/>
        <w:jc w:val="both"/>
        <w:rPr>
          <w:rFonts w:eastAsia="Times New Roman" w:cs="Times New Roman"/>
          <w:sz w:val="20"/>
          <w:szCs w:val="20"/>
          <w:lang w:val="en-US" w:eastAsia="en-CA"/>
        </w:rPr>
      </w:pPr>
    </w:p>
    <w:p w:rsidR="00BB7A19" w:rsidRPr="00BB7A19" w:rsidRDefault="0056319F" w:rsidP="00BB7A19">
      <w:pPr>
        <w:spacing w:line="233" w:lineRule="auto"/>
        <w:jc w:val="both"/>
        <w:rPr>
          <w:rFonts w:eastAsia="Times New Roman" w:cs="Times New Roman"/>
          <w:sz w:val="20"/>
          <w:szCs w:val="20"/>
          <w:lang w:val="en-US" w:eastAsia="en-CA"/>
        </w:rPr>
      </w:pPr>
      <w:r w:rsidRPr="00BB7A19">
        <w:rPr>
          <w:rFonts w:eastAsia="Times New Roman" w:cs="Times New Roman"/>
          <w:sz w:val="20"/>
          <w:szCs w:val="20"/>
          <w:lang w:eastAsia="en-CA"/>
        </w:rPr>
        <w:fldChar w:fldCharType="begin"/>
      </w:r>
      <w:r w:rsidR="00BB7A19" w:rsidRPr="00BB7A19">
        <w:rPr>
          <w:rFonts w:eastAsia="Times New Roman" w:cs="Times New Roman"/>
          <w:sz w:val="20"/>
          <w:szCs w:val="20"/>
          <w:lang w:eastAsia="en-CA"/>
        </w:rPr>
        <w:instrText xml:space="preserve"> SEQ CHAPTER \h \r 1</w:instrText>
      </w:r>
      <w:r w:rsidRPr="00BB7A19">
        <w:rPr>
          <w:rFonts w:eastAsia="Times New Roman" w:cs="Times New Roman"/>
          <w:sz w:val="20"/>
          <w:szCs w:val="20"/>
          <w:lang w:eastAsia="en-CA"/>
        </w:rPr>
        <w:fldChar w:fldCharType="end"/>
      </w:r>
      <w:r w:rsidR="00BB7A19" w:rsidRPr="00BB7A19">
        <w:rPr>
          <w:rFonts w:eastAsia="Times New Roman" w:cs="Times New Roman"/>
          <w:bCs/>
          <w:sz w:val="20"/>
          <w:szCs w:val="20"/>
          <w:lang w:val="en-US" w:eastAsia="en-CA"/>
        </w:rPr>
        <w:t>The interveners are not entitled to raise new issues or to adduce further evidence or otherwise to supplement the record of the parties.</w:t>
      </w:r>
    </w:p>
    <w:p w:rsidR="00BB7A19" w:rsidRPr="00BB7A19" w:rsidRDefault="00BB7A19" w:rsidP="00BB7A19">
      <w:pPr>
        <w:spacing w:line="233" w:lineRule="auto"/>
        <w:jc w:val="both"/>
        <w:rPr>
          <w:rFonts w:eastAsia="Times New Roman" w:cs="Times New Roman"/>
          <w:sz w:val="20"/>
          <w:szCs w:val="20"/>
          <w:lang w:val="en-US" w:eastAsia="en-CA"/>
        </w:rPr>
      </w:pPr>
    </w:p>
    <w:p w:rsidR="00BB7A19" w:rsidRPr="00BB7A19" w:rsidRDefault="00BB7A19" w:rsidP="00BB7A19">
      <w:pPr>
        <w:spacing w:line="233" w:lineRule="auto"/>
        <w:jc w:val="both"/>
        <w:rPr>
          <w:rFonts w:eastAsia="Times New Roman" w:cs="Times New Roman"/>
          <w:sz w:val="20"/>
          <w:szCs w:val="20"/>
          <w:lang w:val="en-US" w:eastAsia="en-CA"/>
        </w:rPr>
      </w:pPr>
      <w:r w:rsidRPr="00BB7A19">
        <w:rPr>
          <w:rFonts w:eastAsia="Times New Roman" w:cs="Times New Roman"/>
          <w:sz w:val="20"/>
          <w:szCs w:val="20"/>
          <w:lang w:val="en-US" w:eastAsia="en-CA"/>
        </w:rPr>
        <w:t>Pursuant to Rule 59(1)(</w:t>
      </w:r>
      <w:r w:rsidRPr="00BB7A19">
        <w:rPr>
          <w:rFonts w:eastAsia="Times New Roman" w:cs="Times New Roman"/>
          <w:i/>
          <w:iCs/>
          <w:sz w:val="20"/>
          <w:szCs w:val="20"/>
          <w:lang w:val="en-US" w:eastAsia="en-CA"/>
        </w:rPr>
        <w:t>a</w:t>
      </w:r>
      <w:r w:rsidRPr="00BB7A19">
        <w:rPr>
          <w:rFonts w:eastAsia="Times New Roman" w:cs="Times New Roman"/>
          <w:sz w:val="20"/>
          <w:szCs w:val="20"/>
          <w:lang w:val="en-US" w:eastAsia="en-CA"/>
        </w:rPr>
        <w:t xml:space="preserve">) of the </w:t>
      </w:r>
      <w:r w:rsidRPr="00BB7A19">
        <w:rPr>
          <w:rFonts w:eastAsia="Times New Roman" w:cs="Times New Roman"/>
          <w:i/>
          <w:iCs/>
          <w:sz w:val="20"/>
          <w:szCs w:val="20"/>
          <w:lang w:val="en-US" w:eastAsia="en-CA"/>
        </w:rPr>
        <w:t>Rules of the Supreme Court of Canada</w:t>
      </w:r>
      <w:r w:rsidRPr="00BB7A19">
        <w:rPr>
          <w:rFonts w:eastAsia="Times New Roman" w:cs="Times New Roman"/>
          <w:sz w:val="20"/>
          <w:szCs w:val="20"/>
          <w:lang w:val="en-US" w:eastAsia="en-CA"/>
        </w:rPr>
        <w:t>, the interveners shall pay to the appellants and respondent any additional disbursements occasioned to the appellant and the  respondent by their intervention.</w:t>
      </w:r>
    </w:p>
    <w:p w:rsidR="00BB7A19" w:rsidRPr="00BB7A19" w:rsidRDefault="00BB7A19" w:rsidP="00BB7A19">
      <w:pPr>
        <w:tabs>
          <w:tab w:val="left" w:pos="-1440"/>
          <w:tab w:val="left" w:pos="-720"/>
        </w:tabs>
        <w:jc w:val="both"/>
        <w:rPr>
          <w:rFonts w:eastAsia="Times New Roman" w:cs="Times New Roman"/>
          <w:sz w:val="20"/>
          <w:szCs w:val="20"/>
          <w:lang w:val="en-US" w:eastAsia="en-CA"/>
        </w:rPr>
      </w:pPr>
    </w:p>
    <w:p w:rsidR="00BB7A19" w:rsidRPr="00BB7A19" w:rsidRDefault="00BB7A19" w:rsidP="00BB7A19">
      <w:pPr>
        <w:tabs>
          <w:tab w:val="left" w:pos="-1440"/>
          <w:tab w:val="left" w:pos="-720"/>
        </w:tabs>
        <w:jc w:val="both"/>
        <w:rPr>
          <w:rFonts w:eastAsia="Times New Roman" w:cs="Times New Roman"/>
          <w:sz w:val="20"/>
          <w:szCs w:val="20"/>
          <w:lang w:val="en-US" w:eastAsia="en-CA"/>
        </w:rPr>
      </w:pPr>
    </w:p>
    <w:p w:rsidR="00BB7A19" w:rsidRPr="00BB7A19" w:rsidRDefault="00BB7A19" w:rsidP="00BB7A19">
      <w:pPr>
        <w:tabs>
          <w:tab w:val="left" w:pos="-1440"/>
          <w:tab w:val="left" w:pos="-720"/>
        </w:tabs>
        <w:jc w:val="both"/>
        <w:rPr>
          <w:rFonts w:eastAsia="Times New Roman" w:cs="Times New Roman"/>
          <w:sz w:val="20"/>
          <w:szCs w:val="20"/>
          <w:lang w:val="en-US" w:eastAsia="en-CA"/>
        </w:rPr>
      </w:pPr>
    </w:p>
    <w:p w:rsidR="00BB7A19" w:rsidRPr="00BB7A19" w:rsidRDefault="00BB7A19" w:rsidP="00BB7A19">
      <w:pPr>
        <w:spacing w:line="233" w:lineRule="auto"/>
        <w:jc w:val="both"/>
        <w:rPr>
          <w:rFonts w:eastAsia="Times New Roman" w:cs="Times New Roman"/>
          <w:sz w:val="20"/>
          <w:szCs w:val="20"/>
          <w:lang w:val="fr-CA" w:eastAsia="en-CA"/>
        </w:rPr>
      </w:pPr>
      <w:r w:rsidRPr="00BB7A19">
        <w:rPr>
          <w:rFonts w:eastAsia="Times New Roman" w:cs="Times New Roman"/>
          <w:b/>
          <w:sz w:val="20"/>
          <w:szCs w:val="20"/>
          <w:lang w:val="fr-CA" w:eastAsia="en-CA"/>
        </w:rPr>
        <w:t>À LA SUITE DE LA REQUÊTE</w:t>
      </w:r>
      <w:r w:rsidRPr="00BB7A19">
        <w:rPr>
          <w:rFonts w:eastAsia="Times New Roman" w:cs="Times New Roman"/>
          <w:sz w:val="20"/>
          <w:szCs w:val="20"/>
          <w:lang w:val="fr-CA" w:eastAsia="en-CA"/>
        </w:rPr>
        <w:t xml:space="preserve"> présentées par Canadian HIV/AIDS Legal Network, HIV &amp; AIDS Legal Clinic Ontario et la Coalition des organismes communautaires québécois de lutte contre le SIDA en autorisation d’intervenir dans l’appel; </w:t>
      </w:r>
    </w:p>
    <w:p w:rsidR="00BB7A19" w:rsidRPr="00BB7A19" w:rsidRDefault="00BB7A19" w:rsidP="00BB7A19">
      <w:pPr>
        <w:spacing w:line="233" w:lineRule="auto"/>
        <w:jc w:val="both"/>
        <w:rPr>
          <w:rFonts w:eastAsia="Times New Roman" w:cs="Times New Roman"/>
          <w:sz w:val="20"/>
          <w:szCs w:val="20"/>
          <w:lang w:val="fr-CA" w:eastAsia="en-CA"/>
        </w:rPr>
      </w:pPr>
    </w:p>
    <w:p w:rsidR="00BB7A19" w:rsidRPr="00BB7A19" w:rsidRDefault="00BB7A19" w:rsidP="00BB7A19">
      <w:pPr>
        <w:spacing w:line="233" w:lineRule="auto"/>
        <w:jc w:val="both"/>
        <w:rPr>
          <w:rFonts w:eastAsia="Times New Roman" w:cs="Times New Roman"/>
          <w:sz w:val="20"/>
          <w:szCs w:val="20"/>
          <w:lang w:val="fr-CA" w:eastAsia="en-CA"/>
        </w:rPr>
      </w:pPr>
      <w:r w:rsidRPr="00BB7A19">
        <w:rPr>
          <w:rFonts w:eastAsia="Times New Roman" w:cs="Times New Roman"/>
          <w:b/>
          <w:sz w:val="20"/>
          <w:szCs w:val="20"/>
          <w:lang w:val="fr-CA" w:eastAsia="en-CA"/>
        </w:rPr>
        <w:t>ET APRÈS EXAMEN</w:t>
      </w:r>
      <w:r w:rsidRPr="00BB7A19">
        <w:rPr>
          <w:rFonts w:eastAsia="Times New Roman" w:cs="Times New Roman"/>
          <w:sz w:val="20"/>
          <w:szCs w:val="20"/>
          <w:lang w:val="fr-CA" w:eastAsia="en-CA"/>
        </w:rPr>
        <w:t xml:space="preserve"> des documents déposés; </w:t>
      </w:r>
    </w:p>
    <w:p w:rsidR="00BB7A19" w:rsidRPr="00BB7A19" w:rsidRDefault="00BB7A19" w:rsidP="00BB7A19">
      <w:pPr>
        <w:spacing w:line="233" w:lineRule="auto"/>
        <w:jc w:val="both"/>
        <w:rPr>
          <w:rFonts w:eastAsia="Times New Roman" w:cs="Times New Roman"/>
          <w:b/>
          <w:sz w:val="20"/>
          <w:szCs w:val="20"/>
          <w:lang w:val="fr-CA" w:eastAsia="en-CA"/>
        </w:rPr>
      </w:pPr>
    </w:p>
    <w:p w:rsidR="00BB7A19" w:rsidRPr="00BB7A19" w:rsidRDefault="00BB7A19" w:rsidP="00BB7A19">
      <w:pPr>
        <w:spacing w:line="233" w:lineRule="auto"/>
        <w:jc w:val="both"/>
        <w:rPr>
          <w:rFonts w:eastAsia="Times New Roman" w:cs="Times New Roman"/>
          <w:sz w:val="20"/>
          <w:szCs w:val="20"/>
          <w:lang w:val="fr-CA" w:eastAsia="en-CA"/>
        </w:rPr>
      </w:pPr>
      <w:r w:rsidRPr="00BB7A19">
        <w:rPr>
          <w:rFonts w:eastAsia="Times New Roman" w:cs="Times New Roman"/>
          <w:b/>
          <w:sz w:val="20"/>
          <w:szCs w:val="20"/>
          <w:lang w:val="fr-CA" w:eastAsia="en-CA"/>
        </w:rPr>
        <w:t>IL EST ORDONNÉ CE QUI SUIT :</w:t>
      </w:r>
      <w:r w:rsidRPr="00BB7A19">
        <w:rPr>
          <w:rFonts w:eastAsia="Times New Roman" w:cs="Times New Roman"/>
          <w:sz w:val="20"/>
          <w:szCs w:val="20"/>
          <w:lang w:val="fr-CA" w:eastAsia="en-CA"/>
        </w:rPr>
        <w:t xml:space="preserve"> </w:t>
      </w:r>
    </w:p>
    <w:p w:rsidR="00BB7A19" w:rsidRPr="00BB7A19" w:rsidRDefault="00BB7A19" w:rsidP="00BB7A19">
      <w:pPr>
        <w:spacing w:line="233" w:lineRule="auto"/>
        <w:jc w:val="both"/>
        <w:rPr>
          <w:rFonts w:eastAsia="Times New Roman" w:cs="Times New Roman"/>
          <w:sz w:val="20"/>
          <w:szCs w:val="20"/>
          <w:lang w:val="fr-CA" w:eastAsia="en-CA"/>
        </w:rPr>
      </w:pPr>
    </w:p>
    <w:p w:rsidR="00BB7A19" w:rsidRPr="00BB7A19" w:rsidRDefault="00BB7A19" w:rsidP="00BB7A19">
      <w:pPr>
        <w:spacing w:line="233" w:lineRule="auto"/>
        <w:jc w:val="both"/>
        <w:rPr>
          <w:rFonts w:eastAsia="Times New Roman" w:cs="Times New Roman"/>
          <w:sz w:val="20"/>
          <w:szCs w:val="20"/>
          <w:lang w:val="fr-CA" w:eastAsia="en-CA"/>
        </w:rPr>
      </w:pPr>
      <w:r w:rsidRPr="00BB7A19">
        <w:rPr>
          <w:rFonts w:eastAsia="Times New Roman" w:cs="Times New Roman"/>
          <w:sz w:val="20"/>
          <w:szCs w:val="20"/>
          <w:lang w:val="fr-CA" w:eastAsia="en-CA"/>
        </w:rPr>
        <w:t>La requête en autorisation d’intervenir présentée par Canadian HIV/AIDS Legal Network, HIV &amp; AIDS Legal Clinic Ontario et la Coalition des organismes communautaires québécois de lutte contre le SIDA est accueillie sans dépens et ces intervenants pourront signifier et déposer conjointement un mémoire d’au plus dix (10) pages au plus tard le 21 octobre 2014.</w:t>
      </w:r>
    </w:p>
    <w:p w:rsidR="00BB7A19" w:rsidRPr="00BB7A19" w:rsidRDefault="00BB7A19" w:rsidP="00BB7A19">
      <w:pPr>
        <w:spacing w:line="233" w:lineRule="auto"/>
        <w:jc w:val="both"/>
        <w:rPr>
          <w:rFonts w:eastAsia="Times New Roman" w:cs="Times New Roman"/>
          <w:sz w:val="20"/>
          <w:szCs w:val="20"/>
          <w:lang w:val="fr-CA" w:eastAsia="en-CA"/>
        </w:rPr>
      </w:pPr>
    </w:p>
    <w:p w:rsidR="00BB7A19" w:rsidRPr="00BB7A19" w:rsidRDefault="00BB7A19" w:rsidP="00BB7A19">
      <w:pPr>
        <w:spacing w:line="233" w:lineRule="auto"/>
        <w:jc w:val="both"/>
        <w:rPr>
          <w:rFonts w:eastAsia="Times New Roman" w:cs="Times New Roman"/>
          <w:sz w:val="20"/>
          <w:szCs w:val="20"/>
          <w:lang w:val="fr-CA" w:eastAsia="en-CA"/>
        </w:rPr>
      </w:pPr>
      <w:r w:rsidRPr="00BB7A19">
        <w:rPr>
          <w:rFonts w:eastAsia="Times New Roman" w:cs="Times New Roman"/>
          <w:sz w:val="20"/>
          <w:szCs w:val="20"/>
          <w:lang w:val="fr-CA" w:eastAsia="en-CA"/>
        </w:rPr>
        <w:t>La décision sur la requête en vue de présenter une plaidoirie orale sera rendue après réception et examen des arguments écrits des parties et des intervenants.</w:t>
      </w:r>
    </w:p>
    <w:p w:rsidR="00BB7A19" w:rsidRPr="00BB7A19" w:rsidRDefault="00BB7A19" w:rsidP="00BB7A19">
      <w:pPr>
        <w:spacing w:line="233" w:lineRule="auto"/>
        <w:jc w:val="both"/>
        <w:rPr>
          <w:rFonts w:eastAsia="Times New Roman" w:cs="Times New Roman"/>
          <w:sz w:val="20"/>
          <w:szCs w:val="20"/>
          <w:lang w:val="fr-CA" w:eastAsia="en-CA"/>
        </w:rPr>
      </w:pPr>
    </w:p>
    <w:p w:rsidR="00BB7A19" w:rsidRPr="0047244B" w:rsidRDefault="00BB7A19" w:rsidP="00BB7A19">
      <w:pPr>
        <w:spacing w:line="233" w:lineRule="auto"/>
        <w:jc w:val="both"/>
        <w:rPr>
          <w:rFonts w:eastAsia="Times New Roman" w:cs="Times New Roman"/>
          <w:sz w:val="20"/>
          <w:szCs w:val="20"/>
          <w:lang w:val="fr-CA" w:eastAsia="en-CA"/>
        </w:rPr>
      </w:pPr>
      <w:r w:rsidRPr="0047244B">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BB7A19" w:rsidRPr="00BB7A19" w:rsidRDefault="00BB7A19" w:rsidP="00BB7A19">
      <w:pPr>
        <w:spacing w:line="233" w:lineRule="auto"/>
        <w:jc w:val="both"/>
        <w:rPr>
          <w:rFonts w:eastAsia="Times New Roman" w:cs="Times New Roman"/>
          <w:b/>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r w:rsidRPr="00BB7A19">
        <w:rPr>
          <w:rFonts w:eastAsia="Times New Roman" w:cs="Times New Roman"/>
          <w:sz w:val="20"/>
          <w:szCs w:val="20"/>
          <w:lang w:val="fr-CA" w:eastAsia="en-CA"/>
        </w:rPr>
        <w:t>Conformément à l’alinéa 59(1)(</w:t>
      </w:r>
      <w:r w:rsidRPr="00BB7A19">
        <w:rPr>
          <w:rFonts w:eastAsia="Times New Roman" w:cs="Times New Roman"/>
          <w:i/>
          <w:sz w:val="20"/>
          <w:szCs w:val="20"/>
          <w:lang w:val="fr-CA" w:eastAsia="en-CA"/>
        </w:rPr>
        <w:t>a</w:t>
      </w:r>
      <w:r w:rsidRPr="00BB7A19">
        <w:rPr>
          <w:rFonts w:eastAsia="Times New Roman" w:cs="Times New Roman"/>
          <w:sz w:val="20"/>
          <w:szCs w:val="20"/>
          <w:lang w:val="fr-CA" w:eastAsia="en-CA"/>
        </w:rPr>
        <w:t xml:space="preserve">) des </w:t>
      </w:r>
      <w:r w:rsidRPr="00BB7A19">
        <w:rPr>
          <w:rFonts w:eastAsia="Times New Roman" w:cs="Times New Roman"/>
          <w:i/>
          <w:sz w:val="20"/>
          <w:szCs w:val="20"/>
          <w:lang w:val="fr-CA" w:eastAsia="en-CA"/>
        </w:rPr>
        <w:t>Règles de la Cour suprême du Canada</w:t>
      </w:r>
      <w:r w:rsidRPr="00BB7A19">
        <w:rPr>
          <w:rFonts w:eastAsia="Times New Roman" w:cs="Times New Roman"/>
          <w:sz w:val="20"/>
          <w:szCs w:val="20"/>
          <w:lang w:val="fr-CA" w:eastAsia="en-CA"/>
        </w:rPr>
        <w:t>, les intervenants paieraient à l’appelant et à l’intimée tous débours supplémentaires résultant de son intervention.</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1311DE" w:rsidP="00BB7A19">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9" style="width:2in;height:1pt" o:hrpct="0" o:hralign="center" o:hrstd="t" o:hrnoshade="t" o:hr="t" fillcolor="black [3213]" stroked="f"/>
        </w:pic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r w:rsidRPr="00BB7A19">
        <w:rPr>
          <w:rFonts w:eastAsia="Times New Roman" w:cs="Times New Roman"/>
          <w:sz w:val="20"/>
          <w:szCs w:val="20"/>
          <w:lang w:val="fr-CA" w:eastAsia="en-CA"/>
        </w:rPr>
        <w:t>27.08.2014</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r w:rsidRPr="00BB7A19">
        <w:rPr>
          <w:rFonts w:eastAsia="Times New Roman" w:cs="Times New Roman"/>
          <w:sz w:val="20"/>
          <w:szCs w:val="20"/>
          <w:lang w:val="fr-CA" w:eastAsia="en-CA"/>
        </w:rPr>
        <w:t>Before / Devant :   THE CHIEF JUSTICE / LA JUGE EN CHEF</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BB7A19" w:rsidRPr="008910FE" w:rsidTr="00E15DED">
        <w:trPr>
          <w:trHeight w:val="151"/>
        </w:trPr>
        <w:tc>
          <w:tcPr>
            <w:tcW w:w="4338" w:type="dxa"/>
          </w:tcPr>
          <w:p w:rsidR="00BB7A19" w:rsidRPr="00BB7A19" w:rsidRDefault="00BB7A19" w:rsidP="00BB7A19">
            <w:pPr>
              <w:jc w:val="both"/>
              <w:rPr>
                <w:lang w:val="en-US"/>
              </w:rPr>
            </w:pPr>
            <w:r w:rsidRPr="00BB7A19">
              <w:rPr>
                <w:b/>
                <w:bCs/>
                <w:lang w:val="en-GB"/>
              </w:rPr>
              <w:t>Motion to adjourn the hearing of the appeal</w:t>
            </w:r>
          </w:p>
        </w:tc>
        <w:tc>
          <w:tcPr>
            <w:tcW w:w="1170" w:type="dxa"/>
          </w:tcPr>
          <w:p w:rsidR="00BB7A19" w:rsidRPr="00BB7A19" w:rsidRDefault="00BB7A19" w:rsidP="00BB7A19">
            <w:pPr>
              <w:jc w:val="both"/>
            </w:pPr>
          </w:p>
          <w:p w:rsidR="00BB7A19" w:rsidRPr="00BB7A19" w:rsidRDefault="00BB7A19" w:rsidP="00BB7A19">
            <w:pPr>
              <w:jc w:val="both"/>
            </w:pPr>
          </w:p>
          <w:p w:rsidR="00BB7A19" w:rsidRPr="00BB7A19" w:rsidRDefault="00BB7A19" w:rsidP="00BB7A19">
            <w:pPr>
              <w:jc w:val="both"/>
            </w:pPr>
          </w:p>
        </w:tc>
        <w:tc>
          <w:tcPr>
            <w:tcW w:w="4327" w:type="dxa"/>
          </w:tcPr>
          <w:p w:rsidR="00BB7A19" w:rsidRPr="00BB7A19" w:rsidRDefault="00BB7A19" w:rsidP="00BB7A19">
            <w:pPr>
              <w:jc w:val="both"/>
              <w:rPr>
                <w:b/>
                <w:lang w:val="fr-CA"/>
              </w:rPr>
            </w:pPr>
            <w:r w:rsidRPr="00BB7A19">
              <w:rPr>
                <w:b/>
                <w:bCs/>
                <w:lang w:val="fr-CA"/>
              </w:rPr>
              <w:t>Requête en ajournement de l’audition de l’appel</w:t>
            </w:r>
            <w:r w:rsidRPr="00BB7A19">
              <w:rPr>
                <w:lang w:val="fr-CA"/>
              </w:rPr>
              <w:t xml:space="preserve"> </w:t>
            </w:r>
            <w:r w:rsidR="0056319F" w:rsidRPr="00BB7A19">
              <w:rPr>
                <w:lang w:val="en-US"/>
              </w:rPr>
              <w:fldChar w:fldCharType="begin"/>
            </w:r>
            <w:r w:rsidRPr="00BB7A19">
              <w:rPr>
                <w:lang w:val="fr-CA"/>
              </w:rPr>
              <w:instrText xml:space="preserve"> SEQ CHAPTER \h \r 1</w:instrText>
            </w:r>
            <w:r w:rsidR="0056319F" w:rsidRPr="00BB7A19">
              <w:rPr>
                <w:lang w:val="en-US"/>
              </w:rPr>
              <w:fldChar w:fldCharType="end"/>
            </w:r>
          </w:p>
        </w:tc>
      </w:tr>
      <w:tr w:rsidR="00BB7A19" w:rsidRPr="00BB7A19" w:rsidTr="00E15DED">
        <w:trPr>
          <w:trHeight w:val="150"/>
        </w:trPr>
        <w:tc>
          <w:tcPr>
            <w:tcW w:w="4338" w:type="dxa"/>
          </w:tcPr>
          <w:p w:rsidR="00BB7A19" w:rsidRPr="00BB7A19" w:rsidRDefault="00BB7A19" w:rsidP="00BB7A19">
            <w:pPr>
              <w:tabs>
                <w:tab w:val="left" w:pos="-1440"/>
                <w:tab w:val="left" w:pos="-720"/>
              </w:tabs>
              <w:jc w:val="both"/>
            </w:pPr>
            <w:r w:rsidRPr="00BB7A19">
              <w:t>Scott Meeking, as representative Plaintiff et al.</w:t>
            </w:r>
          </w:p>
          <w:p w:rsidR="00BB7A19" w:rsidRPr="00BB7A19" w:rsidRDefault="00BB7A19" w:rsidP="00BB7A19">
            <w:pPr>
              <w:tabs>
                <w:tab w:val="left" w:pos="-1440"/>
                <w:tab w:val="left" w:pos="-720"/>
              </w:tabs>
              <w:jc w:val="both"/>
            </w:pPr>
          </w:p>
          <w:p w:rsidR="00BB7A19" w:rsidRPr="00BB7A19" w:rsidRDefault="00BB7A19" w:rsidP="00BB7A19">
            <w:pPr>
              <w:tabs>
                <w:tab w:val="left" w:pos="-1440"/>
                <w:tab w:val="left" w:pos="-720"/>
              </w:tabs>
              <w:jc w:val="both"/>
            </w:pPr>
            <w:r w:rsidRPr="00BB7A19">
              <w:tab/>
              <w:t>v. (35608)</w:t>
            </w:r>
          </w:p>
          <w:p w:rsidR="00BB7A19" w:rsidRPr="00BB7A19" w:rsidRDefault="00BB7A19" w:rsidP="00BB7A19">
            <w:pPr>
              <w:tabs>
                <w:tab w:val="left" w:pos="-1440"/>
                <w:tab w:val="left" w:pos="-720"/>
              </w:tabs>
              <w:jc w:val="both"/>
            </w:pPr>
          </w:p>
          <w:p w:rsidR="00BB7A19" w:rsidRPr="00BB7A19" w:rsidRDefault="00BB7A19" w:rsidP="00BB7A19">
            <w:pPr>
              <w:tabs>
                <w:tab w:val="left" w:pos="-1440"/>
                <w:tab w:val="left" w:pos="-720"/>
              </w:tabs>
              <w:jc w:val="both"/>
            </w:pPr>
            <w:r w:rsidRPr="00BB7A19">
              <w:t>The Cash Store Inc. et al. (Man.)</w:t>
            </w:r>
          </w:p>
        </w:tc>
        <w:tc>
          <w:tcPr>
            <w:tcW w:w="1170" w:type="dxa"/>
          </w:tcPr>
          <w:p w:rsidR="00BB7A19" w:rsidRPr="00BB7A19" w:rsidRDefault="00BB7A19" w:rsidP="00BB7A19">
            <w:pPr>
              <w:jc w:val="both"/>
            </w:pPr>
          </w:p>
        </w:tc>
        <w:tc>
          <w:tcPr>
            <w:tcW w:w="4327" w:type="dxa"/>
          </w:tcPr>
          <w:p w:rsidR="00BB7A19" w:rsidRPr="00BB7A19" w:rsidRDefault="00BB7A19" w:rsidP="00BB7A19">
            <w:pPr>
              <w:jc w:val="both"/>
            </w:pPr>
          </w:p>
        </w:tc>
      </w:tr>
    </w:tbl>
    <w:p w:rsidR="00BB7A19" w:rsidRPr="00BB7A19" w:rsidRDefault="00BB7A19" w:rsidP="00BB7A19">
      <w:pPr>
        <w:tabs>
          <w:tab w:val="left" w:pos="-1440"/>
          <w:tab w:val="left" w:pos="-720"/>
        </w:tabs>
        <w:jc w:val="both"/>
        <w:rPr>
          <w:rFonts w:eastAsia="Times New Roman" w:cs="Times New Roman"/>
          <w:sz w:val="20"/>
          <w:szCs w:val="20"/>
          <w:lang w:eastAsia="en-CA"/>
        </w:rPr>
      </w:pPr>
    </w:p>
    <w:p w:rsidR="00BB7A19" w:rsidRPr="00BB7A19" w:rsidRDefault="00BB7A19" w:rsidP="00BB7A19">
      <w:pPr>
        <w:tabs>
          <w:tab w:val="left" w:pos="-1440"/>
          <w:tab w:val="left" w:pos="-720"/>
        </w:tabs>
        <w:jc w:val="both"/>
        <w:rPr>
          <w:rFonts w:eastAsia="Times New Roman" w:cs="Times New Roman"/>
          <w:sz w:val="20"/>
          <w:szCs w:val="20"/>
          <w:lang w:eastAsia="en-CA"/>
        </w:rPr>
      </w:pPr>
      <w:r w:rsidRPr="00BB7A19">
        <w:rPr>
          <w:rFonts w:eastAsia="Times New Roman" w:cs="Times New Roman"/>
          <w:b/>
          <w:sz w:val="20"/>
          <w:szCs w:val="20"/>
          <w:lang w:eastAsia="en-CA"/>
        </w:rPr>
        <w:t>GRANTED / ACCORDÉE</w:t>
      </w:r>
    </w:p>
    <w:p w:rsidR="00BB7A19" w:rsidRPr="00BB7A19" w:rsidRDefault="00BB7A19" w:rsidP="00BB7A19">
      <w:pPr>
        <w:tabs>
          <w:tab w:val="left" w:pos="-1440"/>
          <w:tab w:val="left" w:pos="-720"/>
        </w:tabs>
        <w:jc w:val="both"/>
        <w:rPr>
          <w:rFonts w:eastAsia="Times New Roman" w:cs="Times New Roman"/>
          <w:sz w:val="20"/>
          <w:szCs w:val="20"/>
          <w:lang w:eastAsia="en-CA"/>
        </w:rPr>
      </w:pPr>
    </w:p>
    <w:p w:rsidR="00BB7A19" w:rsidRPr="00BB7A19" w:rsidRDefault="00BB7A19" w:rsidP="00BB7A19">
      <w:pPr>
        <w:jc w:val="both"/>
        <w:rPr>
          <w:rFonts w:eastAsia="Times New Roman" w:cs="Times New Roman"/>
          <w:b/>
          <w:sz w:val="20"/>
          <w:szCs w:val="20"/>
          <w:lang w:val="en-GB" w:eastAsia="en-CA"/>
        </w:rPr>
      </w:pPr>
      <w:r w:rsidRPr="00BB7A19">
        <w:rPr>
          <w:rFonts w:eastAsia="Times New Roman" w:cs="Times New Roman"/>
          <w:b/>
          <w:bCs/>
          <w:sz w:val="20"/>
          <w:szCs w:val="20"/>
          <w:lang w:val="en-US" w:eastAsia="en-CA"/>
        </w:rPr>
        <w:t>UPON APPLICATION</w:t>
      </w:r>
      <w:r w:rsidRPr="00BB7A19">
        <w:rPr>
          <w:rFonts w:eastAsia="Times New Roman" w:cs="Times New Roman"/>
          <w:bCs/>
          <w:sz w:val="20"/>
          <w:szCs w:val="20"/>
          <w:lang w:val="en-US" w:eastAsia="en-CA"/>
        </w:rPr>
        <w:t xml:space="preserve"> by</w:t>
      </w:r>
      <w:r w:rsidRPr="00BB7A19">
        <w:rPr>
          <w:rFonts w:eastAsia="Times New Roman" w:cs="Times New Roman"/>
          <w:sz w:val="20"/>
          <w:szCs w:val="20"/>
          <w:lang w:val="en-US" w:eastAsia="en-CA"/>
        </w:rPr>
        <w:t xml:space="preserve"> </w:t>
      </w:r>
      <w:r w:rsidRPr="00BB7A19">
        <w:rPr>
          <w:rFonts w:eastAsia="Times New Roman" w:cs="Times New Roman"/>
          <w:sz w:val="20"/>
          <w:szCs w:val="20"/>
          <w:lang w:val="en-GB" w:eastAsia="en-CA"/>
        </w:rPr>
        <w:t xml:space="preserve">the appellant, Scott Meeking, as representative plaintiff, for an order that the hearing of this matter scheduled for January 12, 2015, be adjourned </w:t>
      </w:r>
      <w:r w:rsidRPr="00BB7A19">
        <w:rPr>
          <w:rFonts w:eastAsia="Times New Roman" w:cs="Times New Roman"/>
          <w:i/>
          <w:sz w:val="20"/>
          <w:szCs w:val="20"/>
          <w:lang w:val="en-GB" w:eastAsia="en-CA"/>
        </w:rPr>
        <w:t>sine die</w:t>
      </w:r>
      <w:r w:rsidRPr="00BB7A19">
        <w:rPr>
          <w:rFonts w:eastAsia="Times New Roman" w:cs="Times New Roman"/>
          <w:sz w:val="20"/>
          <w:szCs w:val="20"/>
          <w:lang w:val="en-GB" w:eastAsia="en-CA"/>
        </w:rPr>
        <w:t xml:space="preserve"> until: </w:t>
      </w:r>
    </w:p>
    <w:p w:rsidR="00BB7A19" w:rsidRPr="00BB7A19" w:rsidRDefault="00BB7A19" w:rsidP="00BB7A19">
      <w:pPr>
        <w:jc w:val="both"/>
        <w:rPr>
          <w:rFonts w:eastAsia="Times New Roman" w:cs="Times New Roman"/>
          <w:b/>
          <w:sz w:val="20"/>
          <w:szCs w:val="20"/>
          <w:lang w:eastAsia="fr-FR"/>
        </w:rPr>
      </w:pPr>
    </w:p>
    <w:p w:rsidR="00BB7A19" w:rsidRPr="00BB7A19" w:rsidRDefault="00BB7A19" w:rsidP="00BB7A19">
      <w:pPr>
        <w:numPr>
          <w:ilvl w:val="1"/>
          <w:numId w:val="15"/>
        </w:numPr>
        <w:autoSpaceDE w:val="0"/>
        <w:autoSpaceDN w:val="0"/>
        <w:adjustRightInd w:val="0"/>
        <w:ind w:left="720"/>
        <w:contextualSpacing/>
        <w:jc w:val="both"/>
        <w:rPr>
          <w:b/>
          <w:sz w:val="20"/>
          <w:szCs w:val="20"/>
          <w:lang w:eastAsia="fr-FR"/>
        </w:rPr>
      </w:pPr>
      <w:r w:rsidRPr="00BB7A19">
        <w:rPr>
          <w:sz w:val="20"/>
          <w:szCs w:val="20"/>
          <w:lang w:eastAsia="fr-FR"/>
        </w:rPr>
        <w:t xml:space="preserve">The stay of proceedings in respect of the respondents under the </w:t>
      </w:r>
      <w:r w:rsidRPr="00BB7A19">
        <w:rPr>
          <w:i/>
          <w:iCs/>
          <w:sz w:val="20"/>
          <w:szCs w:val="20"/>
          <w:lang w:eastAsia="fr-FR"/>
        </w:rPr>
        <w:t>Companies’ Creditors Arrangements Act</w:t>
      </w:r>
      <w:r w:rsidRPr="00BB7A19">
        <w:rPr>
          <w:sz w:val="20"/>
          <w:szCs w:val="20"/>
          <w:lang w:eastAsia="fr-FR"/>
        </w:rPr>
        <w:t>, R.S.C. 1985, c. C-36 (“</w:t>
      </w:r>
      <w:r w:rsidRPr="00BB7A19">
        <w:rPr>
          <w:i/>
          <w:iCs/>
          <w:sz w:val="20"/>
          <w:szCs w:val="20"/>
          <w:lang w:eastAsia="fr-FR"/>
        </w:rPr>
        <w:t>CCAA</w:t>
      </w:r>
      <w:r w:rsidRPr="00BB7A19">
        <w:rPr>
          <w:sz w:val="20"/>
          <w:szCs w:val="20"/>
          <w:lang w:eastAsia="fr-FR"/>
        </w:rPr>
        <w:t>”) issued by the Ontario Superior Court of Justice in Court File No. CV-14-10518-00CL (“</w:t>
      </w:r>
      <w:r w:rsidRPr="00BB7A19">
        <w:rPr>
          <w:i/>
          <w:iCs/>
          <w:sz w:val="20"/>
          <w:szCs w:val="20"/>
          <w:lang w:eastAsia="fr-FR"/>
        </w:rPr>
        <w:t xml:space="preserve">CCAA </w:t>
      </w:r>
      <w:r w:rsidRPr="00BB7A19">
        <w:rPr>
          <w:sz w:val="20"/>
          <w:szCs w:val="20"/>
          <w:lang w:eastAsia="fr-FR"/>
        </w:rPr>
        <w:t>Proceedings”) is no longer in effect; or</w:t>
      </w:r>
    </w:p>
    <w:p w:rsidR="00BB7A19" w:rsidRPr="00BB7A19" w:rsidRDefault="00BB7A19" w:rsidP="00BB7A19">
      <w:pPr>
        <w:ind w:left="720"/>
        <w:contextualSpacing/>
        <w:jc w:val="both"/>
        <w:rPr>
          <w:b/>
          <w:sz w:val="20"/>
          <w:szCs w:val="20"/>
          <w:lang w:val="en-GB"/>
        </w:rPr>
      </w:pPr>
    </w:p>
    <w:p w:rsidR="00BB7A19" w:rsidRPr="00BB7A19" w:rsidRDefault="00BB7A19" w:rsidP="00BB7A19">
      <w:pPr>
        <w:numPr>
          <w:ilvl w:val="1"/>
          <w:numId w:val="15"/>
        </w:numPr>
        <w:autoSpaceDE w:val="0"/>
        <w:autoSpaceDN w:val="0"/>
        <w:adjustRightInd w:val="0"/>
        <w:ind w:left="720"/>
        <w:contextualSpacing/>
        <w:jc w:val="both"/>
        <w:rPr>
          <w:b/>
          <w:sz w:val="20"/>
          <w:szCs w:val="20"/>
          <w:lang w:val="en-GB"/>
        </w:rPr>
      </w:pPr>
      <w:r w:rsidRPr="00BB7A19">
        <w:rPr>
          <w:sz w:val="20"/>
          <w:szCs w:val="20"/>
          <w:lang w:eastAsia="fr-FR"/>
        </w:rPr>
        <w:t xml:space="preserve">Leave is granted in the </w:t>
      </w:r>
      <w:r w:rsidRPr="00BB7A19">
        <w:rPr>
          <w:i/>
          <w:iCs/>
          <w:sz w:val="20"/>
          <w:szCs w:val="20"/>
          <w:lang w:eastAsia="fr-FR"/>
        </w:rPr>
        <w:t xml:space="preserve">CCAA </w:t>
      </w:r>
      <w:r w:rsidRPr="00BB7A19">
        <w:rPr>
          <w:sz w:val="20"/>
          <w:szCs w:val="20"/>
          <w:lang w:eastAsia="fr-FR"/>
        </w:rPr>
        <w:t>Proceedings to lift the stay for the purpose of the hearing of this appeal.</w:t>
      </w:r>
    </w:p>
    <w:p w:rsidR="00BB7A19" w:rsidRPr="00BB7A19" w:rsidRDefault="00BB7A19" w:rsidP="00BB7A19">
      <w:pPr>
        <w:jc w:val="both"/>
        <w:rPr>
          <w:rFonts w:eastAsia="Times New Roman" w:cs="Times New Roman"/>
          <w:b/>
          <w:sz w:val="20"/>
          <w:szCs w:val="20"/>
          <w:lang w:val="en-GB" w:eastAsia="en-CA"/>
        </w:rPr>
      </w:pPr>
    </w:p>
    <w:p w:rsidR="00BB7A19" w:rsidRPr="00BB7A19" w:rsidRDefault="00BB7A19" w:rsidP="00BB7A19">
      <w:pPr>
        <w:jc w:val="both"/>
        <w:rPr>
          <w:rFonts w:eastAsia="Times New Roman" w:cs="Times New Roman"/>
          <w:b/>
          <w:sz w:val="20"/>
          <w:szCs w:val="20"/>
          <w:lang w:val="en-US" w:eastAsia="en-CA"/>
        </w:rPr>
      </w:pPr>
      <w:r w:rsidRPr="00BB7A19">
        <w:rPr>
          <w:rFonts w:eastAsia="Times New Roman" w:cs="Times New Roman"/>
          <w:b/>
          <w:sz w:val="20"/>
          <w:szCs w:val="20"/>
          <w:lang w:val="en-US" w:eastAsia="en-CA"/>
        </w:rPr>
        <w:t>AND THE MATERIAL FILED</w:t>
      </w:r>
      <w:r w:rsidRPr="00BB7A19">
        <w:rPr>
          <w:rFonts w:eastAsia="Times New Roman" w:cs="Times New Roman"/>
          <w:sz w:val="20"/>
          <w:szCs w:val="20"/>
          <w:lang w:val="en-US" w:eastAsia="en-CA"/>
        </w:rPr>
        <w:t xml:space="preserve"> having been read;</w:t>
      </w:r>
    </w:p>
    <w:p w:rsidR="00BB7A19" w:rsidRPr="00BB7A19" w:rsidRDefault="00BB7A19" w:rsidP="00BB7A19">
      <w:pPr>
        <w:jc w:val="both"/>
        <w:rPr>
          <w:rFonts w:eastAsia="Times New Roman" w:cs="Times New Roman"/>
          <w:b/>
          <w:sz w:val="20"/>
          <w:szCs w:val="20"/>
          <w:lang w:val="en-US" w:eastAsia="en-CA"/>
        </w:rPr>
      </w:pPr>
    </w:p>
    <w:p w:rsidR="00BB7A19" w:rsidRPr="00BB7A19" w:rsidRDefault="00BB7A19" w:rsidP="00BB7A19">
      <w:pPr>
        <w:jc w:val="both"/>
        <w:rPr>
          <w:rFonts w:eastAsia="Times New Roman" w:cs="Times New Roman"/>
          <w:b/>
          <w:sz w:val="20"/>
          <w:szCs w:val="20"/>
          <w:lang w:val="en-US" w:eastAsia="en-CA"/>
        </w:rPr>
      </w:pPr>
      <w:r w:rsidRPr="00BB7A19">
        <w:rPr>
          <w:rFonts w:eastAsia="Times New Roman" w:cs="Times New Roman"/>
          <w:b/>
          <w:sz w:val="20"/>
          <w:szCs w:val="20"/>
          <w:lang w:val="en-US" w:eastAsia="en-CA"/>
        </w:rPr>
        <w:t>IT IS HEREBY ORDERED THAT:</w:t>
      </w:r>
    </w:p>
    <w:p w:rsidR="00BB7A19" w:rsidRPr="00BB7A19" w:rsidRDefault="00BB7A19" w:rsidP="00BB7A19">
      <w:pPr>
        <w:jc w:val="both"/>
        <w:rPr>
          <w:rFonts w:eastAsia="Times New Roman" w:cs="Times New Roman"/>
          <w:b/>
          <w:sz w:val="20"/>
          <w:szCs w:val="20"/>
          <w:lang w:val="en-US" w:eastAsia="en-CA"/>
        </w:rPr>
      </w:pPr>
    </w:p>
    <w:p w:rsidR="00BB7A19" w:rsidRPr="00BB7A19" w:rsidRDefault="00BB7A19" w:rsidP="00BB7A19">
      <w:pPr>
        <w:jc w:val="both"/>
        <w:rPr>
          <w:rFonts w:eastAsia="Times New Roman" w:cs="Times New Roman"/>
          <w:sz w:val="20"/>
          <w:szCs w:val="20"/>
          <w:lang w:val="fr-CA" w:eastAsia="en-CA"/>
        </w:rPr>
      </w:pPr>
      <w:r w:rsidRPr="00BB7A19">
        <w:rPr>
          <w:rFonts w:eastAsia="Times New Roman" w:cs="Times New Roman"/>
          <w:sz w:val="20"/>
          <w:szCs w:val="20"/>
          <w:lang w:val="en-US" w:eastAsia="en-CA"/>
        </w:rPr>
        <w:tab/>
      </w:r>
      <w:r w:rsidRPr="00BB7A19">
        <w:rPr>
          <w:rFonts w:eastAsia="Times New Roman" w:cs="Times New Roman"/>
          <w:sz w:val="20"/>
          <w:szCs w:val="20"/>
          <w:lang w:val="fr-CA" w:eastAsia="en-CA"/>
        </w:rPr>
        <w:t xml:space="preserve">The motion is granted. </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autoSpaceDE w:val="0"/>
        <w:autoSpaceDN w:val="0"/>
        <w:adjustRightInd w:val="0"/>
        <w:rPr>
          <w:rFonts w:eastAsiaTheme="minorEastAsia" w:cs="Times New Roman"/>
          <w:sz w:val="20"/>
          <w:szCs w:val="20"/>
          <w:lang w:val="fr-CA"/>
        </w:rPr>
      </w:pPr>
      <w:r w:rsidRPr="00BB7A19">
        <w:rPr>
          <w:rFonts w:eastAsiaTheme="minorEastAsia" w:cs="Times New Roman"/>
          <w:b/>
          <w:bCs/>
          <w:sz w:val="20"/>
          <w:szCs w:val="20"/>
          <w:lang w:val="fr-CA"/>
        </w:rPr>
        <w:t xml:space="preserve">À LA SUITE DE LA DEMANDE </w:t>
      </w:r>
      <w:r w:rsidRPr="00BB7A19">
        <w:rPr>
          <w:rFonts w:eastAsiaTheme="minorEastAsia" w:cs="Times New Roman"/>
          <w:bCs/>
          <w:sz w:val="20"/>
          <w:szCs w:val="20"/>
          <w:lang w:val="fr-CA"/>
        </w:rPr>
        <w:t>présentée par l’appelant S</w:t>
      </w:r>
      <w:r w:rsidRPr="00BB7A19">
        <w:rPr>
          <w:rFonts w:eastAsiaTheme="minorEastAsia" w:cs="Times New Roman"/>
          <w:sz w:val="20"/>
          <w:szCs w:val="20"/>
          <w:lang w:val="fr-CA"/>
        </w:rPr>
        <w:t xml:space="preserve">cott Meeking, le représentant des demandeurs, en vue d’obtenir l’ajournement </w:t>
      </w:r>
      <w:r w:rsidRPr="00BB7A19">
        <w:rPr>
          <w:rFonts w:eastAsiaTheme="minorEastAsia" w:cs="Times New Roman"/>
          <w:i/>
          <w:sz w:val="20"/>
          <w:szCs w:val="20"/>
          <w:lang w:val="fr-CA"/>
        </w:rPr>
        <w:t xml:space="preserve">sine die </w:t>
      </w:r>
      <w:r w:rsidRPr="00BB7A19">
        <w:rPr>
          <w:rFonts w:eastAsiaTheme="minorEastAsia" w:cs="Times New Roman"/>
          <w:sz w:val="20"/>
          <w:szCs w:val="20"/>
          <w:lang w:val="fr-CA"/>
        </w:rPr>
        <w:t xml:space="preserve">de l’instruction de la présente affaire fixée au 12 janvier 2015 jusqu’à ce que : </w:t>
      </w:r>
    </w:p>
    <w:p w:rsidR="00BB7A19" w:rsidRPr="00BB7A19" w:rsidRDefault="00BB7A19" w:rsidP="00BB7A19">
      <w:pPr>
        <w:autoSpaceDE w:val="0"/>
        <w:autoSpaceDN w:val="0"/>
        <w:adjustRightInd w:val="0"/>
        <w:rPr>
          <w:rFonts w:eastAsiaTheme="minorEastAsia" w:cs="Times New Roman"/>
          <w:sz w:val="20"/>
          <w:szCs w:val="20"/>
          <w:lang w:val="fr-CA" w:eastAsia="fr-FR"/>
        </w:rPr>
      </w:pPr>
    </w:p>
    <w:p w:rsidR="00BB7A19" w:rsidRPr="00BB7A19" w:rsidRDefault="00BB7A19" w:rsidP="00BB7A19">
      <w:pPr>
        <w:numPr>
          <w:ilvl w:val="0"/>
          <w:numId w:val="20"/>
        </w:numPr>
        <w:autoSpaceDE w:val="0"/>
        <w:autoSpaceDN w:val="0"/>
        <w:adjustRightInd w:val="0"/>
        <w:ind w:left="720"/>
        <w:contextualSpacing/>
        <w:jc w:val="both"/>
        <w:rPr>
          <w:rFonts w:eastAsiaTheme="minorEastAsia"/>
          <w:sz w:val="20"/>
          <w:szCs w:val="20"/>
          <w:lang w:val="fr-CA" w:eastAsia="fr-FR"/>
        </w:rPr>
      </w:pPr>
      <w:r w:rsidRPr="00BB7A19">
        <w:rPr>
          <w:sz w:val="20"/>
          <w:szCs w:val="20"/>
          <w:lang w:val="fr-CA" w:eastAsia="fr-FR"/>
        </w:rPr>
        <w:t>L’arrêt des procédures prononcé par la Cour supérieure de justice de l’Ontario dans le dossier CV-14-</w:t>
      </w:r>
      <w:r w:rsidRPr="00BB7A19">
        <w:rPr>
          <w:rFonts w:eastAsiaTheme="minorEastAsia"/>
          <w:sz w:val="20"/>
          <w:szCs w:val="20"/>
          <w:lang w:val="fr-CA" w:eastAsia="fr-FR"/>
        </w:rPr>
        <w:t xml:space="preserve">10518-00CL (« instance relative à la LACC ») à l’égard des intimés en vertu de la </w:t>
      </w:r>
      <w:r w:rsidRPr="00BB7A19">
        <w:rPr>
          <w:rFonts w:eastAsiaTheme="minorEastAsia"/>
          <w:i/>
          <w:sz w:val="20"/>
          <w:szCs w:val="20"/>
          <w:lang w:val="fr-CA" w:eastAsia="fr-FR"/>
        </w:rPr>
        <w:t>Loi sur les a</w:t>
      </w:r>
      <w:r w:rsidRPr="00BB7A19">
        <w:rPr>
          <w:rFonts w:eastAsiaTheme="minorEastAsia"/>
          <w:i/>
          <w:iCs/>
          <w:sz w:val="20"/>
          <w:szCs w:val="20"/>
          <w:lang w:val="fr-CA" w:eastAsia="fr-FR"/>
        </w:rPr>
        <w:t>rrangements avec les créanciers des compagnies</w:t>
      </w:r>
      <w:r w:rsidRPr="00BB7A19">
        <w:rPr>
          <w:rFonts w:eastAsiaTheme="minorEastAsia"/>
          <w:sz w:val="20"/>
          <w:szCs w:val="20"/>
          <w:lang w:val="fr-CA" w:eastAsia="fr-FR"/>
        </w:rPr>
        <w:t>, L.R.C. 1985, ch. C-36 (« LACC »), n’ait plus effet; ou</w:t>
      </w:r>
    </w:p>
    <w:p w:rsidR="00BB7A19" w:rsidRPr="00BB7A19" w:rsidRDefault="00BB7A19" w:rsidP="00BB7A19">
      <w:pPr>
        <w:autoSpaceDE w:val="0"/>
        <w:autoSpaceDN w:val="0"/>
        <w:adjustRightInd w:val="0"/>
        <w:ind w:left="720"/>
        <w:contextualSpacing/>
        <w:rPr>
          <w:rFonts w:eastAsiaTheme="minorEastAsia" w:cs="Times New Roman"/>
          <w:sz w:val="20"/>
          <w:szCs w:val="20"/>
          <w:lang w:val="fr-CA"/>
        </w:rPr>
      </w:pPr>
    </w:p>
    <w:p w:rsidR="00BB7A19" w:rsidRPr="00BB7A19" w:rsidRDefault="00BB7A19" w:rsidP="00BB7A19">
      <w:pPr>
        <w:numPr>
          <w:ilvl w:val="0"/>
          <w:numId w:val="20"/>
        </w:numPr>
        <w:autoSpaceDE w:val="0"/>
        <w:autoSpaceDN w:val="0"/>
        <w:adjustRightInd w:val="0"/>
        <w:ind w:left="720"/>
        <w:contextualSpacing/>
        <w:jc w:val="both"/>
        <w:rPr>
          <w:rFonts w:eastAsiaTheme="minorEastAsia"/>
          <w:sz w:val="20"/>
          <w:szCs w:val="20"/>
          <w:lang w:val="fr-CA"/>
        </w:rPr>
      </w:pPr>
      <w:r w:rsidRPr="00BB7A19">
        <w:rPr>
          <w:rFonts w:eastAsiaTheme="minorEastAsia"/>
          <w:sz w:val="20"/>
          <w:szCs w:val="20"/>
          <w:lang w:val="fr-CA" w:eastAsia="fr-FR"/>
        </w:rPr>
        <w:t>L’arrêt des procédures dans l’instance relative à la LACC soit levé pour entendre l’appel.</w:t>
      </w:r>
    </w:p>
    <w:p w:rsidR="00BB7A19" w:rsidRPr="00BB7A19" w:rsidRDefault="00BB7A19" w:rsidP="00BB7A19">
      <w:pPr>
        <w:autoSpaceDE w:val="0"/>
        <w:autoSpaceDN w:val="0"/>
        <w:adjustRightInd w:val="0"/>
        <w:rPr>
          <w:rFonts w:eastAsiaTheme="minorEastAsia" w:cs="Times New Roman"/>
          <w:sz w:val="20"/>
          <w:szCs w:val="20"/>
          <w:lang w:val="fr-CA"/>
        </w:rPr>
      </w:pPr>
    </w:p>
    <w:p w:rsidR="00BB7A19" w:rsidRPr="00BB7A19" w:rsidRDefault="00BB7A19" w:rsidP="00BB7A19">
      <w:pPr>
        <w:autoSpaceDE w:val="0"/>
        <w:autoSpaceDN w:val="0"/>
        <w:adjustRightInd w:val="0"/>
        <w:rPr>
          <w:rFonts w:eastAsiaTheme="minorEastAsia" w:cs="Times New Roman"/>
          <w:sz w:val="20"/>
          <w:szCs w:val="20"/>
          <w:lang w:val="fr-CA"/>
        </w:rPr>
      </w:pPr>
      <w:r w:rsidRPr="00BB7A19">
        <w:rPr>
          <w:rFonts w:eastAsiaTheme="minorEastAsia" w:cs="Times New Roman"/>
          <w:b/>
          <w:sz w:val="20"/>
          <w:szCs w:val="20"/>
          <w:lang w:val="fr-CA"/>
        </w:rPr>
        <w:t xml:space="preserve">ET APRÈS EXAMEN </w:t>
      </w:r>
      <w:r w:rsidRPr="00BB7A19">
        <w:rPr>
          <w:rFonts w:eastAsiaTheme="minorEastAsia" w:cs="Times New Roman"/>
          <w:sz w:val="20"/>
          <w:szCs w:val="20"/>
          <w:lang w:val="fr-CA"/>
        </w:rPr>
        <w:t>des documents déposés;</w:t>
      </w:r>
    </w:p>
    <w:p w:rsidR="00BB7A19" w:rsidRPr="00BB7A19" w:rsidRDefault="00BB7A19" w:rsidP="00BB7A19">
      <w:pPr>
        <w:autoSpaceDE w:val="0"/>
        <w:autoSpaceDN w:val="0"/>
        <w:adjustRightInd w:val="0"/>
        <w:rPr>
          <w:rFonts w:eastAsiaTheme="minorEastAsia" w:cs="Times New Roman"/>
          <w:sz w:val="20"/>
          <w:szCs w:val="20"/>
          <w:lang w:val="fr-CA"/>
        </w:rPr>
      </w:pPr>
    </w:p>
    <w:p w:rsidR="00BB7A19" w:rsidRPr="00BB7A19" w:rsidRDefault="00BB7A19" w:rsidP="00BB7A19">
      <w:pPr>
        <w:autoSpaceDE w:val="0"/>
        <w:autoSpaceDN w:val="0"/>
        <w:adjustRightInd w:val="0"/>
        <w:rPr>
          <w:rFonts w:eastAsiaTheme="minorEastAsia" w:cs="Times New Roman"/>
          <w:b/>
          <w:sz w:val="20"/>
          <w:szCs w:val="20"/>
          <w:lang w:val="fr-CA"/>
        </w:rPr>
      </w:pPr>
      <w:r w:rsidRPr="00BB7A19">
        <w:rPr>
          <w:rFonts w:eastAsiaTheme="minorEastAsia" w:cs="Times New Roman"/>
          <w:b/>
          <w:sz w:val="20"/>
          <w:szCs w:val="20"/>
          <w:lang w:val="fr-CA"/>
        </w:rPr>
        <w:t>IL EST ORDONNÉ CE QUI SUIT :</w:t>
      </w:r>
    </w:p>
    <w:p w:rsidR="00BB7A19" w:rsidRPr="00BB7A19" w:rsidRDefault="00BB7A19" w:rsidP="00BB7A19">
      <w:pPr>
        <w:autoSpaceDE w:val="0"/>
        <w:autoSpaceDN w:val="0"/>
        <w:adjustRightInd w:val="0"/>
        <w:rPr>
          <w:rFonts w:eastAsiaTheme="minorEastAsia" w:cs="Times New Roman"/>
          <w:sz w:val="20"/>
          <w:szCs w:val="20"/>
          <w:lang w:val="fr-CA"/>
        </w:rPr>
      </w:pPr>
    </w:p>
    <w:p w:rsidR="00BB7A19" w:rsidRPr="00BB7A19" w:rsidRDefault="00BB7A19" w:rsidP="00BB7A19">
      <w:pPr>
        <w:autoSpaceDE w:val="0"/>
        <w:autoSpaceDN w:val="0"/>
        <w:adjustRightInd w:val="0"/>
        <w:rPr>
          <w:rFonts w:eastAsiaTheme="minorEastAsia" w:cs="Times New Roman"/>
          <w:b/>
          <w:sz w:val="20"/>
          <w:szCs w:val="20"/>
          <w:lang w:val="fr-CA"/>
        </w:rPr>
      </w:pPr>
      <w:r w:rsidRPr="00BB7A19">
        <w:rPr>
          <w:rFonts w:eastAsiaTheme="minorEastAsia" w:cs="Times New Roman"/>
          <w:sz w:val="20"/>
          <w:szCs w:val="20"/>
          <w:lang w:val="fr-CA"/>
        </w:rPr>
        <w:tab/>
        <w:t>La requête est accueillie.</w:t>
      </w:r>
    </w:p>
    <w:p w:rsidR="00BB7A19" w:rsidRPr="00BB7A19" w:rsidRDefault="00BB7A19" w:rsidP="00BB7A19">
      <w:pPr>
        <w:tabs>
          <w:tab w:val="left" w:pos="-1440"/>
          <w:tab w:val="left" w:pos="-720"/>
        </w:tabs>
        <w:jc w:val="both"/>
        <w:rPr>
          <w:rFonts w:eastAsia="Times New Roman" w:cs="Times New Roman"/>
          <w:sz w:val="20"/>
          <w:szCs w:val="20"/>
          <w:lang w:eastAsia="en-CA"/>
        </w:rPr>
      </w:pPr>
    </w:p>
    <w:p w:rsidR="00BB7A19" w:rsidRPr="00BB7A19" w:rsidRDefault="001311DE" w:rsidP="00BB7A19">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90" style="width:2in;height:1pt" o:hrpct="0" o:hralign="center" o:hrstd="t" o:hrnoshade="t" o:hr="t" fillcolor="black [3213]" stroked="f"/>
        </w:pic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r w:rsidRPr="00BB7A19">
        <w:rPr>
          <w:rFonts w:eastAsia="Times New Roman" w:cs="Times New Roman"/>
          <w:sz w:val="20"/>
          <w:szCs w:val="20"/>
          <w:lang w:val="fr-CA" w:eastAsia="en-CA"/>
        </w:rPr>
        <w:t>28.08.2014</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tabs>
          <w:tab w:val="left" w:pos="-1440"/>
          <w:tab w:val="left" w:pos="-720"/>
        </w:tabs>
        <w:jc w:val="both"/>
        <w:rPr>
          <w:rFonts w:eastAsia="Times New Roman" w:cs="Times New Roman"/>
          <w:sz w:val="20"/>
          <w:szCs w:val="20"/>
          <w:lang w:val="fr-CA" w:eastAsia="en-CA"/>
        </w:rPr>
      </w:pPr>
      <w:r w:rsidRPr="00BB7A19">
        <w:rPr>
          <w:rFonts w:eastAsia="Times New Roman" w:cs="Times New Roman"/>
          <w:sz w:val="20"/>
          <w:szCs w:val="20"/>
          <w:lang w:val="fr-CA" w:eastAsia="en-CA"/>
        </w:rPr>
        <w:t>Before / Devant :   THE CHIEF JUSTICE / LA JUGE EN CHEF</w:t>
      </w:r>
    </w:p>
    <w:p w:rsidR="00BB7A19" w:rsidRPr="00BB7A19" w:rsidRDefault="00BB7A19" w:rsidP="00BB7A19">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BB7A19" w:rsidRPr="00BB7A19" w:rsidTr="00E15DED">
        <w:trPr>
          <w:trHeight w:val="151"/>
        </w:trPr>
        <w:tc>
          <w:tcPr>
            <w:tcW w:w="4338" w:type="dxa"/>
          </w:tcPr>
          <w:p w:rsidR="00BB7A19" w:rsidRPr="00BB7A19" w:rsidRDefault="0056319F" w:rsidP="00BB7A19">
            <w:pPr>
              <w:tabs>
                <w:tab w:val="left" w:pos="-1440"/>
                <w:tab w:val="left" w:pos="-720"/>
              </w:tabs>
              <w:jc w:val="both"/>
              <w:rPr>
                <w:lang w:val="fr-CA"/>
              </w:rPr>
            </w:pPr>
            <w:r w:rsidRPr="00BB7A19">
              <w:rPr>
                <w:lang w:val="en-US"/>
              </w:rPr>
              <w:fldChar w:fldCharType="begin"/>
            </w:r>
            <w:r w:rsidR="00BB7A19" w:rsidRPr="00BB7A19">
              <w:rPr>
                <w:lang w:val="fr-CA"/>
              </w:rPr>
              <w:instrText xml:space="preserve"> SEQ CHAPTER \h \r 1</w:instrText>
            </w:r>
            <w:r w:rsidRPr="00BB7A19">
              <w:rPr>
                <w:lang w:val="en-US"/>
              </w:rPr>
              <w:fldChar w:fldCharType="end"/>
            </w:r>
            <w:r w:rsidR="00BB7A19" w:rsidRPr="00BB7A19">
              <w:rPr>
                <w:b/>
                <w:bCs/>
                <w:lang w:val="fr-CA"/>
              </w:rPr>
              <w:t>Order</w:t>
            </w:r>
          </w:p>
          <w:p w:rsidR="00BB7A19" w:rsidRPr="00BB7A19" w:rsidRDefault="0056319F" w:rsidP="00BB7A19">
            <w:pPr>
              <w:tabs>
                <w:tab w:val="left" w:pos="-1440"/>
                <w:tab w:val="left" w:pos="-720"/>
              </w:tabs>
              <w:jc w:val="both"/>
              <w:rPr>
                <w:lang w:val="fr-CA"/>
              </w:rPr>
            </w:pPr>
            <w:r w:rsidRPr="00BB7A19">
              <w:rPr>
                <w:lang w:val="en-US"/>
              </w:rPr>
              <w:fldChar w:fldCharType="begin"/>
            </w:r>
            <w:r w:rsidR="00BB7A19" w:rsidRPr="00BB7A19">
              <w:rPr>
                <w:lang w:val="fr-CA"/>
              </w:rPr>
              <w:instrText xml:space="preserve"> SEQ CHAPTER \h \r 1</w:instrText>
            </w:r>
            <w:r w:rsidRPr="00BB7A19">
              <w:rPr>
                <w:lang w:val="en-US"/>
              </w:rPr>
              <w:fldChar w:fldCharType="end"/>
            </w:r>
          </w:p>
        </w:tc>
        <w:tc>
          <w:tcPr>
            <w:tcW w:w="1170" w:type="dxa"/>
          </w:tcPr>
          <w:p w:rsidR="00BB7A19" w:rsidRPr="00BB7A19" w:rsidRDefault="00BB7A19" w:rsidP="00BB7A19">
            <w:pPr>
              <w:jc w:val="both"/>
              <w:rPr>
                <w:lang w:val="fr-CA"/>
              </w:rPr>
            </w:pPr>
          </w:p>
          <w:p w:rsidR="00BB7A19" w:rsidRPr="00BB7A19" w:rsidRDefault="00BB7A19" w:rsidP="00BB7A19">
            <w:pPr>
              <w:jc w:val="both"/>
              <w:rPr>
                <w:lang w:val="fr-CA"/>
              </w:rPr>
            </w:pPr>
          </w:p>
        </w:tc>
        <w:tc>
          <w:tcPr>
            <w:tcW w:w="4327" w:type="dxa"/>
          </w:tcPr>
          <w:p w:rsidR="00BB7A19" w:rsidRPr="00BB7A19" w:rsidRDefault="0056319F" w:rsidP="00BB7A19">
            <w:pPr>
              <w:jc w:val="both"/>
              <w:rPr>
                <w:b/>
                <w:lang w:val="fr-CA"/>
              </w:rPr>
            </w:pPr>
            <w:r w:rsidRPr="00BB7A19">
              <w:rPr>
                <w:szCs w:val="24"/>
                <w:lang w:val="en-US"/>
              </w:rPr>
              <w:fldChar w:fldCharType="begin"/>
            </w:r>
            <w:r w:rsidR="00BB7A19" w:rsidRPr="00BB7A19">
              <w:rPr>
                <w:szCs w:val="24"/>
                <w:lang w:val="fr-CA"/>
              </w:rPr>
              <w:instrText xml:space="preserve"> SEQ CHAPTER \h \r 1</w:instrText>
            </w:r>
            <w:r w:rsidRPr="00BB7A19">
              <w:rPr>
                <w:szCs w:val="24"/>
                <w:lang w:val="en-US"/>
              </w:rPr>
              <w:fldChar w:fldCharType="end"/>
            </w:r>
            <w:r w:rsidR="00BB7A19" w:rsidRPr="00BB7A19">
              <w:rPr>
                <w:b/>
                <w:bCs/>
                <w:lang w:val="fr-CA"/>
              </w:rPr>
              <w:t>Ordonnance</w:t>
            </w:r>
          </w:p>
          <w:p w:rsidR="00BB7A19" w:rsidRPr="00BB7A19" w:rsidRDefault="0056319F" w:rsidP="00BB7A19">
            <w:pPr>
              <w:jc w:val="both"/>
              <w:rPr>
                <w:b/>
                <w:lang w:val="fr-CA"/>
              </w:rPr>
            </w:pPr>
            <w:r w:rsidRPr="00BB7A19">
              <w:rPr>
                <w:b/>
                <w:lang w:val="en-US"/>
              </w:rPr>
              <w:fldChar w:fldCharType="begin"/>
            </w:r>
            <w:r w:rsidR="00BB7A19" w:rsidRPr="00BB7A19">
              <w:rPr>
                <w:b/>
                <w:lang w:val="fr-CA"/>
              </w:rPr>
              <w:instrText xml:space="preserve"> SEQ CHAPTER \h \r 1</w:instrText>
            </w:r>
            <w:r w:rsidRPr="00BB7A19">
              <w:rPr>
                <w:b/>
                <w:lang w:val="en-US"/>
              </w:rPr>
              <w:fldChar w:fldCharType="end"/>
            </w:r>
            <w:r w:rsidRPr="00BB7A19">
              <w:rPr>
                <w:b/>
                <w:lang w:val="en-US"/>
              </w:rPr>
              <w:fldChar w:fldCharType="begin"/>
            </w:r>
            <w:r w:rsidR="00BB7A19" w:rsidRPr="00BB7A19">
              <w:rPr>
                <w:b/>
                <w:lang w:val="fr-CA"/>
              </w:rPr>
              <w:instrText xml:space="preserve"> SEQ CHAPTER \h \r 1</w:instrText>
            </w:r>
            <w:r w:rsidRPr="00BB7A19">
              <w:rPr>
                <w:b/>
                <w:lang w:val="en-US"/>
              </w:rPr>
              <w:fldChar w:fldCharType="end"/>
            </w:r>
          </w:p>
        </w:tc>
      </w:tr>
      <w:tr w:rsidR="00BB7A19" w:rsidRPr="00BB7A19" w:rsidTr="00E15DED">
        <w:trPr>
          <w:trHeight w:val="150"/>
        </w:trPr>
        <w:tc>
          <w:tcPr>
            <w:tcW w:w="4338" w:type="dxa"/>
          </w:tcPr>
          <w:p w:rsidR="00BB7A19" w:rsidRPr="00BB7A19" w:rsidRDefault="00BB7A19" w:rsidP="00BB7A19">
            <w:r w:rsidRPr="00BB7A19">
              <w:t>Her Majesty the Queen et al.</w:t>
            </w:r>
          </w:p>
          <w:p w:rsidR="00BB7A19" w:rsidRPr="00BB7A19" w:rsidRDefault="00BB7A19" w:rsidP="00BB7A19"/>
          <w:p w:rsidR="00BB7A19" w:rsidRPr="00BB7A19" w:rsidRDefault="00BB7A19" w:rsidP="00BB7A19">
            <w:pPr>
              <w:rPr>
                <w:lang w:val="fr-CA"/>
              </w:rPr>
            </w:pPr>
            <w:r w:rsidRPr="00BB7A19">
              <w:tab/>
            </w:r>
            <w:r w:rsidRPr="00BB7A19">
              <w:rPr>
                <w:lang w:val="fr-CA"/>
              </w:rPr>
              <w:t>v. (35684)</w:t>
            </w:r>
          </w:p>
          <w:p w:rsidR="00BB7A19" w:rsidRPr="00BB7A19" w:rsidRDefault="00BB7A19" w:rsidP="00BB7A19">
            <w:pPr>
              <w:rPr>
                <w:lang w:val="fr-CA"/>
              </w:rPr>
            </w:pPr>
          </w:p>
          <w:p w:rsidR="00BB7A19" w:rsidRPr="00BB7A19" w:rsidRDefault="00BB7A19" w:rsidP="00BB7A19">
            <w:pPr>
              <w:tabs>
                <w:tab w:val="left" w:pos="-1440"/>
                <w:tab w:val="left" w:pos="-720"/>
              </w:tabs>
              <w:jc w:val="both"/>
              <w:rPr>
                <w:lang w:val="fr-CA"/>
              </w:rPr>
            </w:pPr>
            <w:r w:rsidRPr="00BB7A19">
              <w:rPr>
                <w:lang w:val="fr-CA"/>
              </w:rPr>
              <w:t>Sidney Charles et al. (Crim.) (Ont.)</w:t>
            </w:r>
          </w:p>
        </w:tc>
        <w:tc>
          <w:tcPr>
            <w:tcW w:w="1170" w:type="dxa"/>
          </w:tcPr>
          <w:p w:rsidR="00BB7A19" w:rsidRPr="00BB7A19" w:rsidRDefault="00BB7A19" w:rsidP="00BB7A19">
            <w:pPr>
              <w:jc w:val="both"/>
              <w:rPr>
                <w:lang w:val="fr-CA"/>
              </w:rPr>
            </w:pPr>
          </w:p>
        </w:tc>
        <w:tc>
          <w:tcPr>
            <w:tcW w:w="4327" w:type="dxa"/>
          </w:tcPr>
          <w:p w:rsidR="00BB7A19" w:rsidRPr="00BB7A19" w:rsidRDefault="00BB7A19" w:rsidP="00BB7A19">
            <w:pPr>
              <w:jc w:val="both"/>
              <w:rPr>
                <w:lang w:val="fr-CA"/>
              </w:rPr>
            </w:pPr>
          </w:p>
        </w:tc>
      </w:tr>
    </w:tbl>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BB7A19" w:rsidRPr="00BB7A19" w:rsidRDefault="00BB7A19" w:rsidP="00BB7A19">
      <w:pPr>
        <w:rPr>
          <w:rFonts w:eastAsia="Times New Roman" w:cs="Times New Roman"/>
          <w:b/>
          <w:bCs/>
          <w:sz w:val="20"/>
          <w:szCs w:val="20"/>
          <w:lang w:val="en-US" w:eastAsia="en-CA"/>
        </w:rPr>
      </w:pPr>
      <w:r w:rsidRPr="00BB7A19">
        <w:rPr>
          <w:rFonts w:eastAsia="Times New Roman" w:cs="Times New Roman"/>
          <w:b/>
          <w:bCs/>
          <w:sz w:val="20"/>
          <w:szCs w:val="20"/>
          <w:lang w:val="en-US" w:eastAsia="en-CA"/>
        </w:rPr>
        <w:t>IT IS HEREBY ORDERED THAT:</w:t>
      </w:r>
    </w:p>
    <w:p w:rsidR="00BB7A19" w:rsidRPr="00BB7A19" w:rsidRDefault="00BB7A19" w:rsidP="00BB7A19">
      <w:pPr>
        <w:rPr>
          <w:rFonts w:eastAsia="Times New Roman" w:cs="Times New Roman"/>
          <w:b/>
          <w:bCs/>
          <w:sz w:val="20"/>
          <w:szCs w:val="20"/>
          <w:lang w:val="en-US" w:eastAsia="en-CA"/>
        </w:rPr>
      </w:pPr>
    </w:p>
    <w:p w:rsidR="00BB7A19" w:rsidRPr="00BB7A19" w:rsidRDefault="00BB7A19" w:rsidP="00BB7A19">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BB7A19">
        <w:rPr>
          <w:rFonts w:cs="Times New Roman"/>
          <w:sz w:val="20"/>
          <w:szCs w:val="20"/>
        </w:rPr>
        <w:t xml:space="preserve">Any person wishing to intervene in this appeal under Rule 55 of the </w:t>
      </w:r>
      <w:r w:rsidRPr="00BB7A19">
        <w:rPr>
          <w:rFonts w:cs="Times New Roman"/>
          <w:i/>
          <w:sz w:val="20"/>
          <w:szCs w:val="20"/>
        </w:rPr>
        <w:t>Rules of the Supreme Court of Canada</w:t>
      </w:r>
      <w:r w:rsidRPr="00BB7A19">
        <w:rPr>
          <w:rFonts w:cs="Times New Roman"/>
          <w:sz w:val="20"/>
          <w:szCs w:val="20"/>
        </w:rPr>
        <w:t xml:space="preserve"> shall serve and file a motion for leave to intervene on or before September 12, 2014. </w:t>
      </w:r>
    </w:p>
    <w:p w:rsidR="00BB7A19" w:rsidRPr="00BB7A19" w:rsidRDefault="00BB7A19" w:rsidP="00BB7A19">
      <w:pPr>
        <w:ind w:left="720"/>
        <w:contextualSpacing/>
        <w:rPr>
          <w:rFonts w:cs="Times New Roman"/>
          <w:sz w:val="20"/>
          <w:szCs w:val="20"/>
        </w:rPr>
      </w:pPr>
    </w:p>
    <w:p w:rsidR="00BB7A19" w:rsidRPr="00BB7A19" w:rsidRDefault="00BB7A19" w:rsidP="00BB7A19">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BB7A19">
        <w:rPr>
          <w:rFonts w:cs="Times New Roman"/>
          <w:sz w:val="20"/>
          <w:szCs w:val="20"/>
        </w:rPr>
        <w:t xml:space="preserve">The appellants and respondent shall serve and file their responses, if any, to the motions for leave to intervene on or before September 17, 2014. </w:t>
      </w:r>
    </w:p>
    <w:p w:rsidR="00BB7A19" w:rsidRPr="00BB7A19" w:rsidRDefault="00BB7A19" w:rsidP="00BB7A19">
      <w:pPr>
        <w:rPr>
          <w:rFonts w:eastAsia="Times New Roman" w:cs="Times New Roman"/>
          <w:sz w:val="20"/>
          <w:szCs w:val="20"/>
          <w:lang w:val="en-US" w:eastAsia="en-CA"/>
        </w:rPr>
      </w:pPr>
    </w:p>
    <w:p w:rsidR="00BB7A19" w:rsidRPr="00BB7A19" w:rsidRDefault="00BB7A19" w:rsidP="00BB7A19">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BB7A19">
        <w:rPr>
          <w:rFonts w:cs="Times New Roman"/>
          <w:sz w:val="20"/>
          <w:szCs w:val="20"/>
        </w:rPr>
        <w:t>Replies to any responses to the motions for leave to intervene shall be served and filed on or before September 19, 2014.</w:t>
      </w:r>
    </w:p>
    <w:p w:rsidR="00BB7A19" w:rsidRPr="00BB7A19" w:rsidRDefault="00BB7A19" w:rsidP="00BB7A19">
      <w:pPr>
        <w:ind w:left="720"/>
        <w:contextualSpacing/>
        <w:rPr>
          <w:rFonts w:cs="Times New Roman"/>
          <w:sz w:val="20"/>
          <w:szCs w:val="20"/>
        </w:rPr>
      </w:pPr>
    </w:p>
    <w:p w:rsidR="00BB7A19" w:rsidRPr="00BB7A19" w:rsidRDefault="00BB7A19" w:rsidP="00BB7A19">
      <w:pPr>
        <w:numPr>
          <w:ilvl w:val="0"/>
          <w:numId w:val="17"/>
        </w:numPr>
        <w:autoSpaceDE w:val="0"/>
        <w:autoSpaceDN w:val="0"/>
        <w:adjustRightInd w:val="0"/>
        <w:contextualSpacing/>
        <w:jc w:val="both"/>
        <w:rPr>
          <w:rFonts w:cs="Times New Roman"/>
          <w:bCs/>
          <w:sz w:val="20"/>
          <w:szCs w:val="20"/>
        </w:rPr>
      </w:pPr>
      <w:r w:rsidRPr="00BB7A19">
        <w:rPr>
          <w:rFonts w:cs="Times New Roman"/>
          <w:sz w:val="20"/>
          <w:szCs w:val="20"/>
        </w:rPr>
        <w:t>The respondent’s record, factum and book of authorities shall be served and filed no later than eight (8) weeks after the service of the appellants’ records, factums and books of authorities.</w:t>
      </w:r>
    </w:p>
    <w:p w:rsidR="00BB7A19" w:rsidRPr="00BB7A19" w:rsidRDefault="00BB7A19" w:rsidP="00BB7A19">
      <w:pPr>
        <w:ind w:left="720"/>
        <w:contextualSpacing/>
        <w:rPr>
          <w:rFonts w:cs="Times New Roman"/>
          <w:bCs/>
          <w:sz w:val="20"/>
          <w:szCs w:val="20"/>
        </w:rPr>
      </w:pPr>
    </w:p>
    <w:p w:rsidR="00BB7A19" w:rsidRPr="00BB7A19" w:rsidRDefault="00BB7A19" w:rsidP="00BB7A19">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bCs/>
          <w:sz w:val="20"/>
          <w:szCs w:val="20"/>
        </w:rPr>
      </w:pPr>
      <w:r w:rsidRPr="00BB7A19">
        <w:rPr>
          <w:rFonts w:cs="Times New Roman"/>
          <w:bCs/>
          <w:sz w:val="20"/>
          <w:szCs w:val="20"/>
        </w:rPr>
        <w:lastRenderedPageBreak/>
        <w:t xml:space="preserve">Any interveners granted leave to intervene under Rule 59 of the </w:t>
      </w:r>
      <w:r w:rsidRPr="00BB7A19">
        <w:rPr>
          <w:rFonts w:cs="Times New Roman"/>
          <w:bCs/>
          <w:i/>
          <w:sz w:val="20"/>
          <w:szCs w:val="20"/>
        </w:rPr>
        <w:t>Rules of the Supreme Court of Canada</w:t>
      </w:r>
      <w:r w:rsidRPr="00BB7A19">
        <w:rPr>
          <w:rFonts w:cs="Times New Roman"/>
          <w:bCs/>
          <w:sz w:val="20"/>
          <w:szCs w:val="20"/>
        </w:rPr>
        <w:t xml:space="preserve"> shall file and serve their factum and book of authorities on or before October 24, 2014.</w:t>
      </w:r>
    </w:p>
    <w:p w:rsidR="00BB7A19" w:rsidRPr="00BB7A19" w:rsidRDefault="00BB7A19" w:rsidP="00BB7A19">
      <w:pPr>
        <w:ind w:left="720"/>
        <w:contextualSpacing/>
        <w:rPr>
          <w:rFonts w:cs="Times New Roman"/>
          <w:bCs/>
          <w:sz w:val="20"/>
          <w:szCs w:val="20"/>
        </w:rPr>
      </w:pPr>
    </w:p>
    <w:p w:rsidR="00BB7A19" w:rsidRPr="00BB7A19" w:rsidRDefault="00BB7A19" w:rsidP="00BB7A19">
      <w:pPr>
        <w:numPr>
          <w:ilvl w:val="0"/>
          <w:numId w:val="17"/>
        </w:numPr>
        <w:autoSpaceDE w:val="0"/>
        <w:autoSpaceDN w:val="0"/>
        <w:adjustRightInd w:val="0"/>
        <w:contextualSpacing/>
        <w:rPr>
          <w:rFonts w:cs="Times New Roman"/>
          <w:sz w:val="20"/>
          <w:szCs w:val="20"/>
        </w:rPr>
      </w:pPr>
      <w:r w:rsidRPr="00BB7A19">
        <w:rPr>
          <w:rFonts w:cs="Times New Roman"/>
          <w:bCs/>
          <w:sz w:val="20"/>
          <w:szCs w:val="20"/>
        </w:rPr>
        <w:t xml:space="preserve">Any attorney general wishing to intervene pursuant to par. 61(4) of the </w:t>
      </w:r>
      <w:r w:rsidRPr="00BB7A19">
        <w:rPr>
          <w:rFonts w:cs="Times New Roman"/>
          <w:bCs/>
          <w:i/>
          <w:sz w:val="20"/>
          <w:szCs w:val="20"/>
        </w:rPr>
        <w:t>Rules of the Supreme Court of Canada</w:t>
      </w:r>
      <w:r w:rsidRPr="00BB7A19">
        <w:rPr>
          <w:rFonts w:cs="Times New Roman"/>
          <w:bCs/>
          <w:sz w:val="20"/>
          <w:szCs w:val="20"/>
        </w:rPr>
        <w:t xml:space="preserve"> shall serve and file their factum and book of authorities no later than October 24, 2014.</w:t>
      </w:r>
    </w:p>
    <w:p w:rsidR="00BB7A19" w:rsidRPr="00BB7A19" w:rsidRDefault="00BB7A19" w:rsidP="00BB7A19">
      <w:pPr>
        <w:tabs>
          <w:tab w:val="left" w:pos="-1440"/>
          <w:tab w:val="left" w:pos="-720"/>
        </w:tabs>
        <w:jc w:val="both"/>
        <w:rPr>
          <w:rFonts w:eastAsia="Times New Roman" w:cs="Times New Roman"/>
          <w:sz w:val="20"/>
          <w:szCs w:val="20"/>
          <w:lang w:eastAsia="en-CA"/>
        </w:rPr>
      </w:pPr>
    </w:p>
    <w:p w:rsidR="00BB7A19" w:rsidRPr="00BB7A19" w:rsidRDefault="00BB7A19" w:rsidP="00BB7A19">
      <w:pPr>
        <w:tabs>
          <w:tab w:val="left" w:pos="-1440"/>
          <w:tab w:val="left" w:pos="-720"/>
        </w:tabs>
        <w:jc w:val="both"/>
        <w:rPr>
          <w:rFonts w:eastAsia="Times New Roman" w:cs="Times New Roman"/>
          <w:sz w:val="20"/>
          <w:szCs w:val="20"/>
          <w:lang w:eastAsia="en-CA"/>
        </w:rPr>
      </w:pPr>
    </w:p>
    <w:p w:rsidR="00BB7A19" w:rsidRPr="00BB7A19" w:rsidRDefault="00BB7A19" w:rsidP="00BB7A19">
      <w:pPr>
        <w:spacing w:line="233" w:lineRule="auto"/>
        <w:jc w:val="both"/>
        <w:rPr>
          <w:rFonts w:eastAsia="Times New Roman" w:cs="Times New Roman"/>
          <w:sz w:val="20"/>
          <w:szCs w:val="20"/>
          <w:lang w:eastAsia="en-CA"/>
        </w:rPr>
      </w:pPr>
    </w:p>
    <w:p w:rsidR="00BB7A19" w:rsidRPr="00BB7A19" w:rsidRDefault="00BB7A19" w:rsidP="00BB7A19">
      <w:pPr>
        <w:autoSpaceDE w:val="0"/>
        <w:autoSpaceDN w:val="0"/>
        <w:adjustRightInd w:val="0"/>
        <w:jc w:val="both"/>
        <w:rPr>
          <w:rFonts w:eastAsiaTheme="minorEastAsia" w:cs="Times New Roman"/>
          <w:b/>
          <w:bCs/>
          <w:sz w:val="20"/>
          <w:szCs w:val="20"/>
          <w:lang w:val="fr-CA"/>
        </w:rPr>
      </w:pPr>
      <w:r w:rsidRPr="00BB7A19">
        <w:rPr>
          <w:rFonts w:eastAsiaTheme="minorEastAsia" w:cs="Times New Roman"/>
          <w:b/>
          <w:bCs/>
          <w:sz w:val="20"/>
          <w:szCs w:val="20"/>
          <w:lang w:val="fr-CA"/>
        </w:rPr>
        <w:t>IL EST ORDONNÉ CE QUI SUIT :</w:t>
      </w:r>
    </w:p>
    <w:p w:rsidR="00BB7A19" w:rsidRPr="00BB7A19" w:rsidRDefault="00BB7A19" w:rsidP="00BB7A19">
      <w:pPr>
        <w:autoSpaceDE w:val="0"/>
        <w:autoSpaceDN w:val="0"/>
        <w:adjustRightInd w:val="0"/>
        <w:jc w:val="both"/>
        <w:rPr>
          <w:rFonts w:eastAsiaTheme="minorEastAsia" w:cs="Times New Roman"/>
          <w:b/>
          <w:bCs/>
          <w:sz w:val="20"/>
          <w:szCs w:val="20"/>
          <w:lang w:val="fr-CA"/>
        </w:rPr>
      </w:pPr>
    </w:p>
    <w:p w:rsidR="00BB7A19" w:rsidRPr="00BB7A19" w:rsidRDefault="00BB7A19" w:rsidP="00BB7A19">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BB7A19">
        <w:rPr>
          <w:rFonts w:eastAsiaTheme="minorEastAsia" w:cs="Times New Roman"/>
          <w:sz w:val="20"/>
          <w:szCs w:val="20"/>
          <w:lang w:val="fr-CA"/>
        </w:rPr>
        <w:t xml:space="preserve">Toute personne souhaitant intervenir dans l’appel en vertu de l’article 55 des </w:t>
      </w:r>
      <w:r w:rsidRPr="00BB7A19">
        <w:rPr>
          <w:rFonts w:eastAsiaTheme="minorEastAsia" w:cs="Times New Roman"/>
          <w:i/>
          <w:sz w:val="20"/>
          <w:szCs w:val="20"/>
          <w:lang w:val="fr-CA"/>
        </w:rPr>
        <w:t>Règles de la Cour suprême du Canada</w:t>
      </w:r>
      <w:r w:rsidRPr="00BB7A19">
        <w:rPr>
          <w:rFonts w:eastAsiaTheme="minorEastAsia" w:cs="Times New Roman"/>
          <w:sz w:val="20"/>
          <w:szCs w:val="20"/>
          <w:lang w:val="fr-CA"/>
        </w:rPr>
        <w:t xml:space="preserve"> signifiera et déposera une requête en intervention au plus tard le 12 septembre 2014. </w:t>
      </w:r>
    </w:p>
    <w:p w:rsidR="00BB7A19" w:rsidRPr="00BB7A19" w:rsidRDefault="00BB7A19" w:rsidP="00BB7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BB7A19" w:rsidRPr="00BB7A19" w:rsidRDefault="00BB7A19" w:rsidP="00BB7A19">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BB7A19">
        <w:rPr>
          <w:rFonts w:eastAsiaTheme="minorEastAsia" w:cs="Times New Roman"/>
          <w:sz w:val="20"/>
          <w:szCs w:val="20"/>
          <w:lang w:val="fr-CA"/>
        </w:rPr>
        <w:t xml:space="preserve">Les appelants et l’intimé signifieront et déposeront leurs réponses, s’il en est, aux requêtes en autorisation au plus tard le 17 septembre 2014. </w:t>
      </w:r>
    </w:p>
    <w:p w:rsidR="00BB7A19" w:rsidRPr="00BB7A19" w:rsidRDefault="00BB7A19" w:rsidP="00BB7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BB7A19" w:rsidRPr="00BB7A19" w:rsidRDefault="00BB7A19" w:rsidP="00BB7A19">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BB7A19">
        <w:rPr>
          <w:rFonts w:eastAsiaTheme="minorEastAsia" w:cs="Times New Roman"/>
          <w:sz w:val="20"/>
          <w:szCs w:val="20"/>
          <w:lang w:val="fr-CA"/>
        </w:rPr>
        <w:t>Les requérants signifieront et déposeront leurs répliques aux réponses éventuelles aux requêtes en intervention au plus tard le 19 septembre 2014.</w:t>
      </w:r>
    </w:p>
    <w:p w:rsidR="00BB7A19" w:rsidRPr="00BB7A19" w:rsidRDefault="00BB7A19" w:rsidP="00BB7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BB7A19" w:rsidRPr="00BB7A19" w:rsidRDefault="00BB7A19" w:rsidP="00BB7A19">
      <w:pPr>
        <w:widowControl w:val="0"/>
        <w:numPr>
          <w:ilvl w:val="0"/>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bCs/>
          <w:sz w:val="20"/>
          <w:szCs w:val="20"/>
          <w:lang w:val="fr-CA"/>
        </w:rPr>
      </w:pPr>
      <w:r w:rsidRPr="00BB7A19">
        <w:rPr>
          <w:rFonts w:eastAsiaTheme="minorEastAsia" w:cs="Times New Roman"/>
          <w:sz w:val="20"/>
          <w:szCs w:val="20"/>
          <w:lang w:val="fr-CA"/>
        </w:rPr>
        <w:t>L’intimé signifiera et déposera son dossier, son mémoire et son recueil de sources au plus tard huit (8) semaines après la signification du dossier, du mémoire et du recueil de sources des appelants.</w:t>
      </w:r>
    </w:p>
    <w:p w:rsidR="00BB7A19" w:rsidRPr="00BB7A19" w:rsidRDefault="00BB7A19" w:rsidP="00BB7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bCs/>
          <w:sz w:val="20"/>
          <w:szCs w:val="20"/>
          <w:lang w:val="fr-CA"/>
        </w:rPr>
      </w:pPr>
    </w:p>
    <w:p w:rsidR="00BB7A19" w:rsidRPr="00BB7A19" w:rsidRDefault="00BB7A19" w:rsidP="00BB7A19">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bCs/>
          <w:sz w:val="20"/>
          <w:szCs w:val="20"/>
          <w:lang w:val="fr-CA"/>
        </w:rPr>
      </w:pPr>
      <w:r w:rsidRPr="00BB7A19">
        <w:rPr>
          <w:rFonts w:eastAsiaTheme="minorEastAsia" w:cs="Times New Roman"/>
          <w:bCs/>
          <w:sz w:val="20"/>
          <w:szCs w:val="20"/>
          <w:lang w:val="fr-CA"/>
        </w:rPr>
        <w:t xml:space="preserve">Les intervenants autorisés à intervenir dans l’appel en application de l’article 59 des </w:t>
      </w:r>
      <w:r w:rsidRPr="00BB7A19">
        <w:rPr>
          <w:rFonts w:eastAsiaTheme="minorEastAsia" w:cs="Times New Roman"/>
          <w:bCs/>
          <w:i/>
          <w:sz w:val="20"/>
          <w:szCs w:val="20"/>
          <w:lang w:val="fr-CA"/>
        </w:rPr>
        <w:t>Règles de la Cour suprême du Canada</w:t>
      </w:r>
      <w:r w:rsidRPr="00BB7A19">
        <w:rPr>
          <w:rFonts w:eastAsiaTheme="minorEastAsia" w:cs="Times New Roman"/>
          <w:bCs/>
          <w:sz w:val="20"/>
          <w:szCs w:val="20"/>
          <w:lang w:val="fr-CA"/>
        </w:rPr>
        <w:t xml:space="preserve"> signifieront et déposeront leur mémoire et leur recueil de sources au plus tard le 24 octobre 2014.</w:t>
      </w:r>
    </w:p>
    <w:p w:rsidR="00BB7A19" w:rsidRPr="00BB7A19" w:rsidRDefault="00BB7A19" w:rsidP="00BB7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bCs/>
          <w:sz w:val="20"/>
          <w:szCs w:val="20"/>
          <w:lang w:val="fr-CA"/>
        </w:rPr>
      </w:pPr>
    </w:p>
    <w:p w:rsidR="00BB7A19" w:rsidRPr="00BB7A19" w:rsidRDefault="00BB7A19" w:rsidP="00BB7A19">
      <w:pPr>
        <w:widowControl w:val="0"/>
        <w:numPr>
          <w:ilvl w:val="0"/>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BB7A19">
        <w:rPr>
          <w:rFonts w:eastAsiaTheme="minorEastAsia" w:cs="Times New Roman"/>
          <w:bCs/>
          <w:sz w:val="20"/>
          <w:szCs w:val="20"/>
          <w:lang w:val="fr-CA"/>
        </w:rPr>
        <w:t xml:space="preserve">Le procureur général qui a l’intention de participer à l’appel, comme le prévoit le par. 61(4) des </w:t>
      </w:r>
      <w:r w:rsidRPr="00BB7A19">
        <w:rPr>
          <w:rFonts w:eastAsiaTheme="minorEastAsia" w:cs="Times New Roman"/>
          <w:bCs/>
          <w:i/>
          <w:sz w:val="20"/>
          <w:szCs w:val="20"/>
          <w:lang w:val="fr-CA"/>
        </w:rPr>
        <w:t>Règles de la Cour suprême du Canada</w:t>
      </w:r>
      <w:r w:rsidRPr="00BB7A19">
        <w:rPr>
          <w:rFonts w:eastAsiaTheme="minorEastAsia" w:cs="Times New Roman"/>
          <w:bCs/>
          <w:sz w:val="20"/>
          <w:szCs w:val="20"/>
          <w:lang w:val="fr-CA"/>
        </w:rPr>
        <w:t>, signifiera et déposera son mémoire et son recueil de sources au plus tard le 24 octobre 2014.</w:t>
      </w:r>
    </w:p>
    <w:p w:rsidR="00BB7A19" w:rsidRPr="00BB7A19" w:rsidRDefault="00BB7A19" w:rsidP="00BB7A19">
      <w:pPr>
        <w:autoSpaceDE w:val="0"/>
        <w:autoSpaceDN w:val="0"/>
        <w:adjustRightInd w:val="0"/>
        <w:rPr>
          <w:rFonts w:eastAsiaTheme="minorEastAsia" w:cs="Times New Roman"/>
          <w:sz w:val="20"/>
          <w:szCs w:val="20"/>
          <w:lang w:val="fr-CA"/>
        </w:rPr>
      </w:pPr>
    </w:p>
    <w:p w:rsidR="00BB7A19" w:rsidRPr="00BB7A19" w:rsidRDefault="001311DE" w:rsidP="00BB7A19">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91" style="width:2in;height:1pt" o:hrpct="0" o:hralign="center" o:hrstd="t" o:hrnoshade="t" o:hr="t" fillcolor="black [3213]" stroked="f"/>
        </w:pict>
      </w:r>
    </w:p>
    <w:p w:rsidR="00BB7A19" w:rsidRPr="00BB7A19" w:rsidRDefault="00BB7A19" w:rsidP="00BB7A19">
      <w:pPr>
        <w:tabs>
          <w:tab w:val="left" w:pos="-1440"/>
          <w:tab w:val="left" w:pos="-720"/>
        </w:tabs>
        <w:jc w:val="both"/>
        <w:rPr>
          <w:rFonts w:eastAsia="Times New Roman" w:cs="Times New Roman"/>
          <w:sz w:val="20"/>
          <w:szCs w:val="20"/>
          <w:lang w:val="fr-CA" w:eastAsia="en-CA"/>
        </w:rPr>
      </w:pPr>
    </w:p>
    <w:p w:rsidR="00CA2DEA" w:rsidRPr="006E5D7C" w:rsidRDefault="00CA2DEA" w:rsidP="00CA2DEA">
      <w:pPr>
        <w:widowControl w:val="0"/>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90"/>
          <w:headerReference w:type="default" r:id="rId91"/>
          <w:footerReference w:type="even" r:id="rId92"/>
          <w:footerReference w:type="default" r:id="rId93"/>
          <w:headerReference w:type="first" r:id="rId94"/>
          <w:footerReference w:type="first" r:id="rId9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8910FE"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C625D4" w:rsidRDefault="00C625D4" w:rsidP="005F1ED8">
            <w:pPr>
              <w:rPr>
                <w:sz w:val="20"/>
                <w:szCs w:val="20"/>
                <w:lang w:val="fr-CA"/>
              </w:rPr>
            </w:pPr>
            <w:r w:rsidRPr="00C625D4">
              <w:rPr>
                <w:sz w:val="20"/>
                <w:szCs w:val="20"/>
                <w:lang w:val="fr-CA"/>
              </w:rPr>
              <w:t>20</w:t>
            </w:r>
            <w:r w:rsidR="0086340B" w:rsidRPr="00C625D4">
              <w:rPr>
                <w:sz w:val="20"/>
                <w:szCs w:val="20"/>
                <w:lang w:val="fr-CA"/>
              </w:rPr>
              <w:t>.</w:t>
            </w:r>
            <w:r w:rsidRPr="00C625D4">
              <w:rPr>
                <w:sz w:val="20"/>
                <w:szCs w:val="20"/>
                <w:lang w:val="fr-CA"/>
              </w:rPr>
              <w:t>08</w:t>
            </w:r>
            <w:r w:rsidR="0086340B" w:rsidRPr="00C625D4">
              <w:rPr>
                <w:sz w:val="20"/>
                <w:szCs w:val="20"/>
                <w:lang w:val="fr-CA"/>
              </w:rPr>
              <w:t>.201</w:t>
            </w:r>
            <w:r w:rsidRPr="00C625D4">
              <w:rPr>
                <w:sz w:val="20"/>
                <w:szCs w:val="20"/>
                <w:lang w:val="fr-CA"/>
              </w:rPr>
              <w:t>4</w:t>
            </w:r>
          </w:p>
          <w:p w:rsidR="0086340B" w:rsidRPr="00C625D4" w:rsidRDefault="0086340B" w:rsidP="005F1ED8">
            <w:pPr>
              <w:rPr>
                <w:sz w:val="20"/>
                <w:szCs w:val="20"/>
                <w:lang w:val="fr-CA"/>
              </w:rPr>
            </w:pPr>
          </w:p>
          <w:p w:rsidR="0086340B" w:rsidRPr="00C625D4" w:rsidRDefault="00C625D4" w:rsidP="005F1ED8">
            <w:pPr>
              <w:rPr>
                <w:b/>
                <w:sz w:val="20"/>
                <w:szCs w:val="20"/>
                <w:lang w:val="fr-CA"/>
              </w:rPr>
            </w:pPr>
            <w:r w:rsidRPr="00C625D4">
              <w:rPr>
                <w:b/>
                <w:sz w:val="20"/>
                <w:szCs w:val="20"/>
                <w:lang w:val="fr-CA"/>
              </w:rPr>
              <w:t>Rob</w:t>
            </w:r>
            <w:r w:rsidR="0086340B" w:rsidRPr="00C625D4">
              <w:rPr>
                <w:b/>
                <w:sz w:val="20"/>
                <w:szCs w:val="20"/>
                <w:lang w:val="fr-CA"/>
              </w:rPr>
              <w:t>ert</w:t>
            </w:r>
            <w:r w:rsidRPr="00C625D4">
              <w:rPr>
                <w:b/>
                <w:sz w:val="20"/>
                <w:szCs w:val="20"/>
                <w:lang w:val="fr-CA"/>
              </w:rPr>
              <w:t xml:space="preserve"> T. </w:t>
            </w:r>
            <w:r>
              <w:rPr>
                <w:b/>
                <w:sz w:val="20"/>
                <w:szCs w:val="20"/>
                <w:lang w:val="fr-CA"/>
              </w:rPr>
              <w:t>St</w:t>
            </w:r>
            <w:r w:rsidR="0086340B" w:rsidRPr="00C625D4">
              <w:rPr>
                <w:b/>
                <w:sz w:val="20"/>
                <w:szCs w:val="20"/>
                <w:lang w:val="fr-CA"/>
              </w:rPr>
              <w:t>r</w:t>
            </w:r>
            <w:r>
              <w:rPr>
                <w:b/>
                <w:sz w:val="20"/>
                <w:szCs w:val="20"/>
                <w:lang w:val="fr-CA"/>
              </w:rPr>
              <w:t>ickl</w:t>
            </w:r>
            <w:r w:rsidR="0086340B" w:rsidRPr="00C625D4">
              <w:rPr>
                <w:b/>
                <w:sz w:val="20"/>
                <w:szCs w:val="20"/>
                <w:lang w:val="fr-CA"/>
              </w:rPr>
              <w:t>an</w:t>
            </w:r>
            <w:r>
              <w:rPr>
                <w:b/>
                <w:sz w:val="20"/>
                <w:szCs w:val="20"/>
                <w:lang w:val="fr-CA"/>
              </w:rPr>
              <w:t xml:space="preserve">d </w:t>
            </w:r>
            <w:r w:rsidR="0086340B" w:rsidRPr="00C625D4">
              <w:rPr>
                <w:b/>
                <w:sz w:val="20"/>
                <w:szCs w:val="20"/>
                <w:lang w:val="fr-CA"/>
              </w:rPr>
              <w:t>et al.</w:t>
            </w:r>
          </w:p>
          <w:p w:rsidR="0086340B" w:rsidRPr="00C625D4" w:rsidRDefault="0086340B" w:rsidP="005F1ED8">
            <w:pPr>
              <w:rPr>
                <w:b/>
                <w:sz w:val="20"/>
                <w:szCs w:val="20"/>
                <w:lang w:val="fr-CA"/>
              </w:rPr>
            </w:pPr>
          </w:p>
          <w:p w:rsidR="0086340B" w:rsidRPr="00C625D4" w:rsidRDefault="0086340B" w:rsidP="005F1ED8">
            <w:pPr>
              <w:rPr>
                <w:b/>
                <w:sz w:val="20"/>
                <w:szCs w:val="20"/>
              </w:rPr>
            </w:pPr>
            <w:r w:rsidRPr="00C625D4">
              <w:rPr>
                <w:b/>
                <w:sz w:val="20"/>
                <w:szCs w:val="20"/>
                <w:lang w:val="fr-CA"/>
              </w:rPr>
              <w:tab/>
            </w:r>
            <w:r w:rsidRPr="00C625D4">
              <w:rPr>
                <w:b/>
                <w:sz w:val="20"/>
                <w:szCs w:val="20"/>
              </w:rPr>
              <w:t>v. (35</w:t>
            </w:r>
            <w:r w:rsidR="00C625D4" w:rsidRPr="00C625D4">
              <w:rPr>
                <w:b/>
                <w:sz w:val="20"/>
                <w:szCs w:val="20"/>
              </w:rPr>
              <w:t>808</w:t>
            </w:r>
            <w:r w:rsidRPr="00C625D4">
              <w:rPr>
                <w:b/>
                <w:sz w:val="20"/>
                <w:szCs w:val="20"/>
              </w:rPr>
              <w:t>)</w:t>
            </w:r>
          </w:p>
          <w:p w:rsidR="0086340B" w:rsidRPr="00C625D4" w:rsidRDefault="0086340B" w:rsidP="005F1ED8">
            <w:pPr>
              <w:rPr>
                <w:b/>
                <w:sz w:val="20"/>
                <w:szCs w:val="20"/>
              </w:rPr>
            </w:pPr>
          </w:p>
          <w:p w:rsidR="0086340B" w:rsidRPr="00C625D4" w:rsidRDefault="0086340B" w:rsidP="005F1ED8">
            <w:pPr>
              <w:rPr>
                <w:b/>
                <w:sz w:val="20"/>
                <w:szCs w:val="20"/>
              </w:rPr>
            </w:pPr>
            <w:r w:rsidRPr="00C625D4">
              <w:rPr>
                <w:b/>
                <w:sz w:val="20"/>
                <w:szCs w:val="20"/>
              </w:rPr>
              <w:t>Atto</w:t>
            </w:r>
            <w:r w:rsidR="00C625D4" w:rsidRPr="00C625D4">
              <w:rPr>
                <w:b/>
                <w:sz w:val="20"/>
                <w:szCs w:val="20"/>
              </w:rPr>
              <w:t>r</w:t>
            </w:r>
            <w:r w:rsidRPr="00C625D4">
              <w:rPr>
                <w:b/>
                <w:sz w:val="20"/>
                <w:szCs w:val="20"/>
              </w:rPr>
              <w:t>n</w:t>
            </w:r>
            <w:r w:rsidR="00C625D4" w:rsidRPr="00C625D4">
              <w:rPr>
                <w:b/>
                <w:sz w:val="20"/>
                <w:szCs w:val="20"/>
              </w:rPr>
              <w:t>ey Ge</w:t>
            </w:r>
            <w:r w:rsidRPr="00C625D4">
              <w:rPr>
                <w:b/>
                <w:sz w:val="20"/>
                <w:szCs w:val="20"/>
              </w:rPr>
              <w:t>n</w:t>
            </w:r>
            <w:r w:rsidR="00C625D4" w:rsidRPr="00C625D4">
              <w:rPr>
                <w:b/>
                <w:sz w:val="20"/>
                <w:szCs w:val="20"/>
              </w:rPr>
              <w:t>er</w:t>
            </w:r>
            <w:r w:rsidRPr="00C625D4">
              <w:rPr>
                <w:b/>
                <w:sz w:val="20"/>
                <w:szCs w:val="20"/>
              </w:rPr>
              <w:t>al</w:t>
            </w:r>
            <w:r w:rsidR="00C625D4" w:rsidRPr="00C625D4">
              <w:rPr>
                <w:b/>
                <w:sz w:val="20"/>
                <w:szCs w:val="20"/>
              </w:rPr>
              <w:t xml:space="preserve"> of Canada</w:t>
            </w:r>
            <w:r w:rsidRPr="00C625D4">
              <w:rPr>
                <w:b/>
                <w:sz w:val="20"/>
                <w:szCs w:val="20"/>
              </w:rPr>
              <w:t xml:space="preserve"> (</w:t>
            </w:r>
            <w:r w:rsidR="00C625D4" w:rsidRPr="00C625D4">
              <w:rPr>
                <w:b/>
                <w:sz w:val="20"/>
                <w:szCs w:val="20"/>
              </w:rPr>
              <w:t>F</w:t>
            </w:r>
            <w:r w:rsidRPr="00C625D4">
              <w:rPr>
                <w:b/>
                <w:sz w:val="20"/>
                <w:szCs w:val="20"/>
              </w:rPr>
              <w:t>.</w:t>
            </w:r>
            <w:r w:rsidR="00C625D4" w:rsidRPr="00C625D4">
              <w:rPr>
                <w:b/>
                <w:sz w:val="20"/>
                <w:szCs w:val="20"/>
              </w:rPr>
              <w:t>C</w:t>
            </w:r>
            <w:r w:rsidRPr="00C625D4">
              <w:rPr>
                <w:b/>
                <w:sz w:val="20"/>
                <w:szCs w:val="20"/>
              </w:rPr>
              <w:t>.)</w:t>
            </w:r>
          </w:p>
          <w:p w:rsidR="0086340B" w:rsidRPr="00C625D4" w:rsidRDefault="0086340B" w:rsidP="005F1ED8">
            <w:pPr>
              <w:rPr>
                <w:sz w:val="20"/>
                <w:szCs w:val="20"/>
              </w:rPr>
            </w:pPr>
          </w:p>
          <w:p w:rsidR="0086340B" w:rsidRPr="00C625D4" w:rsidRDefault="0086340B" w:rsidP="005F1ED8">
            <w:pPr>
              <w:rPr>
                <w:sz w:val="20"/>
                <w:szCs w:val="20"/>
                <w:lang w:val="fr-CA"/>
              </w:rPr>
            </w:pPr>
            <w:r w:rsidRPr="00C625D4">
              <w:rPr>
                <w:sz w:val="20"/>
                <w:szCs w:val="20"/>
                <w:lang w:val="fr-CA"/>
              </w:rPr>
              <w:t>(By Leave)</w:t>
            </w:r>
          </w:p>
          <w:p w:rsidR="0086340B" w:rsidRPr="00C625D4" w:rsidRDefault="0086340B" w:rsidP="005F1ED8">
            <w:pPr>
              <w:rPr>
                <w:sz w:val="20"/>
                <w:szCs w:val="20"/>
                <w:lang w:val="fr-CA"/>
              </w:rPr>
            </w:pPr>
          </w:p>
          <w:p w:rsidR="0086340B" w:rsidRPr="003B3977" w:rsidRDefault="001311DE" w:rsidP="005F1ED8">
            <w:pPr>
              <w:rPr>
                <w:sz w:val="20"/>
                <w:szCs w:val="20"/>
                <w:lang w:val="fr-CA"/>
              </w:rPr>
            </w:pPr>
            <w:r>
              <w:rPr>
                <w:sz w:val="20"/>
                <w:szCs w:val="20"/>
                <w:lang w:val="fr-CA"/>
              </w:rPr>
              <w:pict>
                <v:rect id="_x0000_i1094" style="width:106.1pt;height:1pt" o:hrpct="500" o:hralign="center" o:hrstd="t" o:hrnoshade="t" o:hr="t" fillcolor="black [3213]" stroked="f"/>
              </w:pict>
            </w:r>
          </w:p>
        </w:tc>
        <w:tc>
          <w:tcPr>
            <w:tcW w:w="588" w:type="pct"/>
          </w:tcPr>
          <w:p w:rsidR="0086340B" w:rsidRPr="00C625D4" w:rsidRDefault="0086340B" w:rsidP="005F1ED8">
            <w:pPr>
              <w:jc w:val="center"/>
              <w:rPr>
                <w:sz w:val="20"/>
                <w:szCs w:val="20"/>
                <w:lang w:val="fr-CA"/>
              </w:rPr>
            </w:pPr>
          </w:p>
          <w:p w:rsidR="0086340B" w:rsidRPr="00C625D4" w:rsidRDefault="0086340B" w:rsidP="005F1ED8">
            <w:pPr>
              <w:jc w:val="center"/>
              <w:rPr>
                <w:sz w:val="20"/>
                <w:szCs w:val="20"/>
                <w:lang w:val="fr-CA"/>
              </w:rPr>
            </w:pPr>
          </w:p>
          <w:p w:rsidR="0086340B" w:rsidRPr="00C625D4" w:rsidRDefault="0086340B" w:rsidP="005F1ED8">
            <w:pPr>
              <w:jc w:val="center"/>
              <w:rPr>
                <w:sz w:val="20"/>
                <w:szCs w:val="20"/>
                <w:lang w:val="fr-CA"/>
              </w:rPr>
            </w:pPr>
          </w:p>
          <w:p w:rsidR="0086340B" w:rsidRPr="00C625D4" w:rsidRDefault="0086340B" w:rsidP="005F1ED8">
            <w:pPr>
              <w:jc w:val="center"/>
              <w:rPr>
                <w:sz w:val="20"/>
                <w:szCs w:val="20"/>
                <w:lang w:val="fr-CA"/>
              </w:rPr>
            </w:pPr>
          </w:p>
          <w:p w:rsidR="0086340B" w:rsidRPr="00C625D4" w:rsidRDefault="0086340B" w:rsidP="005F1ED8">
            <w:pPr>
              <w:jc w:val="center"/>
              <w:rPr>
                <w:sz w:val="20"/>
                <w:szCs w:val="20"/>
                <w:lang w:val="fr-CA"/>
              </w:rPr>
            </w:pPr>
          </w:p>
          <w:p w:rsidR="0086340B" w:rsidRPr="00C625D4" w:rsidRDefault="0086340B" w:rsidP="005F1ED8">
            <w:pPr>
              <w:jc w:val="center"/>
              <w:rPr>
                <w:sz w:val="20"/>
                <w:szCs w:val="20"/>
                <w:lang w:val="fr-CA"/>
              </w:rPr>
            </w:pPr>
          </w:p>
          <w:p w:rsidR="0086340B" w:rsidRPr="00C625D4" w:rsidRDefault="0086340B" w:rsidP="005F1ED8">
            <w:pPr>
              <w:jc w:val="center"/>
              <w:rPr>
                <w:sz w:val="20"/>
                <w:szCs w:val="20"/>
                <w:lang w:val="fr-CA"/>
              </w:rPr>
            </w:pPr>
          </w:p>
          <w:p w:rsidR="0086340B" w:rsidRPr="00C625D4" w:rsidRDefault="0086340B" w:rsidP="005F1ED8">
            <w:pPr>
              <w:jc w:val="center"/>
              <w:rPr>
                <w:sz w:val="20"/>
                <w:szCs w:val="20"/>
                <w:lang w:val="fr-CA"/>
              </w:rPr>
            </w:pPr>
          </w:p>
          <w:p w:rsidR="0086340B" w:rsidRPr="00C625D4" w:rsidRDefault="0086340B" w:rsidP="005F1ED8">
            <w:pPr>
              <w:jc w:val="center"/>
              <w:rPr>
                <w:sz w:val="20"/>
                <w:szCs w:val="20"/>
                <w:lang w:val="fr-CA"/>
              </w:rPr>
            </w:pPr>
          </w:p>
          <w:p w:rsidR="0086340B" w:rsidRPr="00C625D4" w:rsidRDefault="0086340B" w:rsidP="005F1ED8">
            <w:pPr>
              <w:jc w:val="center"/>
              <w:rPr>
                <w:sz w:val="20"/>
                <w:szCs w:val="20"/>
                <w:lang w:val="fr-CA"/>
              </w:rPr>
            </w:pPr>
          </w:p>
          <w:p w:rsidR="0086340B" w:rsidRPr="00C625D4" w:rsidRDefault="0086340B" w:rsidP="005F1ED8">
            <w:pPr>
              <w:jc w:val="center"/>
              <w:rPr>
                <w:sz w:val="20"/>
                <w:szCs w:val="20"/>
                <w:lang w:val="fr-CA"/>
              </w:rPr>
            </w:pPr>
          </w:p>
          <w:p w:rsidR="0086340B" w:rsidRPr="00C625D4" w:rsidRDefault="0086340B" w:rsidP="005F1ED8">
            <w:pPr>
              <w:jc w:val="center"/>
              <w:rPr>
                <w:sz w:val="20"/>
                <w:szCs w:val="20"/>
                <w:lang w:val="fr-CA"/>
              </w:rPr>
            </w:pPr>
          </w:p>
          <w:p w:rsidR="0086340B" w:rsidRPr="00C625D4" w:rsidRDefault="0086340B" w:rsidP="005F1ED8">
            <w:pPr>
              <w:jc w:val="center"/>
              <w:rPr>
                <w:sz w:val="20"/>
                <w:szCs w:val="20"/>
                <w:lang w:val="fr-CA"/>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96"/>
          <w:headerReference w:type="default" r:id="rId97"/>
          <w:footerReference w:type="even" r:id="rId98"/>
          <w:footerReference w:type="default" r:id="rId99"/>
          <w:headerReference w:type="first" r:id="rId100"/>
          <w:footerReference w:type="first" r:id="rId101"/>
          <w:pgSz w:w="12240" w:h="15840"/>
          <w:pgMar w:top="720" w:right="965" w:bottom="1080" w:left="1656" w:header="720" w:footer="965" w:gutter="0"/>
          <w:cols w:space="720"/>
          <w:titlePg/>
          <w:docGrid w:linePitch="326"/>
        </w:sectPr>
      </w:pPr>
    </w:p>
    <w:p w:rsidR="008112A9" w:rsidRPr="002E0C7E" w:rsidRDefault="0056319F"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A62172">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62172">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A62172">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62172">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A62172">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62172">
            <w:pPr>
              <w:widowControl w:val="0"/>
              <w:jc w:val="center"/>
              <w:rPr>
                <w:rFonts w:ascii="Arial" w:hAnsi="Arial"/>
                <w:sz w:val="14"/>
              </w:rPr>
            </w:pPr>
            <w:r w:rsidRPr="002E0C7E">
              <w:rPr>
                <w:rFonts w:ascii="Arial" w:hAnsi="Arial"/>
                <w:b/>
                <w:sz w:val="14"/>
              </w:rPr>
              <w:t>DECEMBER - DÉCEMBRE</w:t>
            </w:r>
          </w:p>
        </w:tc>
      </w:tr>
      <w:tr w:rsidR="008112A9" w:rsidRPr="002E0C7E" w:rsidTr="00A62172">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S</w:t>
            </w:r>
          </w:p>
          <w:p w:rsidR="008112A9" w:rsidRPr="002E0C7E" w:rsidRDefault="008112A9" w:rsidP="00A62172">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M</w:t>
            </w:r>
          </w:p>
          <w:p w:rsidR="008112A9" w:rsidRPr="002E0C7E" w:rsidRDefault="008112A9" w:rsidP="00A62172">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T</w:t>
            </w:r>
          </w:p>
          <w:p w:rsidR="008112A9" w:rsidRPr="002E0C7E" w:rsidRDefault="008112A9" w:rsidP="00A62172">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W</w:t>
            </w:r>
          </w:p>
          <w:p w:rsidR="008112A9" w:rsidRPr="002E0C7E" w:rsidRDefault="008112A9" w:rsidP="00A62172">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T</w:t>
            </w:r>
          </w:p>
          <w:p w:rsidR="008112A9" w:rsidRPr="002E0C7E" w:rsidRDefault="008112A9" w:rsidP="00A62172">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F</w:t>
            </w:r>
          </w:p>
          <w:p w:rsidR="008112A9" w:rsidRPr="002E0C7E" w:rsidRDefault="008112A9" w:rsidP="00A62172">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S</w:t>
            </w:r>
          </w:p>
          <w:p w:rsidR="008112A9" w:rsidRPr="002E0C7E" w:rsidRDefault="008112A9" w:rsidP="00A62172">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S</w:t>
            </w:r>
          </w:p>
          <w:p w:rsidR="008112A9" w:rsidRPr="002E0C7E" w:rsidRDefault="008112A9" w:rsidP="00A62172">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M</w:t>
            </w:r>
          </w:p>
          <w:p w:rsidR="008112A9" w:rsidRPr="002E0C7E" w:rsidRDefault="008112A9" w:rsidP="00A62172">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T</w:t>
            </w:r>
          </w:p>
          <w:p w:rsidR="008112A9" w:rsidRPr="002E0C7E" w:rsidRDefault="008112A9" w:rsidP="00A62172">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W</w:t>
            </w:r>
          </w:p>
          <w:p w:rsidR="008112A9" w:rsidRPr="002E0C7E" w:rsidRDefault="008112A9" w:rsidP="00A62172">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T</w:t>
            </w:r>
          </w:p>
          <w:p w:rsidR="008112A9" w:rsidRPr="002E0C7E" w:rsidRDefault="008112A9" w:rsidP="00A62172">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F</w:t>
            </w:r>
          </w:p>
          <w:p w:rsidR="008112A9" w:rsidRPr="002E0C7E" w:rsidRDefault="008112A9" w:rsidP="00A62172">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S</w:t>
            </w:r>
          </w:p>
          <w:p w:rsidR="008112A9" w:rsidRPr="002E0C7E" w:rsidRDefault="008112A9" w:rsidP="00A62172">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S</w:t>
            </w:r>
          </w:p>
          <w:p w:rsidR="008112A9" w:rsidRPr="002E0C7E" w:rsidRDefault="008112A9" w:rsidP="00A62172">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M</w:t>
            </w:r>
          </w:p>
          <w:p w:rsidR="008112A9" w:rsidRPr="002E0C7E" w:rsidRDefault="008112A9" w:rsidP="00A62172">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T</w:t>
            </w:r>
          </w:p>
          <w:p w:rsidR="008112A9" w:rsidRPr="002E0C7E" w:rsidRDefault="008112A9" w:rsidP="00A6217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W</w:t>
            </w:r>
          </w:p>
          <w:p w:rsidR="008112A9" w:rsidRPr="002E0C7E" w:rsidRDefault="008112A9" w:rsidP="00A62172">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T</w:t>
            </w:r>
          </w:p>
          <w:p w:rsidR="008112A9" w:rsidRPr="002E0C7E" w:rsidRDefault="008112A9" w:rsidP="00A62172">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F</w:t>
            </w:r>
          </w:p>
          <w:p w:rsidR="008112A9" w:rsidRPr="002E0C7E" w:rsidRDefault="008112A9" w:rsidP="00A62172">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S</w:t>
            </w:r>
          </w:p>
          <w:p w:rsidR="008112A9" w:rsidRPr="002E0C7E" w:rsidRDefault="008112A9" w:rsidP="00A62172">
            <w:pPr>
              <w:widowControl w:val="0"/>
              <w:jc w:val="center"/>
              <w:rPr>
                <w:rFonts w:ascii="Arial" w:hAnsi="Arial"/>
                <w:sz w:val="14"/>
              </w:rPr>
            </w:pPr>
            <w:r w:rsidRPr="002E0C7E">
              <w:rPr>
                <w:rFonts w:ascii="Arial" w:hAnsi="Arial"/>
                <w:sz w:val="14"/>
              </w:rPr>
              <w:t>S</w:t>
            </w:r>
          </w:p>
        </w:tc>
      </w:tr>
      <w:tr w:rsidR="008112A9" w:rsidRPr="002E0C7E" w:rsidTr="00A62172">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A62172">
            <w:pPr>
              <w:widowControl w:val="0"/>
              <w:jc w:val="center"/>
              <w:rPr>
                <w:rFonts w:ascii="Arial" w:hAnsi="Arial"/>
                <w:b/>
                <w:sz w:val="14"/>
              </w:rPr>
            </w:pPr>
            <w:r>
              <w:rPr>
                <w:rFonts w:ascii="Arial" w:hAnsi="Arial"/>
                <w:b/>
                <w:sz w:val="14"/>
              </w:rPr>
              <w:t>M</w:t>
            </w:r>
          </w:p>
          <w:p w:rsidR="008112A9" w:rsidRPr="002E0C7E" w:rsidRDefault="008112A9" w:rsidP="00A62172">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6</w:t>
            </w:r>
          </w:p>
        </w:tc>
      </w:tr>
      <w:tr w:rsidR="008112A9" w:rsidRPr="002E0C7E" w:rsidTr="00A62172">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A62172">
            <w:pPr>
              <w:widowControl w:val="0"/>
              <w:jc w:val="center"/>
              <w:rPr>
                <w:rFonts w:ascii="Arial" w:hAnsi="Arial"/>
                <w:b/>
                <w:sz w:val="14"/>
              </w:rPr>
            </w:pPr>
            <w:r>
              <w:rPr>
                <w:rFonts w:ascii="Arial" w:hAnsi="Arial"/>
                <w:b/>
                <w:sz w:val="14"/>
              </w:rPr>
              <w:t>M</w:t>
            </w:r>
          </w:p>
          <w:p w:rsidR="008112A9" w:rsidRPr="002E0C7E" w:rsidRDefault="008112A9" w:rsidP="00A62172">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A62172">
            <w:pPr>
              <w:widowControl w:val="0"/>
              <w:jc w:val="center"/>
              <w:rPr>
                <w:rFonts w:ascii="Arial" w:hAnsi="Arial"/>
                <w:b/>
                <w:sz w:val="14"/>
              </w:rPr>
            </w:pPr>
          </w:p>
          <w:p w:rsidR="008112A9" w:rsidRPr="002E0C7E" w:rsidRDefault="008112A9" w:rsidP="00A62172">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b/>
                <w:sz w:val="14"/>
              </w:rPr>
              <w:t>M</w:t>
            </w:r>
          </w:p>
          <w:p w:rsidR="008112A9" w:rsidRPr="002E0C7E" w:rsidRDefault="008112A9" w:rsidP="00A62172">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13</w:t>
            </w:r>
          </w:p>
        </w:tc>
      </w:tr>
      <w:tr w:rsidR="008112A9" w:rsidRPr="002E0C7E" w:rsidTr="00A62172">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A62172">
            <w:pPr>
              <w:widowControl w:val="0"/>
              <w:jc w:val="center"/>
              <w:rPr>
                <w:rFonts w:ascii="Arial" w:hAnsi="Arial"/>
                <w:b/>
                <w:sz w:val="14"/>
              </w:rPr>
            </w:pPr>
            <w:r>
              <w:rPr>
                <w:rFonts w:ascii="Arial" w:hAnsi="Arial"/>
                <w:b/>
                <w:sz w:val="14"/>
              </w:rPr>
              <w:t>H</w:t>
            </w: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A62172">
            <w:pPr>
              <w:widowControl w:val="0"/>
              <w:jc w:val="center"/>
              <w:rPr>
                <w:rFonts w:ascii="Arial" w:hAnsi="Arial"/>
                <w:b/>
                <w:sz w:val="14"/>
              </w:rPr>
            </w:pPr>
            <w:r w:rsidRPr="004F066E">
              <w:rPr>
                <w:rFonts w:ascii="Arial" w:hAnsi="Arial"/>
                <w:b/>
                <w:sz w:val="14"/>
              </w:rPr>
              <w:t>H</w:t>
            </w:r>
          </w:p>
          <w:p w:rsidR="008112A9" w:rsidRPr="002E0C7E" w:rsidRDefault="008112A9" w:rsidP="00A62172">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20</w:t>
            </w:r>
          </w:p>
        </w:tc>
      </w:tr>
      <w:tr w:rsidR="008112A9" w:rsidRPr="002E0C7E" w:rsidTr="00A62172">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A62172">
            <w:pPr>
              <w:widowControl w:val="0"/>
              <w:jc w:val="center"/>
              <w:rPr>
                <w:rFonts w:ascii="Arial" w:hAnsi="Arial"/>
                <w:b/>
                <w:sz w:val="14"/>
              </w:rPr>
            </w:pPr>
          </w:p>
          <w:p w:rsidR="008112A9" w:rsidRPr="002E0C7E" w:rsidRDefault="008112A9" w:rsidP="00A62172">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A62172">
            <w:pPr>
              <w:widowControl w:val="0"/>
              <w:jc w:val="center"/>
              <w:rPr>
                <w:rFonts w:ascii="Arial" w:hAnsi="Arial"/>
                <w:b/>
                <w:sz w:val="14"/>
              </w:rPr>
            </w:pPr>
            <w:r>
              <w:rPr>
                <w:rFonts w:ascii="Arial" w:hAnsi="Arial"/>
                <w:b/>
                <w:sz w:val="14"/>
              </w:rPr>
              <w:t>H</w:t>
            </w:r>
          </w:p>
          <w:p w:rsidR="008112A9" w:rsidRPr="002E0C7E" w:rsidRDefault="008112A9" w:rsidP="00A62172">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A62172">
            <w:pPr>
              <w:widowControl w:val="0"/>
              <w:jc w:val="center"/>
              <w:rPr>
                <w:rFonts w:ascii="Arial" w:hAnsi="Arial"/>
                <w:b/>
                <w:sz w:val="14"/>
              </w:rPr>
            </w:pPr>
            <w:r>
              <w:rPr>
                <w:rFonts w:ascii="Arial" w:hAnsi="Arial"/>
                <w:b/>
                <w:sz w:val="14"/>
              </w:rPr>
              <w:t>H</w:t>
            </w:r>
          </w:p>
          <w:p w:rsidR="008112A9" w:rsidRPr="002E0C7E" w:rsidRDefault="008112A9" w:rsidP="00A62172">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A62172">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A62172">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A62172">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A62172">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62172">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A62172">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62172">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A62172">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62172">
            <w:pPr>
              <w:widowControl w:val="0"/>
              <w:jc w:val="center"/>
              <w:rPr>
                <w:rFonts w:ascii="Arial" w:hAnsi="Arial"/>
                <w:sz w:val="14"/>
              </w:rPr>
            </w:pPr>
            <w:r w:rsidRPr="002E0C7E">
              <w:rPr>
                <w:rFonts w:ascii="Arial" w:hAnsi="Arial"/>
                <w:b/>
                <w:sz w:val="14"/>
              </w:rPr>
              <w:t>MARCH - MARS</w:t>
            </w:r>
          </w:p>
        </w:tc>
      </w:tr>
      <w:tr w:rsidR="008112A9" w:rsidRPr="002E0C7E" w:rsidTr="00A62172">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S</w:t>
            </w:r>
          </w:p>
          <w:p w:rsidR="008112A9" w:rsidRPr="002E0C7E" w:rsidRDefault="008112A9" w:rsidP="00A6217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M</w:t>
            </w:r>
          </w:p>
          <w:p w:rsidR="008112A9" w:rsidRPr="002E0C7E" w:rsidRDefault="008112A9" w:rsidP="00A6217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T</w:t>
            </w:r>
          </w:p>
          <w:p w:rsidR="008112A9" w:rsidRPr="002E0C7E" w:rsidRDefault="008112A9" w:rsidP="00A6217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W</w:t>
            </w:r>
          </w:p>
          <w:p w:rsidR="008112A9" w:rsidRPr="002E0C7E" w:rsidRDefault="008112A9" w:rsidP="00A6217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T</w:t>
            </w:r>
          </w:p>
          <w:p w:rsidR="008112A9" w:rsidRPr="002E0C7E" w:rsidRDefault="008112A9" w:rsidP="00A6217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F</w:t>
            </w:r>
          </w:p>
          <w:p w:rsidR="008112A9" w:rsidRPr="002E0C7E" w:rsidRDefault="008112A9" w:rsidP="00A62172">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S</w:t>
            </w:r>
          </w:p>
          <w:p w:rsidR="008112A9" w:rsidRPr="002E0C7E" w:rsidRDefault="008112A9" w:rsidP="00A62172">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S</w:t>
            </w:r>
          </w:p>
          <w:p w:rsidR="008112A9" w:rsidRPr="002E0C7E" w:rsidRDefault="008112A9" w:rsidP="00A6217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M</w:t>
            </w:r>
          </w:p>
          <w:p w:rsidR="008112A9" w:rsidRPr="002E0C7E" w:rsidRDefault="008112A9" w:rsidP="00A6217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T</w:t>
            </w:r>
          </w:p>
          <w:p w:rsidR="008112A9" w:rsidRPr="002E0C7E" w:rsidRDefault="008112A9" w:rsidP="00A62172">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W</w:t>
            </w:r>
          </w:p>
          <w:p w:rsidR="008112A9" w:rsidRPr="002E0C7E" w:rsidRDefault="008112A9" w:rsidP="00A6217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T</w:t>
            </w:r>
          </w:p>
          <w:p w:rsidR="008112A9" w:rsidRPr="002E0C7E" w:rsidRDefault="008112A9" w:rsidP="00A6217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F</w:t>
            </w:r>
          </w:p>
          <w:p w:rsidR="008112A9" w:rsidRPr="002E0C7E" w:rsidRDefault="008112A9" w:rsidP="00A62172">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S</w:t>
            </w:r>
          </w:p>
          <w:p w:rsidR="008112A9" w:rsidRPr="002E0C7E" w:rsidRDefault="008112A9" w:rsidP="00A62172">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S</w:t>
            </w:r>
          </w:p>
          <w:p w:rsidR="008112A9" w:rsidRPr="002E0C7E" w:rsidRDefault="008112A9" w:rsidP="00A6217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M</w:t>
            </w:r>
          </w:p>
          <w:p w:rsidR="008112A9" w:rsidRPr="002E0C7E" w:rsidRDefault="008112A9" w:rsidP="00A6217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T</w:t>
            </w:r>
          </w:p>
          <w:p w:rsidR="008112A9" w:rsidRPr="002E0C7E" w:rsidRDefault="008112A9" w:rsidP="00A6217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W</w:t>
            </w:r>
          </w:p>
          <w:p w:rsidR="008112A9" w:rsidRPr="002E0C7E" w:rsidRDefault="008112A9" w:rsidP="00A6217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T</w:t>
            </w:r>
          </w:p>
          <w:p w:rsidR="008112A9" w:rsidRPr="002E0C7E" w:rsidRDefault="008112A9" w:rsidP="00A6217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F</w:t>
            </w:r>
          </w:p>
          <w:p w:rsidR="008112A9" w:rsidRPr="002E0C7E" w:rsidRDefault="008112A9" w:rsidP="00A62172">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S</w:t>
            </w:r>
          </w:p>
          <w:p w:rsidR="008112A9" w:rsidRPr="002E0C7E" w:rsidRDefault="008112A9" w:rsidP="00A62172">
            <w:pPr>
              <w:widowControl w:val="0"/>
              <w:jc w:val="center"/>
              <w:rPr>
                <w:rFonts w:ascii="Arial" w:hAnsi="Arial"/>
                <w:sz w:val="14"/>
              </w:rPr>
            </w:pPr>
            <w:r w:rsidRPr="002E0C7E">
              <w:rPr>
                <w:rFonts w:ascii="Arial" w:hAnsi="Arial"/>
                <w:sz w:val="14"/>
              </w:rPr>
              <w:t>S</w:t>
            </w:r>
          </w:p>
        </w:tc>
      </w:tr>
      <w:tr w:rsidR="008112A9" w:rsidRPr="002E0C7E" w:rsidTr="00A62172">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A62172">
            <w:pPr>
              <w:widowControl w:val="0"/>
              <w:jc w:val="center"/>
              <w:rPr>
                <w:rFonts w:ascii="Arial" w:hAnsi="Arial"/>
                <w:b/>
                <w:sz w:val="14"/>
              </w:rPr>
            </w:pPr>
          </w:p>
          <w:p w:rsidR="008112A9" w:rsidRPr="002E0C7E" w:rsidRDefault="008112A9" w:rsidP="00A62172">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A62172">
            <w:pPr>
              <w:widowControl w:val="0"/>
              <w:jc w:val="center"/>
              <w:rPr>
                <w:rFonts w:ascii="Arial" w:hAnsi="Arial"/>
                <w:b/>
                <w:sz w:val="14"/>
              </w:rPr>
            </w:pPr>
          </w:p>
          <w:p w:rsidR="008112A9" w:rsidRPr="002E0C7E" w:rsidRDefault="008112A9" w:rsidP="00A62172">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A62172">
            <w:pPr>
              <w:widowControl w:val="0"/>
              <w:jc w:val="center"/>
              <w:rPr>
                <w:rFonts w:ascii="Arial" w:hAnsi="Arial"/>
                <w:b/>
                <w:sz w:val="14"/>
              </w:rPr>
            </w:pPr>
            <w:r w:rsidRPr="004F066E">
              <w:rPr>
                <w:rFonts w:ascii="Arial" w:hAnsi="Arial"/>
                <w:b/>
                <w:sz w:val="14"/>
              </w:rPr>
              <w:t>H</w:t>
            </w:r>
          </w:p>
          <w:p w:rsidR="008112A9" w:rsidRPr="002E0C7E" w:rsidRDefault="008112A9" w:rsidP="00A62172">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7</w:t>
            </w:r>
          </w:p>
        </w:tc>
      </w:tr>
      <w:tr w:rsidR="008112A9" w:rsidRPr="002E0C7E" w:rsidTr="00A62172">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A62172">
            <w:pPr>
              <w:widowControl w:val="0"/>
              <w:jc w:val="center"/>
              <w:rPr>
                <w:rFonts w:ascii="Arial" w:hAnsi="Arial"/>
                <w:b/>
                <w:sz w:val="14"/>
              </w:rPr>
            </w:pPr>
            <w:r>
              <w:rPr>
                <w:rFonts w:ascii="Arial" w:hAnsi="Arial"/>
                <w:b/>
                <w:sz w:val="14"/>
              </w:rPr>
              <w:t>M</w:t>
            </w:r>
          </w:p>
          <w:p w:rsidR="008112A9" w:rsidRPr="002E0C7E" w:rsidRDefault="008112A9" w:rsidP="00A62172">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14</w:t>
            </w:r>
          </w:p>
        </w:tc>
      </w:tr>
      <w:tr w:rsidR="008112A9" w:rsidRPr="002E0C7E" w:rsidTr="00A62172">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A62172">
            <w:pPr>
              <w:widowControl w:val="0"/>
              <w:jc w:val="center"/>
              <w:rPr>
                <w:rFonts w:ascii="Arial" w:hAnsi="Arial"/>
                <w:b/>
                <w:sz w:val="14"/>
              </w:rPr>
            </w:pPr>
            <w:r>
              <w:rPr>
                <w:rFonts w:ascii="Arial" w:hAnsi="Arial"/>
                <w:b/>
                <w:sz w:val="14"/>
              </w:rPr>
              <w:t>M</w:t>
            </w: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A62172">
            <w:pPr>
              <w:widowControl w:val="0"/>
              <w:jc w:val="center"/>
              <w:rPr>
                <w:rFonts w:ascii="Arial" w:hAnsi="Arial"/>
                <w:b/>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A62172">
            <w:pPr>
              <w:widowControl w:val="0"/>
              <w:jc w:val="center"/>
              <w:rPr>
                <w:rFonts w:ascii="Arial" w:hAnsi="Arial"/>
                <w:b/>
                <w:sz w:val="14"/>
              </w:rPr>
            </w:pPr>
            <w:r w:rsidRPr="009900C5">
              <w:rPr>
                <w:rFonts w:ascii="Arial" w:hAnsi="Arial"/>
                <w:b/>
                <w:sz w:val="14"/>
              </w:rPr>
              <w:t>M</w:t>
            </w: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A62172">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A62172">
            <w:pPr>
              <w:widowControl w:val="0"/>
              <w:jc w:val="center"/>
              <w:rPr>
                <w:rFonts w:ascii="Arial" w:hAnsi="Arial"/>
                <w:b/>
                <w:sz w:val="14"/>
              </w:rPr>
            </w:pPr>
          </w:p>
          <w:p w:rsidR="008112A9" w:rsidRPr="002E0C7E" w:rsidRDefault="008112A9" w:rsidP="00A62172">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A62172">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A62172">
            <w:pPr>
              <w:widowControl w:val="0"/>
              <w:jc w:val="center"/>
              <w:rPr>
                <w:rFonts w:ascii="Arial" w:hAnsi="Arial"/>
                <w:b/>
                <w:sz w:val="14"/>
              </w:rPr>
            </w:pPr>
          </w:p>
          <w:p w:rsidR="008112A9" w:rsidRPr="002E0C7E" w:rsidRDefault="008112A9" w:rsidP="00A62172">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A62172">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62172">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A62172">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62172">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A62172">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62172">
            <w:pPr>
              <w:widowControl w:val="0"/>
              <w:jc w:val="center"/>
              <w:rPr>
                <w:rFonts w:ascii="Arial" w:hAnsi="Arial"/>
                <w:sz w:val="14"/>
              </w:rPr>
            </w:pPr>
            <w:r w:rsidRPr="002E0C7E">
              <w:rPr>
                <w:rFonts w:ascii="Arial" w:hAnsi="Arial"/>
                <w:b/>
                <w:sz w:val="14"/>
              </w:rPr>
              <w:t>JUNE - JUIN</w:t>
            </w:r>
          </w:p>
        </w:tc>
      </w:tr>
      <w:tr w:rsidR="008112A9" w:rsidRPr="002E0C7E" w:rsidTr="00A62172">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S</w:t>
            </w:r>
          </w:p>
          <w:p w:rsidR="008112A9" w:rsidRPr="002E0C7E" w:rsidRDefault="008112A9" w:rsidP="00A6217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M</w:t>
            </w:r>
          </w:p>
          <w:p w:rsidR="008112A9" w:rsidRPr="002E0C7E" w:rsidRDefault="008112A9" w:rsidP="00A6217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T</w:t>
            </w:r>
          </w:p>
          <w:p w:rsidR="008112A9" w:rsidRPr="002E0C7E" w:rsidRDefault="008112A9" w:rsidP="00A6217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W</w:t>
            </w:r>
          </w:p>
          <w:p w:rsidR="008112A9" w:rsidRPr="002E0C7E" w:rsidRDefault="008112A9" w:rsidP="00A6217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T</w:t>
            </w:r>
          </w:p>
          <w:p w:rsidR="008112A9" w:rsidRPr="002E0C7E" w:rsidRDefault="008112A9" w:rsidP="00A6217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F</w:t>
            </w:r>
          </w:p>
          <w:p w:rsidR="008112A9" w:rsidRPr="002E0C7E" w:rsidRDefault="008112A9" w:rsidP="00A62172">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S</w:t>
            </w:r>
          </w:p>
          <w:p w:rsidR="008112A9" w:rsidRPr="002E0C7E" w:rsidRDefault="008112A9" w:rsidP="00A62172">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S</w:t>
            </w:r>
          </w:p>
          <w:p w:rsidR="008112A9" w:rsidRPr="002E0C7E" w:rsidRDefault="008112A9" w:rsidP="00A6217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M</w:t>
            </w:r>
          </w:p>
          <w:p w:rsidR="008112A9" w:rsidRPr="002E0C7E" w:rsidRDefault="008112A9" w:rsidP="00A6217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T</w:t>
            </w:r>
          </w:p>
          <w:p w:rsidR="008112A9" w:rsidRPr="002E0C7E" w:rsidRDefault="008112A9" w:rsidP="00A6217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W</w:t>
            </w:r>
          </w:p>
          <w:p w:rsidR="008112A9" w:rsidRPr="002E0C7E" w:rsidRDefault="008112A9" w:rsidP="00A6217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T</w:t>
            </w:r>
          </w:p>
          <w:p w:rsidR="008112A9" w:rsidRPr="002E0C7E" w:rsidRDefault="008112A9" w:rsidP="00A6217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F</w:t>
            </w:r>
          </w:p>
          <w:p w:rsidR="008112A9" w:rsidRPr="002E0C7E" w:rsidRDefault="008112A9" w:rsidP="00A62172">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S</w:t>
            </w:r>
          </w:p>
          <w:p w:rsidR="008112A9" w:rsidRPr="002E0C7E" w:rsidRDefault="008112A9" w:rsidP="00A62172">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S</w:t>
            </w:r>
          </w:p>
          <w:p w:rsidR="008112A9" w:rsidRPr="002E0C7E" w:rsidRDefault="008112A9" w:rsidP="00A6217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M</w:t>
            </w:r>
          </w:p>
          <w:p w:rsidR="008112A9" w:rsidRPr="002E0C7E" w:rsidRDefault="008112A9" w:rsidP="00A6217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T</w:t>
            </w:r>
          </w:p>
          <w:p w:rsidR="008112A9" w:rsidRPr="002E0C7E" w:rsidRDefault="008112A9" w:rsidP="00A6217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W</w:t>
            </w:r>
          </w:p>
          <w:p w:rsidR="008112A9" w:rsidRPr="002E0C7E" w:rsidRDefault="008112A9" w:rsidP="00A6217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T</w:t>
            </w:r>
          </w:p>
          <w:p w:rsidR="008112A9" w:rsidRPr="002E0C7E" w:rsidRDefault="008112A9" w:rsidP="00A6217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sidRPr="002E0C7E">
              <w:rPr>
                <w:rFonts w:ascii="Arial" w:hAnsi="Arial"/>
                <w:sz w:val="14"/>
              </w:rPr>
              <w:t>F</w:t>
            </w:r>
          </w:p>
          <w:p w:rsidR="008112A9" w:rsidRPr="002E0C7E" w:rsidRDefault="008112A9" w:rsidP="00A62172">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r>
              <w:rPr>
                <w:rFonts w:ascii="Arial" w:hAnsi="Arial"/>
                <w:sz w:val="14"/>
              </w:rPr>
              <w:t>S</w:t>
            </w:r>
          </w:p>
          <w:p w:rsidR="008112A9" w:rsidRPr="002E0C7E" w:rsidRDefault="008112A9" w:rsidP="00A62172">
            <w:pPr>
              <w:widowControl w:val="0"/>
              <w:jc w:val="center"/>
              <w:rPr>
                <w:rFonts w:ascii="Arial" w:hAnsi="Arial"/>
                <w:sz w:val="14"/>
              </w:rPr>
            </w:pPr>
            <w:r>
              <w:rPr>
                <w:rFonts w:ascii="Arial" w:hAnsi="Arial"/>
                <w:sz w:val="14"/>
              </w:rPr>
              <w:t>S</w:t>
            </w:r>
          </w:p>
        </w:tc>
      </w:tr>
      <w:tr w:rsidR="008112A9" w:rsidRPr="002E0C7E" w:rsidTr="00A62172">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A62172">
            <w:pPr>
              <w:widowControl w:val="0"/>
              <w:jc w:val="center"/>
              <w:rPr>
                <w:rFonts w:ascii="Arial" w:hAnsi="Arial"/>
                <w:b/>
                <w:sz w:val="14"/>
              </w:rPr>
            </w:pPr>
            <w:r>
              <w:rPr>
                <w:rFonts w:ascii="Arial" w:hAnsi="Arial"/>
                <w:b/>
                <w:sz w:val="14"/>
              </w:rPr>
              <w:t>H</w:t>
            </w:r>
          </w:p>
          <w:p w:rsidR="008112A9" w:rsidRPr="002E0C7E" w:rsidRDefault="008112A9" w:rsidP="00A62172">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b/>
                <w:sz w:val="14"/>
              </w:rPr>
            </w:pPr>
          </w:p>
          <w:p w:rsidR="008112A9" w:rsidRPr="002E0C7E" w:rsidRDefault="008112A9" w:rsidP="00A6217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6</w:t>
            </w:r>
          </w:p>
        </w:tc>
      </w:tr>
      <w:tr w:rsidR="008112A9" w:rsidRPr="002E0C7E" w:rsidTr="00A62172">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A62172">
            <w:pPr>
              <w:widowControl w:val="0"/>
              <w:jc w:val="center"/>
              <w:rPr>
                <w:rFonts w:ascii="Arial" w:hAnsi="Arial"/>
                <w:b/>
                <w:sz w:val="14"/>
              </w:rPr>
            </w:pPr>
            <w:r>
              <w:rPr>
                <w:rFonts w:ascii="Arial" w:hAnsi="Arial"/>
                <w:b/>
                <w:sz w:val="14"/>
              </w:rPr>
              <w:t>H</w:t>
            </w:r>
          </w:p>
          <w:p w:rsidR="008112A9" w:rsidRPr="002E0C7E" w:rsidRDefault="008112A9" w:rsidP="00A62172">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A62172">
            <w:pPr>
              <w:widowControl w:val="0"/>
              <w:jc w:val="center"/>
              <w:rPr>
                <w:rFonts w:ascii="Arial" w:hAnsi="Arial"/>
                <w:b/>
                <w:sz w:val="14"/>
              </w:rPr>
            </w:pPr>
            <w:r>
              <w:rPr>
                <w:rFonts w:ascii="Arial" w:hAnsi="Arial"/>
                <w:b/>
                <w:sz w:val="14"/>
              </w:rPr>
              <w:t>M</w:t>
            </w:r>
          </w:p>
          <w:p w:rsidR="008112A9" w:rsidRPr="002E0C7E" w:rsidRDefault="008112A9" w:rsidP="00A62172">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13</w:t>
            </w:r>
          </w:p>
        </w:tc>
      </w:tr>
      <w:tr w:rsidR="008112A9" w:rsidRPr="002E0C7E" w:rsidTr="00A62172">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A62172">
            <w:pPr>
              <w:widowControl w:val="0"/>
              <w:jc w:val="center"/>
              <w:rPr>
                <w:rFonts w:ascii="Arial" w:hAnsi="Arial"/>
                <w:b/>
                <w:sz w:val="14"/>
              </w:rPr>
            </w:pPr>
            <w:r>
              <w:rPr>
                <w:rFonts w:ascii="Arial" w:hAnsi="Arial"/>
                <w:b/>
                <w:sz w:val="14"/>
              </w:rPr>
              <w:t>M</w:t>
            </w: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A62172">
            <w:pPr>
              <w:widowControl w:val="0"/>
              <w:jc w:val="center"/>
              <w:rPr>
                <w:rFonts w:ascii="Arial" w:hAnsi="Arial"/>
                <w:b/>
                <w:sz w:val="14"/>
              </w:rPr>
            </w:pPr>
          </w:p>
          <w:p w:rsidR="008112A9" w:rsidRPr="002E0C7E" w:rsidRDefault="008112A9" w:rsidP="00A62172">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A62172">
            <w:pPr>
              <w:widowControl w:val="0"/>
              <w:jc w:val="center"/>
              <w:rPr>
                <w:rFonts w:ascii="Arial" w:hAnsi="Arial"/>
                <w:b/>
                <w:sz w:val="14"/>
              </w:rPr>
            </w:pPr>
            <w:r w:rsidRPr="002453E3">
              <w:rPr>
                <w:rFonts w:ascii="Arial" w:hAnsi="Arial"/>
                <w:b/>
                <w:sz w:val="14"/>
              </w:rPr>
              <w:t>M</w:t>
            </w: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20</w:t>
            </w:r>
          </w:p>
        </w:tc>
      </w:tr>
      <w:tr w:rsidR="008112A9" w:rsidRPr="002E0C7E" w:rsidTr="00A62172">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A62172">
            <w:pPr>
              <w:widowControl w:val="0"/>
              <w:jc w:val="center"/>
              <w:rPr>
                <w:rFonts w:ascii="Arial" w:hAnsi="Arial"/>
                <w:b/>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A62172">
            <w:pPr>
              <w:widowControl w:val="0"/>
              <w:jc w:val="center"/>
              <w:rPr>
                <w:rFonts w:ascii="Arial" w:hAnsi="Arial"/>
                <w:b/>
                <w:sz w:val="14"/>
              </w:rPr>
            </w:pPr>
            <w:r>
              <w:rPr>
                <w:rFonts w:ascii="Arial" w:hAnsi="Arial"/>
                <w:b/>
                <w:sz w:val="14"/>
              </w:rPr>
              <w:t>H</w:t>
            </w:r>
          </w:p>
          <w:p w:rsidR="008112A9" w:rsidRPr="002E0C7E" w:rsidRDefault="008112A9" w:rsidP="00A62172">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A62172">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A62172">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A62172">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62172">
            <w:pPr>
              <w:widowControl w:val="0"/>
              <w:jc w:val="center"/>
              <w:rPr>
                <w:rFonts w:ascii="Arial" w:hAnsi="Arial"/>
                <w:sz w:val="14"/>
              </w:rPr>
            </w:pPr>
          </w:p>
          <w:p w:rsidR="008112A9" w:rsidRPr="002E0C7E" w:rsidRDefault="008112A9" w:rsidP="00A62172">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A62172">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A62172">
            <w:pPr>
              <w:widowControl w:val="0"/>
              <w:rPr>
                <w:rFonts w:ascii="Arial" w:hAnsi="Arial"/>
                <w:sz w:val="16"/>
              </w:rPr>
            </w:pPr>
            <w:r w:rsidRPr="002E0C7E">
              <w:rPr>
                <w:rFonts w:ascii="Arial" w:hAnsi="Arial"/>
                <w:sz w:val="16"/>
              </w:rPr>
              <w:t>Sittings of the court:</w:t>
            </w:r>
          </w:p>
          <w:p w:rsidR="008112A9" w:rsidRPr="002E0C7E" w:rsidRDefault="008112A9" w:rsidP="00A62172">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A62172">
            <w:pPr>
              <w:widowControl w:val="0"/>
              <w:rPr>
                <w:rFonts w:ascii="Arial" w:hAnsi="Arial"/>
                <w:sz w:val="16"/>
              </w:rPr>
            </w:pPr>
          </w:p>
          <w:p w:rsidR="008112A9" w:rsidRPr="002E0C7E" w:rsidRDefault="008112A9" w:rsidP="00A6217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A6217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A6217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A6217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A6217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A6217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A62172">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A6217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A6217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A6217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A6217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A62172">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A6217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A6217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A6217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A6217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102"/>
      <w:footerReference w:type="default" r:id="rId10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A68" w:rsidRDefault="00B10A68" w:rsidP="00A87207">
      <w:r>
        <w:separator/>
      </w:r>
    </w:p>
  </w:endnote>
  <w:endnote w:type="continuationSeparator" w:id="0">
    <w:p w:rsidR="00B10A68" w:rsidRDefault="00B10A6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B10A6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1311DE">
    <w:pPr>
      <w:pStyle w:val="Footer"/>
      <w:rPr>
        <w:lang w:val="fr-CA"/>
      </w:rPr>
    </w:pPr>
    <w:r>
      <w:rPr>
        <w:lang w:val="fr-CA"/>
      </w:rPr>
      <w:pict>
        <v:rect id="_x0000_i1083" style="width:480.95pt;height:1pt" o:hralign="center" o:hrstd="t" o:hrnoshade="t" o:hr="t" fillcolor="black [3213]" stroked="f"/>
      </w:pict>
    </w:r>
  </w:p>
  <w:p w:rsidR="00B10A68" w:rsidRDefault="00B10A68" w:rsidP="00245129">
    <w:pPr>
      <w:tabs>
        <w:tab w:val="center" w:pos="4680"/>
      </w:tabs>
    </w:pPr>
    <w:r>
      <w:tab/>
    </w:r>
    <w:r w:rsidRPr="0009648D">
      <w:t xml:space="preserve">- </w:t>
    </w:r>
    <w:r w:rsidR="001311DE">
      <w:fldChar w:fldCharType="begin"/>
    </w:r>
    <w:r w:rsidR="001311DE">
      <w:instrText xml:space="preserve"> PAGE   \* MERGEFORMAT </w:instrText>
    </w:r>
    <w:r w:rsidR="001311DE">
      <w:fldChar w:fldCharType="separate"/>
    </w:r>
    <w:r w:rsidR="001311DE">
      <w:rPr>
        <w:noProof/>
      </w:rPr>
      <w:t>1326</w:t>
    </w:r>
    <w:r w:rsidR="001311DE">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B10A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10A68" w:rsidRDefault="00B10A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10A68" w:rsidRDefault="00B10A68">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1311DE" w:rsidP="00755F22">
    <w:pPr>
      <w:tabs>
        <w:tab w:val="left" w:pos="-1440"/>
        <w:tab w:val="left" w:pos="-720"/>
      </w:tabs>
    </w:pPr>
    <w:r>
      <w:pict>
        <v:rect id="_x0000_i1092" style="width:480.95pt;height:1pt" o:hralign="center" o:hrstd="t" o:hrnoshade="t" o:hr="t" fillcolor="black [3213]" stroked="f"/>
      </w:pict>
    </w:r>
  </w:p>
  <w:p w:rsidR="00B10A68" w:rsidRDefault="00B10A68" w:rsidP="00EB2B90">
    <w:pPr>
      <w:tabs>
        <w:tab w:val="center" w:pos="4680"/>
      </w:tabs>
    </w:pPr>
    <w:r>
      <w:tab/>
      <w:t xml:space="preserve">- </w:t>
    </w:r>
    <w:r w:rsidR="001311DE">
      <w:fldChar w:fldCharType="begin"/>
    </w:r>
    <w:r w:rsidR="001311DE">
      <w:instrText xml:space="preserve"> PAGE   \* MERGEFORMAT </w:instrText>
    </w:r>
    <w:r w:rsidR="001311DE">
      <w:fldChar w:fldCharType="separate"/>
    </w:r>
    <w:r w:rsidR="001311DE">
      <w:rPr>
        <w:noProof/>
      </w:rPr>
      <w:t>1376</w:t>
    </w:r>
    <w:r w:rsidR="001311DE">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1311DE" w:rsidP="00EB2B90">
    <w:pPr>
      <w:tabs>
        <w:tab w:val="center" w:pos="4680"/>
      </w:tabs>
    </w:pPr>
    <w:r>
      <w:pict>
        <v:rect id="_x0000_i1093" style="width:480.95pt;height:1pt" o:hralign="center" o:hrstd="t" o:hrnoshade="t" o:hr="t" fillcolor="black [3213]" stroked="f"/>
      </w:pict>
    </w:r>
  </w:p>
  <w:p w:rsidR="00B10A68" w:rsidRPr="0031432F" w:rsidRDefault="00B10A68" w:rsidP="00EB2B90">
    <w:pPr>
      <w:tabs>
        <w:tab w:val="center" w:pos="4680"/>
      </w:tabs>
    </w:pPr>
    <w:r>
      <w:tab/>
      <w:t xml:space="preserve">- </w:t>
    </w:r>
    <w:r w:rsidR="001311DE">
      <w:fldChar w:fldCharType="begin"/>
    </w:r>
    <w:r w:rsidR="001311DE">
      <w:instrText xml:space="preserve"> PAGE   \* MERGEFORMAT </w:instrText>
    </w:r>
    <w:r w:rsidR="001311DE">
      <w:fldChar w:fldCharType="separate"/>
    </w:r>
    <w:r w:rsidR="001311DE">
      <w:rPr>
        <w:noProof/>
      </w:rPr>
      <w:t>1366</w:t>
    </w:r>
    <w:r w:rsidR="001311DE">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B10A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10A68" w:rsidRDefault="00B10A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10A68" w:rsidRDefault="00B10A68">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1311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5" style="width:480.95pt;height:1pt" o:hralign="center" o:hrstd="t" o:hrnoshade="t" o:hr="t" fillcolor="black [3213]" stroked="f"/>
      </w:pict>
    </w:r>
  </w:p>
  <w:p w:rsidR="00B10A68" w:rsidRDefault="00B10A68" w:rsidP="00EB2B90">
    <w:pPr>
      <w:tabs>
        <w:tab w:val="center" w:pos="4680"/>
      </w:tabs>
    </w:pPr>
    <w:r>
      <w:tab/>
      <w:t xml:space="preserve">- </w:t>
    </w:r>
    <w:r w:rsidR="001311DE">
      <w:fldChar w:fldCharType="begin"/>
    </w:r>
    <w:r w:rsidR="001311DE">
      <w:instrText xml:space="preserve"> PAGE   \* MERGEFORMAT </w:instrText>
    </w:r>
    <w:r w:rsidR="001311DE">
      <w:fldChar w:fldCharType="separate"/>
    </w:r>
    <w:r>
      <w:rPr>
        <w:noProof/>
      </w:rPr>
      <w:t>524</w:t>
    </w:r>
    <w:r w:rsidR="001311DE">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1311DE">
    <w:pPr>
      <w:pStyle w:val="Footer"/>
      <w:rPr>
        <w:lang w:val="fr-CA"/>
      </w:rPr>
    </w:pPr>
    <w:r>
      <w:rPr>
        <w:lang w:val="fr-CA"/>
      </w:rPr>
      <w:pict>
        <v:rect id="_x0000_i1096" style="width:480.95pt;height:1pt" o:hralign="center" o:hrstd="t" o:hrnoshade="t" o:hr="t" fillcolor="black [3213]" stroked="f"/>
      </w:pict>
    </w:r>
  </w:p>
  <w:p w:rsidR="00B10A68" w:rsidRDefault="00B10A68" w:rsidP="00EB2B90">
    <w:pPr>
      <w:tabs>
        <w:tab w:val="center" w:pos="4680"/>
      </w:tabs>
    </w:pPr>
    <w:r>
      <w:tab/>
      <w:t xml:space="preserve">- </w:t>
    </w:r>
    <w:r w:rsidR="001311DE">
      <w:fldChar w:fldCharType="begin"/>
    </w:r>
    <w:r w:rsidR="001311DE">
      <w:instrText xml:space="preserve"> PAGE   \* MERGEFORMAT </w:instrText>
    </w:r>
    <w:r w:rsidR="001311DE">
      <w:fldChar w:fldCharType="separate"/>
    </w:r>
    <w:r w:rsidR="001311DE">
      <w:rPr>
        <w:noProof/>
      </w:rPr>
      <w:t>1377</w:t>
    </w:r>
    <w:r w:rsidR="001311DE">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Pr="00924065" w:rsidRDefault="00B10A68"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B10A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B10A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1311DE" w:rsidP="00A87207">
    <w:pPr>
      <w:pStyle w:val="Footer"/>
    </w:pPr>
    <w:r>
      <w:pict>
        <v:rect id="_x0000_i1035" style="width:480.95pt;height:1pt" o:hralign="center" o:hrstd="t" o:hrnoshade="t" o:hr="t" fillcolor="black [3213]" stroked="f"/>
      </w:pict>
    </w:r>
  </w:p>
  <w:p w:rsidR="00B10A68" w:rsidRPr="00B7374B" w:rsidRDefault="00B10A68" w:rsidP="00B7374B">
    <w:pPr>
      <w:tabs>
        <w:tab w:val="center" w:pos="4680"/>
      </w:tabs>
      <w:rPr>
        <w:szCs w:val="24"/>
      </w:rPr>
    </w:pPr>
    <w:r w:rsidRPr="00954D22">
      <w:rPr>
        <w:szCs w:val="24"/>
      </w:rPr>
      <w:tab/>
      <w:t xml:space="preserve">- </w:t>
    </w:r>
    <w:r w:rsidR="0056319F" w:rsidRPr="00954D22">
      <w:rPr>
        <w:szCs w:val="24"/>
      </w:rPr>
      <w:fldChar w:fldCharType="begin"/>
    </w:r>
    <w:r w:rsidRPr="00954D22">
      <w:rPr>
        <w:szCs w:val="24"/>
      </w:rPr>
      <w:instrText xml:space="preserve"> PAGE   \* MERGEFORMAT </w:instrText>
    </w:r>
    <w:r w:rsidR="0056319F" w:rsidRPr="00954D22">
      <w:rPr>
        <w:szCs w:val="24"/>
      </w:rPr>
      <w:fldChar w:fldCharType="separate"/>
    </w:r>
    <w:r w:rsidR="001311DE">
      <w:rPr>
        <w:noProof/>
        <w:szCs w:val="24"/>
      </w:rPr>
      <w:t>1324</w:t>
    </w:r>
    <w:r w:rsidR="0056319F"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1311DE" w:rsidP="00755F22">
    <w:pPr>
      <w:tabs>
        <w:tab w:val="left" w:pos="-1440"/>
        <w:tab w:val="left" w:pos="-720"/>
      </w:tabs>
    </w:pPr>
    <w:r>
      <w:pict>
        <v:rect id="_x0000_i1036" style="width:480.95pt;height:1pt" o:hralign="center" o:hrstd="t" o:hrnoshade="t" o:hr="t" fillcolor="black [3213]" stroked="f"/>
      </w:pict>
    </w:r>
  </w:p>
  <w:p w:rsidR="00B10A68" w:rsidRPr="00954D22" w:rsidRDefault="00B10A68" w:rsidP="00B7374B">
    <w:pPr>
      <w:tabs>
        <w:tab w:val="center" w:pos="4680"/>
      </w:tabs>
      <w:rPr>
        <w:szCs w:val="24"/>
      </w:rPr>
    </w:pPr>
    <w:r w:rsidRPr="00954D22">
      <w:rPr>
        <w:szCs w:val="24"/>
      </w:rPr>
      <w:tab/>
      <w:t xml:space="preserve">- </w:t>
    </w:r>
    <w:r w:rsidR="0056319F">
      <w:rPr>
        <w:szCs w:val="24"/>
      </w:rPr>
      <w:fldChar w:fldCharType="begin"/>
    </w:r>
    <w:r>
      <w:rPr>
        <w:szCs w:val="24"/>
      </w:rPr>
      <w:instrText xml:space="preserve"> PAGE   \* MERGEFORMAT </w:instrText>
    </w:r>
    <w:r w:rsidR="0056319F">
      <w:rPr>
        <w:szCs w:val="24"/>
      </w:rPr>
      <w:fldChar w:fldCharType="separate"/>
    </w:r>
    <w:r w:rsidR="001311DE">
      <w:rPr>
        <w:noProof/>
        <w:szCs w:val="24"/>
      </w:rPr>
      <w:t>1323</w:t>
    </w:r>
    <w:r w:rsidR="0056319F">
      <w:rPr>
        <w:szCs w:val="24"/>
      </w:rPr>
      <w:fldChar w:fldCharType="end"/>
    </w:r>
    <w:r w:rsidRPr="00954D22">
      <w:rPr>
        <w:szCs w:val="24"/>
      </w:rPr>
      <w:t xml:space="preserve"> -</w:t>
    </w:r>
  </w:p>
  <w:p w:rsidR="00B10A68" w:rsidRDefault="00B10A6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1311DE" w:rsidP="00A87207">
    <w:pPr>
      <w:pStyle w:val="Footer"/>
    </w:pPr>
    <w:r>
      <w:pict>
        <v:rect id="_x0000_i1038" style="width:480.95pt;height:1pt" o:hralign="center" o:hrstd="t" o:hrnoshade="t" o:hr="t" fillcolor="black [3213]" stroked="f"/>
      </w:pict>
    </w:r>
  </w:p>
  <w:p w:rsidR="00B10A68" w:rsidRPr="00B7374B" w:rsidRDefault="00B10A68" w:rsidP="00B7374B">
    <w:pPr>
      <w:tabs>
        <w:tab w:val="center" w:pos="4680"/>
      </w:tabs>
      <w:rPr>
        <w:szCs w:val="24"/>
      </w:rPr>
    </w:pPr>
    <w:r w:rsidRPr="00954D22">
      <w:rPr>
        <w:szCs w:val="24"/>
      </w:rPr>
      <w:tab/>
      <w:t xml:space="preserve">- </w:t>
    </w:r>
    <w:r w:rsidR="0056319F" w:rsidRPr="00954D22">
      <w:rPr>
        <w:szCs w:val="24"/>
      </w:rPr>
      <w:fldChar w:fldCharType="begin"/>
    </w:r>
    <w:r w:rsidRPr="00954D22">
      <w:rPr>
        <w:szCs w:val="24"/>
      </w:rPr>
      <w:instrText xml:space="preserve"> PAGE   \* MERGEFORMAT </w:instrText>
    </w:r>
    <w:r w:rsidR="0056319F" w:rsidRPr="00954D22">
      <w:rPr>
        <w:szCs w:val="24"/>
      </w:rPr>
      <w:fldChar w:fldCharType="separate"/>
    </w:r>
    <w:r>
      <w:rPr>
        <w:noProof/>
        <w:szCs w:val="24"/>
      </w:rPr>
      <w:t>1326</w:t>
    </w:r>
    <w:r w:rsidR="0056319F"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1311D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B10A68" w:rsidRPr="00954D22" w:rsidRDefault="00B10A68" w:rsidP="00B7374B">
    <w:pPr>
      <w:tabs>
        <w:tab w:val="center" w:pos="4680"/>
      </w:tabs>
      <w:rPr>
        <w:szCs w:val="24"/>
      </w:rPr>
    </w:pPr>
    <w:r w:rsidRPr="00954D22">
      <w:rPr>
        <w:szCs w:val="24"/>
      </w:rPr>
      <w:tab/>
      <w:t xml:space="preserve">- </w:t>
    </w:r>
    <w:r w:rsidR="0056319F" w:rsidRPr="00954D22">
      <w:rPr>
        <w:szCs w:val="24"/>
      </w:rPr>
      <w:fldChar w:fldCharType="begin"/>
    </w:r>
    <w:r w:rsidRPr="00954D22">
      <w:rPr>
        <w:szCs w:val="24"/>
      </w:rPr>
      <w:instrText xml:space="preserve"> PAGE   \* MERGEFORMAT </w:instrText>
    </w:r>
    <w:r w:rsidR="0056319F" w:rsidRPr="00954D22">
      <w:rPr>
        <w:szCs w:val="24"/>
      </w:rPr>
      <w:fldChar w:fldCharType="separate"/>
    </w:r>
    <w:r w:rsidR="001311DE">
      <w:rPr>
        <w:noProof/>
        <w:szCs w:val="24"/>
      </w:rPr>
      <w:t>1325</w:t>
    </w:r>
    <w:r w:rsidR="0056319F"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B10A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10A68" w:rsidRDefault="00B10A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10A68" w:rsidRDefault="00B10A68">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1311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2" style="width:480.95pt;height:1pt" o:hralign="center" o:hrstd="t" o:hrnoshade="t" o:hr="t" fillcolor="black [3213]" stroked="f"/>
      </w:pict>
    </w:r>
  </w:p>
  <w:p w:rsidR="00B10A68" w:rsidRPr="0009648D" w:rsidRDefault="00B10A68" w:rsidP="00ED7E83">
    <w:pPr>
      <w:tabs>
        <w:tab w:val="center" w:pos="4680"/>
      </w:tabs>
    </w:pPr>
    <w:r>
      <w:tab/>
    </w:r>
    <w:r w:rsidRPr="0009648D">
      <w:t xml:space="preserve">- </w:t>
    </w:r>
    <w:r w:rsidR="001311DE">
      <w:fldChar w:fldCharType="begin"/>
    </w:r>
    <w:r w:rsidR="001311DE">
      <w:instrText xml:space="preserve"> PAGE   \* MERGEFORMAT </w:instrText>
    </w:r>
    <w:r w:rsidR="001311DE">
      <w:fldChar w:fldCharType="separate"/>
    </w:r>
    <w:r w:rsidR="001311DE">
      <w:rPr>
        <w:noProof/>
      </w:rPr>
      <w:t>1365</w:t>
    </w:r>
    <w:r w:rsidR="001311DE">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A68" w:rsidRDefault="00B10A68" w:rsidP="00A87207">
      <w:r>
        <w:separator/>
      </w:r>
    </w:p>
  </w:footnote>
  <w:footnote w:type="continuationSeparator" w:id="0">
    <w:p w:rsidR="00B10A68" w:rsidRDefault="00B10A6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B10A6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B10A6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10A68">
      <w:tc>
        <w:tcPr>
          <w:tcW w:w="4230" w:type="dxa"/>
          <w:tcMar>
            <w:left w:w="0" w:type="dxa"/>
            <w:right w:w="0" w:type="dxa"/>
          </w:tcMar>
        </w:tcPr>
        <w:p w:rsidR="00B10A68" w:rsidRDefault="00B10A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10A68" w:rsidRDefault="00B10A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10A68" w:rsidRDefault="00B10A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10A68">
      <w:trPr>
        <w:gridAfter w:val="2"/>
        <w:wAfter w:w="5250" w:type="dxa"/>
      </w:trPr>
      <w:tc>
        <w:tcPr>
          <w:tcW w:w="4230" w:type="dxa"/>
          <w:tcMar>
            <w:left w:w="0" w:type="dxa"/>
            <w:right w:w="0" w:type="dxa"/>
          </w:tcMar>
        </w:tcPr>
        <w:p w:rsidR="00B10A68" w:rsidRDefault="00B10A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10A68" w:rsidRDefault="00B10A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10A68" w:rsidRPr="00755F22" w:rsidTr="00245129">
      <w:tc>
        <w:tcPr>
          <w:tcW w:w="4230" w:type="dxa"/>
          <w:tcMar>
            <w:left w:w="0" w:type="dxa"/>
            <w:right w:w="0" w:type="dxa"/>
          </w:tcMar>
        </w:tcPr>
        <w:p w:rsidR="00B10A68" w:rsidRPr="00755F22" w:rsidRDefault="00B10A68" w:rsidP="00831CA9">
          <w:pPr>
            <w:keepNext/>
            <w:keepLines/>
            <w:rPr>
              <w:sz w:val="20"/>
              <w:szCs w:val="20"/>
            </w:rPr>
          </w:pPr>
          <w:r w:rsidRPr="00755F22">
            <w:rPr>
              <w:sz w:val="20"/>
              <w:szCs w:val="20"/>
            </w:rPr>
            <w:t>MOTIONS</w:t>
          </w:r>
        </w:p>
      </w:tc>
      <w:tc>
        <w:tcPr>
          <w:tcW w:w="1170" w:type="dxa"/>
          <w:tcMar>
            <w:left w:w="0" w:type="dxa"/>
            <w:right w:w="0" w:type="dxa"/>
          </w:tcMar>
        </w:tcPr>
        <w:p w:rsidR="00B10A68" w:rsidRPr="00755F22" w:rsidRDefault="00B10A68" w:rsidP="00831CA9">
          <w:pPr>
            <w:keepLines/>
            <w:jc w:val="center"/>
            <w:rPr>
              <w:sz w:val="20"/>
              <w:szCs w:val="20"/>
            </w:rPr>
          </w:pPr>
        </w:p>
        <w:p w:rsidR="00B10A68" w:rsidRPr="00755F22" w:rsidRDefault="00B10A68" w:rsidP="00831CA9">
          <w:pPr>
            <w:keepLines/>
            <w:tabs>
              <w:tab w:val="left" w:pos="-1440"/>
              <w:tab w:val="left" w:pos="-720"/>
            </w:tabs>
            <w:jc w:val="center"/>
            <w:rPr>
              <w:sz w:val="20"/>
              <w:szCs w:val="20"/>
            </w:rPr>
          </w:pPr>
        </w:p>
      </w:tc>
      <w:tc>
        <w:tcPr>
          <w:tcW w:w="4080" w:type="dxa"/>
          <w:tcMar>
            <w:left w:w="0" w:type="dxa"/>
            <w:right w:w="0" w:type="dxa"/>
          </w:tcMar>
        </w:tcPr>
        <w:p w:rsidR="00B10A68" w:rsidRPr="00BA6468" w:rsidRDefault="00B10A68" w:rsidP="00BA6468">
          <w:pPr>
            <w:keepLines/>
            <w:rPr>
              <w:sz w:val="20"/>
              <w:szCs w:val="20"/>
              <w:lang w:val="fr-CA"/>
            </w:rPr>
          </w:pPr>
          <w:r w:rsidRPr="00BA6468">
            <w:rPr>
              <w:sz w:val="20"/>
              <w:szCs w:val="20"/>
              <w:lang w:val="fr-CA"/>
            </w:rPr>
            <w:t>REQUÊTES</w:t>
          </w:r>
        </w:p>
      </w:tc>
    </w:tr>
  </w:tbl>
  <w:p w:rsidR="00B10A68" w:rsidRDefault="00B10A68"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B10A6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10A68" w:rsidRPr="000B4C7D">
      <w:tc>
        <w:tcPr>
          <w:tcW w:w="4200" w:type="dxa"/>
          <w:tcMar>
            <w:left w:w="0" w:type="dxa"/>
            <w:right w:w="0" w:type="dxa"/>
          </w:tcMar>
        </w:tcPr>
        <w:p w:rsidR="00B10A68" w:rsidRDefault="00B10A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10A68" w:rsidRDefault="00B10A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10A68" w:rsidRPr="00B01A03" w:rsidRDefault="00B10A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10A68" w:rsidRPr="00B01A03" w:rsidRDefault="00B10A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10A68" w:rsidRPr="00B01A03" w:rsidRDefault="00B10A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B10A68" w:rsidRPr="000B4C7D" w:rsidTr="00245129">
      <w:tc>
        <w:tcPr>
          <w:tcW w:w="4200" w:type="dxa"/>
          <w:tcMar>
            <w:left w:w="0" w:type="dxa"/>
            <w:right w:w="0" w:type="dxa"/>
          </w:tcMar>
        </w:tcPr>
        <w:p w:rsidR="00B10A68" w:rsidRPr="00F40249" w:rsidRDefault="00B10A68"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10A68" w:rsidRDefault="00B10A68" w:rsidP="00102926">
          <w:pPr>
            <w:keepNext/>
            <w:keepLines/>
            <w:tabs>
              <w:tab w:val="left" w:pos="-1440"/>
              <w:tab w:val="left" w:pos="-720"/>
            </w:tabs>
            <w:jc w:val="center"/>
            <w:rPr>
              <w:sz w:val="20"/>
              <w:szCs w:val="20"/>
            </w:rPr>
          </w:pPr>
        </w:p>
        <w:p w:rsidR="00B10A68" w:rsidRDefault="00B10A68" w:rsidP="00102926">
          <w:pPr>
            <w:keepNext/>
            <w:keepLines/>
            <w:tabs>
              <w:tab w:val="left" w:pos="-1440"/>
              <w:tab w:val="left" w:pos="-720"/>
            </w:tabs>
            <w:jc w:val="center"/>
            <w:rPr>
              <w:sz w:val="20"/>
              <w:szCs w:val="20"/>
            </w:rPr>
          </w:pPr>
        </w:p>
        <w:p w:rsidR="00B10A68" w:rsidRPr="00F40249" w:rsidRDefault="00B10A68" w:rsidP="00102926">
          <w:pPr>
            <w:keepNext/>
            <w:keepLines/>
            <w:tabs>
              <w:tab w:val="left" w:pos="-1440"/>
              <w:tab w:val="left" w:pos="-720"/>
            </w:tabs>
            <w:jc w:val="center"/>
            <w:rPr>
              <w:sz w:val="20"/>
              <w:szCs w:val="20"/>
            </w:rPr>
          </w:pPr>
        </w:p>
      </w:tc>
      <w:tc>
        <w:tcPr>
          <w:tcW w:w="4230" w:type="dxa"/>
          <w:tcMar>
            <w:left w:w="0" w:type="dxa"/>
            <w:right w:w="0" w:type="dxa"/>
          </w:tcMar>
        </w:tcPr>
        <w:p w:rsidR="00B10A68" w:rsidRPr="00F40249" w:rsidRDefault="00B10A68"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10A68" w:rsidRPr="00B01A03" w:rsidRDefault="00B10A68"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B10A6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B10A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B10A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B10A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10A68" w:rsidRPr="0044776A" w:rsidTr="00245129">
      <w:tc>
        <w:tcPr>
          <w:tcW w:w="4290" w:type="dxa"/>
          <w:tcMar>
            <w:left w:w="0" w:type="dxa"/>
            <w:right w:w="0" w:type="dxa"/>
          </w:tcMar>
        </w:tcPr>
        <w:p w:rsidR="00B10A68" w:rsidRPr="0044776A" w:rsidRDefault="00B10A6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B10A68" w:rsidRPr="0044776A" w:rsidRDefault="00B10A68" w:rsidP="002E2327">
          <w:pPr>
            <w:keepNext/>
            <w:keepLines/>
            <w:tabs>
              <w:tab w:val="left" w:pos="-1440"/>
              <w:tab w:val="left" w:pos="-720"/>
            </w:tabs>
            <w:jc w:val="center"/>
            <w:rPr>
              <w:sz w:val="20"/>
              <w:szCs w:val="20"/>
            </w:rPr>
          </w:pPr>
        </w:p>
        <w:p w:rsidR="00B10A68" w:rsidRPr="0044776A" w:rsidRDefault="00B10A68" w:rsidP="002E2327">
          <w:pPr>
            <w:keepNext/>
            <w:keepLines/>
            <w:tabs>
              <w:tab w:val="left" w:pos="-1440"/>
              <w:tab w:val="left" w:pos="-720"/>
            </w:tabs>
            <w:jc w:val="center"/>
            <w:rPr>
              <w:sz w:val="20"/>
              <w:szCs w:val="20"/>
            </w:rPr>
          </w:pPr>
        </w:p>
        <w:p w:rsidR="00B10A68" w:rsidRPr="0044776A" w:rsidRDefault="00B10A68" w:rsidP="002E2327">
          <w:pPr>
            <w:keepNext/>
            <w:keepLines/>
            <w:tabs>
              <w:tab w:val="left" w:pos="-1440"/>
              <w:tab w:val="left" w:pos="-720"/>
            </w:tabs>
            <w:jc w:val="center"/>
            <w:rPr>
              <w:sz w:val="20"/>
              <w:szCs w:val="20"/>
            </w:rPr>
          </w:pPr>
        </w:p>
      </w:tc>
      <w:tc>
        <w:tcPr>
          <w:tcW w:w="4320" w:type="dxa"/>
          <w:tcMar>
            <w:left w:w="0" w:type="dxa"/>
            <w:right w:w="0" w:type="dxa"/>
          </w:tcMar>
        </w:tcPr>
        <w:p w:rsidR="00B10A68" w:rsidRPr="0044776A" w:rsidRDefault="00B10A68" w:rsidP="002E2327">
          <w:pPr>
            <w:keepLines/>
            <w:rPr>
              <w:sz w:val="20"/>
              <w:szCs w:val="20"/>
              <w:lang w:val="fr-CA"/>
            </w:rPr>
          </w:pPr>
          <w:r w:rsidRPr="0044776A">
            <w:rPr>
              <w:sz w:val="20"/>
              <w:szCs w:val="20"/>
              <w:lang w:val="fr-CA"/>
            </w:rPr>
            <w:t>DEMANDES D'AUTORISATION D'APPEL DÉPOSÉES</w:t>
          </w:r>
        </w:p>
      </w:tc>
    </w:tr>
  </w:tbl>
  <w:p w:rsidR="00B10A68" w:rsidRDefault="00B10A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B10A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10A68" w:rsidRPr="000B4C7D" w:rsidTr="00245129">
      <w:tc>
        <w:tcPr>
          <w:tcW w:w="4200" w:type="dxa"/>
          <w:tcMar>
            <w:left w:w="0" w:type="dxa"/>
            <w:right w:w="0" w:type="dxa"/>
          </w:tcMar>
        </w:tcPr>
        <w:p w:rsidR="00B10A68" w:rsidRPr="0044776A" w:rsidRDefault="00B10A68" w:rsidP="0044776A">
          <w:pPr>
            <w:keepNext/>
            <w:keepLines/>
            <w:widowControl w:val="0"/>
            <w:rPr>
              <w:sz w:val="20"/>
              <w:szCs w:val="20"/>
            </w:rPr>
          </w:pPr>
          <w:r>
            <w:rPr>
              <w:sz w:val="20"/>
              <w:szCs w:val="20"/>
            </w:rPr>
            <w:t>APPLICATIONS FOR LEAVE</w:t>
          </w:r>
        </w:p>
        <w:p w:rsidR="00B10A68" w:rsidRPr="0044776A" w:rsidRDefault="00B10A6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B10A68" w:rsidRPr="0044776A" w:rsidRDefault="00B10A68" w:rsidP="0044776A">
          <w:pPr>
            <w:keepNext/>
            <w:keepLines/>
            <w:widowControl w:val="0"/>
            <w:jc w:val="center"/>
            <w:rPr>
              <w:sz w:val="20"/>
              <w:szCs w:val="20"/>
            </w:rPr>
          </w:pPr>
        </w:p>
        <w:p w:rsidR="00B10A68" w:rsidRPr="0044776A" w:rsidRDefault="00B10A68" w:rsidP="0044776A">
          <w:pPr>
            <w:keepNext/>
            <w:keepLines/>
            <w:widowControl w:val="0"/>
            <w:jc w:val="center"/>
            <w:rPr>
              <w:sz w:val="20"/>
              <w:szCs w:val="20"/>
            </w:rPr>
          </w:pPr>
        </w:p>
        <w:p w:rsidR="00B10A68" w:rsidRPr="0044776A" w:rsidRDefault="00B10A68" w:rsidP="0044776A">
          <w:pPr>
            <w:keepNext/>
            <w:keepLines/>
            <w:widowControl w:val="0"/>
            <w:jc w:val="center"/>
            <w:rPr>
              <w:sz w:val="20"/>
              <w:szCs w:val="20"/>
            </w:rPr>
          </w:pPr>
        </w:p>
      </w:tc>
      <w:tc>
        <w:tcPr>
          <w:tcW w:w="4080" w:type="dxa"/>
          <w:tcMar>
            <w:left w:w="0" w:type="dxa"/>
            <w:right w:w="0" w:type="dxa"/>
          </w:tcMar>
        </w:tcPr>
        <w:p w:rsidR="00B10A68" w:rsidRPr="0044776A" w:rsidRDefault="00B10A68" w:rsidP="0044776A">
          <w:pPr>
            <w:keepLines/>
            <w:widowControl w:val="0"/>
            <w:rPr>
              <w:sz w:val="20"/>
              <w:szCs w:val="20"/>
              <w:lang w:val="fr-CA"/>
            </w:rPr>
          </w:pPr>
          <w:r w:rsidRPr="0044776A">
            <w:rPr>
              <w:sz w:val="20"/>
              <w:szCs w:val="20"/>
              <w:lang w:val="fr-CA"/>
            </w:rPr>
            <w:t>DEMANDES SOUMISES À LA COUR DEPUIS LA DERNIÈRE PARUTION</w:t>
          </w:r>
        </w:p>
        <w:p w:rsidR="00B10A68" w:rsidRPr="0044776A" w:rsidRDefault="00B10A68" w:rsidP="0044776A">
          <w:pPr>
            <w:widowControl w:val="0"/>
            <w:rPr>
              <w:sz w:val="20"/>
              <w:szCs w:val="20"/>
              <w:lang w:val="fr-CA"/>
            </w:rPr>
          </w:pPr>
        </w:p>
      </w:tc>
    </w:tr>
  </w:tbl>
  <w:p w:rsidR="00B10A68" w:rsidRPr="002E2327" w:rsidRDefault="00B10A68">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68" w:rsidRDefault="00B10A6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10A68" w:rsidRPr="000B4C7D">
      <w:tc>
        <w:tcPr>
          <w:tcW w:w="4200" w:type="dxa"/>
          <w:tcMar>
            <w:left w:w="0" w:type="dxa"/>
            <w:right w:w="0" w:type="dxa"/>
          </w:tcMar>
        </w:tcPr>
        <w:p w:rsidR="00B10A68" w:rsidRDefault="00B10A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10A68" w:rsidRDefault="00B10A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10A68" w:rsidRDefault="00B10A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10A68" w:rsidRPr="00FF6BA5" w:rsidRDefault="00B10A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10A68" w:rsidRPr="00FF6BA5" w:rsidRDefault="00B10A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10A68" w:rsidRPr="00FF6BA5" w:rsidRDefault="00B10A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10A68" w:rsidRPr="00FF6BA5" w:rsidRDefault="00B10A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10A68" w:rsidRPr="000B4C7D" w:rsidTr="00245129">
      <w:tc>
        <w:tcPr>
          <w:tcW w:w="4200" w:type="dxa"/>
          <w:tcMar>
            <w:left w:w="0" w:type="dxa"/>
            <w:right w:w="0" w:type="dxa"/>
          </w:tcMar>
        </w:tcPr>
        <w:p w:rsidR="00B10A68" w:rsidRPr="00755F22" w:rsidRDefault="00B10A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B10A68" w:rsidRPr="00755F22" w:rsidRDefault="00B10A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B10A68" w:rsidRPr="00755F22" w:rsidRDefault="00B10A6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10A68" w:rsidRPr="00755F22" w:rsidRDefault="00B10A6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10A68" w:rsidRPr="00755F22" w:rsidRDefault="00B10A6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10A68" w:rsidRPr="00755F22" w:rsidRDefault="00B10A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B10A68" w:rsidRPr="00FF6BA5" w:rsidRDefault="00B10A68"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D0E"/>
    <w:multiLevelType w:val="hybridMultilevel"/>
    <w:tmpl w:val="18D4E9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E75231"/>
    <w:multiLevelType w:val="hybridMultilevel"/>
    <w:tmpl w:val="D9CE3946"/>
    <w:lvl w:ilvl="0" w:tplc="1009000F">
      <w:start w:val="1"/>
      <w:numFmt w:val="decimal"/>
      <w:lvlText w:val="%1."/>
      <w:lvlJc w:val="left"/>
      <w:pPr>
        <w:ind w:left="720" w:hanging="360"/>
      </w:pPr>
    </w:lvl>
    <w:lvl w:ilvl="1" w:tplc="C3ECE3A4">
      <w:start w:val="1"/>
      <w:numFmt w:val="decimal"/>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256D2E"/>
    <w:multiLevelType w:val="hybridMultilevel"/>
    <w:tmpl w:val="47B42698"/>
    <w:lvl w:ilvl="0" w:tplc="1009000F">
      <w:start w:val="1"/>
      <w:numFmt w:val="decimal"/>
      <w:lvlText w:val="%1."/>
      <w:lvlJc w:val="left"/>
      <w:pPr>
        <w:ind w:left="1495" w:hanging="360"/>
      </w:p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3" w15:restartNumberingAfterBreak="0">
    <w:nsid w:val="2E9C5CAD"/>
    <w:multiLevelType w:val="hybridMultilevel"/>
    <w:tmpl w:val="52B0C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755086"/>
    <w:multiLevelType w:val="hybridMultilevel"/>
    <w:tmpl w:val="64E65612"/>
    <w:lvl w:ilvl="0" w:tplc="1EC0229E">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8F35E7"/>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529443E5"/>
    <w:multiLevelType w:val="hybridMultilevel"/>
    <w:tmpl w:val="2AB6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7103D34"/>
    <w:multiLevelType w:val="hybridMultilevel"/>
    <w:tmpl w:val="9B626D8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60567E1C"/>
    <w:multiLevelType w:val="hybridMultilevel"/>
    <w:tmpl w:val="47B42698"/>
    <w:lvl w:ilvl="0" w:tplc="1009000F">
      <w:start w:val="1"/>
      <w:numFmt w:val="decimal"/>
      <w:lvlText w:val="%1."/>
      <w:lvlJc w:val="left"/>
      <w:pPr>
        <w:ind w:left="1495" w:hanging="360"/>
      </w:p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11" w15:restartNumberingAfterBreak="0">
    <w:nsid w:val="6128010A"/>
    <w:multiLevelType w:val="hybridMultilevel"/>
    <w:tmpl w:val="18D4E9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98784C"/>
    <w:multiLevelType w:val="hybridMultilevel"/>
    <w:tmpl w:val="9CD04F54"/>
    <w:lvl w:ilvl="0" w:tplc="2734642E">
      <w:start w:val="1"/>
      <w:numFmt w:val="decimal"/>
      <w:lvlText w:val="%1."/>
      <w:lvlJc w:val="left"/>
      <w:pPr>
        <w:ind w:left="106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8635D0F"/>
    <w:multiLevelType w:val="hybridMultilevel"/>
    <w:tmpl w:val="9B626D8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4" w15:restartNumberingAfterBreak="0">
    <w:nsid w:val="68B24E56"/>
    <w:multiLevelType w:val="hybridMultilevel"/>
    <w:tmpl w:val="52B0C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98E4A49"/>
    <w:multiLevelType w:val="hybridMultilevel"/>
    <w:tmpl w:val="0A163740"/>
    <w:lvl w:ilvl="0" w:tplc="C3ECE3A4">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3"/>
  </w:num>
  <w:num w:numId="11">
    <w:abstractNumId w:val="4"/>
  </w:num>
  <w:num w:numId="12">
    <w:abstractNumId w:val="2"/>
  </w:num>
  <w:num w:numId="13">
    <w:abstractNumId w:val="10"/>
  </w:num>
  <w:num w:numId="14">
    <w:abstractNumId w:val="12"/>
  </w:num>
  <w:num w:numId="15">
    <w:abstractNumId w:val="1"/>
  </w:num>
  <w:num w:numId="16">
    <w:abstractNumId w:val="11"/>
  </w:num>
  <w:num w:numId="17">
    <w:abstractNumId w:val="3"/>
  </w:num>
  <w:num w:numId="18">
    <w:abstractNumId w:val="0"/>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rawingGridHorizontalSpacing w:val="120"/>
  <w:displayHorizontalDrawingGridEvery w:val="2"/>
  <w:characterSpacingControl w:val="doNotCompress"/>
  <w:hdrShapeDefaults>
    <o:shapedefaults v:ext="edit" spidmax="81931"/>
  </w:hdrShapeDefaults>
  <w:footnotePr>
    <w:footnote w:id="-1"/>
    <w:footnote w:id="0"/>
  </w:footnotePr>
  <w:endnotePr>
    <w:endnote w:id="-1"/>
    <w:endnote w:id="0"/>
  </w:endnotePr>
  <w:compat>
    <w:compatSetting w:name="compatibilityMode" w:uri="http://schemas.microsoft.com/office/word" w:val="12"/>
  </w:compat>
  <w:rsids>
    <w:rsidRoot w:val="00A74CF9"/>
    <w:rsid w:val="0003223B"/>
    <w:rsid w:val="000327B2"/>
    <w:rsid w:val="0004528B"/>
    <w:rsid w:val="00083821"/>
    <w:rsid w:val="00091FA6"/>
    <w:rsid w:val="00096BD9"/>
    <w:rsid w:val="000A0AA9"/>
    <w:rsid w:val="000B3C9A"/>
    <w:rsid w:val="000B40A2"/>
    <w:rsid w:val="000B4624"/>
    <w:rsid w:val="000B4C7D"/>
    <w:rsid w:val="000C0ACD"/>
    <w:rsid w:val="000C0D2A"/>
    <w:rsid w:val="000C5234"/>
    <w:rsid w:val="000C5CE8"/>
    <w:rsid w:val="000C7795"/>
    <w:rsid w:val="000D2D66"/>
    <w:rsid w:val="000E2959"/>
    <w:rsid w:val="000F0B60"/>
    <w:rsid w:val="00102926"/>
    <w:rsid w:val="0010587F"/>
    <w:rsid w:val="00111C6B"/>
    <w:rsid w:val="0011462D"/>
    <w:rsid w:val="0012102B"/>
    <w:rsid w:val="001233FF"/>
    <w:rsid w:val="001311DE"/>
    <w:rsid w:val="0013369E"/>
    <w:rsid w:val="00164E6D"/>
    <w:rsid w:val="0018182F"/>
    <w:rsid w:val="00183454"/>
    <w:rsid w:val="001B157C"/>
    <w:rsid w:val="001B4006"/>
    <w:rsid w:val="001B5C23"/>
    <w:rsid w:val="001D0D5F"/>
    <w:rsid w:val="001D2E39"/>
    <w:rsid w:val="001D6B8C"/>
    <w:rsid w:val="001F1F83"/>
    <w:rsid w:val="001F40DF"/>
    <w:rsid w:val="002021A9"/>
    <w:rsid w:val="002124C2"/>
    <w:rsid w:val="002139A7"/>
    <w:rsid w:val="00215F7C"/>
    <w:rsid w:val="0022323B"/>
    <w:rsid w:val="002410B8"/>
    <w:rsid w:val="002414FF"/>
    <w:rsid w:val="00242AEE"/>
    <w:rsid w:val="00245129"/>
    <w:rsid w:val="00245879"/>
    <w:rsid w:val="00256FBD"/>
    <w:rsid w:val="00267FD5"/>
    <w:rsid w:val="00274D34"/>
    <w:rsid w:val="002750C3"/>
    <w:rsid w:val="00283ED8"/>
    <w:rsid w:val="002868D0"/>
    <w:rsid w:val="002A008C"/>
    <w:rsid w:val="002A27D1"/>
    <w:rsid w:val="002A4AFA"/>
    <w:rsid w:val="002A754C"/>
    <w:rsid w:val="002B516C"/>
    <w:rsid w:val="002D72EB"/>
    <w:rsid w:val="002E2327"/>
    <w:rsid w:val="002E3583"/>
    <w:rsid w:val="002E5576"/>
    <w:rsid w:val="002F79F0"/>
    <w:rsid w:val="00331B52"/>
    <w:rsid w:val="003359D3"/>
    <w:rsid w:val="00355967"/>
    <w:rsid w:val="00382C47"/>
    <w:rsid w:val="00384384"/>
    <w:rsid w:val="003866AE"/>
    <w:rsid w:val="003B3977"/>
    <w:rsid w:val="003E1D4C"/>
    <w:rsid w:val="004137A0"/>
    <w:rsid w:val="00422D9A"/>
    <w:rsid w:val="00432989"/>
    <w:rsid w:val="00433F46"/>
    <w:rsid w:val="00440E24"/>
    <w:rsid w:val="00441268"/>
    <w:rsid w:val="0044776A"/>
    <w:rsid w:val="00460AFC"/>
    <w:rsid w:val="0047244B"/>
    <w:rsid w:val="0047471F"/>
    <w:rsid w:val="00483390"/>
    <w:rsid w:val="00492824"/>
    <w:rsid w:val="004B195E"/>
    <w:rsid w:val="004B66B4"/>
    <w:rsid w:val="004B7F60"/>
    <w:rsid w:val="004C1AAC"/>
    <w:rsid w:val="004E1E0A"/>
    <w:rsid w:val="004F090E"/>
    <w:rsid w:val="00501F3C"/>
    <w:rsid w:val="005028F0"/>
    <w:rsid w:val="0052229C"/>
    <w:rsid w:val="00525CCF"/>
    <w:rsid w:val="00527CC7"/>
    <w:rsid w:val="0056319F"/>
    <w:rsid w:val="00571CA4"/>
    <w:rsid w:val="00582136"/>
    <w:rsid w:val="005C6840"/>
    <w:rsid w:val="005F1ED8"/>
    <w:rsid w:val="005F263E"/>
    <w:rsid w:val="00600252"/>
    <w:rsid w:val="00612A40"/>
    <w:rsid w:val="0062714A"/>
    <w:rsid w:val="00675479"/>
    <w:rsid w:val="00680709"/>
    <w:rsid w:val="00696BF9"/>
    <w:rsid w:val="00697C62"/>
    <w:rsid w:val="006A329B"/>
    <w:rsid w:val="006A7EB8"/>
    <w:rsid w:val="006B6926"/>
    <w:rsid w:val="006B771F"/>
    <w:rsid w:val="006C3F47"/>
    <w:rsid w:val="006C5F7A"/>
    <w:rsid w:val="006E06AF"/>
    <w:rsid w:val="006F350F"/>
    <w:rsid w:val="007203A0"/>
    <w:rsid w:val="00732DB7"/>
    <w:rsid w:val="0074238B"/>
    <w:rsid w:val="00745EF7"/>
    <w:rsid w:val="00755F22"/>
    <w:rsid w:val="00766E4A"/>
    <w:rsid w:val="007820CE"/>
    <w:rsid w:val="00782AE4"/>
    <w:rsid w:val="0079724F"/>
    <w:rsid w:val="007A3EAE"/>
    <w:rsid w:val="007B67F8"/>
    <w:rsid w:val="007C04FC"/>
    <w:rsid w:val="007C47C2"/>
    <w:rsid w:val="007D3E0F"/>
    <w:rsid w:val="007E4282"/>
    <w:rsid w:val="007F387B"/>
    <w:rsid w:val="00802863"/>
    <w:rsid w:val="008112A9"/>
    <w:rsid w:val="00815B3C"/>
    <w:rsid w:val="0081610A"/>
    <w:rsid w:val="00821710"/>
    <w:rsid w:val="0082783A"/>
    <w:rsid w:val="00831CA9"/>
    <w:rsid w:val="00850E1F"/>
    <w:rsid w:val="0085476B"/>
    <w:rsid w:val="0086340B"/>
    <w:rsid w:val="00873BA9"/>
    <w:rsid w:val="00882AA0"/>
    <w:rsid w:val="00890FEB"/>
    <w:rsid w:val="008910FE"/>
    <w:rsid w:val="00895E7E"/>
    <w:rsid w:val="008A5C1A"/>
    <w:rsid w:val="008D292F"/>
    <w:rsid w:val="008E03DC"/>
    <w:rsid w:val="00902E51"/>
    <w:rsid w:val="00913561"/>
    <w:rsid w:val="00924065"/>
    <w:rsid w:val="00930D68"/>
    <w:rsid w:val="00932DB4"/>
    <w:rsid w:val="00941A4B"/>
    <w:rsid w:val="00946242"/>
    <w:rsid w:val="0095096B"/>
    <w:rsid w:val="00962521"/>
    <w:rsid w:val="00970CD3"/>
    <w:rsid w:val="009723FA"/>
    <w:rsid w:val="00984546"/>
    <w:rsid w:val="00996510"/>
    <w:rsid w:val="009B0679"/>
    <w:rsid w:val="009B0EAC"/>
    <w:rsid w:val="009D1F15"/>
    <w:rsid w:val="009D555E"/>
    <w:rsid w:val="009F3024"/>
    <w:rsid w:val="00A0355E"/>
    <w:rsid w:val="00A225A5"/>
    <w:rsid w:val="00A321F3"/>
    <w:rsid w:val="00A375D1"/>
    <w:rsid w:val="00A51D10"/>
    <w:rsid w:val="00A52A83"/>
    <w:rsid w:val="00A56D1A"/>
    <w:rsid w:val="00A62172"/>
    <w:rsid w:val="00A6552C"/>
    <w:rsid w:val="00A74CF9"/>
    <w:rsid w:val="00A87207"/>
    <w:rsid w:val="00A935AA"/>
    <w:rsid w:val="00A956D3"/>
    <w:rsid w:val="00AB2201"/>
    <w:rsid w:val="00AB5B0E"/>
    <w:rsid w:val="00AD1D34"/>
    <w:rsid w:val="00AD3259"/>
    <w:rsid w:val="00AF1715"/>
    <w:rsid w:val="00AF3904"/>
    <w:rsid w:val="00B010C0"/>
    <w:rsid w:val="00B10A68"/>
    <w:rsid w:val="00B4740D"/>
    <w:rsid w:val="00B61629"/>
    <w:rsid w:val="00B625D6"/>
    <w:rsid w:val="00B7374B"/>
    <w:rsid w:val="00B90211"/>
    <w:rsid w:val="00B90DC0"/>
    <w:rsid w:val="00BA116A"/>
    <w:rsid w:val="00BA5582"/>
    <w:rsid w:val="00BA6468"/>
    <w:rsid w:val="00BB1D44"/>
    <w:rsid w:val="00BB7A19"/>
    <w:rsid w:val="00BC6394"/>
    <w:rsid w:val="00BD06DA"/>
    <w:rsid w:val="00BD4217"/>
    <w:rsid w:val="00BE7F02"/>
    <w:rsid w:val="00BF25F3"/>
    <w:rsid w:val="00C01BCB"/>
    <w:rsid w:val="00C1697B"/>
    <w:rsid w:val="00C21644"/>
    <w:rsid w:val="00C21CB5"/>
    <w:rsid w:val="00C46376"/>
    <w:rsid w:val="00C50A5C"/>
    <w:rsid w:val="00C50FDF"/>
    <w:rsid w:val="00C625D4"/>
    <w:rsid w:val="00C63381"/>
    <w:rsid w:val="00C72AB5"/>
    <w:rsid w:val="00C73D06"/>
    <w:rsid w:val="00C73E1B"/>
    <w:rsid w:val="00C759B4"/>
    <w:rsid w:val="00C77713"/>
    <w:rsid w:val="00C85BB7"/>
    <w:rsid w:val="00CA2DEA"/>
    <w:rsid w:val="00CB3520"/>
    <w:rsid w:val="00CB43D5"/>
    <w:rsid w:val="00CC4D84"/>
    <w:rsid w:val="00CE198A"/>
    <w:rsid w:val="00CF08C8"/>
    <w:rsid w:val="00D004FC"/>
    <w:rsid w:val="00D06F5A"/>
    <w:rsid w:val="00D23E8F"/>
    <w:rsid w:val="00D51E65"/>
    <w:rsid w:val="00D64901"/>
    <w:rsid w:val="00D76BDF"/>
    <w:rsid w:val="00D862C1"/>
    <w:rsid w:val="00D93B50"/>
    <w:rsid w:val="00D94028"/>
    <w:rsid w:val="00D94670"/>
    <w:rsid w:val="00DA46F6"/>
    <w:rsid w:val="00DD0B49"/>
    <w:rsid w:val="00DE0502"/>
    <w:rsid w:val="00DE349D"/>
    <w:rsid w:val="00E06DFA"/>
    <w:rsid w:val="00E15DED"/>
    <w:rsid w:val="00E20A0A"/>
    <w:rsid w:val="00E21E33"/>
    <w:rsid w:val="00E240C2"/>
    <w:rsid w:val="00E356C7"/>
    <w:rsid w:val="00E41A5A"/>
    <w:rsid w:val="00E45F67"/>
    <w:rsid w:val="00E45FE4"/>
    <w:rsid w:val="00E64FA7"/>
    <w:rsid w:val="00E770CB"/>
    <w:rsid w:val="00E903A1"/>
    <w:rsid w:val="00E940EB"/>
    <w:rsid w:val="00E9703F"/>
    <w:rsid w:val="00EB2B90"/>
    <w:rsid w:val="00EC135B"/>
    <w:rsid w:val="00ED6CD8"/>
    <w:rsid w:val="00ED7E83"/>
    <w:rsid w:val="00EE091F"/>
    <w:rsid w:val="00EF4B63"/>
    <w:rsid w:val="00F0068D"/>
    <w:rsid w:val="00F0576D"/>
    <w:rsid w:val="00F14E6D"/>
    <w:rsid w:val="00F15EA8"/>
    <w:rsid w:val="00F16C8D"/>
    <w:rsid w:val="00F26C61"/>
    <w:rsid w:val="00F33CCE"/>
    <w:rsid w:val="00F40249"/>
    <w:rsid w:val="00F526C8"/>
    <w:rsid w:val="00F761A3"/>
    <w:rsid w:val="00F9272D"/>
    <w:rsid w:val="00F9518C"/>
    <w:rsid w:val="00F9739D"/>
    <w:rsid w:val="00FA316E"/>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BB7A19"/>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11462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11462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11462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11462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882AA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882AA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882AA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882AA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525CCF"/>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525CCF"/>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525CCF"/>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525CCF"/>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0D2D6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0D2D6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0D2D6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0D2D6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B9021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2414FF"/>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2414FF"/>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2414FF"/>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2414FF"/>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mb/mbca/doc/2013/2013mbca105/2013mbca105.html" TargetMode="External"/><Relationship Id="rId21" Type="http://schemas.openxmlformats.org/officeDocument/2006/relationships/header" Target="header6.xml"/><Relationship Id="rId42" Type="http://schemas.openxmlformats.org/officeDocument/2006/relationships/hyperlink" Target="http://www.canlii.org/fr/qc/qcca/doc/2014/2014qcca328/2014qcca328.html" TargetMode="External"/><Relationship Id="rId47" Type="http://schemas.openxmlformats.org/officeDocument/2006/relationships/hyperlink" Target="http://www.canlii.org/fr/qc/qccm/doc/2011/2011canlii60730/2011canlii60730.html" TargetMode="External"/><Relationship Id="rId63" Type="http://schemas.openxmlformats.org/officeDocument/2006/relationships/hyperlink" Target="http://canlii.ca/t/g67xx" TargetMode="External"/><Relationship Id="rId68" Type="http://schemas.openxmlformats.org/officeDocument/2006/relationships/hyperlink" Target="http://www.canlii.org/fr/qc/qccs/doc/2014/2014qccs1087/2014qccs1087.html" TargetMode="External"/><Relationship Id="rId84" Type="http://schemas.openxmlformats.org/officeDocument/2006/relationships/header" Target="header8.xml"/><Relationship Id="rId89"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hyperlink" Target="http://www.canlii.org/en/qc/qcca/doc/2014/2014qcca810/2014qcca810.html" TargetMode="External"/><Relationship Id="rId92"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fr/qc/qccs/doc/2013/2013qccs6946/2013qccs6946.html"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canlii.ca/t/g33zp" TargetMode="External"/><Relationship Id="rId37" Type="http://schemas.openxmlformats.org/officeDocument/2006/relationships/hyperlink" Target="http://canlii.ca/t/g0bj4" TargetMode="External"/><Relationship Id="rId40" Type="http://schemas.openxmlformats.org/officeDocument/2006/relationships/hyperlink" Target="http://www.canlii.org/fr/qc/qcca/doc/2014/2014qcca328/2014qcca328.html" TargetMode="External"/><Relationship Id="rId45" Type="http://schemas.openxmlformats.org/officeDocument/2006/relationships/hyperlink" Target="http://www.canlii.org/en/bc/bcsc/doc/2013/2013bcsc1570/2013bcsc1570.html" TargetMode="External"/><Relationship Id="rId53" Type="http://schemas.openxmlformats.org/officeDocument/2006/relationships/hyperlink" Target="http://www.canlii.org/en/bc/bcca/doc/2014/2014bcca70/2014bcca70.html" TargetMode="External"/><Relationship Id="rId58" Type="http://schemas.openxmlformats.org/officeDocument/2006/relationships/hyperlink" Target="http://www.canlii.org/en/on/onca/doc/2013/2013onca655/2013onca655.html" TargetMode="External"/><Relationship Id="rId66" Type="http://schemas.openxmlformats.org/officeDocument/2006/relationships/hyperlink" Target="http://canlii.ca/t/fwzmd" TargetMode="External"/><Relationship Id="rId74" Type="http://schemas.openxmlformats.org/officeDocument/2006/relationships/hyperlink" Target="http://www.canlii.org/en/on/onsc/doc/2013/2013onsc1988/2013onsc1988.html" TargetMode="External"/><Relationship Id="rId79" Type="http://schemas.openxmlformats.org/officeDocument/2006/relationships/hyperlink" Target="http://www.canlii.org/en/ns/nsca/doc/2014/2014nsca35/2014nsca35.html" TargetMode="External"/><Relationship Id="rId87" Type="http://schemas.openxmlformats.org/officeDocument/2006/relationships/footer" Target="footer9.xml"/><Relationship Id="rId102" Type="http://schemas.openxmlformats.org/officeDocument/2006/relationships/header" Target="header17.xml"/><Relationship Id="rId5" Type="http://schemas.openxmlformats.org/officeDocument/2006/relationships/webSettings" Target="webSettings.xml"/><Relationship Id="rId61" Type="http://schemas.openxmlformats.org/officeDocument/2006/relationships/hyperlink" Target="http://canlii.ca/t/g67xx" TargetMode="External"/><Relationship Id="rId82" Type="http://schemas.openxmlformats.org/officeDocument/2006/relationships/hyperlink" Target="http://www.lexisnexis.com/ca/legal/search/runRemoteLink.do?A=0.6548948730886603&amp;bct=A&amp;service=citation&amp;risb=21_T20240590085&amp;langcountry=CA&amp;linkInfo=F%23CA%23CBD%23ref%2511%25sel1%252012%25year%252012%25" TargetMode="External"/><Relationship Id="rId90" Type="http://schemas.openxmlformats.org/officeDocument/2006/relationships/header" Target="header11.xml"/><Relationship Id="rId95" Type="http://schemas.openxmlformats.org/officeDocument/2006/relationships/footer" Target="footer13.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fr/qc/qccs/doc/2013/2013qccs6946/2013qccs6946.html" TargetMode="External"/><Relationship Id="rId30" Type="http://schemas.openxmlformats.org/officeDocument/2006/relationships/hyperlink" Target="http://www.canlii.org/fr/qc/qcca/doc/2014/2014qcca137/2014qcca137.html" TargetMode="External"/><Relationship Id="rId35" Type="http://schemas.openxmlformats.org/officeDocument/2006/relationships/hyperlink" Target="http://canlii.ca/t/g0bj4" TargetMode="External"/><Relationship Id="rId43" Type="http://schemas.openxmlformats.org/officeDocument/2006/relationships/hyperlink" Target="http://www.canlii.org/en/bc/bcsc/doc/2013/2013bcsc1570/2013bcsc1570.html" TargetMode="External"/><Relationship Id="rId48" Type="http://schemas.openxmlformats.org/officeDocument/2006/relationships/hyperlink" Target="http://www.canlii.org/fr/qc/qcca/doc/2014/2014qcca401/2014qcca401.html" TargetMode="External"/><Relationship Id="rId56" Type="http://schemas.openxmlformats.org/officeDocument/2006/relationships/hyperlink" Target="http://www.canlii.org/en/nl/nlsctd/doc/2012/2012canlii4190/2012canlii4190.html" TargetMode="External"/><Relationship Id="rId64" Type="http://schemas.openxmlformats.org/officeDocument/2006/relationships/hyperlink" Target="http://canlii.ca/t/fwzmd" TargetMode="External"/><Relationship Id="rId69" Type="http://schemas.openxmlformats.org/officeDocument/2006/relationships/hyperlink" Target="http://www.canlii.org/en/qc/qcca/doc/2014/2014qcca810/2014qcca810.html" TargetMode="External"/><Relationship Id="rId77" Type="http://schemas.openxmlformats.org/officeDocument/2006/relationships/hyperlink" Target="http://www.canlii.org/en/ns/nsca/doc/2014/2014nsca35/2014nsca35.html" TargetMode="External"/><Relationship Id="rId100" Type="http://schemas.openxmlformats.org/officeDocument/2006/relationships/header" Target="header16.xml"/><Relationship Id="rId105"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www.canlii.org/fr/qc/qcca/doc/2014/2014qcca401/2014qcca401.html" TargetMode="External"/><Relationship Id="rId72" Type="http://schemas.openxmlformats.org/officeDocument/2006/relationships/hyperlink" Target="http://www.canlii.org/en/on/onsc/doc/2013/2013onsc1988/2013onsc1988.html" TargetMode="External"/><Relationship Id="rId80" Type="http://schemas.openxmlformats.org/officeDocument/2006/relationships/hyperlink" Target="http://www.lexisnexis.com/ca/legal/search/runRemoteLink.do?A=0.6548948730886603&amp;bct=A&amp;service=citation&amp;risb=21_T20240590085&amp;langcountry=CA&amp;linkInfo=F%23CA%23CBD%23ref%2511%25sel1%252012%25year%252012%25" TargetMode="External"/><Relationship Id="rId85" Type="http://schemas.openxmlformats.org/officeDocument/2006/relationships/header" Target="header9.xml"/><Relationship Id="rId93" Type="http://schemas.openxmlformats.org/officeDocument/2006/relationships/footer" Target="footer12.xml"/><Relationship Id="rId98" Type="http://schemas.openxmlformats.org/officeDocument/2006/relationships/footer" Target="footer1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mb/mbca/doc/2013/2013mbca105/2013mbca105.html" TargetMode="External"/><Relationship Id="rId33" Type="http://schemas.openxmlformats.org/officeDocument/2006/relationships/hyperlink" Target="http://canlii.ca/t/frtwp" TargetMode="External"/><Relationship Id="rId38" Type="http://schemas.openxmlformats.org/officeDocument/2006/relationships/hyperlink" Target="http://canlii.ca/t/g6bx7" TargetMode="External"/><Relationship Id="rId46" Type="http://schemas.openxmlformats.org/officeDocument/2006/relationships/hyperlink" Target="http://www.canlii.org/en/bc/bcca/doc/2014/2014bcca67/2014bcca67.html" TargetMode="External"/><Relationship Id="rId59" Type="http://schemas.openxmlformats.org/officeDocument/2006/relationships/hyperlink" Target="http://www.canlii.org/en/on/onca/doc/2013/2013onca655/2013onca655.html" TargetMode="External"/><Relationship Id="rId67" Type="http://schemas.openxmlformats.org/officeDocument/2006/relationships/hyperlink" Target="http://canlii.ca/t/g698p" TargetMode="External"/><Relationship Id="rId103" Type="http://schemas.openxmlformats.org/officeDocument/2006/relationships/footer" Target="footer17.xml"/><Relationship Id="rId20" Type="http://schemas.openxmlformats.org/officeDocument/2006/relationships/footer" Target="footer5.xml"/><Relationship Id="rId41" Type="http://schemas.openxmlformats.org/officeDocument/2006/relationships/hyperlink" Target="http://www.canlii.org/fr/qc/qccs/doc/2012/2012qccs172/2012qccs172.html" TargetMode="External"/><Relationship Id="rId54" Type="http://schemas.openxmlformats.org/officeDocument/2006/relationships/hyperlink" Target="http://www.canlii.org/en/nl/nlsctd/doc/2012/2012canlii4190/2012canlii4190.html" TargetMode="External"/><Relationship Id="rId62" Type="http://schemas.openxmlformats.org/officeDocument/2006/relationships/hyperlink" Target="http://canlii.ca/t/g09dj" TargetMode="External"/><Relationship Id="rId70" Type="http://schemas.openxmlformats.org/officeDocument/2006/relationships/hyperlink" Target="http://www.canlii.org/fr/qc/qccs/doc/2014/2014qccs1087/2014qccs1087.html" TargetMode="External"/><Relationship Id="rId75" Type="http://schemas.openxmlformats.org/officeDocument/2006/relationships/hyperlink" Target="http://www.canlii.org/en/on/onca/doc/2014/2014onca232/2014onca232.html" TargetMode="External"/><Relationship Id="rId83" Type="http://schemas.openxmlformats.org/officeDocument/2006/relationships/hyperlink" Target="http://www.canlii.org/fr/ca/caf/doc/2014/2014caf84/2014caf84.html" TargetMode="External"/><Relationship Id="rId88" Type="http://schemas.openxmlformats.org/officeDocument/2006/relationships/header" Target="header10.xml"/><Relationship Id="rId91" Type="http://schemas.openxmlformats.org/officeDocument/2006/relationships/header" Target="header12.xml"/><Relationship Id="rId96"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fr/qc/qcca/doc/2014/2014qcca137/2014qcca137.html" TargetMode="External"/><Relationship Id="rId36" Type="http://schemas.openxmlformats.org/officeDocument/2006/relationships/hyperlink" Target="http://canlii.ca/t/g6bx7" TargetMode="External"/><Relationship Id="rId49" Type="http://schemas.openxmlformats.org/officeDocument/2006/relationships/hyperlink" Target="http://www.canlii.org/fr/qc/qccm/doc/2011/2011canlii60730/2011canlii60730.html" TargetMode="External"/><Relationship Id="rId57" Type="http://schemas.openxmlformats.org/officeDocument/2006/relationships/hyperlink" Target="http://www.canlii.org/en/nl/nlca/doc/2014/2014nlca13/2014nlca13.html" TargetMode="External"/><Relationship Id="rId10" Type="http://schemas.openxmlformats.org/officeDocument/2006/relationships/hyperlink" Target="http://www.scc-csc.ca" TargetMode="External"/><Relationship Id="rId31" Type="http://schemas.openxmlformats.org/officeDocument/2006/relationships/hyperlink" Target="http://canlii.ca/t/frtwp" TargetMode="External"/><Relationship Id="rId44" Type="http://schemas.openxmlformats.org/officeDocument/2006/relationships/hyperlink" Target="http://www.canlii.org/en/bc/bcca/doc/2014/2014bcca67/2014bcca67.html" TargetMode="External"/><Relationship Id="rId52" Type="http://schemas.openxmlformats.org/officeDocument/2006/relationships/hyperlink" Target="http://www.canlii.org/en/bc/bcca/doc/2014/2014bcca70/2014bcca70.html" TargetMode="External"/><Relationship Id="rId60" Type="http://schemas.openxmlformats.org/officeDocument/2006/relationships/hyperlink" Target="http://canlii.ca/t/g09dj" TargetMode="External"/><Relationship Id="rId65" Type="http://schemas.openxmlformats.org/officeDocument/2006/relationships/hyperlink" Target="http://canlii.ca/t/g698p" TargetMode="External"/><Relationship Id="rId73" Type="http://schemas.openxmlformats.org/officeDocument/2006/relationships/hyperlink" Target="http://www.canlii.org/en/on/onca/doc/2014/2014onca232/2014onca232.html" TargetMode="External"/><Relationship Id="rId78" Type="http://schemas.openxmlformats.org/officeDocument/2006/relationships/hyperlink" Target="http://www.canlii.org/en/ns/nssc/doc/2013/2013nssc287/2013nssc287.html" TargetMode="External"/><Relationship Id="rId81" Type="http://schemas.openxmlformats.org/officeDocument/2006/relationships/hyperlink" Target="http://www.canlii.org/en/ca/fca/doc/2014/2014fca84/2014fca84.html" TargetMode="External"/><Relationship Id="rId86" Type="http://schemas.openxmlformats.org/officeDocument/2006/relationships/footer" Target="footer8.xml"/><Relationship Id="rId94" Type="http://schemas.openxmlformats.org/officeDocument/2006/relationships/header" Target="header13.xml"/><Relationship Id="rId99" Type="http://schemas.openxmlformats.org/officeDocument/2006/relationships/footer" Target="footer15.xml"/><Relationship Id="rId10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fr/qc/qccs/doc/2012/2012qccs172/2012qccs172.html" TargetMode="External"/><Relationship Id="rId34" Type="http://schemas.openxmlformats.org/officeDocument/2006/relationships/hyperlink" Target="http://canlii.ca/t/g33zp" TargetMode="External"/><Relationship Id="rId50" Type="http://schemas.openxmlformats.org/officeDocument/2006/relationships/hyperlink" Target="http://www.canlii.org/fr/qc/qccs/doc/2012/2012qccs6482/2012qccs6482.html" TargetMode="External"/><Relationship Id="rId55" Type="http://schemas.openxmlformats.org/officeDocument/2006/relationships/hyperlink" Target="http://www.canlii.org/en/nl/nlca/doc/2014/2014nlca13/2014nlca13.html" TargetMode="External"/><Relationship Id="rId76" Type="http://schemas.openxmlformats.org/officeDocument/2006/relationships/hyperlink" Target="http://www.canlii.org/en/ns/nssc/doc/2013/2013nssc287/2013nssc287.html" TargetMode="External"/><Relationship Id="rId97" Type="http://schemas.openxmlformats.org/officeDocument/2006/relationships/header" Target="header15.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27271-C048-44BB-8088-E645EF64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22529</Words>
  <Characters>128420</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2014-08-26T18:59:00Z</dcterms:created>
  <dcterms:modified xsi:type="dcterms:W3CDTF">2015-11-30T15:05:00Z</dcterms:modified>
</cp:coreProperties>
</file>