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B37C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B37C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B37C4"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AB37C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B37C4" w:rsidTr="002E5576">
        <w:tc>
          <w:tcPr>
            <w:tcW w:w="4518" w:type="dxa"/>
          </w:tcPr>
          <w:p w:rsidR="00BF25F3" w:rsidRPr="002E2327" w:rsidRDefault="004C2B10"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4C2B10"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B37C4"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AB37C4"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AB37C4">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AB37C4">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6A7788" w:rsidP="00F0068D">
      <w:pPr>
        <w:pBdr>
          <w:bottom w:val="single" w:sz="6" w:space="1" w:color="auto"/>
        </w:pBdr>
        <w:tabs>
          <w:tab w:val="center" w:pos="4680"/>
          <w:tab w:val="right" w:pos="9360"/>
        </w:tabs>
        <w:rPr>
          <w:lang w:val="fr-CA"/>
        </w:rPr>
      </w:pPr>
      <w:r>
        <w:rPr>
          <w:lang w:val="fr-CA"/>
        </w:rPr>
        <w:t>November</w:t>
      </w:r>
      <w:r w:rsidR="00440E24" w:rsidRPr="00675479">
        <w:rPr>
          <w:lang w:val="fr-CA"/>
        </w:rPr>
        <w:t xml:space="preserve"> </w:t>
      </w:r>
      <w:r>
        <w:rPr>
          <w:lang w:val="fr-CA"/>
        </w:rPr>
        <w:t>7</w:t>
      </w:r>
      <w:r w:rsidR="00440E24" w:rsidRPr="00675479">
        <w:rPr>
          <w:lang w:val="fr-CA"/>
        </w:rPr>
        <w:t>, 201</w:t>
      </w:r>
      <w:r w:rsidR="00501F3C">
        <w:rPr>
          <w:lang w:val="fr-CA"/>
        </w:rPr>
        <w:t>4</w:t>
      </w:r>
      <w:r w:rsidR="00F0068D" w:rsidRPr="00675479">
        <w:rPr>
          <w:lang w:val="fr-CA"/>
        </w:rPr>
        <w:tab/>
        <w:t>1</w:t>
      </w:r>
      <w:r>
        <w:rPr>
          <w:lang w:val="fr-CA"/>
        </w:rPr>
        <w:t>738</w:t>
      </w:r>
      <w:r w:rsidR="00F0068D" w:rsidRPr="00675479">
        <w:rPr>
          <w:lang w:val="fr-CA"/>
        </w:rPr>
        <w:t xml:space="preserve"> - </w:t>
      </w:r>
      <w:r w:rsidR="008C2472">
        <w:rPr>
          <w:lang w:val="fr-CA"/>
        </w:rPr>
        <w:t>1764</w:t>
      </w:r>
      <w:r w:rsidR="00440E24" w:rsidRPr="00675479">
        <w:rPr>
          <w:lang w:val="fr-CA"/>
        </w:rPr>
        <w:tab/>
      </w:r>
      <w:r w:rsidR="00440E24" w:rsidRPr="002E2327">
        <w:rPr>
          <w:lang w:val="fr-CA"/>
        </w:rPr>
        <w:t>Le</w:t>
      </w:r>
      <w:r w:rsidR="00C73D06">
        <w:rPr>
          <w:lang w:val="fr-CA"/>
        </w:rPr>
        <w:t xml:space="preserve"> </w:t>
      </w:r>
      <w:r>
        <w:rPr>
          <w:lang w:val="fr-CA"/>
        </w:rPr>
        <w:t>7 nov</w:t>
      </w:r>
      <w:r w:rsidR="00C73D06">
        <w:rPr>
          <w:lang w:val="fr-CA"/>
        </w:rPr>
        <w:t>e</w:t>
      </w:r>
      <w:r>
        <w:rPr>
          <w:lang w:val="fr-CA"/>
        </w:rPr>
        <w:t>mb</w:t>
      </w:r>
      <w:r w:rsidR="00C73D06">
        <w:rPr>
          <w:lang w:val="fr-CA"/>
        </w:rPr>
        <w:t>r</w:t>
      </w:r>
      <w:r>
        <w:rPr>
          <w:lang w:val="fr-CA"/>
        </w:rPr>
        <w:t>e</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AB37C4"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A87207" w:rsidRPr="002E2327" w:rsidRDefault="00A87207" w:rsidP="00C80C4C">
            <w:pPr>
              <w:tabs>
                <w:tab w:val="right" w:pos="9360"/>
              </w:tabs>
              <w:rPr>
                <w:rFonts w:cs="Times New Roman"/>
                <w:sz w:val="20"/>
                <w:szCs w:val="20"/>
              </w:rPr>
            </w:pPr>
          </w:p>
        </w:tc>
        <w:tc>
          <w:tcPr>
            <w:tcW w:w="1980" w:type="dxa"/>
          </w:tcPr>
          <w:p w:rsidR="0095096B" w:rsidRPr="002E2327" w:rsidRDefault="002C44B9" w:rsidP="0095096B">
            <w:pPr>
              <w:jc w:val="center"/>
              <w:rPr>
                <w:rFonts w:cs="Times New Roman"/>
                <w:sz w:val="20"/>
                <w:szCs w:val="20"/>
              </w:rPr>
            </w:pPr>
            <w:r>
              <w:rPr>
                <w:rFonts w:cs="Times New Roman"/>
                <w:sz w:val="20"/>
                <w:szCs w:val="20"/>
              </w:rPr>
              <w:t>1738</w:t>
            </w:r>
            <w:r w:rsidR="004C2B10" w:rsidRPr="002E2327">
              <w:rPr>
                <w:rFonts w:cs="Times New Roman"/>
                <w:sz w:val="20"/>
                <w:szCs w:val="20"/>
              </w:rPr>
              <w:fldChar w:fldCharType="begin"/>
            </w:r>
            <w:r w:rsidR="0095096B" w:rsidRPr="002E2327">
              <w:rPr>
                <w:rFonts w:cs="Times New Roman"/>
                <w:sz w:val="20"/>
                <w:szCs w:val="20"/>
              </w:rPr>
              <w:instrText xml:space="preserve"> SEQ CHAPTER \h \r 1</w:instrText>
            </w:r>
            <w:r w:rsidR="004C2B10"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C44B9" w:rsidP="0095096B">
            <w:pPr>
              <w:jc w:val="center"/>
              <w:rPr>
                <w:rFonts w:cs="Times New Roman"/>
                <w:sz w:val="20"/>
                <w:szCs w:val="20"/>
              </w:rPr>
            </w:pPr>
            <w:r>
              <w:rPr>
                <w:rFonts w:cs="Times New Roman"/>
                <w:sz w:val="20"/>
                <w:szCs w:val="20"/>
              </w:rPr>
              <w:t xml:space="preserve">1739 </w:t>
            </w:r>
            <w:r w:rsidR="0095096B" w:rsidRPr="002E2327">
              <w:rPr>
                <w:rFonts w:cs="Times New Roman"/>
                <w:sz w:val="20"/>
                <w:szCs w:val="20"/>
              </w:rPr>
              <w:t>-</w:t>
            </w:r>
            <w:r>
              <w:rPr>
                <w:rFonts w:cs="Times New Roman"/>
                <w:sz w:val="20"/>
                <w:szCs w:val="20"/>
              </w:rPr>
              <w:t xml:space="preserve"> 1740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80C4C" w:rsidP="0095096B">
            <w:pPr>
              <w:jc w:val="center"/>
              <w:rPr>
                <w:rFonts w:cs="Times New Roman"/>
                <w:sz w:val="20"/>
                <w:szCs w:val="20"/>
              </w:rPr>
            </w:pPr>
            <w:r>
              <w:rPr>
                <w:rFonts w:cs="Times New Roman"/>
                <w:sz w:val="20"/>
                <w:szCs w:val="20"/>
              </w:rPr>
              <w:t xml:space="preserve">1741 </w:t>
            </w:r>
            <w:r w:rsidR="0095096B" w:rsidRPr="002E2327">
              <w:rPr>
                <w:rFonts w:cs="Times New Roman"/>
                <w:sz w:val="20"/>
                <w:szCs w:val="20"/>
              </w:rPr>
              <w:t>-</w:t>
            </w:r>
            <w:r w:rsidR="009E3FFA">
              <w:rPr>
                <w:rFonts w:cs="Times New Roman"/>
                <w:sz w:val="20"/>
                <w:szCs w:val="20"/>
              </w:rPr>
              <w:t xml:space="preserve"> 1754</w:t>
            </w:r>
          </w:p>
          <w:p w:rsidR="0095096B" w:rsidRDefault="0095096B" w:rsidP="0095096B">
            <w:pPr>
              <w:jc w:val="center"/>
              <w:rPr>
                <w:rFonts w:cs="Times New Roman"/>
                <w:sz w:val="20"/>
                <w:szCs w:val="20"/>
              </w:rPr>
            </w:pPr>
          </w:p>
          <w:p w:rsidR="009E3FFA" w:rsidRPr="002E2327" w:rsidRDefault="009E3FFA" w:rsidP="0095096B">
            <w:pPr>
              <w:jc w:val="center"/>
              <w:rPr>
                <w:rFonts w:cs="Times New Roman"/>
                <w:sz w:val="20"/>
                <w:szCs w:val="20"/>
              </w:rPr>
            </w:pPr>
          </w:p>
          <w:p w:rsidR="0095096B" w:rsidRPr="002E2327" w:rsidRDefault="009E3FFA" w:rsidP="0095096B">
            <w:pPr>
              <w:jc w:val="center"/>
              <w:rPr>
                <w:rFonts w:cs="Times New Roman"/>
                <w:sz w:val="20"/>
                <w:szCs w:val="20"/>
              </w:rPr>
            </w:pPr>
            <w:r>
              <w:rPr>
                <w:rFonts w:cs="Times New Roman"/>
                <w:sz w:val="20"/>
                <w:szCs w:val="20"/>
              </w:rPr>
              <w:t xml:space="preserve">1755 </w:t>
            </w:r>
            <w:r w:rsidR="0095096B" w:rsidRPr="002E2327">
              <w:rPr>
                <w:rFonts w:cs="Times New Roman"/>
                <w:sz w:val="20"/>
                <w:szCs w:val="20"/>
              </w:rPr>
              <w:t>-</w:t>
            </w:r>
            <w:r>
              <w:rPr>
                <w:rFonts w:cs="Times New Roman"/>
                <w:sz w:val="20"/>
                <w:szCs w:val="20"/>
              </w:rPr>
              <w:t xml:space="preserve"> 1760</w:t>
            </w:r>
          </w:p>
          <w:p w:rsidR="0095096B" w:rsidRPr="002E2327" w:rsidRDefault="0095096B" w:rsidP="0095096B">
            <w:pPr>
              <w:jc w:val="center"/>
              <w:rPr>
                <w:rFonts w:cs="Times New Roman"/>
                <w:sz w:val="20"/>
                <w:szCs w:val="20"/>
              </w:rPr>
            </w:pPr>
          </w:p>
          <w:p w:rsidR="0095096B" w:rsidRPr="002E2327" w:rsidRDefault="009E3FFA" w:rsidP="0095096B">
            <w:pPr>
              <w:jc w:val="center"/>
              <w:rPr>
                <w:rFonts w:cs="Times New Roman"/>
                <w:sz w:val="20"/>
                <w:szCs w:val="20"/>
              </w:rPr>
            </w:pPr>
            <w:r>
              <w:rPr>
                <w:rFonts w:cs="Times New Roman"/>
                <w:sz w:val="20"/>
                <w:szCs w:val="20"/>
              </w:rPr>
              <w:t>1761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E3FFA" w:rsidP="0095096B">
            <w:pPr>
              <w:jc w:val="center"/>
              <w:rPr>
                <w:rFonts w:cs="Times New Roman"/>
                <w:sz w:val="20"/>
                <w:szCs w:val="20"/>
              </w:rPr>
            </w:pPr>
            <w:r>
              <w:rPr>
                <w:rFonts w:cs="Times New Roman"/>
                <w:sz w:val="20"/>
                <w:szCs w:val="20"/>
              </w:rPr>
              <w:t>1762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E3FFA" w:rsidP="0095096B">
            <w:pPr>
              <w:jc w:val="center"/>
              <w:rPr>
                <w:rFonts w:cs="Times New Roman"/>
                <w:sz w:val="20"/>
                <w:szCs w:val="20"/>
              </w:rPr>
            </w:pPr>
            <w:r>
              <w:rPr>
                <w:rFonts w:cs="Times New Roman"/>
                <w:sz w:val="20"/>
                <w:szCs w:val="20"/>
              </w:rPr>
              <w:t xml:space="preserve">1763 </w:t>
            </w:r>
            <w:r w:rsidR="0095096B" w:rsidRPr="002E2327">
              <w:rPr>
                <w:rFonts w:cs="Times New Roman"/>
                <w:sz w:val="20"/>
                <w:szCs w:val="20"/>
              </w:rPr>
              <w:t>-</w:t>
            </w:r>
            <w:r>
              <w:rPr>
                <w:rFonts w:cs="Times New Roman"/>
                <w:sz w:val="20"/>
                <w:szCs w:val="20"/>
              </w:rPr>
              <w:t xml:space="preserve"> 1764</w:t>
            </w:r>
          </w:p>
          <w:p w:rsidR="00A87207" w:rsidRPr="002E2327" w:rsidRDefault="00A87207" w:rsidP="00C80C4C">
            <w:pPr>
              <w:jc w:val="center"/>
              <w:rPr>
                <w:rFonts w:cs="Times New Roman"/>
                <w:sz w:val="20"/>
                <w:szCs w:val="20"/>
              </w:rPr>
            </w:pPr>
          </w:p>
        </w:tc>
        <w:tc>
          <w:tcPr>
            <w:tcW w:w="3888" w:type="dxa"/>
          </w:tcPr>
          <w:p w:rsidR="0095096B" w:rsidRPr="002E2327" w:rsidRDefault="004C2B10"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A87207" w:rsidRPr="002E2327" w:rsidRDefault="00A87207" w:rsidP="00C80C4C">
            <w:pPr>
              <w:rPr>
                <w:rFonts w:cs="Times New Roman"/>
                <w:sz w:val="20"/>
                <w:szCs w:val="20"/>
                <w:lang w:val="fr-CA"/>
              </w:rPr>
            </w:pPr>
          </w:p>
        </w:tc>
      </w:tr>
    </w:tbl>
    <w:p w:rsidR="0095096B" w:rsidRPr="009E3FFA" w:rsidRDefault="0095096B" w:rsidP="0095096B">
      <w:pPr>
        <w:tabs>
          <w:tab w:val="right" w:pos="9360"/>
        </w:tabs>
        <w:rPr>
          <w:lang w:val="fr-CA"/>
        </w:rPr>
      </w:pPr>
    </w:p>
    <w:p w:rsidR="009A6661" w:rsidRPr="009E3FFA" w:rsidRDefault="009A6661" w:rsidP="0095096B">
      <w:pPr>
        <w:tabs>
          <w:tab w:val="right" w:pos="9360"/>
        </w:tabs>
        <w:rPr>
          <w:lang w:val="fr-CA"/>
        </w:rPr>
      </w:pPr>
    </w:p>
    <w:p w:rsidR="009A6661" w:rsidRPr="009E3FFA" w:rsidRDefault="009A6661" w:rsidP="0095096B">
      <w:pPr>
        <w:tabs>
          <w:tab w:val="right" w:pos="9360"/>
        </w:tabs>
        <w:rPr>
          <w:lang w:val="fr-CA"/>
        </w:rPr>
      </w:pPr>
    </w:p>
    <w:p w:rsidR="009A6661" w:rsidRPr="009E3FFA" w:rsidRDefault="009A6661" w:rsidP="0095096B">
      <w:pPr>
        <w:tabs>
          <w:tab w:val="right" w:pos="9360"/>
        </w:tabs>
        <w:rPr>
          <w:lang w:val="fr-CA"/>
        </w:rPr>
      </w:pPr>
    </w:p>
    <w:p w:rsidR="009A6661" w:rsidRPr="009E3FFA" w:rsidRDefault="009A6661"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AB37C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3B20AF" w:rsidRPr="00C21644" w:rsidTr="00A45376">
        <w:tc>
          <w:tcPr>
            <w:tcW w:w="4320" w:type="dxa"/>
            <w:shd w:val="clear" w:color="auto" w:fill="auto"/>
          </w:tcPr>
          <w:p w:rsidR="003B20AF" w:rsidRPr="00A935AA" w:rsidRDefault="003B20AF" w:rsidP="00A45376">
            <w:pPr>
              <w:rPr>
                <w:b/>
                <w:sz w:val="20"/>
                <w:szCs w:val="20"/>
              </w:rPr>
            </w:pPr>
            <w:r>
              <w:rPr>
                <w:b/>
                <w:sz w:val="20"/>
                <w:szCs w:val="20"/>
              </w:rPr>
              <w:t>Applied Consumer &amp; Clinical Evaluations Inc.</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 xml:space="preserve">Ernest D. Coetzee </w:t>
            </w:r>
          </w:p>
          <w:p w:rsidR="003B20AF" w:rsidRPr="003D4153" w:rsidRDefault="003B20AF" w:rsidP="00A45376">
            <w:pPr>
              <w:tabs>
                <w:tab w:val="left" w:pos="-1440"/>
                <w:tab w:val="left" w:pos="-720"/>
              </w:tabs>
              <w:rPr>
                <w:sz w:val="20"/>
                <w:szCs w:val="20"/>
              </w:rPr>
            </w:pPr>
            <w:r w:rsidRPr="00A935AA">
              <w:rPr>
                <w:sz w:val="20"/>
                <w:szCs w:val="20"/>
              </w:rPr>
              <w:tab/>
            </w:r>
            <w:r w:rsidRPr="003D4153">
              <w:rPr>
                <w:sz w:val="20"/>
                <w:szCs w:val="20"/>
              </w:rPr>
              <w:t>Racioppo, Zuber, Coetzee, Dionne</w:t>
            </w:r>
          </w:p>
          <w:p w:rsidR="003B20AF" w:rsidRPr="003D4153" w:rsidRDefault="003B20AF" w:rsidP="00A45376">
            <w:pPr>
              <w:tabs>
                <w:tab w:val="left" w:pos="-1440"/>
                <w:tab w:val="left" w:pos="-720"/>
              </w:tabs>
              <w:rPr>
                <w:sz w:val="20"/>
                <w:szCs w:val="20"/>
              </w:rPr>
            </w:pPr>
          </w:p>
          <w:p w:rsidR="003B20AF" w:rsidRPr="003D4153" w:rsidRDefault="003B20AF" w:rsidP="00A45376">
            <w:pPr>
              <w:tabs>
                <w:tab w:val="left" w:pos="-1440"/>
                <w:tab w:val="left" w:pos="-720"/>
              </w:tabs>
              <w:rPr>
                <w:sz w:val="20"/>
                <w:szCs w:val="20"/>
              </w:rPr>
            </w:pPr>
            <w:r w:rsidRPr="003D4153">
              <w:rPr>
                <w:sz w:val="20"/>
                <w:szCs w:val="20"/>
              </w:rPr>
              <w:tab/>
              <w:t>v. (36122)</w:t>
            </w:r>
          </w:p>
          <w:p w:rsidR="003B20AF" w:rsidRPr="003D4153" w:rsidRDefault="003B20AF" w:rsidP="00A45376">
            <w:pPr>
              <w:tabs>
                <w:tab w:val="left" w:pos="-1440"/>
                <w:tab w:val="left" w:pos="-720"/>
              </w:tabs>
              <w:rPr>
                <w:sz w:val="20"/>
                <w:szCs w:val="20"/>
              </w:rPr>
            </w:pPr>
          </w:p>
          <w:p w:rsidR="003B20AF" w:rsidRPr="00A935AA" w:rsidRDefault="003B20AF" w:rsidP="00A45376">
            <w:pPr>
              <w:tabs>
                <w:tab w:val="left" w:pos="-1440"/>
                <w:tab w:val="left" w:pos="-720"/>
              </w:tabs>
              <w:rPr>
                <w:b/>
                <w:sz w:val="20"/>
                <w:szCs w:val="20"/>
              </w:rPr>
            </w:pPr>
            <w:r w:rsidRPr="003D4153">
              <w:rPr>
                <w:b/>
                <w:sz w:val="20"/>
                <w:szCs w:val="20"/>
              </w:rPr>
              <w:t>Vicky Karen Strudwick</w:t>
            </w:r>
            <w:r w:rsidRPr="003D4153">
              <w:rPr>
                <w:sz w:val="20"/>
                <w:szCs w:val="20"/>
              </w:rPr>
              <w:t xml:space="preserve"> </w:t>
            </w:r>
            <w:r w:rsidRPr="00A935AA">
              <w:rPr>
                <w:b/>
                <w:sz w:val="20"/>
                <w:szCs w:val="20"/>
              </w:rPr>
              <w:t>(</w:t>
            </w:r>
            <w:r>
              <w:rPr>
                <w:b/>
                <w:sz w:val="20"/>
                <w:szCs w:val="20"/>
              </w:rPr>
              <w:t>Ont</w:t>
            </w:r>
            <w:r w:rsidRPr="00A935AA">
              <w:rPr>
                <w:b/>
                <w:sz w:val="20"/>
                <w:szCs w:val="20"/>
              </w:rPr>
              <w:t>.)</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Carlin McGoogan</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Du Vernet, Stewart</w:t>
            </w:r>
          </w:p>
          <w:p w:rsidR="003B20AF" w:rsidRPr="00A935AA" w:rsidRDefault="003B20AF" w:rsidP="00A45376">
            <w:pPr>
              <w:tabs>
                <w:tab w:val="left" w:pos="-1440"/>
                <w:tab w:val="left" w:pos="-720"/>
              </w:tabs>
              <w:rPr>
                <w:sz w:val="20"/>
                <w:szCs w:val="20"/>
              </w:rPr>
            </w:pPr>
          </w:p>
          <w:p w:rsidR="003B20AF" w:rsidRPr="00A935AA" w:rsidRDefault="003B20AF" w:rsidP="00A45376">
            <w:pPr>
              <w:rPr>
                <w:sz w:val="20"/>
                <w:szCs w:val="20"/>
              </w:rPr>
            </w:pPr>
            <w:r w:rsidRPr="00A935AA">
              <w:rPr>
                <w:sz w:val="20"/>
                <w:szCs w:val="20"/>
              </w:rPr>
              <w:t xml:space="preserve">FILING DATE: </w:t>
            </w:r>
            <w:r>
              <w:rPr>
                <w:sz w:val="20"/>
                <w:szCs w:val="20"/>
              </w:rPr>
              <w:t>09</w:t>
            </w:r>
            <w:r w:rsidRPr="00A935AA">
              <w:rPr>
                <w:sz w:val="20"/>
                <w:szCs w:val="20"/>
              </w:rPr>
              <w:t>.</w:t>
            </w:r>
            <w:r>
              <w:rPr>
                <w:sz w:val="20"/>
                <w:szCs w:val="20"/>
              </w:rPr>
              <w:t>10</w:t>
            </w:r>
            <w:r w:rsidRPr="00A935AA">
              <w:rPr>
                <w:sz w:val="20"/>
                <w:szCs w:val="20"/>
              </w:rPr>
              <w:t>.201</w:t>
            </w:r>
            <w:r>
              <w:rPr>
                <w:sz w:val="20"/>
                <w:szCs w:val="20"/>
              </w:rPr>
              <w:t>4</w:t>
            </w:r>
            <w:r w:rsidR="00AB37C4">
              <w:rPr>
                <w:sz w:val="20"/>
                <w:szCs w:val="20"/>
                <w:lang w:val="fr-CA"/>
              </w:rPr>
              <w:pict>
                <v:rect id="_x0000_i1025" style="width:108pt;height:1pt" o:hrpct="0" o:hralign="center" o:hrstd="t" o:hrnoshade="t" o:hr="t" fillcolor="black [3213]" stroked="f"/>
              </w:pict>
            </w:r>
          </w:p>
        </w:tc>
        <w:tc>
          <w:tcPr>
            <w:tcW w:w="1181" w:type="dxa"/>
            <w:shd w:val="clear" w:color="auto" w:fill="auto"/>
          </w:tcPr>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tc>
        <w:tc>
          <w:tcPr>
            <w:tcW w:w="4320" w:type="dxa"/>
            <w:shd w:val="clear" w:color="auto" w:fill="auto"/>
          </w:tcPr>
          <w:p w:rsidR="003B20AF" w:rsidRPr="00A935AA" w:rsidRDefault="003B20AF" w:rsidP="00A45376">
            <w:pPr>
              <w:rPr>
                <w:b/>
                <w:sz w:val="20"/>
                <w:szCs w:val="20"/>
              </w:rPr>
            </w:pPr>
            <w:r>
              <w:rPr>
                <w:b/>
                <w:sz w:val="20"/>
                <w:szCs w:val="20"/>
              </w:rPr>
              <w:t>Peter Kaynes</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Joseph Groia</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Groia &amp; Company</w:t>
            </w:r>
          </w:p>
          <w:p w:rsidR="003B20AF" w:rsidRPr="00A935AA" w:rsidRDefault="003B20AF" w:rsidP="00A45376">
            <w:pPr>
              <w:tabs>
                <w:tab w:val="left" w:pos="-1440"/>
                <w:tab w:val="left" w:pos="-720"/>
              </w:tabs>
              <w:rPr>
                <w:sz w:val="20"/>
                <w:szCs w:val="20"/>
              </w:rPr>
            </w:pPr>
          </w:p>
          <w:p w:rsidR="003B20AF" w:rsidRPr="00A935AA" w:rsidRDefault="003B20AF" w:rsidP="00A45376">
            <w:pPr>
              <w:tabs>
                <w:tab w:val="left" w:pos="-1440"/>
                <w:tab w:val="left" w:pos="-720"/>
              </w:tabs>
              <w:rPr>
                <w:sz w:val="20"/>
                <w:szCs w:val="20"/>
              </w:rPr>
            </w:pPr>
            <w:r w:rsidRPr="00A935AA">
              <w:rPr>
                <w:sz w:val="20"/>
                <w:szCs w:val="20"/>
              </w:rPr>
              <w:tab/>
              <w:t>v. (3</w:t>
            </w:r>
            <w:r>
              <w:rPr>
                <w:sz w:val="20"/>
                <w:szCs w:val="20"/>
              </w:rPr>
              <w:t>6127</w:t>
            </w:r>
            <w:r w:rsidRPr="00A935AA">
              <w:rPr>
                <w:sz w:val="20"/>
                <w:szCs w:val="20"/>
              </w:rPr>
              <w:t>)</w:t>
            </w:r>
          </w:p>
          <w:p w:rsidR="003B20AF" w:rsidRPr="00A935AA" w:rsidRDefault="003B20AF" w:rsidP="00A45376">
            <w:pPr>
              <w:tabs>
                <w:tab w:val="left" w:pos="-1440"/>
                <w:tab w:val="left" w:pos="-720"/>
              </w:tabs>
              <w:rPr>
                <w:sz w:val="20"/>
                <w:szCs w:val="20"/>
              </w:rPr>
            </w:pPr>
          </w:p>
          <w:p w:rsidR="003B20AF" w:rsidRPr="00A935AA" w:rsidRDefault="003B20AF" w:rsidP="00A45376">
            <w:pPr>
              <w:tabs>
                <w:tab w:val="left" w:pos="-1440"/>
                <w:tab w:val="left" w:pos="-720"/>
              </w:tabs>
              <w:rPr>
                <w:b/>
                <w:sz w:val="20"/>
                <w:szCs w:val="20"/>
              </w:rPr>
            </w:pPr>
            <w:r>
              <w:rPr>
                <w:b/>
                <w:sz w:val="20"/>
                <w:szCs w:val="20"/>
              </w:rPr>
              <w:t xml:space="preserve">BP, PLC </w:t>
            </w:r>
            <w:r w:rsidRPr="00A935AA">
              <w:rPr>
                <w:b/>
                <w:sz w:val="20"/>
                <w:szCs w:val="20"/>
              </w:rPr>
              <w:t>(</w:t>
            </w:r>
            <w:r>
              <w:rPr>
                <w:b/>
                <w:sz w:val="20"/>
                <w:szCs w:val="20"/>
              </w:rPr>
              <w:t>Ont</w:t>
            </w:r>
            <w:r w:rsidRPr="00A935AA">
              <w:rPr>
                <w:b/>
                <w:sz w:val="20"/>
                <w:szCs w:val="20"/>
              </w:rPr>
              <w:t>.)</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Larry P. Lowenstein</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Osler, Hoskin &amp; Harcourt LLP</w:t>
            </w:r>
          </w:p>
          <w:p w:rsidR="003B20AF" w:rsidRPr="00A935AA" w:rsidRDefault="003B20AF" w:rsidP="00A45376">
            <w:pPr>
              <w:tabs>
                <w:tab w:val="left" w:pos="-1440"/>
                <w:tab w:val="left" w:pos="-720"/>
              </w:tabs>
              <w:rPr>
                <w:sz w:val="20"/>
                <w:szCs w:val="20"/>
              </w:rPr>
            </w:pPr>
          </w:p>
          <w:p w:rsidR="003B20AF" w:rsidRPr="00A935AA" w:rsidRDefault="003B20AF" w:rsidP="00A45376">
            <w:pPr>
              <w:rPr>
                <w:sz w:val="20"/>
                <w:szCs w:val="20"/>
              </w:rPr>
            </w:pPr>
            <w:r w:rsidRPr="00A935AA">
              <w:rPr>
                <w:sz w:val="20"/>
                <w:szCs w:val="20"/>
              </w:rPr>
              <w:t xml:space="preserve">FILING DATE: </w:t>
            </w:r>
            <w:r>
              <w:rPr>
                <w:sz w:val="20"/>
                <w:szCs w:val="20"/>
              </w:rPr>
              <w:t>14</w:t>
            </w:r>
            <w:r w:rsidRPr="00A935AA">
              <w:rPr>
                <w:sz w:val="20"/>
                <w:szCs w:val="20"/>
              </w:rPr>
              <w:t>.</w:t>
            </w:r>
            <w:r>
              <w:rPr>
                <w:sz w:val="20"/>
                <w:szCs w:val="20"/>
              </w:rPr>
              <w:t>1</w:t>
            </w:r>
            <w:r w:rsidRPr="00A935AA">
              <w:rPr>
                <w:sz w:val="20"/>
                <w:szCs w:val="20"/>
              </w:rPr>
              <w:t>0.201</w:t>
            </w:r>
            <w:r>
              <w:rPr>
                <w:sz w:val="20"/>
                <w:szCs w:val="20"/>
              </w:rPr>
              <w:t>4</w:t>
            </w:r>
            <w:r w:rsidR="00AB37C4">
              <w:rPr>
                <w:sz w:val="20"/>
                <w:szCs w:val="20"/>
                <w:lang w:val="fr-CA"/>
              </w:rPr>
              <w:pict>
                <v:rect id="_x0000_i1026" style="width:108pt;height:1pt" o:hrpct="0" o:hralign="center" o:hrstd="t" o:hrnoshade="t" o:hr="t" fillcolor="black [3213]" stroked="f"/>
              </w:pict>
            </w:r>
          </w:p>
        </w:tc>
      </w:tr>
      <w:tr w:rsidR="003B20AF" w:rsidRPr="00A935AA" w:rsidTr="00A45376">
        <w:tc>
          <w:tcPr>
            <w:tcW w:w="4320" w:type="dxa"/>
            <w:shd w:val="clear" w:color="auto" w:fill="auto"/>
          </w:tcPr>
          <w:p w:rsidR="003B20AF" w:rsidRPr="00A935AA" w:rsidRDefault="003B20AF" w:rsidP="00A45376">
            <w:pPr>
              <w:rPr>
                <w:b/>
                <w:sz w:val="20"/>
                <w:szCs w:val="20"/>
              </w:rPr>
            </w:pPr>
            <w:r>
              <w:rPr>
                <w:b/>
                <w:sz w:val="20"/>
                <w:szCs w:val="20"/>
              </w:rPr>
              <w:t>Sunterra Beef Ltd.</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Havelock B. Madill, Q.C.</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Brownlee LLP</w:t>
            </w:r>
          </w:p>
          <w:p w:rsidR="003B20AF" w:rsidRPr="00A935AA" w:rsidRDefault="003B20AF" w:rsidP="00A45376">
            <w:pPr>
              <w:tabs>
                <w:tab w:val="left" w:pos="-1440"/>
                <w:tab w:val="left" w:pos="-720"/>
              </w:tabs>
              <w:rPr>
                <w:sz w:val="20"/>
                <w:szCs w:val="20"/>
              </w:rPr>
            </w:pPr>
          </w:p>
          <w:p w:rsidR="003B20AF" w:rsidRPr="00A935AA" w:rsidRDefault="003B20AF" w:rsidP="00A45376">
            <w:pPr>
              <w:tabs>
                <w:tab w:val="left" w:pos="-1440"/>
                <w:tab w:val="left" w:pos="-720"/>
              </w:tabs>
              <w:rPr>
                <w:sz w:val="20"/>
                <w:szCs w:val="20"/>
              </w:rPr>
            </w:pPr>
            <w:r w:rsidRPr="00A935AA">
              <w:rPr>
                <w:sz w:val="20"/>
                <w:szCs w:val="20"/>
              </w:rPr>
              <w:tab/>
              <w:t>v. (3</w:t>
            </w:r>
            <w:r>
              <w:rPr>
                <w:sz w:val="20"/>
                <w:szCs w:val="20"/>
              </w:rPr>
              <w:t>6126</w:t>
            </w:r>
            <w:r w:rsidRPr="00A935AA">
              <w:rPr>
                <w:sz w:val="20"/>
                <w:szCs w:val="20"/>
              </w:rPr>
              <w:t>)</w:t>
            </w:r>
          </w:p>
          <w:p w:rsidR="003B20AF" w:rsidRPr="00A935AA" w:rsidRDefault="003B20AF" w:rsidP="00A45376">
            <w:pPr>
              <w:tabs>
                <w:tab w:val="left" w:pos="-1440"/>
                <w:tab w:val="left" w:pos="-720"/>
              </w:tabs>
              <w:rPr>
                <w:sz w:val="20"/>
                <w:szCs w:val="20"/>
              </w:rPr>
            </w:pPr>
          </w:p>
          <w:p w:rsidR="003B20AF" w:rsidRPr="00A935AA" w:rsidRDefault="003B20AF" w:rsidP="00A45376">
            <w:pPr>
              <w:tabs>
                <w:tab w:val="left" w:pos="-1440"/>
                <w:tab w:val="left" w:pos="-720"/>
              </w:tabs>
              <w:rPr>
                <w:b/>
                <w:sz w:val="20"/>
                <w:szCs w:val="20"/>
              </w:rPr>
            </w:pPr>
            <w:r>
              <w:rPr>
                <w:b/>
                <w:sz w:val="20"/>
                <w:szCs w:val="20"/>
              </w:rPr>
              <w:t xml:space="preserve">Shell Canada Products and Shell Canada Limited </w:t>
            </w:r>
            <w:r w:rsidRPr="00A935AA">
              <w:rPr>
                <w:b/>
                <w:sz w:val="20"/>
                <w:szCs w:val="20"/>
              </w:rPr>
              <w:t>(</w:t>
            </w:r>
            <w:r>
              <w:rPr>
                <w:b/>
                <w:sz w:val="20"/>
                <w:szCs w:val="20"/>
              </w:rPr>
              <w:t>Alta</w:t>
            </w:r>
            <w:r w:rsidRPr="00A935AA">
              <w:rPr>
                <w:b/>
                <w:sz w:val="20"/>
                <w:szCs w:val="20"/>
              </w:rPr>
              <w:t>.)</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Bryan C. Duguid, Q.C.</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 xml:space="preserve">Jensen Shawa Solomon Duguid Hawkes </w:t>
            </w:r>
            <w:r>
              <w:rPr>
                <w:sz w:val="20"/>
                <w:szCs w:val="20"/>
              </w:rPr>
              <w:tab/>
              <w:t>LLP</w:t>
            </w:r>
          </w:p>
          <w:p w:rsidR="003B20AF" w:rsidRPr="00A935AA" w:rsidRDefault="003B20AF" w:rsidP="00A45376">
            <w:pPr>
              <w:tabs>
                <w:tab w:val="left" w:pos="-1440"/>
                <w:tab w:val="left" w:pos="-720"/>
              </w:tabs>
              <w:rPr>
                <w:sz w:val="20"/>
                <w:szCs w:val="20"/>
              </w:rPr>
            </w:pPr>
          </w:p>
          <w:p w:rsidR="003B20AF" w:rsidRPr="00A935AA" w:rsidRDefault="003B20AF" w:rsidP="00A45376">
            <w:pPr>
              <w:rPr>
                <w:sz w:val="20"/>
                <w:szCs w:val="20"/>
              </w:rPr>
            </w:pPr>
            <w:r w:rsidRPr="00A935AA">
              <w:rPr>
                <w:sz w:val="20"/>
                <w:szCs w:val="20"/>
              </w:rPr>
              <w:t xml:space="preserve">FILING DATE: </w:t>
            </w:r>
            <w:r>
              <w:rPr>
                <w:sz w:val="20"/>
                <w:szCs w:val="20"/>
              </w:rPr>
              <w:t>10</w:t>
            </w:r>
            <w:r w:rsidRPr="00A935AA">
              <w:rPr>
                <w:sz w:val="20"/>
                <w:szCs w:val="20"/>
              </w:rPr>
              <w:t>.</w:t>
            </w:r>
            <w:r>
              <w:rPr>
                <w:sz w:val="20"/>
                <w:szCs w:val="20"/>
              </w:rPr>
              <w:t>1</w:t>
            </w:r>
            <w:r w:rsidRPr="00A935AA">
              <w:rPr>
                <w:sz w:val="20"/>
                <w:szCs w:val="20"/>
              </w:rPr>
              <w:t>0.201</w:t>
            </w:r>
            <w:r>
              <w:rPr>
                <w:sz w:val="20"/>
                <w:szCs w:val="20"/>
              </w:rPr>
              <w:t>4</w:t>
            </w:r>
            <w:r w:rsidR="00AB37C4">
              <w:rPr>
                <w:sz w:val="20"/>
                <w:szCs w:val="20"/>
                <w:lang w:val="fr-CA"/>
              </w:rPr>
              <w:pict>
                <v:rect id="_x0000_i1027" style="width:108pt;height:1pt" o:hrpct="0" o:hralign="center" o:hrstd="t" o:hrnoshade="t" o:hr="t" fillcolor="black [3213]" stroked="f"/>
              </w:pict>
            </w:r>
          </w:p>
        </w:tc>
        <w:tc>
          <w:tcPr>
            <w:tcW w:w="1181" w:type="dxa"/>
            <w:shd w:val="clear" w:color="auto" w:fill="auto"/>
          </w:tcPr>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tc>
        <w:tc>
          <w:tcPr>
            <w:tcW w:w="4320" w:type="dxa"/>
            <w:shd w:val="clear" w:color="auto" w:fill="auto"/>
          </w:tcPr>
          <w:p w:rsidR="003B20AF" w:rsidRPr="00A935AA" w:rsidRDefault="003B20AF" w:rsidP="00A45376">
            <w:pPr>
              <w:rPr>
                <w:b/>
                <w:sz w:val="20"/>
                <w:szCs w:val="20"/>
              </w:rPr>
            </w:pPr>
            <w:r>
              <w:rPr>
                <w:b/>
                <w:sz w:val="20"/>
                <w:szCs w:val="20"/>
              </w:rPr>
              <w:t>Strand Theatre Ltd.</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 xml:space="preserve">Laura Warner </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 xml:space="preserve">Jensen Shawa Solomon Duguid Hawkes </w:t>
            </w:r>
            <w:r>
              <w:rPr>
                <w:sz w:val="20"/>
                <w:szCs w:val="20"/>
              </w:rPr>
              <w:tab/>
              <w:t>LLP</w:t>
            </w:r>
          </w:p>
          <w:p w:rsidR="003B20AF" w:rsidRPr="00A935AA" w:rsidRDefault="003B20AF" w:rsidP="00A45376">
            <w:pPr>
              <w:tabs>
                <w:tab w:val="left" w:pos="-1440"/>
                <w:tab w:val="left" w:pos="-720"/>
              </w:tabs>
              <w:rPr>
                <w:sz w:val="20"/>
                <w:szCs w:val="20"/>
              </w:rPr>
            </w:pPr>
          </w:p>
          <w:p w:rsidR="003B20AF" w:rsidRPr="00A935AA" w:rsidRDefault="003B20AF" w:rsidP="00A45376">
            <w:pPr>
              <w:tabs>
                <w:tab w:val="left" w:pos="-1440"/>
                <w:tab w:val="left" w:pos="-720"/>
              </w:tabs>
              <w:rPr>
                <w:sz w:val="20"/>
                <w:szCs w:val="20"/>
              </w:rPr>
            </w:pPr>
            <w:r w:rsidRPr="00A935AA">
              <w:rPr>
                <w:sz w:val="20"/>
                <w:szCs w:val="20"/>
              </w:rPr>
              <w:tab/>
              <w:t>v. (3</w:t>
            </w:r>
            <w:r>
              <w:rPr>
                <w:sz w:val="20"/>
                <w:szCs w:val="20"/>
              </w:rPr>
              <w:t>6132</w:t>
            </w:r>
            <w:r w:rsidRPr="00A935AA">
              <w:rPr>
                <w:sz w:val="20"/>
                <w:szCs w:val="20"/>
              </w:rPr>
              <w:t>)</w:t>
            </w:r>
          </w:p>
          <w:p w:rsidR="003B20AF" w:rsidRPr="00A935AA" w:rsidRDefault="003B20AF" w:rsidP="00A45376">
            <w:pPr>
              <w:tabs>
                <w:tab w:val="left" w:pos="-1440"/>
                <w:tab w:val="left" w:pos="-720"/>
              </w:tabs>
              <w:rPr>
                <w:sz w:val="20"/>
                <w:szCs w:val="20"/>
              </w:rPr>
            </w:pPr>
          </w:p>
          <w:p w:rsidR="003B20AF" w:rsidRPr="00A935AA" w:rsidRDefault="003B20AF" w:rsidP="00A45376">
            <w:pPr>
              <w:tabs>
                <w:tab w:val="left" w:pos="-1440"/>
                <w:tab w:val="left" w:pos="-720"/>
              </w:tabs>
              <w:rPr>
                <w:b/>
                <w:sz w:val="20"/>
                <w:szCs w:val="20"/>
              </w:rPr>
            </w:pPr>
            <w:r>
              <w:rPr>
                <w:b/>
                <w:sz w:val="20"/>
                <w:szCs w:val="20"/>
              </w:rPr>
              <w:t xml:space="preserve">City of Prince Albert </w:t>
            </w:r>
            <w:r w:rsidRPr="00A935AA">
              <w:rPr>
                <w:b/>
                <w:sz w:val="20"/>
                <w:szCs w:val="20"/>
              </w:rPr>
              <w:t>(</w:t>
            </w:r>
            <w:r>
              <w:rPr>
                <w:b/>
                <w:sz w:val="20"/>
                <w:szCs w:val="20"/>
              </w:rPr>
              <w:t>Sask</w:t>
            </w:r>
            <w:r w:rsidRPr="00A935AA">
              <w:rPr>
                <w:b/>
                <w:sz w:val="20"/>
                <w:szCs w:val="20"/>
              </w:rPr>
              <w:t>.)</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Mitchell J. Holash</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Holash Logue McCullagh</w:t>
            </w:r>
          </w:p>
          <w:p w:rsidR="003B20AF" w:rsidRPr="00A935AA" w:rsidRDefault="003B20AF" w:rsidP="00A45376">
            <w:pPr>
              <w:tabs>
                <w:tab w:val="left" w:pos="-1440"/>
                <w:tab w:val="left" w:pos="-720"/>
              </w:tabs>
              <w:rPr>
                <w:sz w:val="20"/>
                <w:szCs w:val="20"/>
              </w:rPr>
            </w:pPr>
          </w:p>
          <w:p w:rsidR="003B20AF" w:rsidRPr="00A935AA" w:rsidRDefault="003B20AF" w:rsidP="00A45376">
            <w:pPr>
              <w:rPr>
                <w:sz w:val="20"/>
                <w:szCs w:val="20"/>
              </w:rPr>
            </w:pPr>
            <w:r w:rsidRPr="00A935AA">
              <w:rPr>
                <w:sz w:val="20"/>
                <w:szCs w:val="20"/>
              </w:rPr>
              <w:t xml:space="preserve">FILING DATE: </w:t>
            </w:r>
            <w:r>
              <w:rPr>
                <w:sz w:val="20"/>
                <w:szCs w:val="20"/>
              </w:rPr>
              <w:t>20</w:t>
            </w:r>
            <w:r w:rsidRPr="00A935AA">
              <w:rPr>
                <w:sz w:val="20"/>
                <w:szCs w:val="20"/>
              </w:rPr>
              <w:t>.</w:t>
            </w:r>
            <w:r>
              <w:rPr>
                <w:sz w:val="20"/>
                <w:szCs w:val="20"/>
              </w:rPr>
              <w:t>1</w:t>
            </w:r>
            <w:r w:rsidRPr="00A935AA">
              <w:rPr>
                <w:sz w:val="20"/>
                <w:szCs w:val="20"/>
              </w:rPr>
              <w:t>0.201</w:t>
            </w:r>
            <w:r>
              <w:rPr>
                <w:sz w:val="20"/>
                <w:szCs w:val="20"/>
              </w:rPr>
              <w:t>4</w:t>
            </w:r>
            <w:r w:rsidR="00AB37C4">
              <w:rPr>
                <w:sz w:val="20"/>
                <w:szCs w:val="20"/>
                <w:lang w:val="fr-CA"/>
              </w:rPr>
              <w:pict>
                <v:rect id="_x0000_i1028" style="width:108pt;height:1pt" o:hrpct="0" o:hralign="center" o:hrstd="t" o:hrnoshade="t" o:hr="t" fillcolor="black [3213]" stroked="f"/>
              </w:pict>
            </w:r>
          </w:p>
        </w:tc>
      </w:tr>
      <w:tr w:rsidR="003B20AF" w:rsidRPr="00551317" w:rsidTr="00A45376">
        <w:tc>
          <w:tcPr>
            <w:tcW w:w="4320" w:type="dxa"/>
            <w:shd w:val="clear" w:color="auto" w:fill="auto"/>
          </w:tcPr>
          <w:p w:rsidR="003B20AF" w:rsidRDefault="003B20AF" w:rsidP="00A45376">
            <w:pPr>
              <w:rPr>
                <w:b/>
                <w:sz w:val="20"/>
                <w:szCs w:val="20"/>
              </w:rPr>
            </w:pPr>
          </w:p>
          <w:p w:rsidR="003B20AF" w:rsidRPr="00A935AA" w:rsidRDefault="003B20AF" w:rsidP="00A45376">
            <w:pPr>
              <w:rPr>
                <w:b/>
                <w:sz w:val="20"/>
                <w:szCs w:val="20"/>
              </w:rPr>
            </w:pPr>
            <w:r>
              <w:rPr>
                <w:b/>
                <w:sz w:val="20"/>
                <w:szCs w:val="20"/>
              </w:rPr>
              <w:t>Bryan Teskey</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Bryan Teskey</w:t>
            </w:r>
          </w:p>
          <w:p w:rsidR="003B20AF" w:rsidRPr="00A935AA" w:rsidRDefault="003B20AF" w:rsidP="00A45376">
            <w:pPr>
              <w:tabs>
                <w:tab w:val="left" w:pos="-1440"/>
                <w:tab w:val="left" w:pos="-720"/>
              </w:tabs>
              <w:rPr>
                <w:sz w:val="20"/>
                <w:szCs w:val="20"/>
              </w:rPr>
            </w:pPr>
          </w:p>
          <w:p w:rsidR="003B20AF" w:rsidRPr="00A935AA" w:rsidRDefault="003B20AF" w:rsidP="00A45376">
            <w:pPr>
              <w:tabs>
                <w:tab w:val="left" w:pos="-1440"/>
                <w:tab w:val="left" w:pos="-720"/>
              </w:tabs>
              <w:rPr>
                <w:sz w:val="20"/>
                <w:szCs w:val="20"/>
              </w:rPr>
            </w:pPr>
            <w:r w:rsidRPr="00A935AA">
              <w:rPr>
                <w:sz w:val="20"/>
                <w:szCs w:val="20"/>
              </w:rPr>
              <w:tab/>
              <w:t>v. (3</w:t>
            </w:r>
            <w:r>
              <w:rPr>
                <w:sz w:val="20"/>
                <w:szCs w:val="20"/>
              </w:rPr>
              <w:t>6137</w:t>
            </w:r>
            <w:r w:rsidRPr="00A935AA">
              <w:rPr>
                <w:sz w:val="20"/>
                <w:szCs w:val="20"/>
              </w:rPr>
              <w:t>)</w:t>
            </w:r>
          </w:p>
          <w:p w:rsidR="003B20AF" w:rsidRPr="00A935AA" w:rsidRDefault="003B20AF" w:rsidP="00A45376">
            <w:pPr>
              <w:tabs>
                <w:tab w:val="left" w:pos="-1440"/>
                <w:tab w:val="left" w:pos="-720"/>
              </w:tabs>
              <w:rPr>
                <w:sz w:val="20"/>
                <w:szCs w:val="20"/>
              </w:rPr>
            </w:pPr>
          </w:p>
          <w:p w:rsidR="003B20AF" w:rsidRPr="00A935AA" w:rsidRDefault="003B20AF" w:rsidP="00A45376">
            <w:pPr>
              <w:tabs>
                <w:tab w:val="left" w:pos="-1440"/>
                <w:tab w:val="left" w:pos="-720"/>
              </w:tabs>
              <w:rPr>
                <w:b/>
                <w:sz w:val="20"/>
                <w:szCs w:val="20"/>
              </w:rPr>
            </w:pPr>
            <w:r>
              <w:rPr>
                <w:b/>
                <w:sz w:val="20"/>
                <w:szCs w:val="20"/>
              </w:rPr>
              <w:t xml:space="preserve">Attorney General of Canada </w:t>
            </w:r>
            <w:r w:rsidRPr="00A935AA">
              <w:rPr>
                <w:b/>
                <w:sz w:val="20"/>
                <w:szCs w:val="20"/>
              </w:rPr>
              <w:t>(</w:t>
            </w:r>
            <w:r>
              <w:rPr>
                <w:b/>
                <w:sz w:val="20"/>
                <w:szCs w:val="20"/>
              </w:rPr>
              <w:t>Ont</w:t>
            </w:r>
            <w:r w:rsidRPr="00A935AA">
              <w:rPr>
                <w:b/>
                <w:sz w:val="20"/>
                <w:szCs w:val="20"/>
              </w:rPr>
              <w:t>.)</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David M. Aaron</w:t>
            </w:r>
          </w:p>
          <w:p w:rsidR="003B20AF" w:rsidRPr="00A935AA" w:rsidRDefault="003B20AF" w:rsidP="00A45376">
            <w:pPr>
              <w:tabs>
                <w:tab w:val="left" w:pos="-1440"/>
                <w:tab w:val="left" w:pos="-720"/>
              </w:tabs>
              <w:rPr>
                <w:sz w:val="20"/>
                <w:szCs w:val="20"/>
              </w:rPr>
            </w:pPr>
            <w:r w:rsidRPr="00A935AA">
              <w:rPr>
                <w:sz w:val="20"/>
                <w:szCs w:val="20"/>
              </w:rPr>
              <w:tab/>
            </w:r>
            <w:r>
              <w:rPr>
                <w:sz w:val="20"/>
                <w:szCs w:val="20"/>
              </w:rPr>
              <w:t>A.G. of Canada</w:t>
            </w:r>
          </w:p>
          <w:p w:rsidR="003B20AF" w:rsidRPr="00A935AA" w:rsidRDefault="003B20AF" w:rsidP="00A45376">
            <w:pPr>
              <w:tabs>
                <w:tab w:val="left" w:pos="-1440"/>
                <w:tab w:val="left" w:pos="-720"/>
              </w:tabs>
              <w:rPr>
                <w:sz w:val="20"/>
                <w:szCs w:val="20"/>
              </w:rPr>
            </w:pPr>
          </w:p>
          <w:p w:rsidR="003B20AF" w:rsidRPr="00A935AA" w:rsidRDefault="003B20AF" w:rsidP="00A45376">
            <w:pPr>
              <w:rPr>
                <w:sz w:val="20"/>
                <w:szCs w:val="20"/>
              </w:rPr>
            </w:pPr>
            <w:r w:rsidRPr="00A935AA">
              <w:rPr>
                <w:sz w:val="20"/>
                <w:szCs w:val="20"/>
              </w:rPr>
              <w:t>FILING DATE: 2</w:t>
            </w:r>
            <w:r>
              <w:rPr>
                <w:sz w:val="20"/>
                <w:szCs w:val="20"/>
              </w:rPr>
              <w:t>1</w:t>
            </w:r>
            <w:r w:rsidRPr="00A935AA">
              <w:rPr>
                <w:sz w:val="20"/>
                <w:szCs w:val="20"/>
              </w:rPr>
              <w:t>.</w:t>
            </w:r>
            <w:r>
              <w:rPr>
                <w:sz w:val="20"/>
                <w:szCs w:val="20"/>
              </w:rPr>
              <w:t>1</w:t>
            </w:r>
            <w:r w:rsidRPr="00A935AA">
              <w:rPr>
                <w:sz w:val="20"/>
                <w:szCs w:val="20"/>
              </w:rPr>
              <w:t>0.201</w:t>
            </w:r>
            <w:r>
              <w:rPr>
                <w:sz w:val="20"/>
                <w:szCs w:val="20"/>
              </w:rPr>
              <w:t>4</w:t>
            </w:r>
            <w:r w:rsidR="00AB37C4">
              <w:rPr>
                <w:sz w:val="20"/>
                <w:szCs w:val="20"/>
                <w:lang w:val="fr-CA"/>
              </w:rPr>
              <w:pict>
                <v:rect id="_x0000_i1029" style="width:108pt;height:1pt" o:hrpct="0" o:hralign="center" o:hrstd="t" o:hrnoshade="t" o:hr="t" fillcolor="black [3213]" stroked="f"/>
              </w:pict>
            </w:r>
          </w:p>
        </w:tc>
        <w:tc>
          <w:tcPr>
            <w:tcW w:w="1181" w:type="dxa"/>
            <w:shd w:val="clear" w:color="auto" w:fill="auto"/>
          </w:tcPr>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Pr="00A935AA" w:rsidRDefault="003B20AF" w:rsidP="00A45376">
            <w:pPr>
              <w:jc w:val="center"/>
              <w:rPr>
                <w:sz w:val="20"/>
                <w:szCs w:val="20"/>
              </w:rPr>
            </w:pPr>
          </w:p>
          <w:p w:rsidR="003B20AF" w:rsidRDefault="003B20AF" w:rsidP="00A45376">
            <w:pPr>
              <w:jc w:val="center"/>
              <w:rPr>
                <w:sz w:val="20"/>
                <w:szCs w:val="20"/>
              </w:rPr>
            </w:pPr>
          </w:p>
          <w:p w:rsidR="003B20AF" w:rsidRDefault="003B20AF" w:rsidP="00A45376">
            <w:pPr>
              <w:jc w:val="center"/>
              <w:rPr>
                <w:sz w:val="20"/>
                <w:szCs w:val="20"/>
              </w:rPr>
            </w:pPr>
          </w:p>
          <w:p w:rsidR="003B20AF" w:rsidRPr="00A935AA" w:rsidRDefault="003B20AF" w:rsidP="00A45376">
            <w:pPr>
              <w:jc w:val="center"/>
              <w:rPr>
                <w:sz w:val="20"/>
                <w:szCs w:val="20"/>
              </w:rPr>
            </w:pPr>
          </w:p>
        </w:tc>
        <w:tc>
          <w:tcPr>
            <w:tcW w:w="4320" w:type="dxa"/>
            <w:shd w:val="clear" w:color="auto" w:fill="auto"/>
          </w:tcPr>
          <w:p w:rsidR="003B20AF" w:rsidRPr="00CE15CE" w:rsidRDefault="003B20AF" w:rsidP="00A45376">
            <w:pPr>
              <w:rPr>
                <w:b/>
                <w:sz w:val="20"/>
                <w:szCs w:val="20"/>
              </w:rPr>
            </w:pPr>
            <w:r w:rsidRPr="00CE15CE">
              <w:rPr>
                <w:b/>
                <w:sz w:val="20"/>
                <w:szCs w:val="20"/>
              </w:rPr>
              <w:t>Emmet Quinn</w:t>
            </w:r>
          </w:p>
          <w:p w:rsidR="003B20AF" w:rsidRPr="00551317" w:rsidRDefault="003B20AF" w:rsidP="00A45376">
            <w:pPr>
              <w:tabs>
                <w:tab w:val="left" w:pos="-1440"/>
                <w:tab w:val="left" w:pos="-720"/>
              </w:tabs>
              <w:rPr>
                <w:sz w:val="20"/>
                <w:szCs w:val="20"/>
              </w:rPr>
            </w:pPr>
            <w:r w:rsidRPr="00CE15CE">
              <w:rPr>
                <w:sz w:val="20"/>
                <w:szCs w:val="20"/>
              </w:rPr>
              <w:tab/>
            </w:r>
            <w:r w:rsidRPr="00551317">
              <w:rPr>
                <w:sz w:val="20"/>
                <w:szCs w:val="20"/>
              </w:rPr>
              <w:t>John H. Hale</w:t>
            </w:r>
          </w:p>
          <w:p w:rsidR="003B20AF" w:rsidRPr="00551317" w:rsidRDefault="003B20AF" w:rsidP="00A45376">
            <w:pPr>
              <w:tabs>
                <w:tab w:val="left" w:pos="-1440"/>
                <w:tab w:val="left" w:pos="-720"/>
              </w:tabs>
              <w:rPr>
                <w:sz w:val="20"/>
                <w:szCs w:val="20"/>
              </w:rPr>
            </w:pPr>
            <w:r w:rsidRPr="00551317">
              <w:rPr>
                <w:sz w:val="20"/>
                <w:szCs w:val="20"/>
              </w:rPr>
              <w:tab/>
              <w:t>Hale Criminal Law Office</w:t>
            </w:r>
          </w:p>
          <w:p w:rsidR="003B20AF" w:rsidRPr="00551317" w:rsidRDefault="003B20AF" w:rsidP="00A45376">
            <w:pPr>
              <w:tabs>
                <w:tab w:val="left" w:pos="-1440"/>
                <w:tab w:val="left" w:pos="-720"/>
              </w:tabs>
              <w:rPr>
                <w:sz w:val="20"/>
                <w:szCs w:val="20"/>
              </w:rPr>
            </w:pPr>
          </w:p>
          <w:p w:rsidR="003B20AF" w:rsidRPr="00551317" w:rsidRDefault="003B20AF" w:rsidP="00A45376">
            <w:pPr>
              <w:tabs>
                <w:tab w:val="left" w:pos="-1440"/>
                <w:tab w:val="left" w:pos="-720"/>
              </w:tabs>
              <w:rPr>
                <w:sz w:val="20"/>
                <w:szCs w:val="20"/>
              </w:rPr>
            </w:pPr>
            <w:r w:rsidRPr="00551317">
              <w:rPr>
                <w:sz w:val="20"/>
                <w:szCs w:val="20"/>
              </w:rPr>
              <w:tab/>
              <w:t>v. (36141)</w:t>
            </w:r>
          </w:p>
          <w:p w:rsidR="003B20AF" w:rsidRPr="00551317" w:rsidRDefault="003B20AF" w:rsidP="00A45376">
            <w:pPr>
              <w:tabs>
                <w:tab w:val="left" w:pos="-1440"/>
                <w:tab w:val="left" w:pos="-720"/>
              </w:tabs>
              <w:rPr>
                <w:sz w:val="20"/>
                <w:szCs w:val="20"/>
              </w:rPr>
            </w:pPr>
          </w:p>
          <w:p w:rsidR="003B20AF" w:rsidRPr="00551317" w:rsidRDefault="003B20AF" w:rsidP="00A45376">
            <w:pPr>
              <w:tabs>
                <w:tab w:val="left" w:pos="-1440"/>
                <w:tab w:val="left" w:pos="-720"/>
              </w:tabs>
              <w:rPr>
                <w:b/>
                <w:sz w:val="20"/>
                <w:szCs w:val="20"/>
              </w:rPr>
            </w:pPr>
            <w:r w:rsidRPr="00551317">
              <w:rPr>
                <w:b/>
                <w:sz w:val="20"/>
                <w:szCs w:val="20"/>
              </w:rPr>
              <w:t>Her Majesty the Queen (Ont.)</w:t>
            </w:r>
          </w:p>
          <w:p w:rsidR="003B20AF" w:rsidRPr="00551317" w:rsidRDefault="003B20AF" w:rsidP="00A45376">
            <w:pPr>
              <w:tabs>
                <w:tab w:val="left" w:pos="-1440"/>
                <w:tab w:val="left" w:pos="-720"/>
              </w:tabs>
              <w:rPr>
                <w:sz w:val="20"/>
                <w:szCs w:val="20"/>
              </w:rPr>
            </w:pPr>
            <w:r w:rsidRPr="00551317">
              <w:rPr>
                <w:sz w:val="20"/>
                <w:szCs w:val="20"/>
              </w:rPr>
              <w:tab/>
            </w:r>
            <w:r>
              <w:rPr>
                <w:sz w:val="20"/>
                <w:szCs w:val="20"/>
              </w:rPr>
              <w:t>Hannah Freeman</w:t>
            </w:r>
          </w:p>
          <w:p w:rsidR="003B20AF" w:rsidRPr="00551317" w:rsidRDefault="003B20AF" w:rsidP="00A45376">
            <w:pPr>
              <w:tabs>
                <w:tab w:val="left" w:pos="-1440"/>
                <w:tab w:val="left" w:pos="-720"/>
              </w:tabs>
              <w:rPr>
                <w:sz w:val="20"/>
                <w:szCs w:val="20"/>
              </w:rPr>
            </w:pPr>
            <w:r w:rsidRPr="00551317">
              <w:rPr>
                <w:sz w:val="20"/>
                <w:szCs w:val="20"/>
              </w:rPr>
              <w:tab/>
            </w:r>
            <w:r>
              <w:rPr>
                <w:sz w:val="20"/>
                <w:szCs w:val="20"/>
              </w:rPr>
              <w:t>A.G. of Ontario</w:t>
            </w:r>
          </w:p>
          <w:p w:rsidR="003B20AF" w:rsidRPr="00551317" w:rsidRDefault="003B20AF" w:rsidP="00A45376">
            <w:pPr>
              <w:tabs>
                <w:tab w:val="left" w:pos="-1440"/>
                <w:tab w:val="left" w:pos="-720"/>
              </w:tabs>
              <w:rPr>
                <w:sz w:val="20"/>
                <w:szCs w:val="20"/>
              </w:rPr>
            </w:pPr>
          </w:p>
          <w:p w:rsidR="003B20AF" w:rsidRPr="00551317" w:rsidRDefault="003B20AF" w:rsidP="00A45376">
            <w:pPr>
              <w:rPr>
                <w:sz w:val="20"/>
                <w:szCs w:val="20"/>
                <w:lang w:val="fr-CA"/>
              </w:rPr>
            </w:pPr>
            <w:r w:rsidRPr="00551317">
              <w:rPr>
                <w:sz w:val="20"/>
                <w:szCs w:val="20"/>
                <w:lang w:val="fr-CA"/>
              </w:rPr>
              <w:t>FILING DATE: 2</w:t>
            </w:r>
            <w:r>
              <w:rPr>
                <w:sz w:val="20"/>
                <w:szCs w:val="20"/>
                <w:lang w:val="fr-CA"/>
              </w:rPr>
              <w:t>4</w:t>
            </w:r>
            <w:r w:rsidRPr="00551317">
              <w:rPr>
                <w:sz w:val="20"/>
                <w:szCs w:val="20"/>
                <w:lang w:val="fr-CA"/>
              </w:rPr>
              <w:t>.</w:t>
            </w:r>
            <w:r>
              <w:rPr>
                <w:sz w:val="20"/>
                <w:szCs w:val="20"/>
                <w:lang w:val="fr-CA"/>
              </w:rPr>
              <w:t>1</w:t>
            </w:r>
            <w:r w:rsidRPr="00551317">
              <w:rPr>
                <w:sz w:val="20"/>
                <w:szCs w:val="20"/>
                <w:lang w:val="fr-CA"/>
              </w:rPr>
              <w:t>0.2014</w:t>
            </w:r>
            <w:r w:rsidR="00AB37C4">
              <w:rPr>
                <w:sz w:val="20"/>
                <w:szCs w:val="20"/>
                <w:lang w:val="fr-CA"/>
              </w:rPr>
              <w:pict>
                <v:rect id="_x0000_i1030" style="width:108pt;height:1pt" o:hrpct="0" o:hralign="center" o:hrstd="t" o:hrnoshade="t" o:hr="t" fillcolor="black [3213]" stroked="f"/>
              </w:pict>
            </w:r>
          </w:p>
        </w:tc>
      </w:tr>
      <w:tr w:rsidR="003B20AF" w:rsidRPr="00AB37C4" w:rsidTr="00A45376">
        <w:trPr>
          <w:cantSplit/>
        </w:trPr>
        <w:tc>
          <w:tcPr>
            <w:tcW w:w="4320" w:type="dxa"/>
            <w:shd w:val="clear" w:color="auto" w:fill="auto"/>
          </w:tcPr>
          <w:p w:rsidR="003B20AF" w:rsidRPr="00551317" w:rsidRDefault="003B20AF" w:rsidP="00A45376">
            <w:pPr>
              <w:rPr>
                <w:b/>
                <w:sz w:val="20"/>
                <w:szCs w:val="20"/>
              </w:rPr>
            </w:pPr>
            <w:r w:rsidRPr="00551317">
              <w:rPr>
                <w:b/>
                <w:sz w:val="20"/>
                <w:szCs w:val="20"/>
              </w:rPr>
              <w:t>Scottish &amp; York Insurance Co. Limited / Compagnie d’Assurance Scottish &amp; York Limitée</w:t>
            </w:r>
          </w:p>
          <w:p w:rsidR="003B20AF" w:rsidRPr="00551317" w:rsidRDefault="003B20AF" w:rsidP="00A45376">
            <w:pPr>
              <w:tabs>
                <w:tab w:val="left" w:pos="-1440"/>
                <w:tab w:val="left" w:pos="-720"/>
              </w:tabs>
              <w:rPr>
                <w:sz w:val="20"/>
                <w:szCs w:val="20"/>
              </w:rPr>
            </w:pPr>
            <w:r w:rsidRPr="00551317">
              <w:rPr>
                <w:sz w:val="20"/>
                <w:szCs w:val="20"/>
              </w:rPr>
              <w:tab/>
            </w:r>
            <w:r>
              <w:rPr>
                <w:sz w:val="20"/>
                <w:szCs w:val="20"/>
              </w:rPr>
              <w:t>Steven Stieber</w:t>
            </w:r>
          </w:p>
          <w:p w:rsidR="003B20AF" w:rsidRPr="00551317" w:rsidRDefault="003B20AF" w:rsidP="00A45376">
            <w:pPr>
              <w:tabs>
                <w:tab w:val="left" w:pos="-1440"/>
                <w:tab w:val="left" w:pos="-720"/>
              </w:tabs>
              <w:rPr>
                <w:sz w:val="20"/>
                <w:szCs w:val="20"/>
              </w:rPr>
            </w:pPr>
            <w:r w:rsidRPr="00551317">
              <w:rPr>
                <w:sz w:val="20"/>
                <w:szCs w:val="20"/>
              </w:rPr>
              <w:tab/>
            </w:r>
            <w:r>
              <w:rPr>
                <w:sz w:val="20"/>
                <w:szCs w:val="20"/>
              </w:rPr>
              <w:t>Stieber Berlach LLP</w:t>
            </w:r>
          </w:p>
          <w:p w:rsidR="003B20AF" w:rsidRPr="00551317" w:rsidRDefault="003B20AF" w:rsidP="00A45376">
            <w:pPr>
              <w:tabs>
                <w:tab w:val="left" w:pos="-1440"/>
                <w:tab w:val="left" w:pos="-720"/>
              </w:tabs>
              <w:rPr>
                <w:sz w:val="20"/>
                <w:szCs w:val="20"/>
              </w:rPr>
            </w:pPr>
          </w:p>
          <w:p w:rsidR="003B20AF" w:rsidRPr="00CE15CE" w:rsidRDefault="003B20AF" w:rsidP="00A45376">
            <w:pPr>
              <w:tabs>
                <w:tab w:val="left" w:pos="-1440"/>
                <w:tab w:val="left" w:pos="-720"/>
              </w:tabs>
              <w:rPr>
                <w:sz w:val="20"/>
                <w:szCs w:val="20"/>
              </w:rPr>
            </w:pPr>
            <w:r w:rsidRPr="00551317">
              <w:rPr>
                <w:sz w:val="20"/>
                <w:szCs w:val="20"/>
              </w:rPr>
              <w:tab/>
            </w:r>
            <w:r w:rsidRPr="00CE15CE">
              <w:rPr>
                <w:sz w:val="20"/>
                <w:szCs w:val="20"/>
              </w:rPr>
              <w:t>v. (3</w:t>
            </w:r>
            <w:r>
              <w:rPr>
                <w:sz w:val="20"/>
                <w:szCs w:val="20"/>
              </w:rPr>
              <w:t>6143</w:t>
            </w:r>
            <w:r w:rsidRPr="00CE15CE">
              <w:rPr>
                <w:sz w:val="20"/>
                <w:szCs w:val="20"/>
              </w:rPr>
              <w:t>)</w:t>
            </w:r>
          </w:p>
          <w:p w:rsidR="003B20AF" w:rsidRPr="00CE15CE" w:rsidRDefault="003B20AF" w:rsidP="00A45376">
            <w:pPr>
              <w:tabs>
                <w:tab w:val="left" w:pos="-1440"/>
                <w:tab w:val="left" w:pos="-720"/>
              </w:tabs>
              <w:rPr>
                <w:sz w:val="20"/>
                <w:szCs w:val="20"/>
              </w:rPr>
            </w:pPr>
          </w:p>
          <w:p w:rsidR="003B20AF" w:rsidRPr="00CE15CE" w:rsidRDefault="003B20AF" w:rsidP="00A45376">
            <w:pPr>
              <w:tabs>
                <w:tab w:val="left" w:pos="-1440"/>
                <w:tab w:val="left" w:pos="-720"/>
              </w:tabs>
              <w:rPr>
                <w:b/>
                <w:sz w:val="20"/>
                <w:szCs w:val="20"/>
                <w:lang w:val="fr-CA"/>
              </w:rPr>
            </w:pPr>
            <w:r w:rsidRPr="00CE15CE">
              <w:rPr>
                <w:b/>
                <w:sz w:val="20"/>
                <w:szCs w:val="20"/>
                <w:lang w:val="fr-CA"/>
              </w:rPr>
              <w:t>Clement Drover et al.</w:t>
            </w:r>
            <w:r>
              <w:rPr>
                <w:b/>
                <w:sz w:val="20"/>
                <w:szCs w:val="20"/>
                <w:lang w:val="fr-CA"/>
              </w:rPr>
              <w:t xml:space="preserve"> </w:t>
            </w:r>
            <w:r w:rsidRPr="00CE15CE">
              <w:rPr>
                <w:b/>
                <w:sz w:val="20"/>
                <w:szCs w:val="20"/>
                <w:lang w:val="fr-CA"/>
              </w:rPr>
              <w:t>(</w:t>
            </w:r>
            <w:r>
              <w:rPr>
                <w:b/>
                <w:sz w:val="20"/>
                <w:szCs w:val="20"/>
                <w:lang w:val="fr-CA"/>
              </w:rPr>
              <w:t>N.L</w:t>
            </w:r>
            <w:r w:rsidRPr="00CE15CE">
              <w:rPr>
                <w:b/>
                <w:sz w:val="20"/>
                <w:szCs w:val="20"/>
                <w:lang w:val="fr-CA"/>
              </w:rPr>
              <w:t>.)</w:t>
            </w:r>
          </w:p>
          <w:p w:rsidR="003B20AF" w:rsidRPr="00CE15CE" w:rsidRDefault="003B20AF" w:rsidP="00A45376">
            <w:pPr>
              <w:tabs>
                <w:tab w:val="left" w:pos="-1440"/>
                <w:tab w:val="left" w:pos="-720"/>
              </w:tabs>
              <w:rPr>
                <w:sz w:val="20"/>
                <w:szCs w:val="20"/>
              </w:rPr>
            </w:pPr>
            <w:r w:rsidRPr="00CE15CE">
              <w:rPr>
                <w:sz w:val="20"/>
                <w:szCs w:val="20"/>
                <w:lang w:val="fr-CA"/>
              </w:rPr>
              <w:tab/>
            </w:r>
            <w:r w:rsidRPr="00CE15CE">
              <w:rPr>
                <w:sz w:val="20"/>
                <w:szCs w:val="20"/>
              </w:rPr>
              <w:t>Wade D. Drover</w:t>
            </w:r>
          </w:p>
          <w:p w:rsidR="003B20AF" w:rsidRPr="00CE15CE" w:rsidRDefault="003B20AF" w:rsidP="00A45376">
            <w:pPr>
              <w:tabs>
                <w:tab w:val="left" w:pos="-1440"/>
                <w:tab w:val="left" w:pos="-720"/>
              </w:tabs>
              <w:rPr>
                <w:sz w:val="20"/>
                <w:szCs w:val="20"/>
              </w:rPr>
            </w:pPr>
          </w:p>
          <w:p w:rsidR="003B20AF" w:rsidRPr="003B20AF" w:rsidRDefault="003B20AF" w:rsidP="00A45376">
            <w:pPr>
              <w:rPr>
                <w:sz w:val="20"/>
                <w:szCs w:val="20"/>
              </w:rPr>
            </w:pPr>
            <w:r w:rsidRPr="00CE15CE">
              <w:rPr>
                <w:sz w:val="20"/>
                <w:szCs w:val="20"/>
              </w:rPr>
              <w:t>FILING DATE: 2</w:t>
            </w:r>
            <w:r>
              <w:rPr>
                <w:sz w:val="20"/>
                <w:szCs w:val="20"/>
              </w:rPr>
              <w:t>4</w:t>
            </w:r>
            <w:r w:rsidRPr="00CE15CE">
              <w:rPr>
                <w:sz w:val="20"/>
                <w:szCs w:val="20"/>
              </w:rPr>
              <w:t>.02.2014</w:t>
            </w:r>
            <w:r w:rsidR="00AB37C4">
              <w:rPr>
                <w:sz w:val="20"/>
                <w:szCs w:val="20"/>
                <w:lang w:val="fr-CA"/>
              </w:rPr>
              <w:pict>
                <v:rect id="_x0000_i1031" style="width:108pt;height:1pt" o:hrpct="0" o:hralign="center" o:hrstd="t" o:hrnoshade="t" o:hr="t" fillcolor="black [3213]" stroked="f"/>
              </w:pict>
            </w:r>
          </w:p>
        </w:tc>
        <w:tc>
          <w:tcPr>
            <w:tcW w:w="1181" w:type="dxa"/>
            <w:shd w:val="clear" w:color="auto" w:fill="auto"/>
          </w:tcPr>
          <w:p w:rsidR="003B20AF" w:rsidRPr="003B20AF" w:rsidRDefault="003B20AF" w:rsidP="00A45376">
            <w:pPr>
              <w:jc w:val="center"/>
              <w:rPr>
                <w:sz w:val="20"/>
                <w:szCs w:val="20"/>
              </w:rPr>
            </w:pPr>
          </w:p>
          <w:p w:rsidR="003B20AF" w:rsidRPr="003B20AF" w:rsidRDefault="003B20AF" w:rsidP="00A45376">
            <w:pPr>
              <w:jc w:val="center"/>
              <w:rPr>
                <w:sz w:val="20"/>
                <w:szCs w:val="20"/>
              </w:rPr>
            </w:pPr>
          </w:p>
          <w:p w:rsidR="003B20AF" w:rsidRPr="003B20AF" w:rsidRDefault="003B20AF" w:rsidP="00A45376">
            <w:pPr>
              <w:jc w:val="center"/>
              <w:rPr>
                <w:sz w:val="20"/>
                <w:szCs w:val="20"/>
              </w:rPr>
            </w:pPr>
          </w:p>
          <w:p w:rsidR="003B20AF" w:rsidRPr="003B20AF" w:rsidRDefault="003B20AF" w:rsidP="00A45376">
            <w:pPr>
              <w:jc w:val="center"/>
              <w:rPr>
                <w:sz w:val="20"/>
                <w:szCs w:val="20"/>
              </w:rPr>
            </w:pPr>
          </w:p>
          <w:p w:rsidR="003B20AF" w:rsidRPr="003B20AF" w:rsidRDefault="003B20AF" w:rsidP="00A45376">
            <w:pPr>
              <w:jc w:val="center"/>
              <w:rPr>
                <w:sz w:val="20"/>
                <w:szCs w:val="20"/>
              </w:rPr>
            </w:pPr>
          </w:p>
          <w:p w:rsidR="003B20AF" w:rsidRPr="003B20AF" w:rsidRDefault="003B20AF" w:rsidP="00A45376">
            <w:pPr>
              <w:jc w:val="center"/>
              <w:rPr>
                <w:sz w:val="20"/>
                <w:szCs w:val="20"/>
              </w:rPr>
            </w:pPr>
          </w:p>
          <w:p w:rsidR="003B20AF" w:rsidRPr="003B20AF" w:rsidRDefault="003B20AF" w:rsidP="00A45376">
            <w:pPr>
              <w:jc w:val="center"/>
              <w:rPr>
                <w:sz w:val="20"/>
                <w:szCs w:val="20"/>
              </w:rPr>
            </w:pPr>
          </w:p>
          <w:p w:rsidR="003B20AF" w:rsidRPr="003B20AF" w:rsidRDefault="003B20AF" w:rsidP="00A45376">
            <w:pPr>
              <w:jc w:val="center"/>
              <w:rPr>
                <w:sz w:val="20"/>
                <w:szCs w:val="20"/>
              </w:rPr>
            </w:pPr>
          </w:p>
          <w:p w:rsidR="003B20AF" w:rsidRPr="003B20AF" w:rsidRDefault="003B20AF" w:rsidP="00A45376">
            <w:pPr>
              <w:jc w:val="center"/>
              <w:rPr>
                <w:sz w:val="20"/>
                <w:szCs w:val="20"/>
              </w:rPr>
            </w:pPr>
          </w:p>
          <w:p w:rsidR="003B20AF" w:rsidRPr="003B20AF" w:rsidRDefault="003B20AF" w:rsidP="00A45376">
            <w:pPr>
              <w:jc w:val="center"/>
              <w:rPr>
                <w:sz w:val="20"/>
                <w:szCs w:val="20"/>
              </w:rPr>
            </w:pPr>
          </w:p>
          <w:p w:rsidR="003B20AF" w:rsidRPr="003B20AF" w:rsidRDefault="003B20AF" w:rsidP="00A45376">
            <w:pPr>
              <w:jc w:val="center"/>
              <w:rPr>
                <w:sz w:val="20"/>
                <w:szCs w:val="20"/>
              </w:rPr>
            </w:pPr>
          </w:p>
          <w:p w:rsidR="003B20AF" w:rsidRPr="003B20AF" w:rsidRDefault="003B20AF" w:rsidP="00A45376">
            <w:pPr>
              <w:jc w:val="center"/>
              <w:rPr>
                <w:sz w:val="20"/>
                <w:szCs w:val="20"/>
              </w:rPr>
            </w:pPr>
          </w:p>
          <w:p w:rsidR="003B20AF" w:rsidRPr="003B20AF" w:rsidRDefault="003B20AF" w:rsidP="00A45376">
            <w:pPr>
              <w:jc w:val="center"/>
              <w:rPr>
                <w:sz w:val="20"/>
                <w:szCs w:val="20"/>
              </w:rPr>
            </w:pPr>
          </w:p>
        </w:tc>
        <w:tc>
          <w:tcPr>
            <w:tcW w:w="4320" w:type="dxa"/>
            <w:shd w:val="clear" w:color="auto" w:fill="auto"/>
          </w:tcPr>
          <w:p w:rsidR="003B20AF" w:rsidRPr="00806A5B" w:rsidRDefault="003B20AF" w:rsidP="00A45376">
            <w:pPr>
              <w:keepNext/>
              <w:keepLines/>
              <w:tabs>
                <w:tab w:val="left" w:pos="-1440"/>
                <w:tab w:val="left" w:pos="-720"/>
              </w:tabs>
              <w:rPr>
                <w:b/>
                <w:sz w:val="20"/>
                <w:szCs w:val="20"/>
                <w:lang w:val="fr-CA"/>
              </w:rPr>
            </w:pPr>
            <w:r>
              <w:rPr>
                <w:b/>
                <w:sz w:val="20"/>
                <w:szCs w:val="20"/>
                <w:lang w:val="fr-CA"/>
              </w:rPr>
              <w:t>D.P.</w:t>
            </w:r>
          </w:p>
          <w:p w:rsidR="003B20AF" w:rsidRPr="00806A5B" w:rsidRDefault="003B20AF" w:rsidP="00A45376">
            <w:pPr>
              <w:keepNext/>
              <w:keepLines/>
              <w:tabs>
                <w:tab w:val="left" w:pos="-1440"/>
                <w:tab w:val="left" w:pos="-720"/>
              </w:tabs>
              <w:rPr>
                <w:sz w:val="20"/>
                <w:szCs w:val="20"/>
                <w:lang w:val="fr-CA"/>
              </w:rPr>
            </w:pPr>
            <w:r w:rsidRPr="00806A5B">
              <w:rPr>
                <w:sz w:val="20"/>
                <w:szCs w:val="20"/>
                <w:lang w:val="fr-CA"/>
              </w:rPr>
              <w:tab/>
            </w:r>
            <w:r>
              <w:rPr>
                <w:sz w:val="20"/>
                <w:szCs w:val="20"/>
                <w:lang w:val="fr-CA"/>
              </w:rPr>
              <w:t>D</w:t>
            </w:r>
            <w:r w:rsidRPr="00806A5B">
              <w:rPr>
                <w:sz w:val="20"/>
                <w:szCs w:val="20"/>
                <w:lang w:val="fr-CA"/>
              </w:rPr>
              <w:t>i</w:t>
            </w:r>
            <w:r>
              <w:rPr>
                <w:sz w:val="20"/>
                <w:szCs w:val="20"/>
                <w:lang w:val="fr-CA"/>
              </w:rPr>
              <w:t>an</w:t>
            </w:r>
            <w:r w:rsidRPr="00806A5B">
              <w:rPr>
                <w:sz w:val="20"/>
                <w:szCs w:val="20"/>
                <w:lang w:val="fr-CA"/>
              </w:rPr>
              <w:t xml:space="preserve">e </w:t>
            </w:r>
            <w:r>
              <w:rPr>
                <w:sz w:val="20"/>
                <w:szCs w:val="20"/>
                <w:lang w:val="fr-CA"/>
              </w:rPr>
              <w:t>B</w:t>
            </w:r>
            <w:r w:rsidRPr="00806A5B">
              <w:rPr>
                <w:sz w:val="20"/>
                <w:szCs w:val="20"/>
                <w:lang w:val="fr-CA"/>
              </w:rPr>
              <w:t>r</w:t>
            </w:r>
            <w:r>
              <w:rPr>
                <w:sz w:val="20"/>
                <w:szCs w:val="20"/>
                <w:lang w:val="fr-CA"/>
              </w:rPr>
              <w:t>ais</w:t>
            </w:r>
          </w:p>
          <w:p w:rsidR="003B20AF" w:rsidRPr="00806A5B" w:rsidRDefault="003B20AF" w:rsidP="00A45376">
            <w:pPr>
              <w:keepNext/>
              <w:keepLines/>
              <w:tabs>
                <w:tab w:val="left" w:pos="-1440"/>
                <w:tab w:val="left" w:pos="-720"/>
              </w:tabs>
              <w:rPr>
                <w:sz w:val="20"/>
                <w:szCs w:val="20"/>
                <w:lang w:val="fr-CA"/>
              </w:rPr>
            </w:pPr>
            <w:r w:rsidRPr="00806A5B">
              <w:rPr>
                <w:sz w:val="20"/>
                <w:szCs w:val="20"/>
                <w:lang w:val="fr-CA"/>
              </w:rPr>
              <w:tab/>
            </w:r>
            <w:r>
              <w:rPr>
                <w:sz w:val="20"/>
                <w:szCs w:val="20"/>
                <w:lang w:val="fr-CA"/>
              </w:rPr>
              <w:t>B</w:t>
            </w:r>
            <w:r w:rsidRPr="00806A5B">
              <w:rPr>
                <w:sz w:val="20"/>
                <w:szCs w:val="20"/>
                <w:lang w:val="fr-CA"/>
              </w:rPr>
              <w:t>r</w:t>
            </w:r>
            <w:r>
              <w:rPr>
                <w:sz w:val="20"/>
                <w:szCs w:val="20"/>
                <w:lang w:val="fr-CA"/>
              </w:rPr>
              <w:t>ais &amp;</w:t>
            </w:r>
            <w:r w:rsidRPr="00806A5B">
              <w:rPr>
                <w:sz w:val="20"/>
                <w:szCs w:val="20"/>
                <w:lang w:val="fr-CA"/>
              </w:rPr>
              <w:t xml:space="preserve"> Associés</w:t>
            </w:r>
          </w:p>
          <w:p w:rsidR="003B20AF" w:rsidRPr="00806A5B" w:rsidRDefault="003B20AF" w:rsidP="00A45376">
            <w:pPr>
              <w:keepNext/>
              <w:keepLines/>
              <w:tabs>
                <w:tab w:val="left" w:pos="-1440"/>
                <w:tab w:val="left" w:pos="-720"/>
              </w:tabs>
              <w:rPr>
                <w:sz w:val="20"/>
                <w:szCs w:val="20"/>
                <w:lang w:val="fr-CA"/>
              </w:rPr>
            </w:pPr>
          </w:p>
          <w:p w:rsidR="003B20AF" w:rsidRPr="00806A5B" w:rsidRDefault="003B20AF" w:rsidP="00A45376">
            <w:pPr>
              <w:keepNext/>
              <w:keepLines/>
              <w:tabs>
                <w:tab w:val="left" w:pos="-1440"/>
                <w:tab w:val="left" w:pos="-720"/>
              </w:tabs>
              <w:rPr>
                <w:sz w:val="20"/>
                <w:szCs w:val="20"/>
                <w:lang w:val="fr-CA"/>
              </w:rPr>
            </w:pPr>
            <w:r w:rsidRPr="00806A5B">
              <w:rPr>
                <w:sz w:val="20"/>
                <w:szCs w:val="20"/>
                <w:lang w:val="fr-CA"/>
              </w:rPr>
              <w:tab/>
              <w:t>c. (36</w:t>
            </w:r>
            <w:r>
              <w:rPr>
                <w:sz w:val="20"/>
                <w:szCs w:val="20"/>
                <w:lang w:val="fr-CA"/>
              </w:rPr>
              <w:t>104</w:t>
            </w:r>
            <w:r w:rsidRPr="00806A5B">
              <w:rPr>
                <w:sz w:val="20"/>
                <w:szCs w:val="20"/>
                <w:lang w:val="fr-CA"/>
              </w:rPr>
              <w:t>)</w:t>
            </w:r>
          </w:p>
          <w:p w:rsidR="003B20AF" w:rsidRPr="00806A5B" w:rsidRDefault="003B20AF" w:rsidP="00A45376">
            <w:pPr>
              <w:keepNext/>
              <w:keepLines/>
              <w:tabs>
                <w:tab w:val="left" w:pos="-1440"/>
                <w:tab w:val="left" w:pos="-720"/>
              </w:tabs>
              <w:rPr>
                <w:sz w:val="20"/>
                <w:szCs w:val="20"/>
                <w:lang w:val="fr-CA"/>
              </w:rPr>
            </w:pPr>
          </w:p>
          <w:p w:rsidR="003B20AF" w:rsidRPr="00806A5B" w:rsidRDefault="003B20AF" w:rsidP="00A45376">
            <w:pPr>
              <w:keepNext/>
              <w:keepLines/>
              <w:tabs>
                <w:tab w:val="left" w:pos="-1440"/>
                <w:tab w:val="left" w:pos="-720"/>
              </w:tabs>
              <w:rPr>
                <w:b/>
                <w:sz w:val="20"/>
                <w:szCs w:val="20"/>
                <w:lang w:val="fr-CA"/>
              </w:rPr>
            </w:pPr>
            <w:r>
              <w:rPr>
                <w:b/>
                <w:sz w:val="20"/>
                <w:szCs w:val="20"/>
                <w:lang w:val="fr-CA"/>
              </w:rPr>
              <w:t>A.F.</w:t>
            </w:r>
            <w:r w:rsidRPr="00806A5B">
              <w:rPr>
                <w:b/>
                <w:sz w:val="20"/>
                <w:szCs w:val="20"/>
                <w:lang w:val="fr-CA"/>
              </w:rPr>
              <w:t xml:space="preserve"> (Qc)</w:t>
            </w:r>
          </w:p>
          <w:p w:rsidR="003B20AF" w:rsidRPr="00806A5B" w:rsidRDefault="003B20AF" w:rsidP="00A45376">
            <w:pPr>
              <w:keepNext/>
              <w:keepLines/>
              <w:tabs>
                <w:tab w:val="left" w:pos="-1440"/>
                <w:tab w:val="left" w:pos="-720"/>
              </w:tabs>
              <w:rPr>
                <w:sz w:val="20"/>
                <w:szCs w:val="20"/>
                <w:lang w:val="fr-CA"/>
              </w:rPr>
            </w:pPr>
            <w:r w:rsidRPr="00806A5B">
              <w:rPr>
                <w:sz w:val="20"/>
                <w:szCs w:val="20"/>
                <w:lang w:val="fr-CA"/>
              </w:rPr>
              <w:tab/>
            </w:r>
            <w:r>
              <w:rPr>
                <w:sz w:val="20"/>
                <w:szCs w:val="20"/>
                <w:lang w:val="fr-CA"/>
              </w:rPr>
              <w:t>Maria R. Battaglia</w:t>
            </w:r>
          </w:p>
          <w:p w:rsidR="003B20AF" w:rsidRPr="00806A5B" w:rsidRDefault="003B20AF" w:rsidP="00A45376">
            <w:pPr>
              <w:keepNext/>
              <w:keepLines/>
              <w:tabs>
                <w:tab w:val="left" w:pos="-1440"/>
                <w:tab w:val="left" w:pos="-720"/>
              </w:tabs>
              <w:rPr>
                <w:sz w:val="20"/>
                <w:szCs w:val="20"/>
                <w:lang w:val="fr-CA"/>
              </w:rPr>
            </w:pPr>
          </w:p>
          <w:p w:rsidR="003B20AF" w:rsidRPr="00806A5B" w:rsidRDefault="003B20AF" w:rsidP="00A45376">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27</w:t>
            </w:r>
            <w:r w:rsidRPr="00806A5B">
              <w:rPr>
                <w:sz w:val="20"/>
                <w:szCs w:val="20"/>
                <w:lang w:val="fr-CA"/>
              </w:rPr>
              <w:t>.</w:t>
            </w:r>
            <w:r>
              <w:rPr>
                <w:sz w:val="20"/>
                <w:szCs w:val="20"/>
                <w:lang w:val="fr-CA"/>
              </w:rPr>
              <w:t>1</w:t>
            </w:r>
            <w:r w:rsidRPr="00806A5B">
              <w:rPr>
                <w:sz w:val="20"/>
                <w:szCs w:val="20"/>
                <w:lang w:val="fr-CA"/>
              </w:rPr>
              <w:t>0.2014</w:t>
            </w:r>
            <w:r w:rsidR="00AB37C4">
              <w:rPr>
                <w:sz w:val="20"/>
                <w:szCs w:val="20"/>
                <w:lang w:val="fr-CA"/>
              </w:rPr>
              <w:pict>
                <v:rect id="_x0000_i1032" style="width:108pt;height:1pt" o:hrpct="0" o:hralign="center" o:hrstd="t" o:hrnoshade="t" o:hr="t" fillcolor="black [3213]" stroked="f"/>
              </w:pict>
            </w:r>
          </w:p>
        </w:tc>
      </w:tr>
    </w:tbl>
    <w:p w:rsidR="00242AEE" w:rsidRPr="003B20AF" w:rsidRDefault="00242AEE" w:rsidP="0095096B">
      <w:pPr>
        <w:tabs>
          <w:tab w:val="right" w:pos="9360"/>
        </w:tabs>
        <w:rPr>
          <w:sz w:val="20"/>
          <w:szCs w:val="20"/>
          <w:lang w:val="fr-CA"/>
        </w:rPr>
        <w:sectPr w:rsidR="00242AEE" w:rsidRPr="003B20AF" w:rsidSect="006A7788">
          <w:headerReference w:type="default" r:id="rId16"/>
          <w:footerReference w:type="default" r:id="rId17"/>
          <w:headerReference w:type="first" r:id="rId18"/>
          <w:footerReference w:type="first" r:id="rId19"/>
          <w:pgSz w:w="12240" w:h="15840"/>
          <w:pgMar w:top="720" w:right="965" w:bottom="1080" w:left="1656" w:header="706" w:footer="706" w:gutter="0"/>
          <w:pgNumType w:start="1738"/>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AB37C4"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7564D7" w:rsidRDefault="002E2327" w:rsidP="002E2327">
      <w:pPr>
        <w:widowControl w:val="0"/>
        <w:rPr>
          <w:sz w:val="20"/>
          <w:szCs w:val="20"/>
          <w:lang w:val="fr-CA"/>
        </w:rPr>
      </w:pPr>
    </w:p>
    <w:p w:rsidR="00114FAB" w:rsidRPr="00C50A5C" w:rsidRDefault="00114FAB" w:rsidP="00114FAB">
      <w:pPr>
        <w:widowControl w:val="0"/>
        <w:rPr>
          <w:b/>
          <w:sz w:val="20"/>
          <w:szCs w:val="20"/>
        </w:rPr>
      </w:pPr>
      <w:r>
        <w:rPr>
          <w:b/>
          <w:sz w:val="20"/>
          <w:szCs w:val="20"/>
        </w:rPr>
        <w:t>NOVEMBER 3</w:t>
      </w:r>
      <w:r w:rsidRPr="00C50A5C">
        <w:rPr>
          <w:b/>
          <w:sz w:val="20"/>
          <w:szCs w:val="20"/>
        </w:rPr>
        <w:t>, 201</w:t>
      </w:r>
      <w:r>
        <w:rPr>
          <w:b/>
          <w:sz w:val="20"/>
          <w:szCs w:val="20"/>
        </w:rPr>
        <w:t>4</w:t>
      </w:r>
      <w:r w:rsidRPr="00C50A5C">
        <w:rPr>
          <w:b/>
          <w:sz w:val="20"/>
          <w:szCs w:val="20"/>
        </w:rPr>
        <w:t xml:space="preserve"> / LE </w:t>
      </w:r>
      <w:r>
        <w:rPr>
          <w:b/>
          <w:sz w:val="20"/>
          <w:szCs w:val="20"/>
        </w:rPr>
        <w:t>3 NOVEMBRE</w:t>
      </w:r>
      <w:r w:rsidRPr="00C50A5C">
        <w:rPr>
          <w:b/>
          <w:sz w:val="20"/>
          <w:szCs w:val="20"/>
        </w:rPr>
        <w:t xml:space="preserve"> 201</w:t>
      </w:r>
      <w:r>
        <w:rPr>
          <w:b/>
          <w:sz w:val="20"/>
          <w:szCs w:val="20"/>
        </w:rPr>
        <w:t>4</w:t>
      </w:r>
    </w:p>
    <w:p w:rsidR="00114FAB" w:rsidRPr="00C50A5C" w:rsidRDefault="00114FAB" w:rsidP="00114FAB">
      <w:pPr>
        <w:widowControl w:val="0"/>
        <w:rPr>
          <w:b/>
          <w:sz w:val="20"/>
          <w:szCs w:val="20"/>
        </w:rPr>
      </w:pPr>
    </w:p>
    <w:p w:rsidR="00114FAB" w:rsidRPr="00C50A5C" w:rsidRDefault="00114FAB" w:rsidP="00114FAB">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114FAB" w:rsidRPr="00C50A5C" w:rsidRDefault="00114FAB" w:rsidP="00114FAB">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114FAB" w:rsidRPr="00C50A5C" w:rsidRDefault="00114FAB" w:rsidP="00114FAB">
      <w:pPr>
        <w:widowControl w:val="0"/>
        <w:rPr>
          <w:sz w:val="20"/>
          <w:szCs w:val="20"/>
          <w:lang w:val="fr-CA"/>
        </w:rPr>
      </w:pPr>
    </w:p>
    <w:p w:rsidR="00114FAB" w:rsidRPr="00584C3B" w:rsidRDefault="00114FAB" w:rsidP="00114FAB">
      <w:pPr>
        <w:pStyle w:val="ListParagraph"/>
        <w:widowControl w:val="0"/>
        <w:numPr>
          <w:ilvl w:val="0"/>
          <w:numId w:val="1"/>
        </w:numPr>
        <w:ind w:hanging="720"/>
        <w:jc w:val="both"/>
        <w:rPr>
          <w:sz w:val="20"/>
          <w:szCs w:val="20"/>
          <w:lang w:val="fr-CA"/>
        </w:rPr>
      </w:pPr>
      <w:r w:rsidRPr="00584C3B">
        <w:rPr>
          <w:i/>
          <w:sz w:val="20"/>
          <w:szCs w:val="20"/>
          <w:lang w:val="fr-CA"/>
        </w:rPr>
        <w:t>Gilles Patenaude c. Procureure générale du Québec</w:t>
      </w:r>
      <w:r w:rsidRPr="00584C3B">
        <w:rPr>
          <w:sz w:val="20"/>
          <w:szCs w:val="20"/>
          <w:lang w:val="fr-CA"/>
        </w:rPr>
        <w:t xml:space="preserve"> (Qc) (Crim.) (Autorisation)</w:t>
      </w:r>
      <w:r w:rsidRPr="00584C3B">
        <w:rPr>
          <w:sz w:val="20"/>
          <w:szCs w:val="20"/>
          <w:lang w:val="fr-CA"/>
        </w:rPr>
        <w:tab/>
        <w:t xml:space="preserve"> (36034)</w:t>
      </w:r>
    </w:p>
    <w:p w:rsidR="00114FAB" w:rsidRPr="00584C3B" w:rsidRDefault="00114FAB" w:rsidP="00114FAB">
      <w:pPr>
        <w:widowControl w:val="0"/>
        <w:jc w:val="both"/>
        <w:rPr>
          <w:sz w:val="20"/>
          <w:szCs w:val="20"/>
          <w:lang w:val="fr-CA"/>
        </w:rPr>
      </w:pPr>
    </w:p>
    <w:p w:rsidR="00114FAB" w:rsidRPr="00C612D0" w:rsidRDefault="00114FAB" w:rsidP="00114FAB">
      <w:pPr>
        <w:pStyle w:val="ListParagraph"/>
        <w:widowControl w:val="0"/>
        <w:numPr>
          <w:ilvl w:val="0"/>
          <w:numId w:val="1"/>
        </w:numPr>
        <w:ind w:hanging="720"/>
        <w:jc w:val="both"/>
        <w:rPr>
          <w:sz w:val="20"/>
          <w:szCs w:val="20"/>
        </w:rPr>
      </w:pPr>
      <w:r w:rsidRPr="00584C3B">
        <w:rPr>
          <w:i/>
          <w:sz w:val="20"/>
          <w:szCs w:val="20"/>
        </w:rPr>
        <w:t>Ralph Boehme v. Her Majesty the Queen</w:t>
      </w:r>
      <w:r w:rsidRPr="00B61901">
        <w:rPr>
          <w:sz w:val="20"/>
          <w:szCs w:val="20"/>
        </w:rPr>
        <w:t xml:space="preserve"> (Ont.) (Crim.) (By Leave)</w:t>
      </w:r>
      <w:r w:rsidRPr="00C612D0">
        <w:rPr>
          <w:sz w:val="20"/>
          <w:szCs w:val="20"/>
        </w:rPr>
        <w:t xml:space="preserve"> (3</w:t>
      </w:r>
      <w:r>
        <w:rPr>
          <w:sz w:val="20"/>
          <w:szCs w:val="20"/>
        </w:rPr>
        <w:t>6070</w:t>
      </w:r>
      <w:r w:rsidRPr="00C612D0">
        <w:rPr>
          <w:sz w:val="20"/>
          <w:szCs w:val="20"/>
        </w:rPr>
        <w:t>)</w:t>
      </w:r>
    </w:p>
    <w:p w:rsidR="00114FAB" w:rsidRPr="00C612D0" w:rsidRDefault="00114FAB" w:rsidP="00114FAB">
      <w:pPr>
        <w:widowControl w:val="0"/>
        <w:jc w:val="both"/>
        <w:rPr>
          <w:sz w:val="20"/>
          <w:szCs w:val="20"/>
        </w:rPr>
      </w:pPr>
    </w:p>
    <w:p w:rsidR="00114FAB" w:rsidRPr="00C50A5C" w:rsidRDefault="00114FAB" w:rsidP="00114FAB">
      <w:pPr>
        <w:pStyle w:val="ListParagraph"/>
        <w:widowControl w:val="0"/>
        <w:numPr>
          <w:ilvl w:val="0"/>
          <w:numId w:val="1"/>
        </w:numPr>
        <w:ind w:hanging="720"/>
        <w:jc w:val="both"/>
        <w:rPr>
          <w:sz w:val="20"/>
          <w:szCs w:val="20"/>
        </w:rPr>
      </w:pPr>
      <w:r w:rsidRPr="00584C3B">
        <w:rPr>
          <w:i/>
          <w:sz w:val="20"/>
          <w:szCs w:val="20"/>
        </w:rPr>
        <w:t>Barrett Richard Jordan v. Her Majesty the Queen</w:t>
      </w:r>
      <w:r w:rsidRPr="00B61901">
        <w:rPr>
          <w:sz w:val="20"/>
          <w:szCs w:val="20"/>
        </w:rPr>
        <w:t xml:space="preserve"> (B.C.) (Crim.) (By Leave)</w:t>
      </w:r>
      <w:r w:rsidRPr="00940CAD">
        <w:rPr>
          <w:sz w:val="20"/>
          <w:szCs w:val="20"/>
        </w:rPr>
        <w:t xml:space="preserve"> (3</w:t>
      </w:r>
      <w:r>
        <w:rPr>
          <w:sz w:val="20"/>
          <w:szCs w:val="20"/>
        </w:rPr>
        <w:t>6068</w:t>
      </w:r>
      <w:r w:rsidRPr="00940CAD">
        <w:rPr>
          <w:sz w:val="20"/>
          <w:szCs w:val="20"/>
        </w:rPr>
        <w:t>)</w:t>
      </w:r>
    </w:p>
    <w:p w:rsidR="00114FAB" w:rsidRPr="00C50A5C" w:rsidRDefault="00114FAB" w:rsidP="00114FAB">
      <w:pPr>
        <w:widowControl w:val="0"/>
        <w:rPr>
          <w:sz w:val="20"/>
          <w:szCs w:val="20"/>
        </w:rPr>
      </w:pPr>
    </w:p>
    <w:p w:rsidR="00114FAB" w:rsidRPr="00C50A5C" w:rsidRDefault="00114FAB" w:rsidP="00114FAB">
      <w:pPr>
        <w:pStyle w:val="ListParagraph"/>
        <w:widowControl w:val="0"/>
        <w:numPr>
          <w:ilvl w:val="0"/>
          <w:numId w:val="1"/>
        </w:numPr>
        <w:ind w:hanging="720"/>
        <w:jc w:val="both"/>
        <w:rPr>
          <w:sz w:val="20"/>
          <w:szCs w:val="20"/>
        </w:rPr>
      </w:pPr>
      <w:r w:rsidRPr="00584C3B">
        <w:rPr>
          <w:i/>
          <w:sz w:val="20"/>
          <w:szCs w:val="20"/>
        </w:rPr>
        <w:t>Deborah J. Kelly Hawkes v. Prince Edward Island Human Rights Commission et al.</w:t>
      </w:r>
      <w:r w:rsidRPr="00B61901">
        <w:rPr>
          <w:sz w:val="20"/>
          <w:szCs w:val="20"/>
        </w:rPr>
        <w:t xml:space="preserve"> (P.E.I.) (Civil) (By Leave)</w:t>
      </w:r>
      <w:r w:rsidRPr="00C50A5C">
        <w:rPr>
          <w:sz w:val="20"/>
          <w:szCs w:val="20"/>
        </w:rPr>
        <w:t xml:space="preserve"> (3</w:t>
      </w:r>
      <w:r>
        <w:rPr>
          <w:sz w:val="20"/>
          <w:szCs w:val="20"/>
        </w:rPr>
        <w:t>5991</w:t>
      </w:r>
      <w:r w:rsidRPr="00C50A5C">
        <w:rPr>
          <w:sz w:val="20"/>
          <w:szCs w:val="20"/>
        </w:rPr>
        <w:t>)</w:t>
      </w:r>
    </w:p>
    <w:p w:rsidR="00114FAB" w:rsidRDefault="00114FAB" w:rsidP="00114FAB">
      <w:pPr>
        <w:widowControl w:val="0"/>
        <w:jc w:val="both"/>
        <w:rPr>
          <w:sz w:val="20"/>
          <w:szCs w:val="20"/>
        </w:rPr>
      </w:pPr>
    </w:p>
    <w:p w:rsidR="00114FAB" w:rsidRPr="009C5D38" w:rsidRDefault="00114FAB" w:rsidP="00114FAB">
      <w:pPr>
        <w:pStyle w:val="ListParagraph"/>
        <w:widowControl w:val="0"/>
        <w:numPr>
          <w:ilvl w:val="0"/>
          <w:numId w:val="1"/>
        </w:numPr>
        <w:ind w:hanging="720"/>
        <w:jc w:val="both"/>
        <w:rPr>
          <w:sz w:val="20"/>
          <w:szCs w:val="20"/>
        </w:rPr>
      </w:pPr>
      <w:r w:rsidRPr="00584C3B">
        <w:rPr>
          <w:i/>
          <w:sz w:val="20"/>
          <w:szCs w:val="20"/>
        </w:rPr>
        <w:t>Hector Davila Santos et al. v. First Majestic Silver Corp. et al.</w:t>
      </w:r>
      <w:r w:rsidRPr="00B61901">
        <w:rPr>
          <w:sz w:val="20"/>
          <w:szCs w:val="20"/>
        </w:rPr>
        <w:t xml:space="preserve"> (B.C.) (Civil) (By Leave)</w:t>
      </w:r>
      <w:r w:rsidRPr="009C5D38">
        <w:rPr>
          <w:sz w:val="20"/>
          <w:szCs w:val="20"/>
        </w:rPr>
        <w:t xml:space="preserve"> (35</w:t>
      </w:r>
      <w:r>
        <w:rPr>
          <w:sz w:val="20"/>
          <w:szCs w:val="20"/>
        </w:rPr>
        <w:t>9</w:t>
      </w:r>
      <w:r w:rsidRPr="009C5D38">
        <w:rPr>
          <w:sz w:val="20"/>
          <w:szCs w:val="20"/>
        </w:rPr>
        <w:t>6</w:t>
      </w:r>
      <w:r>
        <w:rPr>
          <w:sz w:val="20"/>
          <w:szCs w:val="20"/>
        </w:rPr>
        <w:t>2</w:t>
      </w:r>
      <w:r w:rsidRPr="009C5D38">
        <w:rPr>
          <w:sz w:val="20"/>
          <w:szCs w:val="20"/>
        </w:rPr>
        <w:t>)</w:t>
      </w:r>
    </w:p>
    <w:p w:rsidR="00114FAB" w:rsidRPr="009C5D38" w:rsidRDefault="00114FAB" w:rsidP="00114FAB">
      <w:pPr>
        <w:widowControl w:val="0"/>
        <w:rPr>
          <w:sz w:val="20"/>
          <w:szCs w:val="20"/>
        </w:rPr>
      </w:pPr>
    </w:p>
    <w:p w:rsidR="00114FAB" w:rsidRPr="00115C9E" w:rsidRDefault="00114FAB" w:rsidP="00114FAB">
      <w:pPr>
        <w:pStyle w:val="ListParagraph"/>
        <w:widowControl w:val="0"/>
        <w:numPr>
          <w:ilvl w:val="0"/>
          <w:numId w:val="1"/>
        </w:numPr>
        <w:ind w:hanging="720"/>
        <w:jc w:val="both"/>
        <w:rPr>
          <w:sz w:val="20"/>
          <w:szCs w:val="20"/>
          <w:lang w:val="fr-CA"/>
        </w:rPr>
      </w:pPr>
      <w:r w:rsidRPr="00584C3B">
        <w:rPr>
          <w:i/>
          <w:sz w:val="20"/>
          <w:szCs w:val="20"/>
        </w:rPr>
        <w:t>Her Majesty the Queen in Right of the province of British Columbia as represented by the Minister of Public Safety and Solicitor General v. Charles Mzite, et al.</w:t>
      </w:r>
      <w:r w:rsidRPr="00B61901">
        <w:rPr>
          <w:sz w:val="20"/>
          <w:szCs w:val="20"/>
        </w:rPr>
        <w:t xml:space="preserve"> (B.C.) </w:t>
      </w:r>
      <w:r w:rsidRPr="008C7721">
        <w:rPr>
          <w:sz w:val="20"/>
          <w:szCs w:val="20"/>
          <w:lang w:val="fr-CA"/>
        </w:rPr>
        <w:t>(Civil) (By Leave)</w:t>
      </w:r>
      <w:r w:rsidRPr="00115C9E">
        <w:rPr>
          <w:sz w:val="20"/>
          <w:szCs w:val="20"/>
          <w:lang w:val="fr-CA"/>
        </w:rPr>
        <w:t xml:space="preserve"> (3</w:t>
      </w:r>
      <w:r>
        <w:rPr>
          <w:sz w:val="20"/>
          <w:szCs w:val="20"/>
          <w:lang w:val="fr-CA"/>
        </w:rPr>
        <w:t>6041</w:t>
      </w:r>
      <w:r w:rsidRPr="00115C9E">
        <w:rPr>
          <w:sz w:val="20"/>
          <w:szCs w:val="20"/>
          <w:lang w:val="fr-CA"/>
        </w:rPr>
        <w:t>)</w:t>
      </w:r>
    </w:p>
    <w:p w:rsidR="00114FAB" w:rsidRPr="00115C9E" w:rsidRDefault="00114FAB" w:rsidP="00114FAB">
      <w:pPr>
        <w:widowControl w:val="0"/>
        <w:jc w:val="both"/>
        <w:rPr>
          <w:sz w:val="20"/>
          <w:szCs w:val="20"/>
          <w:lang w:val="fr-CA"/>
        </w:rPr>
      </w:pPr>
    </w:p>
    <w:p w:rsidR="00114FAB" w:rsidRPr="00584C3B" w:rsidRDefault="00114FAB" w:rsidP="00114FAB">
      <w:pPr>
        <w:pStyle w:val="ListParagraph"/>
        <w:widowControl w:val="0"/>
        <w:numPr>
          <w:ilvl w:val="0"/>
          <w:numId w:val="1"/>
        </w:numPr>
        <w:ind w:hanging="720"/>
        <w:jc w:val="both"/>
        <w:rPr>
          <w:sz w:val="20"/>
          <w:szCs w:val="20"/>
          <w:lang w:val="fr-CA"/>
        </w:rPr>
      </w:pPr>
      <w:r w:rsidRPr="00584C3B">
        <w:rPr>
          <w:i/>
          <w:sz w:val="20"/>
          <w:szCs w:val="20"/>
          <w:lang w:val="fr-CA"/>
        </w:rPr>
        <w:t>Jean Coulombe c. Ville de Sept-Îles</w:t>
      </w:r>
      <w:r w:rsidRPr="00B61901">
        <w:rPr>
          <w:sz w:val="20"/>
          <w:szCs w:val="20"/>
          <w:lang w:val="fr-CA"/>
        </w:rPr>
        <w:t xml:space="preserve"> (Qc) (Civile) (Autorisation)</w:t>
      </w:r>
      <w:r w:rsidRPr="00584C3B">
        <w:rPr>
          <w:sz w:val="20"/>
          <w:szCs w:val="20"/>
          <w:lang w:val="fr-CA"/>
        </w:rPr>
        <w:t xml:space="preserve"> (35913)</w:t>
      </w:r>
    </w:p>
    <w:p w:rsidR="00114FAB" w:rsidRPr="00584C3B" w:rsidRDefault="00114FAB" w:rsidP="00114FAB">
      <w:pPr>
        <w:widowControl w:val="0"/>
        <w:jc w:val="both"/>
        <w:rPr>
          <w:sz w:val="20"/>
          <w:szCs w:val="20"/>
          <w:lang w:val="fr-CA"/>
        </w:rPr>
      </w:pPr>
    </w:p>
    <w:p w:rsidR="00114FAB" w:rsidRPr="00584C3B" w:rsidRDefault="00114FAB" w:rsidP="00114FAB">
      <w:pPr>
        <w:widowControl w:val="0"/>
        <w:jc w:val="both"/>
        <w:rPr>
          <w:sz w:val="20"/>
          <w:szCs w:val="20"/>
          <w:lang w:val="fr-CA"/>
        </w:rPr>
      </w:pPr>
    </w:p>
    <w:p w:rsidR="00114FAB" w:rsidRPr="00C50A5C" w:rsidRDefault="00114FAB" w:rsidP="00114FAB">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114FAB" w:rsidRPr="00C50A5C" w:rsidRDefault="00114FAB" w:rsidP="00114FAB">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114FAB" w:rsidRPr="00B61901" w:rsidRDefault="00114FAB" w:rsidP="00114FAB">
      <w:pPr>
        <w:widowControl w:val="0"/>
        <w:jc w:val="both"/>
        <w:rPr>
          <w:sz w:val="20"/>
          <w:szCs w:val="20"/>
          <w:lang w:val="fr-CA"/>
        </w:rPr>
      </w:pPr>
    </w:p>
    <w:p w:rsidR="00114FAB" w:rsidRPr="00C50A5C" w:rsidRDefault="00114FAB" w:rsidP="00114FAB">
      <w:pPr>
        <w:pStyle w:val="ListParagraph"/>
        <w:widowControl w:val="0"/>
        <w:numPr>
          <w:ilvl w:val="0"/>
          <w:numId w:val="1"/>
        </w:numPr>
        <w:ind w:hanging="720"/>
        <w:jc w:val="both"/>
        <w:rPr>
          <w:sz w:val="20"/>
          <w:szCs w:val="20"/>
          <w:lang w:val="fr-CA"/>
        </w:rPr>
      </w:pPr>
      <w:r w:rsidRPr="00584C3B">
        <w:rPr>
          <w:i/>
          <w:sz w:val="20"/>
          <w:szCs w:val="20"/>
          <w:lang w:val="fr-CA"/>
        </w:rPr>
        <w:t>Léon-Fabrice Aka c. Sa Majesté la Reine</w:t>
      </w:r>
      <w:r w:rsidRPr="00B61901">
        <w:rPr>
          <w:sz w:val="20"/>
          <w:szCs w:val="20"/>
          <w:lang w:val="fr-CA"/>
        </w:rPr>
        <w:t xml:space="preserve"> (Qc) (Crim.) (Autorisation)</w:t>
      </w:r>
      <w:r w:rsidRPr="00C50A5C">
        <w:rPr>
          <w:sz w:val="20"/>
          <w:szCs w:val="20"/>
          <w:lang w:val="fr-CA"/>
        </w:rPr>
        <w:t xml:space="preserve"> (3</w:t>
      </w:r>
      <w:r>
        <w:rPr>
          <w:sz w:val="20"/>
          <w:szCs w:val="20"/>
          <w:lang w:val="fr-CA"/>
        </w:rPr>
        <w:t>5998</w:t>
      </w:r>
      <w:r w:rsidRPr="00C50A5C">
        <w:rPr>
          <w:sz w:val="20"/>
          <w:szCs w:val="20"/>
          <w:lang w:val="fr-CA"/>
        </w:rPr>
        <w:t>)</w:t>
      </w:r>
    </w:p>
    <w:p w:rsidR="00114FAB" w:rsidRDefault="00114FAB" w:rsidP="00114FAB">
      <w:pPr>
        <w:widowControl w:val="0"/>
        <w:rPr>
          <w:sz w:val="20"/>
          <w:szCs w:val="20"/>
          <w:lang w:val="fr-CA"/>
        </w:rPr>
      </w:pPr>
    </w:p>
    <w:p w:rsidR="00114FAB" w:rsidRPr="009C5D38" w:rsidRDefault="00114FAB" w:rsidP="00114FAB">
      <w:pPr>
        <w:pStyle w:val="ListParagraph"/>
        <w:widowControl w:val="0"/>
        <w:numPr>
          <w:ilvl w:val="0"/>
          <w:numId w:val="1"/>
        </w:numPr>
        <w:ind w:hanging="720"/>
        <w:jc w:val="both"/>
        <w:rPr>
          <w:sz w:val="20"/>
          <w:szCs w:val="20"/>
          <w:lang w:val="fr-CA"/>
        </w:rPr>
      </w:pPr>
      <w:r w:rsidRPr="00584C3B">
        <w:rPr>
          <w:i/>
          <w:sz w:val="20"/>
          <w:szCs w:val="20"/>
          <w:lang w:val="fr-CA"/>
        </w:rPr>
        <w:t>Désiré Munyaneza c. Sa Majesté la Reine</w:t>
      </w:r>
      <w:r w:rsidRPr="00B61901">
        <w:rPr>
          <w:sz w:val="20"/>
          <w:szCs w:val="20"/>
          <w:lang w:val="fr-CA"/>
        </w:rPr>
        <w:t xml:space="preserve"> (Qc) (Crim.) (Autorisation)</w:t>
      </w:r>
      <w:r w:rsidRPr="009C5D38">
        <w:rPr>
          <w:sz w:val="20"/>
          <w:szCs w:val="20"/>
          <w:lang w:val="fr-CA"/>
        </w:rPr>
        <w:t xml:space="preserve"> (3</w:t>
      </w:r>
      <w:r>
        <w:rPr>
          <w:sz w:val="20"/>
          <w:szCs w:val="20"/>
          <w:lang w:val="fr-CA"/>
        </w:rPr>
        <w:t>5993</w:t>
      </w:r>
      <w:r w:rsidRPr="009C5D38">
        <w:rPr>
          <w:sz w:val="20"/>
          <w:szCs w:val="20"/>
          <w:lang w:val="fr-CA"/>
        </w:rPr>
        <w:t>)</w:t>
      </w:r>
    </w:p>
    <w:p w:rsidR="00114FAB" w:rsidRPr="009C5D38" w:rsidRDefault="00114FAB" w:rsidP="00114FAB">
      <w:pPr>
        <w:widowControl w:val="0"/>
        <w:jc w:val="both"/>
        <w:rPr>
          <w:sz w:val="20"/>
          <w:szCs w:val="20"/>
          <w:lang w:val="fr-CA"/>
        </w:rPr>
      </w:pPr>
    </w:p>
    <w:p w:rsidR="00114FAB" w:rsidRPr="00584C3B" w:rsidRDefault="00114FAB" w:rsidP="00114FAB">
      <w:pPr>
        <w:pStyle w:val="ListParagraph"/>
        <w:widowControl w:val="0"/>
        <w:numPr>
          <w:ilvl w:val="0"/>
          <w:numId w:val="1"/>
        </w:numPr>
        <w:ind w:hanging="720"/>
        <w:jc w:val="both"/>
        <w:rPr>
          <w:sz w:val="20"/>
          <w:szCs w:val="20"/>
          <w:lang w:val="fr-CA"/>
        </w:rPr>
      </w:pPr>
      <w:r w:rsidRPr="00584C3B">
        <w:rPr>
          <w:i/>
          <w:sz w:val="20"/>
          <w:szCs w:val="20"/>
          <w:lang w:val="fr-CA"/>
        </w:rPr>
        <w:t>J.L. c. N.G.</w:t>
      </w:r>
      <w:r w:rsidRPr="00B61901">
        <w:rPr>
          <w:sz w:val="20"/>
          <w:szCs w:val="20"/>
          <w:lang w:val="fr-CA"/>
        </w:rPr>
        <w:t xml:space="preserve"> (Qc) (Civile) (Autorisation)</w:t>
      </w:r>
      <w:r w:rsidRPr="00584C3B">
        <w:rPr>
          <w:sz w:val="20"/>
          <w:szCs w:val="20"/>
          <w:lang w:val="fr-CA"/>
        </w:rPr>
        <w:t xml:space="preserve"> (36031)</w:t>
      </w:r>
    </w:p>
    <w:p w:rsidR="00114FAB" w:rsidRPr="00584C3B" w:rsidRDefault="00114FAB" w:rsidP="00114FAB">
      <w:pPr>
        <w:widowControl w:val="0"/>
        <w:jc w:val="both"/>
        <w:rPr>
          <w:sz w:val="20"/>
          <w:szCs w:val="20"/>
          <w:lang w:val="fr-CA"/>
        </w:rPr>
      </w:pPr>
    </w:p>
    <w:p w:rsidR="00114FAB" w:rsidRPr="00115C9E" w:rsidRDefault="00114FAB" w:rsidP="00114FAB">
      <w:pPr>
        <w:pStyle w:val="ListParagraph"/>
        <w:widowControl w:val="0"/>
        <w:numPr>
          <w:ilvl w:val="0"/>
          <w:numId w:val="1"/>
        </w:numPr>
        <w:ind w:hanging="720"/>
        <w:jc w:val="both"/>
        <w:rPr>
          <w:sz w:val="20"/>
          <w:szCs w:val="20"/>
        </w:rPr>
      </w:pPr>
      <w:r w:rsidRPr="00584C3B">
        <w:rPr>
          <w:i/>
          <w:sz w:val="20"/>
          <w:szCs w:val="20"/>
        </w:rPr>
        <w:t>Jack Klundert v. Her Majesty the Queen</w:t>
      </w:r>
      <w:r w:rsidRPr="00B61901">
        <w:rPr>
          <w:sz w:val="20"/>
          <w:szCs w:val="20"/>
        </w:rPr>
        <w:t xml:space="preserve"> (F.C.) (Civil) (By Leave)</w:t>
      </w:r>
      <w:r w:rsidRPr="00115C9E">
        <w:rPr>
          <w:sz w:val="20"/>
          <w:szCs w:val="20"/>
        </w:rPr>
        <w:t xml:space="preserve"> (3</w:t>
      </w:r>
      <w:r>
        <w:rPr>
          <w:sz w:val="20"/>
          <w:szCs w:val="20"/>
        </w:rPr>
        <w:t>5996</w:t>
      </w:r>
      <w:r w:rsidRPr="00115C9E">
        <w:rPr>
          <w:sz w:val="20"/>
          <w:szCs w:val="20"/>
        </w:rPr>
        <w:t>)</w:t>
      </w:r>
    </w:p>
    <w:p w:rsidR="00114FAB" w:rsidRPr="00115C9E" w:rsidRDefault="00114FAB" w:rsidP="00114FAB">
      <w:pPr>
        <w:widowControl w:val="0"/>
        <w:jc w:val="both"/>
        <w:rPr>
          <w:sz w:val="20"/>
          <w:szCs w:val="20"/>
        </w:rPr>
      </w:pPr>
    </w:p>
    <w:p w:rsidR="00114FAB" w:rsidRDefault="00114FAB" w:rsidP="00114FAB">
      <w:pPr>
        <w:pStyle w:val="ListParagraph"/>
        <w:widowControl w:val="0"/>
        <w:numPr>
          <w:ilvl w:val="0"/>
          <w:numId w:val="1"/>
        </w:numPr>
        <w:ind w:hanging="720"/>
        <w:jc w:val="both"/>
        <w:rPr>
          <w:sz w:val="20"/>
          <w:szCs w:val="20"/>
        </w:rPr>
      </w:pPr>
      <w:r w:rsidRPr="00584C3B">
        <w:rPr>
          <w:i/>
          <w:sz w:val="20"/>
          <w:szCs w:val="20"/>
        </w:rPr>
        <w:t>Jack Klundert v. Her Majesty the Queen</w:t>
      </w:r>
      <w:r w:rsidRPr="00B61901">
        <w:rPr>
          <w:sz w:val="20"/>
          <w:szCs w:val="20"/>
        </w:rPr>
        <w:t xml:space="preserve"> (F.C.) (Civil) (By Leave)</w:t>
      </w:r>
      <w:r w:rsidRPr="00C50A5C">
        <w:rPr>
          <w:sz w:val="20"/>
          <w:szCs w:val="20"/>
        </w:rPr>
        <w:t xml:space="preserve"> (3</w:t>
      </w:r>
      <w:r>
        <w:rPr>
          <w:sz w:val="20"/>
          <w:szCs w:val="20"/>
        </w:rPr>
        <w:t>5997</w:t>
      </w:r>
      <w:r w:rsidRPr="00C50A5C">
        <w:rPr>
          <w:sz w:val="20"/>
          <w:szCs w:val="20"/>
        </w:rPr>
        <w:t>)</w:t>
      </w:r>
    </w:p>
    <w:p w:rsidR="00114FAB" w:rsidRPr="009C5D38" w:rsidRDefault="00114FAB" w:rsidP="00114FAB">
      <w:pPr>
        <w:widowControl w:val="0"/>
        <w:rPr>
          <w:i/>
          <w:sz w:val="20"/>
          <w:szCs w:val="20"/>
        </w:rPr>
      </w:pPr>
    </w:p>
    <w:p w:rsidR="00114FAB" w:rsidRPr="009C5D38" w:rsidRDefault="00114FAB" w:rsidP="00114FAB">
      <w:pPr>
        <w:pStyle w:val="ListParagraph"/>
        <w:widowControl w:val="0"/>
        <w:numPr>
          <w:ilvl w:val="0"/>
          <w:numId w:val="1"/>
        </w:numPr>
        <w:ind w:hanging="720"/>
        <w:jc w:val="both"/>
        <w:rPr>
          <w:sz w:val="20"/>
          <w:szCs w:val="20"/>
        </w:rPr>
      </w:pPr>
      <w:r w:rsidRPr="00584C3B">
        <w:rPr>
          <w:i/>
          <w:sz w:val="20"/>
          <w:szCs w:val="20"/>
        </w:rPr>
        <w:t>Sylvester Dennis v. Lana Marlene Dennis</w:t>
      </w:r>
      <w:r w:rsidRPr="00B61901">
        <w:rPr>
          <w:sz w:val="20"/>
          <w:szCs w:val="20"/>
        </w:rPr>
        <w:t xml:space="preserve"> (Ont.) (Civil) (By Leave)</w:t>
      </w:r>
      <w:r w:rsidRPr="009C5D38">
        <w:rPr>
          <w:sz w:val="20"/>
          <w:szCs w:val="20"/>
        </w:rPr>
        <w:t xml:space="preserve"> (3</w:t>
      </w:r>
      <w:r>
        <w:rPr>
          <w:sz w:val="20"/>
          <w:szCs w:val="20"/>
        </w:rPr>
        <w:t>6029</w:t>
      </w:r>
      <w:r w:rsidRPr="009C5D38">
        <w:rPr>
          <w:sz w:val="20"/>
          <w:szCs w:val="20"/>
        </w:rPr>
        <w:t>)</w:t>
      </w:r>
    </w:p>
    <w:p w:rsidR="00114FAB" w:rsidRPr="009C5D38" w:rsidRDefault="00114FAB" w:rsidP="00114FAB">
      <w:pPr>
        <w:widowControl w:val="0"/>
        <w:jc w:val="both"/>
        <w:rPr>
          <w:sz w:val="20"/>
          <w:szCs w:val="20"/>
        </w:rPr>
      </w:pPr>
    </w:p>
    <w:p w:rsidR="00114FAB" w:rsidRPr="00584C3B" w:rsidRDefault="00114FAB" w:rsidP="00114FAB">
      <w:pPr>
        <w:pStyle w:val="ListParagraph"/>
        <w:widowControl w:val="0"/>
        <w:numPr>
          <w:ilvl w:val="0"/>
          <w:numId w:val="1"/>
        </w:numPr>
        <w:ind w:hanging="720"/>
        <w:jc w:val="both"/>
        <w:rPr>
          <w:sz w:val="20"/>
          <w:szCs w:val="20"/>
        </w:rPr>
      </w:pPr>
      <w:r w:rsidRPr="00584C3B">
        <w:rPr>
          <w:i/>
          <w:sz w:val="20"/>
          <w:szCs w:val="20"/>
        </w:rPr>
        <w:t>SEAN MURPHY in his quality of attorney of fact in Canada for the marine and non-marine underwriters, member of Lloyd's London, England v. Syndicat des copropriétaires Dix sur le Main</w:t>
      </w:r>
      <w:r w:rsidRPr="00B61901">
        <w:rPr>
          <w:sz w:val="20"/>
          <w:szCs w:val="20"/>
        </w:rPr>
        <w:t xml:space="preserve"> (Que.) </w:t>
      </w:r>
      <w:r w:rsidRPr="00584C3B">
        <w:rPr>
          <w:sz w:val="20"/>
          <w:szCs w:val="20"/>
        </w:rPr>
        <w:t>(Civil) (By Leave) (35955)</w:t>
      </w:r>
    </w:p>
    <w:p w:rsidR="00114FAB" w:rsidRPr="00584C3B" w:rsidRDefault="00114FAB" w:rsidP="00114FAB">
      <w:pPr>
        <w:widowControl w:val="0"/>
        <w:jc w:val="both"/>
        <w:rPr>
          <w:sz w:val="20"/>
          <w:szCs w:val="20"/>
        </w:rPr>
      </w:pPr>
    </w:p>
    <w:p w:rsidR="00114FAB" w:rsidRPr="00584C3B" w:rsidRDefault="00114FAB" w:rsidP="00114FAB">
      <w:pPr>
        <w:widowControl w:val="0"/>
        <w:jc w:val="both"/>
        <w:rPr>
          <w:sz w:val="20"/>
          <w:szCs w:val="20"/>
        </w:rPr>
      </w:pPr>
    </w:p>
    <w:p w:rsidR="00114FAB" w:rsidRPr="00C50A5C" w:rsidRDefault="00114FAB" w:rsidP="00114FAB">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114FAB" w:rsidRPr="00C50A5C" w:rsidRDefault="00114FAB" w:rsidP="00114FAB">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114FAB" w:rsidRPr="00C50A5C" w:rsidRDefault="00114FAB" w:rsidP="00114FAB">
      <w:pPr>
        <w:widowControl w:val="0"/>
        <w:jc w:val="both"/>
        <w:rPr>
          <w:sz w:val="20"/>
          <w:szCs w:val="20"/>
          <w:lang w:val="fr-CA"/>
        </w:rPr>
      </w:pPr>
    </w:p>
    <w:p w:rsidR="00114FAB" w:rsidRDefault="00114FAB" w:rsidP="00114FAB">
      <w:pPr>
        <w:pStyle w:val="ListParagraph"/>
        <w:widowControl w:val="0"/>
        <w:numPr>
          <w:ilvl w:val="0"/>
          <w:numId w:val="1"/>
        </w:numPr>
        <w:ind w:hanging="720"/>
        <w:jc w:val="both"/>
        <w:rPr>
          <w:sz w:val="20"/>
          <w:szCs w:val="20"/>
        </w:rPr>
      </w:pPr>
      <w:r w:rsidRPr="00584C3B">
        <w:rPr>
          <w:i/>
          <w:sz w:val="20"/>
          <w:szCs w:val="20"/>
        </w:rPr>
        <w:t>Thomas Leslie Armstrong v. Her Majesty the Queen</w:t>
      </w:r>
      <w:r w:rsidRPr="00B61901">
        <w:rPr>
          <w:sz w:val="20"/>
          <w:szCs w:val="20"/>
        </w:rPr>
        <w:t xml:space="preserve"> (B.C.) (Crim.) (By Leave) (35</w:t>
      </w:r>
      <w:r>
        <w:rPr>
          <w:sz w:val="20"/>
          <w:szCs w:val="20"/>
        </w:rPr>
        <w:t>129</w:t>
      </w:r>
      <w:r w:rsidRPr="00B61901">
        <w:rPr>
          <w:sz w:val="20"/>
          <w:szCs w:val="20"/>
        </w:rPr>
        <w:t>)</w:t>
      </w:r>
    </w:p>
    <w:p w:rsidR="00114FAB" w:rsidRPr="00B61901" w:rsidRDefault="00114FAB" w:rsidP="00114FAB">
      <w:pPr>
        <w:pStyle w:val="ListParagraph"/>
        <w:widowControl w:val="0"/>
        <w:ind w:left="0"/>
        <w:jc w:val="both"/>
        <w:rPr>
          <w:sz w:val="20"/>
          <w:szCs w:val="20"/>
          <w:lang w:val="fr-CA"/>
        </w:rPr>
      </w:pPr>
    </w:p>
    <w:p w:rsidR="00114FAB" w:rsidRDefault="00114FAB" w:rsidP="00114FAB">
      <w:pPr>
        <w:pStyle w:val="ListParagraph"/>
        <w:widowControl w:val="0"/>
        <w:numPr>
          <w:ilvl w:val="0"/>
          <w:numId w:val="1"/>
        </w:numPr>
        <w:ind w:hanging="720"/>
        <w:jc w:val="both"/>
        <w:rPr>
          <w:sz w:val="20"/>
          <w:szCs w:val="20"/>
        </w:rPr>
      </w:pPr>
      <w:r w:rsidRPr="00584C3B">
        <w:rPr>
          <w:i/>
          <w:sz w:val="20"/>
          <w:szCs w:val="20"/>
        </w:rPr>
        <w:t>Old Navy Property Corporation v. Her Majesty the Queen</w:t>
      </w:r>
      <w:r w:rsidRPr="00B61901">
        <w:rPr>
          <w:sz w:val="20"/>
          <w:szCs w:val="20"/>
        </w:rPr>
        <w:t xml:space="preserve"> (Ont.) (Crim.) (By Leave) (3</w:t>
      </w:r>
      <w:r>
        <w:rPr>
          <w:sz w:val="20"/>
          <w:szCs w:val="20"/>
        </w:rPr>
        <w:t>6061</w:t>
      </w:r>
      <w:r w:rsidRPr="00B61901">
        <w:rPr>
          <w:sz w:val="20"/>
          <w:szCs w:val="20"/>
        </w:rPr>
        <w:t>)</w:t>
      </w:r>
    </w:p>
    <w:p w:rsidR="00114FAB" w:rsidRPr="00B61901" w:rsidRDefault="00114FAB" w:rsidP="00114FAB">
      <w:pPr>
        <w:widowControl w:val="0"/>
        <w:jc w:val="both"/>
        <w:rPr>
          <w:sz w:val="20"/>
          <w:szCs w:val="20"/>
        </w:rPr>
      </w:pPr>
    </w:p>
    <w:p w:rsidR="00114FAB" w:rsidRDefault="00114FAB" w:rsidP="00114FAB">
      <w:pPr>
        <w:pStyle w:val="ListParagraph"/>
        <w:widowControl w:val="0"/>
        <w:numPr>
          <w:ilvl w:val="0"/>
          <w:numId w:val="1"/>
        </w:numPr>
        <w:ind w:hanging="720"/>
        <w:jc w:val="both"/>
        <w:rPr>
          <w:sz w:val="20"/>
          <w:szCs w:val="20"/>
        </w:rPr>
      </w:pPr>
      <w:r w:rsidRPr="00584C3B">
        <w:rPr>
          <w:i/>
          <w:sz w:val="20"/>
          <w:szCs w:val="20"/>
        </w:rPr>
        <w:t>Ashiqur Rahman v. Her Majesty the Queen</w:t>
      </w:r>
      <w:r w:rsidRPr="00584C3B">
        <w:rPr>
          <w:sz w:val="20"/>
          <w:szCs w:val="20"/>
        </w:rPr>
        <w:t xml:space="preserve"> (N.S.) </w:t>
      </w:r>
      <w:r w:rsidRPr="00B61901">
        <w:rPr>
          <w:sz w:val="20"/>
          <w:szCs w:val="20"/>
          <w:lang w:val="fr-CA"/>
        </w:rPr>
        <w:t xml:space="preserve">(Crim.) </w:t>
      </w:r>
      <w:r w:rsidRPr="00B61901">
        <w:rPr>
          <w:sz w:val="20"/>
          <w:szCs w:val="20"/>
        </w:rPr>
        <w:t>(By Leave) (3</w:t>
      </w:r>
      <w:r>
        <w:rPr>
          <w:sz w:val="20"/>
          <w:szCs w:val="20"/>
        </w:rPr>
        <w:t>6000</w:t>
      </w:r>
      <w:r w:rsidRPr="00B61901">
        <w:rPr>
          <w:sz w:val="20"/>
          <w:szCs w:val="20"/>
        </w:rPr>
        <w:t>)</w:t>
      </w:r>
    </w:p>
    <w:p w:rsidR="00114FAB" w:rsidRPr="00B61901" w:rsidRDefault="00114FAB" w:rsidP="00114FAB">
      <w:pPr>
        <w:widowControl w:val="0"/>
        <w:jc w:val="both"/>
        <w:rPr>
          <w:sz w:val="20"/>
          <w:szCs w:val="20"/>
        </w:rPr>
      </w:pPr>
    </w:p>
    <w:p w:rsidR="00114FAB" w:rsidRDefault="00114FAB" w:rsidP="00114FAB">
      <w:pPr>
        <w:pStyle w:val="ListParagraph"/>
        <w:widowControl w:val="0"/>
        <w:numPr>
          <w:ilvl w:val="0"/>
          <w:numId w:val="1"/>
        </w:numPr>
        <w:ind w:hanging="720"/>
        <w:jc w:val="both"/>
        <w:rPr>
          <w:sz w:val="20"/>
          <w:szCs w:val="20"/>
        </w:rPr>
      </w:pPr>
      <w:r w:rsidRPr="00584C3B">
        <w:rPr>
          <w:i/>
          <w:sz w:val="20"/>
          <w:szCs w:val="20"/>
        </w:rPr>
        <w:t>Sibylla Giulia Hughes v. Calum James Hughes</w:t>
      </w:r>
      <w:r w:rsidRPr="00B61901">
        <w:rPr>
          <w:sz w:val="20"/>
          <w:szCs w:val="20"/>
        </w:rPr>
        <w:t xml:space="preserve"> (B.C.) (Civil) (By Leave) (3</w:t>
      </w:r>
      <w:r>
        <w:rPr>
          <w:sz w:val="20"/>
          <w:szCs w:val="20"/>
        </w:rPr>
        <w:t>6020</w:t>
      </w:r>
      <w:r w:rsidRPr="00B61901">
        <w:rPr>
          <w:sz w:val="20"/>
          <w:szCs w:val="20"/>
        </w:rPr>
        <w:t>)</w:t>
      </w:r>
    </w:p>
    <w:p w:rsidR="00114FAB" w:rsidRPr="00B61901" w:rsidRDefault="00114FAB" w:rsidP="00114FAB">
      <w:pPr>
        <w:widowControl w:val="0"/>
        <w:jc w:val="both"/>
        <w:rPr>
          <w:sz w:val="20"/>
          <w:szCs w:val="20"/>
        </w:rPr>
      </w:pPr>
    </w:p>
    <w:p w:rsidR="00114FAB" w:rsidRDefault="00114FAB" w:rsidP="00114FAB">
      <w:pPr>
        <w:pStyle w:val="ListParagraph"/>
        <w:widowControl w:val="0"/>
        <w:numPr>
          <w:ilvl w:val="0"/>
          <w:numId w:val="1"/>
        </w:numPr>
        <w:ind w:hanging="720"/>
        <w:jc w:val="both"/>
        <w:rPr>
          <w:sz w:val="20"/>
          <w:szCs w:val="20"/>
        </w:rPr>
      </w:pPr>
      <w:r w:rsidRPr="00584C3B">
        <w:rPr>
          <w:i/>
          <w:sz w:val="20"/>
          <w:szCs w:val="20"/>
        </w:rPr>
        <w:lastRenderedPageBreak/>
        <w:t>Dale Conners v. Her Majesty the Queen</w:t>
      </w:r>
      <w:r w:rsidRPr="00B61901">
        <w:rPr>
          <w:sz w:val="20"/>
          <w:szCs w:val="20"/>
        </w:rPr>
        <w:t xml:space="preserve"> (F.C.) (Civil) (By Leave) (3</w:t>
      </w:r>
      <w:r>
        <w:rPr>
          <w:sz w:val="20"/>
          <w:szCs w:val="20"/>
        </w:rPr>
        <w:t>60</w:t>
      </w:r>
      <w:r w:rsidRPr="00B61901">
        <w:rPr>
          <w:sz w:val="20"/>
          <w:szCs w:val="20"/>
        </w:rPr>
        <w:t>5</w:t>
      </w:r>
      <w:r>
        <w:rPr>
          <w:sz w:val="20"/>
          <w:szCs w:val="20"/>
        </w:rPr>
        <w:t>1</w:t>
      </w:r>
      <w:r w:rsidRPr="00B61901">
        <w:rPr>
          <w:sz w:val="20"/>
          <w:szCs w:val="20"/>
        </w:rPr>
        <w:t>)</w:t>
      </w:r>
    </w:p>
    <w:p w:rsidR="00114FAB" w:rsidRPr="00B61901" w:rsidRDefault="00114FAB" w:rsidP="00114FAB">
      <w:pPr>
        <w:widowControl w:val="0"/>
        <w:jc w:val="both"/>
        <w:rPr>
          <w:sz w:val="20"/>
          <w:szCs w:val="20"/>
        </w:rPr>
      </w:pPr>
    </w:p>
    <w:p w:rsidR="00114FAB" w:rsidRDefault="00114FAB" w:rsidP="00114FAB">
      <w:pPr>
        <w:pStyle w:val="ListParagraph"/>
        <w:widowControl w:val="0"/>
        <w:numPr>
          <w:ilvl w:val="0"/>
          <w:numId w:val="1"/>
        </w:numPr>
        <w:ind w:hanging="720"/>
        <w:jc w:val="both"/>
        <w:rPr>
          <w:sz w:val="20"/>
          <w:szCs w:val="20"/>
        </w:rPr>
      </w:pPr>
      <w:r w:rsidRPr="00584C3B">
        <w:rPr>
          <w:i/>
          <w:sz w:val="20"/>
          <w:szCs w:val="20"/>
        </w:rPr>
        <w:t>Victoria Hollinrake v. Her Majesty the Queen</w:t>
      </w:r>
      <w:r w:rsidRPr="00B61901">
        <w:rPr>
          <w:sz w:val="20"/>
          <w:szCs w:val="20"/>
        </w:rPr>
        <w:t xml:space="preserve"> (F.C.) (Civil) (By Leave) (3</w:t>
      </w:r>
      <w:r>
        <w:rPr>
          <w:sz w:val="20"/>
          <w:szCs w:val="20"/>
        </w:rPr>
        <w:t>6052</w:t>
      </w:r>
      <w:r w:rsidRPr="00B61901">
        <w:rPr>
          <w:sz w:val="20"/>
          <w:szCs w:val="20"/>
        </w:rPr>
        <w:t>)</w:t>
      </w:r>
    </w:p>
    <w:p w:rsidR="00114FAB" w:rsidRPr="00B61901" w:rsidRDefault="00114FAB" w:rsidP="00114FAB">
      <w:pPr>
        <w:widowControl w:val="0"/>
        <w:jc w:val="both"/>
        <w:rPr>
          <w:sz w:val="20"/>
          <w:szCs w:val="20"/>
        </w:rPr>
      </w:pPr>
    </w:p>
    <w:p w:rsidR="00114FAB" w:rsidRDefault="00114FAB" w:rsidP="00114FAB">
      <w:pPr>
        <w:pStyle w:val="ListParagraph"/>
        <w:widowControl w:val="0"/>
        <w:numPr>
          <w:ilvl w:val="0"/>
          <w:numId w:val="1"/>
        </w:numPr>
        <w:ind w:hanging="720"/>
        <w:jc w:val="both"/>
        <w:rPr>
          <w:sz w:val="20"/>
          <w:szCs w:val="20"/>
        </w:rPr>
      </w:pPr>
      <w:r w:rsidRPr="00584C3B">
        <w:rPr>
          <w:i/>
          <w:sz w:val="20"/>
          <w:szCs w:val="20"/>
        </w:rPr>
        <w:t>Anthony Van Edig v. Her Majesty the Queen</w:t>
      </w:r>
      <w:r w:rsidRPr="00B61901">
        <w:rPr>
          <w:sz w:val="20"/>
          <w:szCs w:val="20"/>
        </w:rPr>
        <w:t xml:space="preserve"> (F.C.) (Civil) (By Leave) (3</w:t>
      </w:r>
      <w:r>
        <w:rPr>
          <w:sz w:val="20"/>
          <w:szCs w:val="20"/>
        </w:rPr>
        <w:t>60</w:t>
      </w:r>
      <w:r w:rsidRPr="00B61901">
        <w:rPr>
          <w:sz w:val="20"/>
          <w:szCs w:val="20"/>
        </w:rPr>
        <w:t>5</w:t>
      </w:r>
      <w:r>
        <w:rPr>
          <w:sz w:val="20"/>
          <w:szCs w:val="20"/>
        </w:rPr>
        <w:t>3</w:t>
      </w:r>
      <w:r w:rsidRPr="00B61901">
        <w:rPr>
          <w:sz w:val="20"/>
          <w:szCs w:val="20"/>
        </w:rPr>
        <w:t>)</w:t>
      </w:r>
    </w:p>
    <w:p w:rsidR="00114FAB" w:rsidRPr="00B61901" w:rsidRDefault="00114FAB" w:rsidP="00114FAB">
      <w:pPr>
        <w:widowControl w:val="0"/>
        <w:jc w:val="both"/>
        <w:rPr>
          <w:sz w:val="20"/>
          <w:szCs w:val="20"/>
        </w:rPr>
      </w:pPr>
    </w:p>
    <w:p w:rsidR="00114FAB" w:rsidRDefault="00AB37C4" w:rsidP="00114FAB">
      <w:pPr>
        <w:widowControl w:val="0"/>
        <w:rPr>
          <w:sz w:val="20"/>
          <w:szCs w:val="20"/>
        </w:rPr>
      </w:pPr>
      <w:r>
        <w:rPr>
          <w:sz w:val="20"/>
          <w:szCs w:val="20"/>
        </w:rPr>
        <w:pict>
          <v:rect id="_x0000_i1035" style="width:2in;height:1pt" o:hrpct="0" o:hralign="center" o:hrstd="t" o:hrnoshade="t" o:hr="t" fillcolor="black [3213]" stroked="f"/>
        </w:pict>
      </w:r>
    </w:p>
    <w:p w:rsidR="00114FAB" w:rsidRDefault="00114FAB" w:rsidP="00114FAB">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AB37C4"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BC724C" w:rsidRPr="00C50A5C" w:rsidRDefault="00BC724C" w:rsidP="00BC724C">
      <w:pPr>
        <w:rPr>
          <w:b/>
          <w:sz w:val="20"/>
          <w:szCs w:val="20"/>
        </w:rPr>
      </w:pPr>
      <w:r>
        <w:rPr>
          <w:b/>
          <w:sz w:val="20"/>
          <w:szCs w:val="20"/>
        </w:rPr>
        <w:t>NOVEMBER</w:t>
      </w:r>
      <w:r w:rsidRPr="00C50A5C">
        <w:rPr>
          <w:b/>
          <w:sz w:val="20"/>
          <w:szCs w:val="20"/>
        </w:rPr>
        <w:t xml:space="preserve"> </w:t>
      </w:r>
      <w:r>
        <w:rPr>
          <w:b/>
          <w:sz w:val="20"/>
          <w:szCs w:val="20"/>
        </w:rPr>
        <w:t>6</w:t>
      </w:r>
      <w:r w:rsidRPr="00C50A5C">
        <w:rPr>
          <w:b/>
          <w:sz w:val="20"/>
          <w:szCs w:val="20"/>
        </w:rPr>
        <w:t>, 201</w:t>
      </w:r>
      <w:r>
        <w:rPr>
          <w:b/>
          <w:sz w:val="20"/>
          <w:szCs w:val="20"/>
        </w:rPr>
        <w:t>4</w:t>
      </w:r>
      <w:r w:rsidRPr="00C50A5C">
        <w:rPr>
          <w:b/>
          <w:sz w:val="20"/>
          <w:szCs w:val="20"/>
        </w:rPr>
        <w:t xml:space="preserve"> / LE </w:t>
      </w:r>
      <w:r>
        <w:rPr>
          <w:b/>
          <w:sz w:val="20"/>
          <w:szCs w:val="20"/>
        </w:rPr>
        <w:t>6 NOVEMBRE</w:t>
      </w:r>
      <w:r w:rsidRPr="00C50A5C">
        <w:rPr>
          <w:b/>
          <w:sz w:val="20"/>
          <w:szCs w:val="20"/>
        </w:rPr>
        <w:t xml:space="preserve"> 201</w:t>
      </w:r>
      <w:r>
        <w:rPr>
          <w:b/>
          <w:sz w:val="20"/>
          <w:szCs w:val="20"/>
        </w:rPr>
        <w:t>4</w:t>
      </w:r>
    </w:p>
    <w:p w:rsidR="00BC724C" w:rsidRDefault="00BC724C" w:rsidP="00BC724C">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E3FFA" w:rsidRPr="00AB37C4" w:rsidTr="00C1084B">
        <w:trPr>
          <w:cantSplit/>
        </w:trPr>
        <w:tc>
          <w:tcPr>
            <w:tcW w:w="1458" w:type="dxa"/>
          </w:tcPr>
          <w:p w:rsidR="009E3FFA" w:rsidRPr="009E3FFA" w:rsidRDefault="009E3FFA" w:rsidP="009E3FFA">
            <w:pPr>
              <w:rPr>
                <w:sz w:val="20"/>
              </w:rPr>
            </w:pPr>
            <w:r w:rsidRPr="009E3FFA">
              <w:rPr>
                <w:b/>
                <w:sz w:val="20"/>
                <w:lang w:val="fr-CA"/>
              </w:rPr>
              <w:t>35832</w:t>
            </w:r>
          </w:p>
          <w:p w:rsidR="009E3FFA" w:rsidRPr="009E3FFA" w:rsidRDefault="009E3FFA" w:rsidP="009E3FFA">
            <w:pPr>
              <w:rPr>
                <w:b/>
                <w:sz w:val="20"/>
                <w:lang w:val="fr-CA"/>
              </w:rPr>
            </w:pPr>
          </w:p>
        </w:tc>
        <w:tc>
          <w:tcPr>
            <w:tcW w:w="8118" w:type="dxa"/>
          </w:tcPr>
          <w:p w:rsidR="009E3FFA" w:rsidRPr="009E3FFA" w:rsidRDefault="009E3FFA" w:rsidP="009E3FFA">
            <w:pPr>
              <w:rPr>
                <w:sz w:val="20"/>
                <w:lang w:val="fr-CA"/>
              </w:rPr>
            </w:pPr>
            <w:r w:rsidRPr="009E3FFA">
              <w:rPr>
                <w:b/>
                <w:sz w:val="20"/>
                <w:u w:val="single"/>
                <w:lang w:val="fr-CA"/>
              </w:rPr>
              <w:t>Ville de Montréal</w:t>
            </w:r>
            <w:r>
              <w:rPr>
                <w:b/>
                <w:sz w:val="20"/>
                <w:u w:val="single"/>
                <w:lang w:val="fr-CA"/>
              </w:rPr>
              <w:t xml:space="preserve"> et</w:t>
            </w:r>
            <w:r w:rsidRPr="009E3FFA">
              <w:rPr>
                <w:b/>
                <w:sz w:val="20"/>
                <w:u w:val="single"/>
                <w:lang w:val="fr-CA"/>
              </w:rPr>
              <w:t xml:space="preserve"> Paul Rouillard c. Jaggi Singh</w:t>
            </w:r>
            <w:r w:rsidRPr="009E3FFA">
              <w:rPr>
                <w:sz w:val="20"/>
                <w:lang w:val="fr-CA"/>
              </w:rPr>
              <w:t xml:space="preserve"> (Qc) (Civile) (Autorisation)</w:t>
            </w:r>
          </w:p>
          <w:p w:rsidR="009E3FFA" w:rsidRPr="009E3FFA" w:rsidRDefault="009E3FFA" w:rsidP="009E3FFA">
            <w:pPr>
              <w:rPr>
                <w:sz w:val="20"/>
                <w:lang w:val="fr-CA"/>
              </w:rPr>
            </w:pPr>
          </w:p>
        </w:tc>
      </w:tr>
      <w:tr w:rsidR="009E3FFA" w:rsidRPr="00AB37C4" w:rsidTr="00C1084B">
        <w:trPr>
          <w:cantSplit/>
        </w:trPr>
        <w:tc>
          <w:tcPr>
            <w:tcW w:w="1458" w:type="dxa"/>
          </w:tcPr>
          <w:p w:rsidR="009E3FFA" w:rsidRPr="009E3FFA" w:rsidRDefault="009E3FFA" w:rsidP="009E3FFA">
            <w:pPr>
              <w:rPr>
                <w:sz w:val="20"/>
              </w:rPr>
            </w:pPr>
            <w:r w:rsidRPr="009E3FFA">
              <w:rPr>
                <w:sz w:val="20"/>
              </w:rPr>
              <w:t>Coram :</w:t>
            </w:r>
          </w:p>
        </w:tc>
        <w:tc>
          <w:tcPr>
            <w:tcW w:w="8118" w:type="dxa"/>
          </w:tcPr>
          <w:p w:rsidR="009E3FFA" w:rsidRPr="009E3FFA" w:rsidRDefault="009E3FFA" w:rsidP="009E3FFA">
            <w:pPr>
              <w:rPr>
                <w:sz w:val="20"/>
                <w:lang w:val="fr-CA"/>
              </w:rPr>
            </w:pPr>
            <w:r w:rsidRPr="009E3FFA">
              <w:rPr>
                <w:sz w:val="20"/>
                <w:u w:val="single"/>
                <w:lang w:val="fr-CA"/>
              </w:rPr>
              <w:t>La juge en chef McLachlin et les juges Cromwell et Wagner</w:t>
            </w:r>
          </w:p>
          <w:p w:rsidR="009E3FFA" w:rsidRPr="009E3FFA" w:rsidRDefault="009E3FFA" w:rsidP="009E3FFA">
            <w:pPr>
              <w:rPr>
                <w:sz w:val="20"/>
                <w:u w:val="single"/>
                <w:lang w:val="fr-CA"/>
              </w:rPr>
            </w:pPr>
          </w:p>
        </w:tc>
      </w:tr>
      <w:tr w:rsidR="009E3FFA" w:rsidRPr="009E3FFA" w:rsidTr="00C1084B">
        <w:trPr>
          <w:cantSplit/>
        </w:trPr>
        <w:tc>
          <w:tcPr>
            <w:tcW w:w="9576" w:type="dxa"/>
            <w:gridSpan w:val="2"/>
          </w:tcPr>
          <w:p w:rsidR="009E3FFA" w:rsidRPr="009E3FFA" w:rsidRDefault="009E3FFA" w:rsidP="009E3FFA">
            <w:pPr>
              <w:ind w:firstLine="720"/>
              <w:jc w:val="both"/>
              <w:rPr>
                <w:sz w:val="20"/>
                <w:lang w:val="fr-CA"/>
              </w:rPr>
            </w:pPr>
            <w:r w:rsidRPr="009E3FFA">
              <w:rPr>
                <w:sz w:val="20"/>
                <w:lang w:val="fr-CA"/>
              </w:rPr>
              <w:t>La demande d’autorisation d’appel de l’arrêt de la Cour d’appel du Québec (Montréal), numéro 500-09-023626-138, 2014 QCCA 307, daté du 19 février 2014, est rejetée sans dépens.</w:t>
            </w:r>
          </w:p>
          <w:p w:rsidR="009E3FFA" w:rsidRPr="009E3FFA" w:rsidRDefault="009E3FFA" w:rsidP="009E3FFA">
            <w:pPr>
              <w:jc w:val="both"/>
              <w:rPr>
                <w:sz w:val="20"/>
                <w:lang w:val="fr-CA"/>
              </w:rPr>
            </w:pPr>
          </w:p>
          <w:p w:rsidR="009E3FFA" w:rsidRPr="009E3FFA" w:rsidRDefault="009E3FFA" w:rsidP="009E3FFA">
            <w:pPr>
              <w:ind w:firstLine="720"/>
              <w:jc w:val="both"/>
              <w:rPr>
                <w:sz w:val="20"/>
              </w:rPr>
            </w:pPr>
            <w:r w:rsidRPr="009E3FFA">
              <w:rPr>
                <w:sz w:val="20"/>
              </w:rPr>
              <w:t>The application for leave to appeal from the judgment of the Court of Appeal of Quebec (Montréal), Number 500-09-023626-138, 2014 QCCA 307, dated February 19, 2014, is dismissed without costs.</w:t>
            </w:r>
          </w:p>
        </w:tc>
      </w:tr>
    </w:tbl>
    <w:p w:rsidR="00BC724C" w:rsidRPr="009E3FFA" w:rsidRDefault="00BC724C" w:rsidP="00BC724C">
      <w:pPr>
        <w:rPr>
          <w:sz w:val="20"/>
          <w:szCs w:val="20"/>
        </w:rPr>
      </w:pPr>
    </w:p>
    <w:p w:rsidR="00BC724C" w:rsidRDefault="00BC724C" w:rsidP="00BC724C">
      <w:pPr>
        <w:rPr>
          <w:sz w:val="20"/>
          <w:szCs w:val="20"/>
        </w:rPr>
      </w:pPr>
      <w:r w:rsidRPr="001B157C">
        <w:rPr>
          <w:sz w:val="20"/>
          <w:szCs w:val="20"/>
          <w:u w:val="single"/>
        </w:rPr>
        <w:t>CASE SUMMARY</w:t>
      </w:r>
    </w:p>
    <w:p w:rsidR="00BC724C" w:rsidRDefault="00BC724C" w:rsidP="00BC72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724C" w:rsidRPr="000F50DA" w:rsidTr="00A45376">
        <w:tc>
          <w:tcPr>
            <w:tcW w:w="5000" w:type="pct"/>
            <w:gridSpan w:val="3"/>
          </w:tcPr>
          <w:p w:rsidR="00BC724C" w:rsidRPr="000F50DA" w:rsidRDefault="00BC724C" w:rsidP="00A45376">
            <w:pPr>
              <w:jc w:val="both"/>
              <w:rPr>
                <w:rFonts w:eastAsia="Calibri"/>
                <w:sz w:val="20"/>
                <w:szCs w:val="20"/>
              </w:rPr>
            </w:pPr>
            <w:r w:rsidRPr="000F50DA">
              <w:rPr>
                <w:rFonts w:eastAsia="Calibri"/>
                <w:sz w:val="20"/>
                <w:szCs w:val="20"/>
              </w:rPr>
              <w:t>Civil procedure — Evidence — Allegation of prosecutorial misconduct — Admissibility in evidence of settlement discussions between prosecutor and accused’s counsel — Under Canadian law, whether civil suit can be brought against Crown prosecutor who did not authorize or initiate proceedings or continue prosecution and whose only decision was to terminate proceedings (after, however, trying to negotiate termination of proceedings) — Under Canadian law, what is extent of privilege of confidentiality or non-disclosure favouring settlement of penal or criminal litigation — Whether that privilege protects prosecution as well as defence — Under Canadian law, what is extent of Crown’s discretion in conduct of criminal prosecution (and of relative immunity attaching thereto) — Whether reasons for Crown’s discretionary decision to terminate penal or criminal process are privileged under Canadian law — Whether there are exceptional circumstances in which Court will require invasion of privilege — Under Canadian law, whether Crown prosecutor is at fault and loses relative immunity solely because prosecutor tried to negotiate release-dismissal agreement.</w:t>
            </w:r>
          </w:p>
        </w:tc>
      </w:tr>
      <w:tr w:rsidR="00BC724C" w:rsidRPr="000F50DA" w:rsidTr="00A45376">
        <w:tc>
          <w:tcPr>
            <w:tcW w:w="5000" w:type="pct"/>
            <w:gridSpan w:val="3"/>
          </w:tcPr>
          <w:p w:rsidR="00BC724C" w:rsidRPr="000F50DA" w:rsidRDefault="00BC724C" w:rsidP="00A45376">
            <w:pPr>
              <w:jc w:val="both"/>
              <w:rPr>
                <w:rFonts w:eastAsia="Calibri"/>
                <w:sz w:val="20"/>
                <w:szCs w:val="20"/>
              </w:rPr>
            </w:pPr>
          </w:p>
        </w:tc>
      </w:tr>
      <w:tr w:rsidR="00BC724C" w:rsidRPr="000F50DA" w:rsidTr="00A45376">
        <w:tc>
          <w:tcPr>
            <w:tcW w:w="5000" w:type="pct"/>
            <w:gridSpan w:val="3"/>
          </w:tcPr>
          <w:p w:rsidR="00BC724C" w:rsidRPr="000F50DA" w:rsidRDefault="00BC724C" w:rsidP="00A45376">
            <w:pPr>
              <w:jc w:val="both"/>
              <w:rPr>
                <w:rFonts w:eastAsia="Calibri"/>
                <w:sz w:val="20"/>
                <w:szCs w:val="20"/>
              </w:rPr>
            </w:pPr>
            <w:r w:rsidRPr="000F50DA">
              <w:rPr>
                <w:rFonts w:eastAsia="Calibri"/>
                <w:sz w:val="20"/>
                <w:szCs w:val="20"/>
              </w:rPr>
              <w:t>In 2007, the respondent Mr. Singh was facing two criminal charges stemming from his participation in a demonstration.  On the day of the trial, the applicant Mr. Rouillard, who was the Crown prosecutor for the applicant City of Montréal (“City”), tried to settle the case on certain conditions.  According to Mr. Singh, Mr. Rouillard offered to settle the case in exchange for a promise by Mr. Singh not to bring a civil suit against the police officer, the prosecutors and the City.  The criminal charges were ultimately withdrawn, so no settlement was reached concerning them.  In 2008, Mr. Singh brought a civil suit against Mr. Rouillard and the City in which he alleged that Mr. Rouillard had acted in bad faith, with malice and in a manner inconsistent with the traditional prosecutorial function and that the prosecution had had a purpose other than carrying the law into effect.  As evidence, Mr. Singh sought to call as a witness the lawyer who had represented him in the criminal prosecution and taken part in the settlement discussions with Mr. Rouillard.  Relying on the privileged nature of the communications, the City and Mr. Rouillard objected to that evidence.  The Superior Court allowed the objection.  The Court of Appeal allowed the appeal.</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May 10, 2013</w:t>
            </w:r>
          </w:p>
          <w:p w:rsidR="00BC724C" w:rsidRPr="000F50DA" w:rsidRDefault="00BC724C" w:rsidP="00A45376">
            <w:pPr>
              <w:jc w:val="both"/>
              <w:rPr>
                <w:rFonts w:eastAsia="Calibri"/>
                <w:sz w:val="20"/>
                <w:szCs w:val="20"/>
              </w:rPr>
            </w:pPr>
            <w:r w:rsidRPr="000F50DA">
              <w:rPr>
                <w:rFonts w:eastAsia="Calibri"/>
                <w:sz w:val="20"/>
                <w:szCs w:val="20"/>
              </w:rPr>
              <w:t>Quebec Superior Court</w:t>
            </w:r>
          </w:p>
          <w:p w:rsidR="00BC724C" w:rsidRPr="000F50DA" w:rsidRDefault="00BC724C" w:rsidP="00A45376">
            <w:pPr>
              <w:jc w:val="both"/>
              <w:rPr>
                <w:rFonts w:eastAsia="Calibri"/>
                <w:sz w:val="20"/>
                <w:szCs w:val="20"/>
              </w:rPr>
            </w:pPr>
            <w:r w:rsidRPr="000F50DA">
              <w:rPr>
                <w:rFonts w:eastAsia="Calibri"/>
                <w:sz w:val="20"/>
                <w:szCs w:val="20"/>
              </w:rPr>
              <w:t>(Perrault J.)</w:t>
            </w:r>
          </w:p>
          <w:p w:rsidR="00BC724C" w:rsidRPr="000F50DA" w:rsidRDefault="00AB37C4" w:rsidP="00A45376">
            <w:pPr>
              <w:jc w:val="both"/>
              <w:rPr>
                <w:rFonts w:eastAsia="Calibri"/>
                <w:sz w:val="20"/>
                <w:szCs w:val="20"/>
              </w:rPr>
            </w:pPr>
            <w:hyperlink r:id="rId24" w:history="1">
              <w:r w:rsidR="00BC724C" w:rsidRPr="000F50DA">
                <w:rPr>
                  <w:rFonts w:eastAsia="Calibri"/>
                  <w:color w:val="0000FF"/>
                  <w:sz w:val="20"/>
                  <w:szCs w:val="20"/>
                  <w:u w:val="single"/>
                </w:rPr>
                <w:t>2013 QCCS 1966</w:t>
              </w:r>
            </w:hyperlink>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Applicants’ objection allowed</w:t>
            </w: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February 19, 2014</w:t>
            </w:r>
          </w:p>
          <w:p w:rsidR="00BC724C" w:rsidRPr="000F50DA" w:rsidRDefault="00BC724C" w:rsidP="00A45376">
            <w:pPr>
              <w:jc w:val="both"/>
              <w:rPr>
                <w:rFonts w:eastAsia="Calibri"/>
                <w:sz w:val="20"/>
                <w:szCs w:val="20"/>
              </w:rPr>
            </w:pPr>
            <w:r w:rsidRPr="000F50DA">
              <w:rPr>
                <w:rFonts w:eastAsia="Calibri"/>
                <w:sz w:val="20"/>
                <w:szCs w:val="20"/>
              </w:rPr>
              <w:t>Quebec Court of Appeal (Montréal)</w:t>
            </w:r>
          </w:p>
          <w:p w:rsidR="00BC724C" w:rsidRPr="000F50DA" w:rsidRDefault="00BC724C" w:rsidP="00A45376">
            <w:pPr>
              <w:jc w:val="both"/>
              <w:rPr>
                <w:rFonts w:eastAsia="Calibri"/>
                <w:sz w:val="20"/>
                <w:szCs w:val="20"/>
                <w:lang w:val="fr-CA"/>
              </w:rPr>
            </w:pPr>
            <w:r w:rsidRPr="000F50DA">
              <w:rPr>
                <w:rFonts w:eastAsia="Calibri"/>
                <w:sz w:val="20"/>
                <w:szCs w:val="20"/>
                <w:lang w:val="fr-CA"/>
              </w:rPr>
              <w:t>(Morissette, Dutil and Léger JJ.A.)</w:t>
            </w:r>
          </w:p>
          <w:p w:rsidR="00BC724C" w:rsidRPr="000F50DA" w:rsidRDefault="00AB37C4" w:rsidP="00A45376">
            <w:pPr>
              <w:jc w:val="both"/>
              <w:rPr>
                <w:rFonts w:eastAsia="Calibri"/>
                <w:sz w:val="20"/>
                <w:szCs w:val="20"/>
              </w:rPr>
            </w:pPr>
            <w:hyperlink r:id="rId25" w:history="1">
              <w:r w:rsidR="00BC724C" w:rsidRPr="000F50DA">
                <w:rPr>
                  <w:rFonts w:eastAsia="Calibri"/>
                  <w:color w:val="0000FF"/>
                  <w:sz w:val="20"/>
                  <w:szCs w:val="20"/>
                  <w:u w:val="single"/>
                </w:rPr>
                <w:t>2014 QCCA 307</w:t>
              </w:r>
            </w:hyperlink>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Appeal allowed; objection dismissed</w:t>
            </w:r>
          </w:p>
        </w:tc>
      </w:tr>
      <w:tr w:rsidR="00BC724C" w:rsidRPr="000F50DA" w:rsidTr="00A45376">
        <w:trPr>
          <w:trHeight w:val="495"/>
        </w:trPr>
        <w:tc>
          <w:tcPr>
            <w:tcW w:w="2427" w:type="pct"/>
          </w:tcPr>
          <w:p w:rsidR="00BC724C" w:rsidRPr="000F50DA" w:rsidRDefault="00BC724C" w:rsidP="00A45376">
            <w:pPr>
              <w:jc w:val="both"/>
              <w:rPr>
                <w:rFonts w:eastAsia="Calibri"/>
                <w:sz w:val="20"/>
                <w:szCs w:val="20"/>
              </w:rPr>
            </w:pPr>
            <w:r w:rsidRPr="000F50DA">
              <w:rPr>
                <w:rFonts w:eastAsia="Calibri"/>
                <w:sz w:val="20"/>
                <w:szCs w:val="20"/>
              </w:rPr>
              <w:lastRenderedPageBreak/>
              <w:t>April 15, 2014</w:t>
            </w:r>
          </w:p>
          <w:p w:rsidR="00BC724C" w:rsidRPr="000F50DA" w:rsidRDefault="00BC724C" w:rsidP="00A45376">
            <w:pPr>
              <w:jc w:val="both"/>
              <w:rPr>
                <w:rFonts w:eastAsia="Calibri"/>
                <w:sz w:val="20"/>
                <w:szCs w:val="20"/>
              </w:rPr>
            </w:pPr>
            <w:r w:rsidRPr="000F50DA">
              <w:rPr>
                <w:rFonts w:eastAsia="Calibri"/>
                <w:sz w:val="20"/>
                <w:szCs w:val="20"/>
              </w:rPr>
              <w:t>Supreme Court of Canada</w:t>
            </w: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Application for leave to appeal filed</w:t>
            </w:r>
          </w:p>
        </w:tc>
      </w:tr>
    </w:tbl>
    <w:p w:rsidR="00BC724C" w:rsidRDefault="00BC724C" w:rsidP="00BC724C">
      <w:pPr>
        <w:rPr>
          <w:sz w:val="20"/>
          <w:szCs w:val="20"/>
        </w:rPr>
      </w:pPr>
    </w:p>
    <w:p w:rsidR="00BC724C" w:rsidRPr="00C50A5C" w:rsidRDefault="00AB37C4" w:rsidP="00BC724C">
      <w:pPr>
        <w:rPr>
          <w:sz w:val="20"/>
          <w:szCs w:val="20"/>
        </w:rPr>
      </w:pPr>
      <w:r>
        <w:rPr>
          <w:sz w:val="20"/>
          <w:szCs w:val="20"/>
          <w:lang w:val="fr-CA"/>
        </w:rPr>
        <w:pict>
          <v:rect id="_x0000_i1038" style="width:2in;height:1pt" o:hrpct="0" o:hralign="center" o:hrstd="t" o:hrnoshade="t" o:hr="t" fillcolor="black [3213]" stroked="f"/>
        </w:pict>
      </w:r>
    </w:p>
    <w:p w:rsidR="00BC724C" w:rsidRDefault="00BC724C" w:rsidP="00BC724C">
      <w:pPr>
        <w:rPr>
          <w:sz w:val="20"/>
          <w:szCs w:val="20"/>
        </w:rPr>
      </w:pPr>
    </w:p>
    <w:p w:rsidR="00BC724C" w:rsidRPr="001B157C" w:rsidRDefault="00BC724C" w:rsidP="00BC724C">
      <w:pPr>
        <w:rPr>
          <w:sz w:val="20"/>
          <w:szCs w:val="20"/>
          <w:u w:val="single"/>
          <w:lang w:val="fr-CA"/>
        </w:rPr>
      </w:pPr>
      <w:r w:rsidRPr="001B157C">
        <w:rPr>
          <w:sz w:val="20"/>
          <w:szCs w:val="20"/>
          <w:u w:val="single"/>
          <w:lang w:val="fr-CA"/>
        </w:rPr>
        <w:t>RÉSUMÉ DE L’AFFAIRE</w:t>
      </w:r>
    </w:p>
    <w:p w:rsidR="00BC724C" w:rsidRDefault="00BC724C" w:rsidP="00BC72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724C" w:rsidRPr="00AB37C4" w:rsidTr="00A45376">
        <w:tc>
          <w:tcPr>
            <w:tcW w:w="5000" w:type="pct"/>
            <w:gridSpan w:val="3"/>
          </w:tcPr>
          <w:p w:rsidR="00BC724C" w:rsidRPr="000F50DA" w:rsidRDefault="00BC724C" w:rsidP="00A45376">
            <w:pPr>
              <w:jc w:val="both"/>
              <w:rPr>
                <w:rFonts w:eastAsia="Calibri"/>
                <w:sz w:val="20"/>
                <w:szCs w:val="20"/>
                <w:lang w:val="fr-CA"/>
              </w:rPr>
            </w:pPr>
            <w:r w:rsidRPr="000F50DA">
              <w:rPr>
                <w:rFonts w:eastAsia="Calibri"/>
                <w:sz w:val="20"/>
                <w:szCs w:val="20"/>
                <w:lang w:val="fr-CA"/>
              </w:rPr>
              <w:t>Procédure civile — Preuve — Allégation de conduite répréhensible de la part d’un poursuivant — Admissibilité en preuve des discussions de règlement entre un poursuivant et le procureur d’un accusé — En droit canadien, peut-on poursuivre civilement un procureur de la Couronne qui n’a ni autorisé ou entrepris le recours ni continué la poursuite et dont la seule décision a été de mettre fin audit recours (après avoir toutefois tenté de négocier cette fin de recours)? — En droit canadien, quelle est l’étendue du privilège de confidentialité ou de non-divulgation favorisant le règlement à l’amiable des litiges en matière pénale ou criminelle? — Ce privilège protège-t-il autant la poursuite que la défense? — En droit canadien, quelle est l’étendue du pouvoir discrétionnaire dont jouit la Couronne dans la conduite d’une poursuite criminelle (et de l’immunité relative qui s’y rattache)? — En droit canadien, les motifs qui sous-tendent la décision discrétionnaire de la Couronne de mettre fin au processus pénal ou criminel sont-ils couverts par le secret professionnel? — Existe-t-il des circonstances exceptionnelles où la Cour exigera la levée de ce secret? — En droit canadien, un procureur de la Couronne commet-il une faute et perd-il son immunité relative du seul fait d’avoir tenté de négocier un « release-dismissal agreement »?</w:t>
            </w:r>
          </w:p>
        </w:tc>
      </w:tr>
      <w:tr w:rsidR="00BC724C" w:rsidRPr="00AB37C4" w:rsidTr="00A45376">
        <w:tc>
          <w:tcPr>
            <w:tcW w:w="5000" w:type="pct"/>
            <w:gridSpan w:val="3"/>
          </w:tcPr>
          <w:p w:rsidR="00BC724C" w:rsidRPr="000F50DA" w:rsidRDefault="00BC724C" w:rsidP="00A45376">
            <w:pPr>
              <w:jc w:val="both"/>
              <w:rPr>
                <w:rFonts w:eastAsia="Calibri"/>
                <w:sz w:val="20"/>
                <w:szCs w:val="20"/>
                <w:lang w:val="fr-CA"/>
              </w:rPr>
            </w:pPr>
          </w:p>
        </w:tc>
      </w:tr>
      <w:tr w:rsidR="00BC724C" w:rsidRPr="00AB37C4" w:rsidTr="00A45376">
        <w:tc>
          <w:tcPr>
            <w:tcW w:w="5000" w:type="pct"/>
            <w:gridSpan w:val="3"/>
          </w:tcPr>
          <w:p w:rsidR="00BC724C" w:rsidRPr="000F50DA" w:rsidRDefault="00BC724C" w:rsidP="00A45376">
            <w:pPr>
              <w:jc w:val="both"/>
              <w:rPr>
                <w:rFonts w:eastAsia="Calibri"/>
                <w:sz w:val="20"/>
                <w:szCs w:val="20"/>
                <w:lang w:val="fr-CA"/>
              </w:rPr>
            </w:pPr>
            <w:r w:rsidRPr="000F50DA">
              <w:rPr>
                <w:rFonts w:eastAsia="Calibri"/>
                <w:sz w:val="20"/>
                <w:szCs w:val="20"/>
                <w:lang w:val="fr-CA"/>
              </w:rPr>
              <w:t>En 2007, M. Singh, intimé, a fait face à deux accusations criminelles découlant de sa participation à une manifestation.  Le jour du procès, M. Rouillard, demandeur, procureur de la Couronne de la demanderesse Ville de Montréal (la « Ville »), a tenté de régler le dossier à certaines conditions.  Selon M. Singh, M. Rouillard aurait offert de régler le dossier en contrepartie d’une promesse de la part de M. Singh de ne pas intenter de poursuite civile contre le policier, les procureurs et la Ville.  Les accusations criminelles ont éventuellement été retirées et n’ont donc pas fait l’objet d’un règlement.  En 2008, M. Singh a intenté une poursuite civile contre M. Rouillard et la Ville dans laquelle il alléguait que M. Rouillard avait agi de mauvaise foi, avec malice et de manière incompatible avec le rôle traditionnel de poursuivant et que l’objectif poursuivi par la poursuite était autre que celui de l’application de la loi.  À titre de preuve, M. Singh a tenté de faire témoigner l’avocat qui l’avait représenté dans le cadre de la poursuite criminelle et qui avait participé aux discussions de règlement avec M. Rouillard.  Invoquant le caractère privilégié des communications, la Ville et M. Rouillard ont formulé une objection à cette preuve.  La Cour supérieure a maintenu l’objection.  La Cour d’appel a accueilli l’appel.</w:t>
            </w:r>
          </w:p>
          <w:p w:rsidR="00BC724C" w:rsidRPr="000F50DA" w:rsidRDefault="00BC724C" w:rsidP="00A45376">
            <w:pPr>
              <w:jc w:val="both"/>
              <w:rPr>
                <w:rFonts w:eastAsia="Calibri"/>
                <w:sz w:val="20"/>
                <w:szCs w:val="20"/>
                <w:lang w:val="fr-CA"/>
              </w:rPr>
            </w:pPr>
          </w:p>
        </w:tc>
      </w:tr>
      <w:tr w:rsidR="00BC724C" w:rsidRPr="00AB37C4"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Le 10 mai 2013</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supérieure du Québec</w:t>
            </w:r>
          </w:p>
          <w:p w:rsidR="00BC724C" w:rsidRPr="000F50DA" w:rsidRDefault="00BC724C" w:rsidP="00A45376">
            <w:pPr>
              <w:jc w:val="both"/>
              <w:rPr>
                <w:rFonts w:eastAsia="Calibri"/>
                <w:sz w:val="20"/>
                <w:szCs w:val="20"/>
                <w:lang w:val="fr-CA"/>
              </w:rPr>
            </w:pPr>
            <w:r w:rsidRPr="000F50DA">
              <w:rPr>
                <w:rFonts w:eastAsia="Calibri"/>
                <w:sz w:val="20"/>
                <w:szCs w:val="20"/>
                <w:lang w:val="fr-CA"/>
              </w:rPr>
              <w:t>(La juge Perrault)</w:t>
            </w:r>
          </w:p>
          <w:p w:rsidR="00BC724C" w:rsidRPr="000F50DA" w:rsidRDefault="00AB37C4" w:rsidP="00A45376">
            <w:pPr>
              <w:jc w:val="both"/>
              <w:rPr>
                <w:rFonts w:eastAsia="Calibri"/>
                <w:sz w:val="20"/>
                <w:szCs w:val="20"/>
                <w:lang w:val="fr-CA"/>
              </w:rPr>
            </w:pPr>
            <w:hyperlink r:id="rId26" w:history="1">
              <w:r w:rsidR="00BC724C" w:rsidRPr="000F50DA">
                <w:rPr>
                  <w:rFonts w:eastAsia="Calibri"/>
                  <w:color w:val="0000FF"/>
                  <w:sz w:val="20"/>
                  <w:szCs w:val="20"/>
                  <w:u w:val="single"/>
                  <w:lang w:val="fr-CA"/>
                </w:rPr>
                <w:t>2013 QCCS 1966</w:t>
              </w:r>
            </w:hyperlink>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 xml:space="preserve">Objection formulée par les demandeurs maintenue </w:t>
            </w:r>
          </w:p>
        </w:tc>
      </w:tr>
      <w:tr w:rsidR="00BC724C" w:rsidRPr="000F50DA"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Le 19 février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d’appel du Québec (Montréal)</w:t>
            </w:r>
          </w:p>
          <w:p w:rsidR="00BC724C" w:rsidRPr="000F50DA" w:rsidRDefault="00BC724C" w:rsidP="00A45376">
            <w:pPr>
              <w:jc w:val="both"/>
              <w:rPr>
                <w:rFonts w:eastAsia="Calibri"/>
                <w:sz w:val="20"/>
                <w:szCs w:val="20"/>
                <w:lang w:val="fr-CA"/>
              </w:rPr>
            </w:pPr>
            <w:r w:rsidRPr="000F50DA">
              <w:rPr>
                <w:rFonts w:eastAsia="Calibri"/>
                <w:sz w:val="20"/>
                <w:szCs w:val="20"/>
                <w:lang w:val="fr-CA"/>
              </w:rPr>
              <w:t>(Les juges Morissette, Dutil et Léger)</w:t>
            </w:r>
          </w:p>
          <w:p w:rsidR="00BC724C" w:rsidRPr="000F50DA" w:rsidRDefault="00AB37C4" w:rsidP="00A45376">
            <w:pPr>
              <w:jc w:val="both"/>
              <w:rPr>
                <w:rFonts w:eastAsia="Calibri"/>
                <w:sz w:val="20"/>
                <w:szCs w:val="20"/>
                <w:lang w:val="fr-CA"/>
              </w:rPr>
            </w:pPr>
            <w:hyperlink r:id="rId27" w:history="1">
              <w:r w:rsidR="00BC724C" w:rsidRPr="000F50DA">
                <w:rPr>
                  <w:rFonts w:eastAsia="Calibri"/>
                  <w:color w:val="0000FF"/>
                  <w:sz w:val="20"/>
                  <w:szCs w:val="20"/>
                  <w:u w:val="single"/>
                  <w:lang w:val="fr-CA"/>
                </w:rPr>
                <w:t>2014 QCCA 307</w:t>
              </w:r>
            </w:hyperlink>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Appel accueilli; objection rejetée</w:t>
            </w:r>
          </w:p>
        </w:tc>
      </w:tr>
      <w:tr w:rsidR="00BC724C" w:rsidRPr="000F50DA" w:rsidTr="00A45376">
        <w:trPr>
          <w:trHeight w:val="495"/>
        </w:trPr>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Le 15 avril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suprême du Canada</w:t>
            </w: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Demande d’autorisation d’appel déposée</w:t>
            </w:r>
          </w:p>
        </w:tc>
      </w:tr>
    </w:tbl>
    <w:p w:rsidR="00BC724C" w:rsidRDefault="00BC724C" w:rsidP="00BC724C">
      <w:pPr>
        <w:rPr>
          <w:sz w:val="20"/>
          <w:szCs w:val="20"/>
        </w:rPr>
      </w:pPr>
    </w:p>
    <w:p w:rsidR="00BC724C" w:rsidRDefault="00AB37C4" w:rsidP="00BC724C">
      <w:pPr>
        <w:rPr>
          <w:sz w:val="20"/>
          <w:szCs w:val="20"/>
          <w:lang w:val="fr-CA"/>
        </w:rPr>
      </w:pPr>
      <w:r>
        <w:rPr>
          <w:sz w:val="20"/>
          <w:szCs w:val="20"/>
          <w:lang w:val="fr-CA"/>
        </w:rPr>
        <w:pict>
          <v:rect id="_x0000_i1039" style="width:2in;height:1pt" o:hrpct="0" o:hralign="center" o:hrstd="t" o:hrnoshade="t" o:hr="t" fillcolor="black [3213]" stroked="f"/>
        </w:pict>
      </w:r>
    </w:p>
    <w:p w:rsidR="009E3FFA" w:rsidRDefault="009E3FFA">
      <w:pPr>
        <w:rPr>
          <w:sz w:val="20"/>
          <w:szCs w:val="20"/>
          <w:lang w:val="fr-CA"/>
        </w:rPr>
      </w:pPr>
    </w:p>
    <w:p w:rsidR="009E3FFA" w:rsidRDefault="009E3FFA">
      <w:pPr>
        <w:rPr>
          <w:sz w:val="20"/>
          <w:szCs w:val="20"/>
          <w:lang w:val="fr-CA"/>
        </w:rPr>
      </w:pPr>
      <w:r>
        <w:rPr>
          <w:sz w:val="20"/>
          <w:szCs w:val="20"/>
          <w:lang w:val="fr-CA"/>
        </w:rPr>
        <w:br w:type="page"/>
      </w: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E3FFA" w:rsidRPr="009E3FFA" w:rsidTr="00C1084B">
        <w:trPr>
          <w:cantSplit/>
        </w:trPr>
        <w:tc>
          <w:tcPr>
            <w:tcW w:w="1458" w:type="dxa"/>
          </w:tcPr>
          <w:p w:rsidR="009E3FFA" w:rsidRPr="009E3FFA" w:rsidRDefault="009E3FFA" w:rsidP="009E3FFA">
            <w:pPr>
              <w:rPr>
                <w:sz w:val="20"/>
              </w:rPr>
            </w:pPr>
            <w:r w:rsidRPr="009E3FFA">
              <w:rPr>
                <w:b/>
                <w:sz w:val="20"/>
                <w:lang w:val="fr-CA"/>
              </w:rPr>
              <w:lastRenderedPageBreak/>
              <w:t>35896</w:t>
            </w:r>
          </w:p>
          <w:p w:rsidR="009E3FFA" w:rsidRPr="009E3FFA" w:rsidRDefault="009E3FFA" w:rsidP="009E3FFA">
            <w:pPr>
              <w:rPr>
                <w:b/>
                <w:sz w:val="20"/>
                <w:lang w:val="fr-CA"/>
              </w:rPr>
            </w:pPr>
          </w:p>
        </w:tc>
        <w:tc>
          <w:tcPr>
            <w:tcW w:w="8118" w:type="dxa"/>
          </w:tcPr>
          <w:p w:rsidR="009E3FFA" w:rsidRPr="009E3FFA" w:rsidRDefault="009E3FFA" w:rsidP="005C5930">
            <w:pPr>
              <w:jc w:val="both"/>
              <w:rPr>
                <w:sz w:val="20"/>
              </w:rPr>
            </w:pPr>
            <w:r w:rsidRPr="005C5930">
              <w:rPr>
                <w:b/>
                <w:sz w:val="20"/>
                <w:u w:val="single"/>
              </w:rPr>
              <w:t>Ching Mou (Tim) Chou</w:t>
            </w:r>
            <w:r w:rsidR="008C2472" w:rsidRPr="005C5930">
              <w:rPr>
                <w:b/>
                <w:sz w:val="20"/>
                <w:u w:val="single"/>
              </w:rPr>
              <w:t xml:space="preserve"> and</w:t>
            </w:r>
            <w:r w:rsidRPr="005C5930">
              <w:rPr>
                <w:b/>
                <w:sz w:val="20"/>
                <w:u w:val="single"/>
              </w:rPr>
              <w:t xml:space="preserve"> Su Jing (Grace) Chang v. François Leduc</w:t>
            </w:r>
            <w:r w:rsidRPr="009E3FFA">
              <w:rPr>
                <w:sz w:val="20"/>
              </w:rPr>
              <w:t xml:space="preserve"> (Que.) (Civil) (By</w:t>
            </w:r>
            <w:r w:rsidR="005C5930">
              <w:rPr>
                <w:sz w:val="20"/>
              </w:rPr>
              <w:t> </w:t>
            </w:r>
            <w:r w:rsidRPr="009E3FFA">
              <w:rPr>
                <w:sz w:val="20"/>
              </w:rPr>
              <w:t>Leave)</w:t>
            </w:r>
          </w:p>
          <w:p w:rsidR="009E3FFA" w:rsidRPr="009E3FFA" w:rsidRDefault="009E3FFA" w:rsidP="005C5930">
            <w:pPr>
              <w:jc w:val="both"/>
              <w:rPr>
                <w:sz w:val="20"/>
              </w:rPr>
            </w:pPr>
          </w:p>
        </w:tc>
      </w:tr>
      <w:tr w:rsidR="009E3FFA" w:rsidRPr="009E3FFA" w:rsidTr="00C1084B">
        <w:trPr>
          <w:cantSplit/>
        </w:trPr>
        <w:tc>
          <w:tcPr>
            <w:tcW w:w="1458" w:type="dxa"/>
          </w:tcPr>
          <w:p w:rsidR="009E3FFA" w:rsidRPr="009E3FFA" w:rsidRDefault="009E3FFA" w:rsidP="009E3FFA">
            <w:pPr>
              <w:rPr>
                <w:sz w:val="20"/>
              </w:rPr>
            </w:pPr>
            <w:r w:rsidRPr="009E3FFA">
              <w:rPr>
                <w:sz w:val="20"/>
              </w:rPr>
              <w:t>Coram :</w:t>
            </w:r>
          </w:p>
        </w:tc>
        <w:tc>
          <w:tcPr>
            <w:tcW w:w="8118" w:type="dxa"/>
          </w:tcPr>
          <w:p w:rsidR="009E3FFA" w:rsidRPr="009E3FFA" w:rsidRDefault="009E3FFA" w:rsidP="009E3FFA">
            <w:pPr>
              <w:rPr>
                <w:sz w:val="20"/>
              </w:rPr>
            </w:pPr>
            <w:r w:rsidRPr="009E3FFA">
              <w:rPr>
                <w:sz w:val="20"/>
                <w:u w:val="single"/>
              </w:rPr>
              <w:t>McLachlin C.J. and Cromwell and Wagner JJ.</w:t>
            </w:r>
          </w:p>
          <w:p w:rsidR="009E3FFA" w:rsidRPr="009E3FFA" w:rsidRDefault="009E3FFA" w:rsidP="009E3FFA">
            <w:pPr>
              <w:rPr>
                <w:sz w:val="20"/>
                <w:u w:val="single"/>
              </w:rPr>
            </w:pPr>
          </w:p>
        </w:tc>
      </w:tr>
      <w:tr w:rsidR="009E3FFA" w:rsidRPr="00AB37C4" w:rsidTr="00C1084B">
        <w:trPr>
          <w:cantSplit/>
        </w:trPr>
        <w:tc>
          <w:tcPr>
            <w:tcW w:w="9576" w:type="dxa"/>
            <w:gridSpan w:val="2"/>
          </w:tcPr>
          <w:p w:rsidR="009E3FFA" w:rsidRPr="009E3FFA" w:rsidRDefault="009E3FFA" w:rsidP="009E3FFA">
            <w:pPr>
              <w:ind w:firstLine="720"/>
              <w:jc w:val="both"/>
              <w:rPr>
                <w:sz w:val="20"/>
              </w:rPr>
            </w:pPr>
            <w:r w:rsidRPr="009E3FFA">
              <w:rPr>
                <w:sz w:val="20"/>
              </w:rPr>
              <w:t>The motion to adduce new evidence is granted. The application for leave to appeal from the judgment of the Court of Appeal of Quebec (Montréal), Number 500-09-024175-143, 2014 QCCA 558, dated March 17, 2014, is dismissed without costs.</w:t>
            </w:r>
          </w:p>
          <w:p w:rsidR="009E3FFA" w:rsidRPr="009E3FFA" w:rsidRDefault="009E3FFA" w:rsidP="009E3FFA">
            <w:pPr>
              <w:jc w:val="both"/>
              <w:rPr>
                <w:sz w:val="20"/>
              </w:rPr>
            </w:pPr>
          </w:p>
          <w:p w:rsidR="009E3FFA" w:rsidRPr="009E3FFA" w:rsidRDefault="009E3FFA" w:rsidP="009E3FFA">
            <w:pPr>
              <w:ind w:firstLine="720"/>
              <w:jc w:val="both"/>
              <w:rPr>
                <w:sz w:val="20"/>
                <w:lang w:val="fr-CA"/>
              </w:rPr>
            </w:pPr>
            <w:r w:rsidRPr="009E3FFA">
              <w:rPr>
                <w:sz w:val="20"/>
                <w:lang w:val="fr-CA"/>
              </w:rPr>
              <w:t>La requête pour déposer de nouveaux éléments de preuve est accueillie. La demande d’autorisation d’appel de l’arrêt de la Cour d’appel du Québec (Montréal), numéro 500-09-024175-143, 2014 QCCA 558, daté du 17 mars 2014, est rejetée sans dépens.</w:t>
            </w:r>
          </w:p>
        </w:tc>
      </w:tr>
    </w:tbl>
    <w:p w:rsidR="00BC724C" w:rsidRPr="0016547E" w:rsidRDefault="00BC724C" w:rsidP="00BC724C">
      <w:pPr>
        <w:rPr>
          <w:sz w:val="20"/>
          <w:szCs w:val="20"/>
          <w:lang w:val="fr-CA"/>
        </w:rPr>
      </w:pPr>
    </w:p>
    <w:p w:rsidR="00BC724C" w:rsidRDefault="00BC724C" w:rsidP="00BC724C">
      <w:pPr>
        <w:rPr>
          <w:sz w:val="20"/>
          <w:szCs w:val="20"/>
        </w:rPr>
      </w:pPr>
      <w:r w:rsidRPr="001B157C">
        <w:rPr>
          <w:sz w:val="20"/>
          <w:szCs w:val="20"/>
          <w:u w:val="single"/>
        </w:rPr>
        <w:t>CASE SUMMARY</w:t>
      </w:r>
    </w:p>
    <w:p w:rsidR="00BC724C" w:rsidRDefault="00BC724C" w:rsidP="00BC72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724C" w:rsidRPr="000F50DA" w:rsidTr="00A45376">
        <w:tc>
          <w:tcPr>
            <w:tcW w:w="5000" w:type="pct"/>
            <w:gridSpan w:val="3"/>
          </w:tcPr>
          <w:p w:rsidR="00BC724C" w:rsidRPr="000F50DA" w:rsidRDefault="00BC724C" w:rsidP="00A45376">
            <w:pPr>
              <w:jc w:val="both"/>
              <w:rPr>
                <w:rFonts w:eastAsia="Calibri"/>
                <w:sz w:val="20"/>
                <w:szCs w:val="20"/>
              </w:rPr>
            </w:pPr>
            <w:r w:rsidRPr="000F50DA">
              <w:rPr>
                <w:rFonts w:eastAsia="Calibri"/>
                <w:sz w:val="20"/>
                <w:szCs w:val="20"/>
              </w:rPr>
              <w:t>Contracts – Sale of land – Can liability for false accusation and bad faith for purchasing a property be excluded? – Can ethics and fairness be undermined in juridical system?</w:t>
            </w:r>
          </w:p>
        </w:tc>
      </w:tr>
      <w:tr w:rsidR="00BC724C" w:rsidRPr="000F50DA" w:rsidTr="00A45376">
        <w:tc>
          <w:tcPr>
            <w:tcW w:w="5000" w:type="pct"/>
            <w:gridSpan w:val="3"/>
          </w:tcPr>
          <w:p w:rsidR="00BC724C" w:rsidRPr="000F50DA" w:rsidRDefault="00BC724C" w:rsidP="00A45376">
            <w:pPr>
              <w:jc w:val="both"/>
              <w:rPr>
                <w:rFonts w:eastAsia="Calibri"/>
                <w:sz w:val="20"/>
                <w:szCs w:val="20"/>
              </w:rPr>
            </w:pPr>
          </w:p>
        </w:tc>
      </w:tr>
      <w:tr w:rsidR="00BC724C" w:rsidRPr="000F50DA" w:rsidTr="00A45376">
        <w:tc>
          <w:tcPr>
            <w:tcW w:w="5000" w:type="pct"/>
            <w:gridSpan w:val="3"/>
          </w:tcPr>
          <w:p w:rsidR="00BC724C" w:rsidRPr="000F50DA" w:rsidRDefault="00BC724C" w:rsidP="00A45376">
            <w:pPr>
              <w:jc w:val="both"/>
              <w:rPr>
                <w:rFonts w:eastAsia="Calibri"/>
                <w:sz w:val="20"/>
                <w:szCs w:val="20"/>
              </w:rPr>
            </w:pPr>
            <w:bookmarkStart w:id="2" w:name="PNUM_4"/>
            <w:r w:rsidRPr="000F50DA">
              <w:rPr>
                <w:rFonts w:eastAsia="Calibri"/>
                <w:bCs/>
                <w:sz w:val="20"/>
                <w:szCs w:val="20"/>
              </w:rPr>
              <w:t>In 2008, the Respondent made an offer to purchase a lot of land owned by the Applicants.  The offer to purchase was conditional upon municipal approval of a development project on the land at issue.  The Respondent failed to obtain the required approval and subsequently sought an amendment to the offer to purchase in order to make it conditional upon municipal zoning modifications which the municipality ultimately refused to make.  The Respondent had represented to the Applicants that the municipality had undertaken to make the required zoning modification, but the Applicants refused to sign the deed of sale.  The Respondent sought title, and the Applicants filed a cross-demand on grounds that the Respondent had acted in bad faith and that his title demand was abusive</w:t>
            </w:r>
            <w:bookmarkEnd w:id="2"/>
            <w:r w:rsidRPr="000F50DA">
              <w:rPr>
                <w:rFonts w:eastAsia="Calibri"/>
                <w:bCs/>
                <w:sz w:val="20"/>
                <w:szCs w:val="20"/>
              </w:rPr>
              <w:t>.</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December 13, 2013</w:t>
            </w:r>
          </w:p>
          <w:p w:rsidR="00BC724C" w:rsidRPr="000F50DA" w:rsidRDefault="00BC724C" w:rsidP="00A45376">
            <w:pPr>
              <w:jc w:val="both"/>
              <w:rPr>
                <w:rFonts w:eastAsia="Calibri"/>
                <w:sz w:val="20"/>
                <w:szCs w:val="20"/>
              </w:rPr>
            </w:pPr>
            <w:r w:rsidRPr="000F50DA">
              <w:rPr>
                <w:rFonts w:eastAsia="Calibri"/>
                <w:sz w:val="20"/>
                <w:szCs w:val="20"/>
              </w:rPr>
              <w:t>Superior Court of Quebec</w:t>
            </w:r>
          </w:p>
          <w:p w:rsidR="00BC724C" w:rsidRPr="000F50DA" w:rsidRDefault="00BC724C" w:rsidP="00A45376">
            <w:pPr>
              <w:jc w:val="both"/>
              <w:rPr>
                <w:rFonts w:eastAsia="Calibri"/>
                <w:sz w:val="20"/>
                <w:szCs w:val="20"/>
              </w:rPr>
            </w:pPr>
            <w:r w:rsidRPr="000F50DA">
              <w:rPr>
                <w:rFonts w:eastAsia="Calibri"/>
                <w:sz w:val="20"/>
                <w:szCs w:val="20"/>
              </w:rPr>
              <w:t>(Morrison J.)</w:t>
            </w:r>
          </w:p>
          <w:p w:rsidR="00BC724C" w:rsidRPr="000F50DA" w:rsidRDefault="00AB37C4" w:rsidP="00A45376">
            <w:pPr>
              <w:jc w:val="both"/>
              <w:rPr>
                <w:rFonts w:eastAsia="Calibri"/>
                <w:sz w:val="20"/>
                <w:szCs w:val="20"/>
              </w:rPr>
            </w:pPr>
            <w:hyperlink r:id="rId28" w:history="1">
              <w:r w:rsidR="00BC724C" w:rsidRPr="000F50DA">
                <w:rPr>
                  <w:rFonts w:eastAsia="Calibri"/>
                  <w:color w:val="0000FF"/>
                  <w:sz w:val="20"/>
                  <w:szCs w:val="20"/>
                  <w:u w:val="single"/>
                </w:rPr>
                <w:t>2013 QCCS 6234</w:t>
              </w:r>
            </w:hyperlink>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Respondent’s title demand dismissed; Applicants’ cross-demand dismissed.</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March 17, 2014</w:t>
            </w:r>
          </w:p>
          <w:p w:rsidR="00BC724C" w:rsidRPr="000F50DA" w:rsidRDefault="00BC724C" w:rsidP="00A45376">
            <w:pPr>
              <w:jc w:val="both"/>
              <w:rPr>
                <w:rFonts w:eastAsia="Calibri"/>
                <w:sz w:val="20"/>
                <w:szCs w:val="20"/>
              </w:rPr>
            </w:pPr>
            <w:r w:rsidRPr="000F50DA">
              <w:rPr>
                <w:rFonts w:eastAsia="Calibri"/>
                <w:sz w:val="20"/>
                <w:szCs w:val="20"/>
              </w:rPr>
              <w:t>Court of Appeal of Quebec (Montréal)</w:t>
            </w:r>
          </w:p>
          <w:p w:rsidR="00BC724C" w:rsidRPr="000F50DA" w:rsidRDefault="00BC724C" w:rsidP="00A45376">
            <w:pPr>
              <w:jc w:val="both"/>
              <w:rPr>
                <w:rFonts w:eastAsia="Calibri"/>
                <w:sz w:val="20"/>
                <w:szCs w:val="20"/>
                <w:lang w:val="fr-CA"/>
              </w:rPr>
            </w:pPr>
            <w:r w:rsidRPr="000F50DA">
              <w:rPr>
                <w:rFonts w:eastAsia="Calibri"/>
                <w:sz w:val="20"/>
                <w:szCs w:val="20"/>
                <w:lang w:val="fr-CA"/>
              </w:rPr>
              <w:t>(Dalphond, Lévesque and Savard JJ.A.)</w:t>
            </w:r>
          </w:p>
          <w:p w:rsidR="00BC724C" w:rsidRPr="000F50DA" w:rsidRDefault="00AB37C4" w:rsidP="00A45376">
            <w:pPr>
              <w:jc w:val="both"/>
              <w:rPr>
                <w:rFonts w:eastAsia="Calibri"/>
                <w:sz w:val="20"/>
                <w:szCs w:val="20"/>
                <w:lang w:val="fr-CA"/>
              </w:rPr>
            </w:pPr>
            <w:hyperlink r:id="rId29" w:history="1">
              <w:r w:rsidR="00BC724C" w:rsidRPr="000F50DA">
                <w:rPr>
                  <w:rFonts w:eastAsia="Calibri"/>
                  <w:color w:val="0000FF"/>
                  <w:sz w:val="20"/>
                  <w:szCs w:val="20"/>
                  <w:u w:val="single"/>
                  <w:lang w:val="fr-CA"/>
                </w:rPr>
                <w:t>2014 QCCA 558</w:t>
              </w:r>
            </w:hyperlink>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Respondent’s motion for dismissal of Applicants’ appeal granted.</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May 15, 2014</w:t>
            </w:r>
          </w:p>
          <w:p w:rsidR="00BC724C" w:rsidRPr="000F50DA" w:rsidRDefault="00BC724C" w:rsidP="00A45376">
            <w:pPr>
              <w:jc w:val="both"/>
              <w:rPr>
                <w:rFonts w:eastAsia="Calibri"/>
                <w:sz w:val="20"/>
                <w:szCs w:val="20"/>
              </w:rPr>
            </w:pPr>
            <w:r w:rsidRPr="000F50DA">
              <w:rPr>
                <w:rFonts w:eastAsia="Calibri"/>
                <w:sz w:val="20"/>
                <w:szCs w:val="20"/>
              </w:rPr>
              <w:t>Supreme Court of Canada</w:t>
            </w:r>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Application for leave to appeal filed.</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May 15, 2014</w:t>
            </w:r>
          </w:p>
          <w:p w:rsidR="00BC724C" w:rsidRPr="000F50DA" w:rsidRDefault="00BC724C" w:rsidP="00A45376">
            <w:pPr>
              <w:jc w:val="both"/>
              <w:rPr>
                <w:rFonts w:eastAsia="Calibri"/>
                <w:sz w:val="20"/>
                <w:szCs w:val="20"/>
              </w:rPr>
            </w:pPr>
            <w:r w:rsidRPr="000F50DA">
              <w:rPr>
                <w:rFonts w:eastAsia="Calibri"/>
                <w:sz w:val="20"/>
                <w:szCs w:val="20"/>
              </w:rPr>
              <w:t>Supreme Court of Canada</w:t>
            </w: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Application for leave to adduce new evidence.</w:t>
            </w:r>
          </w:p>
        </w:tc>
      </w:tr>
    </w:tbl>
    <w:p w:rsidR="00BC724C" w:rsidRDefault="00BC724C" w:rsidP="00BC724C">
      <w:pPr>
        <w:rPr>
          <w:sz w:val="20"/>
          <w:szCs w:val="20"/>
        </w:rPr>
      </w:pPr>
    </w:p>
    <w:p w:rsidR="00BC724C" w:rsidRPr="00C50A5C" w:rsidRDefault="00AB37C4" w:rsidP="00BC724C">
      <w:pPr>
        <w:rPr>
          <w:sz w:val="20"/>
          <w:szCs w:val="20"/>
        </w:rPr>
      </w:pPr>
      <w:r>
        <w:rPr>
          <w:sz w:val="20"/>
          <w:szCs w:val="20"/>
          <w:lang w:val="fr-CA"/>
        </w:rPr>
        <w:pict>
          <v:rect id="_x0000_i1040" style="width:2in;height:1pt" o:hrpct="0" o:hralign="center" o:hrstd="t" o:hrnoshade="t" o:hr="t" fillcolor="black [3213]" stroked="f"/>
        </w:pict>
      </w:r>
    </w:p>
    <w:p w:rsidR="00BC724C" w:rsidRDefault="00BC724C" w:rsidP="00BC724C">
      <w:pPr>
        <w:rPr>
          <w:sz w:val="20"/>
          <w:szCs w:val="20"/>
        </w:rPr>
      </w:pPr>
    </w:p>
    <w:p w:rsidR="00BC724C" w:rsidRPr="001B157C" w:rsidRDefault="00BC724C" w:rsidP="00BC724C">
      <w:pPr>
        <w:rPr>
          <w:sz w:val="20"/>
          <w:szCs w:val="20"/>
          <w:u w:val="single"/>
          <w:lang w:val="fr-CA"/>
        </w:rPr>
      </w:pPr>
      <w:r w:rsidRPr="001B157C">
        <w:rPr>
          <w:sz w:val="20"/>
          <w:szCs w:val="20"/>
          <w:u w:val="single"/>
          <w:lang w:val="fr-CA"/>
        </w:rPr>
        <w:t>RÉSUMÉ DE L’AFFAIRE</w:t>
      </w:r>
    </w:p>
    <w:p w:rsidR="00BC724C" w:rsidRDefault="00BC724C" w:rsidP="00BC72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724C" w:rsidRPr="00AB37C4" w:rsidTr="00A45376">
        <w:tc>
          <w:tcPr>
            <w:tcW w:w="5000" w:type="pct"/>
            <w:gridSpan w:val="3"/>
          </w:tcPr>
          <w:p w:rsidR="00BC724C" w:rsidRPr="000F50DA" w:rsidRDefault="00BC724C" w:rsidP="00A45376">
            <w:pPr>
              <w:jc w:val="both"/>
              <w:rPr>
                <w:rFonts w:eastAsia="Calibri"/>
                <w:sz w:val="20"/>
                <w:szCs w:val="20"/>
                <w:lang w:val="fr-CA"/>
              </w:rPr>
            </w:pPr>
            <w:r w:rsidRPr="000F50DA">
              <w:rPr>
                <w:rFonts w:eastAsia="Calibri"/>
                <w:sz w:val="20"/>
                <w:szCs w:val="20"/>
                <w:lang w:val="fr-CA"/>
              </w:rPr>
              <w:t>Contrats – Vente de terrain – La responsabilité pour fausse accusation et mauvaise foi dans l’achat d’un bien peut-elle être exclue? – L’éthique et l’équité peuvent-elles être sapées dans le système juridique?</w:t>
            </w:r>
          </w:p>
        </w:tc>
      </w:tr>
      <w:tr w:rsidR="00BC724C" w:rsidRPr="00AB37C4" w:rsidTr="00A45376">
        <w:tc>
          <w:tcPr>
            <w:tcW w:w="5000" w:type="pct"/>
            <w:gridSpan w:val="3"/>
          </w:tcPr>
          <w:p w:rsidR="00BC724C" w:rsidRPr="000F50DA" w:rsidRDefault="00BC724C" w:rsidP="00A45376">
            <w:pPr>
              <w:jc w:val="both"/>
              <w:rPr>
                <w:rFonts w:eastAsia="Calibri"/>
                <w:sz w:val="20"/>
                <w:szCs w:val="20"/>
                <w:lang w:val="fr-CA"/>
              </w:rPr>
            </w:pPr>
          </w:p>
        </w:tc>
      </w:tr>
      <w:tr w:rsidR="00BC724C" w:rsidRPr="00AB37C4" w:rsidTr="00A45376">
        <w:tc>
          <w:tcPr>
            <w:tcW w:w="5000" w:type="pct"/>
            <w:gridSpan w:val="3"/>
          </w:tcPr>
          <w:p w:rsidR="00BC724C" w:rsidRPr="000F50DA" w:rsidRDefault="00BC724C" w:rsidP="00A45376">
            <w:pPr>
              <w:jc w:val="both"/>
              <w:rPr>
                <w:rFonts w:eastAsia="Calibri"/>
                <w:sz w:val="20"/>
                <w:szCs w:val="20"/>
                <w:lang w:val="fr-CA"/>
              </w:rPr>
            </w:pPr>
            <w:r w:rsidRPr="000F50DA">
              <w:rPr>
                <w:rFonts w:eastAsia="Calibri"/>
                <w:bCs/>
                <w:sz w:val="20"/>
                <w:szCs w:val="20"/>
                <w:lang w:val="fr-CA"/>
              </w:rPr>
              <w:lastRenderedPageBreak/>
              <w:t>En 2008, l’intimé a fait une offre d’achat d’une parcelle de terrain appartenant aux demandeurs. L’offre d’achat était conditionnelle à ce que la municipalité approuve un projet d’aménagement sur le terrain en question.  L’intimé n’a pas obtenu l’approbation nécessaire et a demandé par la suite une modification de l’offre d’achat pour la rendre conditionnelle à des modifications au zonage municipal que la municipalité a fini par refuser de faire.  L’intimé avait déclaré aux demandeurs que la municipalité s’était engagée à faire la modification de zonage nécessaire, mais les demandeurs ont refusé de signer l’acte de vente.  L’intimé a demandé la passation de titre et les demandeurs ont déposé une demande reconventionnelle, alléguant que l’intimé avait agi de mauvaise foi et que sa demande de passation de titre était abusive.</w:t>
            </w:r>
          </w:p>
          <w:p w:rsidR="00BC724C" w:rsidRPr="000F50DA" w:rsidRDefault="00BC724C" w:rsidP="00A45376">
            <w:pPr>
              <w:jc w:val="both"/>
              <w:rPr>
                <w:rFonts w:eastAsia="Calibri"/>
                <w:sz w:val="20"/>
                <w:szCs w:val="20"/>
                <w:lang w:val="fr-CA"/>
              </w:rPr>
            </w:pPr>
          </w:p>
        </w:tc>
      </w:tr>
      <w:tr w:rsidR="00BC724C" w:rsidRPr="00AB37C4"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13 décembre 2013</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supérieure du Québec</w:t>
            </w:r>
          </w:p>
          <w:p w:rsidR="00BC724C" w:rsidRPr="000F50DA" w:rsidRDefault="00BC724C" w:rsidP="00A45376">
            <w:pPr>
              <w:jc w:val="both"/>
              <w:rPr>
                <w:rFonts w:eastAsia="Calibri"/>
                <w:sz w:val="20"/>
                <w:szCs w:val="20"/>
                <w:lang w:val="fr-CA"/>
              </w:rPr>
            </w:pPr>
            <w:r w:rsidRPr="000F50DA">
              <w:rPr>
                <w:rFonts w:eastAsia="Calibri"/>
                <w:sz w:val="20"/>
                <w:szCs w:val="20"/>
                <w:lang w:val="fr-CA"/>
              </w:rPr>
              <w:t>(Juge Morrison)</w:t>
            </w:r>
          </w:p>
          <w:p w:rsidR="00BC724C" w:rsidRPr="000F50DA" w:rsidRDefault="00AB37C4" w:rsidP="00A45376">
            <w:pPr>
              <w:jc w:val="both"/>
              <w:rPr>
                <w:rFonts w:eastAsia="Calibri"/>
                <w:sz w:val="20"/>
                <w:szCs w:val="20"/>
                <w:lang w:val="fr-CA"/>
              </w:rPr>
            </w:pPr>
            <w:hyperlink r:id="rId30" w:history="1">
              <w:r w:rsidR="00BC724C" w:rsidRPr="000F50DA">
                <w:rPr>
                  <w:rFonts w:eastAsia="Calibri"/>
                  <w:color w:val="0000FF"/>
                  <w:sz w:val="20"/>
                  <w:szCs w:val="20"/>
                  <w:u w:val="single"/>
                  <w:lang w:val="fr-CA"/>
                </w:rPr>
                <w:t>2013 QCCS 6234</w:t>
              </w:r>
            </w:hyperlink>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Action de l’intimé en passation de titre, rejetée; demande reconventionnelle des demandeurs, rejetée.</w:t>
            </w:r>
          </w:p>
          <w:p w:rsidR="00BC724C" w:rsidRPr="000F50DA" w:rsidRDefault="00BC724C" w:rsidP="00A45376">
            <w:pPr>
              <w:jc w:val="both"/>
              <w:rPr>
                <w:rFonts w:eastAsia="Calibri"/>
                <w:sz w:val="20"/>
                <w:szCs w:val="20"/>
                <w:lang w:val="fr-CA"/>
              </w:rPr>
            </w:pPr>
          </w:p>
        </w:tc>
      </w:tr>
      <w:tr w:rsidR="00BC724C" w:rsidRPr="00AB37C4"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17 mars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d’appel du Québec (Montréal)</w:t>
            </w:r>
          </w:p>
          <w:p w:rsidR="00BC724C" w:rsidRPr="000F50DA" w:rsidRDefault="00BC724C" w:rsidP="00A45376">
            <w:pPr>
              <w:jc w:val="both"/>
              <w:rPr>
                <w:rFonts w:eastAsia="Calibri"/>
                <w:sz w:val="20"/>
                <w:szCs w:val="20"/>
                <w:lang w:val="fr-CA"/>
              </w:rPr>
            </w:pPr>
            <w:r w:rsidRPr="000F50DA">
              <w:rPr>
                <w:rFonts w:eastAsia="Calibri"/>
                <w:sz w:val="20"/>
                <w:szCs w:val="20"/>
                <w:lang w:val="fr-CA"/>
              </w:rPr>
              <w:t>(Juges Dalphond, Lévesque et Savard)</w:t>
            </w:r>
          </w:p>
          <w:p w:rsidR="00BC724C" w:rsidRPr="000F50DA" w:rsidRDefault="00AB37C4" w:rsidP="00A45376">
            <w:pPr>
              <w:jc w:val="both"/>
              <w:rPr>
                <w:rFonts w:eastAsia="Calibri"/>
                <w:sz w:val="20"/>
                <w:szCs w:val="20"/>
                <w:lang w:val="fr-CA"/>
              </w:rPr>
            </w:pPr>
            <w:hyperlink r:id="rId31" w:history="1">
              <w:r w:rsidR="00BC724C" w:rsidRPr="000F50DA">
                <w:rPr>
                  <w:rFonts w:eastAsia="Calibri"/>
                  <w:color w:val="0000FF"/>
                  <w:sz w:val="20"/>
                  <w:szCs w:val="20"/>
                  <w:u w:val="single"/>
                  <w:lang w:val="fr-CA"/>
                </w:rPr>
                <w:t>2014 QCCA 558</w:t>
              </w:r>
            </w:hyperlink>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Requête de l’intimé en rejet d’appel des demandeurs, accueillie.</w:t>
            </w:r>
          </w:p>
          <w:p w:rsidR="00BC724C" w:rsidRPr="000F50DA" w:rsidRDefault="00BC724C" w:rsidP="00A45376">
            <w:pPr>
              <w:jc w:val="both"/>
              <w:rPr>
                <w:rFonts w:eastAsia="Calibri"/>
                <w:sz w:val="20"/>
                <w:szCs w:val="20"/>
                <w:lang w:val="fr-CA"/>
              </w:rPr>
            </w:pPr>
          </w:p>
        </w:tc>
      </w:tr>
      <w:tr w:rsidR="00BC724C" w:rsidRPr="000F50DA"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15 mai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suprême du Canada</w:t>
            </w:r>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Demande d’autorisation d’appel, déposée.</w:t>
            </w:r>
          </w:p>
          <w:p w:rsidR="00BC724C" w:rsidRPr="000F50DA" w:rsidRDefault="00BC724C" w:rsidP="00A45376">
            <w:pPr>
              <w:jc w:val="both"/>
              <w:rPr>
                <w:rFonts w:eastAsia="Calibri"/>
                <w:sz w:val="20"/>
                <w:szCs w:val="20"/>
                <w:lang w:val="fr-CA"/>
              </w:rPr>
            </w:pPr>
          </w:p>
        </w:tc>
      </w:tr>
      <w:tr w:rsidR="00BC724C" w:rsidRPr="00AB37C4"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15 mai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suprême du Canada</w:t>
            </w: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bCs/>
                <w:sz w:val="20"/>
                <w:szCs w:val="20"/>
                <w:lang w:val="fr-CA"/>
              </w:rPr>
              <w:t>Demande d’autorisation de produire de nouveaux éléments de preuve</w:t>
            </w:r>
            <w:r w:rsidRPr="000F50DA">
              <w:rPr>
                <w:rFonts w:eastAsia="Calibri"/>
                <w:sz w:val="20"/>
                <w:szCs w:val="20"/>
                <w:lang w:val="fr-CA"/>
              </w:rPr>
              <w:t>.</w:t>
            </w:r>
          </w:p>
        </w:tc>
      </w:tr>
    </w:tbl>
    <w:p w:rsidR="00BC724C" w:rsidRPr="00E150FA" w:rsidRDefault="00BC724C" w:rsidP="00BC724C">
      <w:pPr>
        <w:rPr>
          <w:sz w:val="20"/>
          <w:szCs w:val="20"/>
          <w:lang w:val="fr-CA"/>
        </w:rPr>
      </w:pPr>
    </w:p>
    <w:p w:rsidR="00BC724C" w:rsidRDefault="00AB37C4" w:rsidP="00BC724C">
      <w:pPr>
        <w:rPr>
          <w:sz w:val="20"/>
          <w:szCs w:val="20"/>
          <w:lang w:val="fr-CA"/>
        </w:rPr>
      </w:pPr>
      <w:r>
        <w:rPr>
          <w:sz w:val="20"/>
          <w:szCs w:val="20"/>
          <w:lang w:val="fr-CA"/>
        </w:rPr>
        <w:pict>
          <v:rect id="_x0000_i1041" style="width:2in;height:1pt" o:hrpct="0" o:hralign="center" o:hrstd="t" o:hrnoshade="t" o:hr="t" fillcolor="black [3213]" stroked="f"/>
        </w:pict>
      </w:r>
    </w:p>
    <w:p w:rsidR="00BC724C" w:rsidRDefault="00BC724C" w:rsidP="00BC724C">
      <w:pPr>
        <w:rPr>
          <w:sz w:val="20"/>
          <w:szCs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E3FFA" w:rsidRPr="009E3FFA" w:rsidTr="00C1084B">
        <w:trPr>
          <w:cantSplit/>
        </w:trPr>
        <w:tc>
          <w:tcPr>
            <w:tcW w:w="1458" w:type="dxa"/>
          </w:tcPr>
          <w:p w:rsidR="009E3FFA" w:rsidRPr="009E3FFA" w:rsidRDefault="009E3FFA" w:rsidP="009E3FFA">
            <w:pPr>
              <w:rPr>
                <w:sz w:val="20"/>
              </w:rPr>
            </w:pPr>
            <w:r w:rsidRPr="009E3FFA">
              <w:rPr>
                <w:b/>
                <w:sz w:val="20"/>
                <w:lang w:val="fr-CA"/>
              </w:rPr>
              <w:t>35934</w:t>
            </w:r>
          </w:p>
          <w:p w:rsidR="009E3FFA" w:rsidRPr="009E3FFA" w:rsidRDefault="009E3FFA" w:rsidP="009E3FFA">
            <w:pPr>
              <w:rPr>
                <w:b/>
                <w:sz w:val="20"/>
                <w:lang w:val="fr-CA"/>
              </w:rPr>
            </w:pPr>
          </w:p>
        </w:tc>
        <w:tc>
          <w:tcPr>
            <w:tcW w:w="8118" w:type="dxa"/>
          </w:tcPr>
          <w:p w:rsidR="009E3FFA" w:rsidRPr="009E3FFA" w:rsidRDefault="009E3FFA" w:rsidP="009E3FFA">
            <w:pPr>
              <w:rPr>
                <w:sz w:val="20"/>
              </w:rPr>
            </w:pPr>
            <w:r w:rsidRPr="009E3FFA">
              <w:rPr>
                <w:b/>
                <w:sz w:val="20"/>
                <w:u w:val="single"/>
              </w:rPr>
              <w:t>Atiba Ralph v. Her Majesty the Queen</w:t>
            </w:r>
            <w:r w:rsidRPr="009E3FFA">
              <w:rPr>
                <w:sz w:val="20"/>
              </w:rPr>
              <w:t xml:space="preserve"> (Ont.) (Criminal) (By Leave)</w:t>
            </w:r>
          </w:p>
          <w:p w:rsidR="009E3FFA" w:rsidRPr="009E3FFA" w:rsidRDefault="009E3FFA" w:rsidP="009E3FFA">
            <w:pPr>
              <w:rPr>
                <w:sz w:val="20"/>
              </w:rPr>
            </w:pPr>
          </w:p>
        </w:tc>
      </w:tr>
      <w:tr w:rsidR="009E3FFA" w:rsidRPr="009E3FFA" w:rsidTr="00C1084B">
        <w:trPr>
          <w:cantSplit/>
        </w:trPr>
        <w:tc>
          <w:tcPr>
            <w:tcW w:w="1458" w:type="dxa"/>
          </w:tcPr>
          <w:p w:rsidR="009E3FFA" w:rsidRPr="009E3FFA" w:rsidRDefault="009E3FFA" w:rsidP="009E3FFA">
            <w:pPr>
              <w:rPr>
                <w:sz w:val="20"/>
              </w:rPr>
            </w:pPr>
            <w:r w:rsidRPr="009E3FFA">
              <w:rPr>
                <w:sz w:val="20"/>
              </w:rPr>
              <w:t>Coram :</w:t>
            </w:r>
          </w:p>
        </w:tc>
        <w:tc>
          <w:tcPr>
            <w:tcW w:w="8118" w:type="dxa"/>
          </w:tcPr>
          <w:p w:rsidR="009E3FFA" w:rsidRPr="009E3FFA" w:rsidRDefault="009E3FFA" w:rsidP="009E3FFA">
            <w:pPr>
              <w:rPr>
                <w:sz w:val="20"/>
              </w:rPr>
            </w:pPr>
            <w:r w:rsidRPr="009E3FFA">
              <w:rPr>
                <w:sz w:val="20"/>
                <w:u w:val="single"/>
              </w:rPr>
              <w:t>McLachlin C.J. and Cromwell and Wagner JJ.</w:t>
            </w:r>
          </w:p>
          <w:p w:rsidR="009E3FFA" w:rsidRPr="009E3FFA" w:rsidRDefault="009E3FFA" w:rsidP="009E3FFA">
            <w:pPr>
              <w:rPr>
                <w:sz w:val="20"/>
                <w:u w:val="single"/>
              </w:rPr>
            </w:pPr>
          </w:p>
        </w:tc>
      </w:tr>
      <w:tr w:rsidR="009E3FFA" w:rsidRPr="00AB37C4" w:rsidTr="00C1084B">
        <w:trPr>
          <w:cantSplit/>
        </w:trPr>
        <w:tc>
          <w:tcPr>
            <w:tcW w:w="9576" w:type="dxa"/>
            <w:gridSpan w:val="2"/>
          </w:tcPr>
          <w:p w:rsidR="009E3FFA" w:rsidRPr="009E3FFA" w:rsidRDefault="009E3FFA" w:rsidP="009E3FFA">
            <w:pPr>
              <w:ind w:firstLine="720"/>
              <w:jc w:val="both"/>
              <w:rPr>
                <w:sz w:val="20"/>
              </w:rPr>
            </w:pPr>
            <w:r w:rsidRPr="009E3FFA">
              <w:rPr>
                <w:sz w:val="20"/>
              </w:rPr>
              <w:t>The motion for an extension of time to serve and file the application for leave to appeal is granted.  The application for leave to appeal from the judgment of the Court of Appeal for Ontario, Number C55294, 2014 ONCA 3, dated January 3, 2014, is dismissed without costs.</w:t>
            </w:r>
          </w:p>
          <w:p w:rsidR="009E3FFA" w:rsidRPr="009E3FFA" w:rsidRDefault="009E3FFA" w:rsidP="009E3FFA">
            <w:pPr>
              <w:jc w:val="both"/>
              <w:rPr>
                <w:sz w:val="20"/>
              </w:rPr>
            </w:pPr>
          </w:p>
          <w:p w:rsidR="009E3FFA" w:rsidRPr="009E3FFA" w:rsidRDefault="009E3FFA" w:rsidP="009E3FFA">
            <w:pPr>
              <w:ind w:firstLine="720"/>
              <w:jc w:val="both"/>
              <w:rPr>
                <w:sz w:val="20"/>
                <w:lang w:val="fr-CA"/>
              </w:rPr>
            </w:pPr>
            <w:r w:rsidRPr="009E3FFA">
              <w:rPr>
                <w:sz w:val="20"/>
                <w:lang w:val="fr-CA"/>
              </w:rPr>
              <w:t>La requête en prorogation du délai de signification et de dépôt de la demande d’autorisation d’appel est accueillie. La demande d’autorisation d’appel de l’arrêt de la Cour d’appel de l’Ontario, numéro C55294, 2014 ONCA 3, daté du 3 janvier 2014, est rejetée sans dépens.</w:t>
            </w:r>
          </w:p>
        </w:tc>
      </w:tr>
    </w:tbl>
    <w:p w:rsidR="00BC724C" w:rsidRPr="0016547E" w:rsidRDefault="00BC724C" w:rsidP="00BC724C">
      <w:pPr>
        <w:rPr>
          <w:sz w:val="20"/>
          <w:szCs w:val="20"/>
          <w:lang w:val="fr-CA"/>
        </w:rPr>
      </w:pPr>
    </w:p>
    <w:p w:rsidR="00BC724C" w:rsidRDefault="00BC724C" w:rsidP="00BC724C">
      <w:pPr>
        <w:rPr>
          <w:sz w:val="20"/>
          <w:szCs w:val="20"/>
        </w:rPr>
      </w:pPr>
      <w:r w:rsidRPr="001B157C">
        <w:rPr>
          <w:sz w:val="20"/>
          <w:szCs w:val="20"/>
          <w:u w:val="single"/>
        </w:rPr>
        <w:t>CASE SUMMARY</w:t>
      </w:r>
    </w:p>
    <w:p w:rsidR="00BC724C" w:rsidRDefault="00BC724C" w:rsidP="00BC72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724C" w:rsidRPr="000F50DA" w:rsidTr="00A45376">
        <w:tc>
          <w:tcPr>
            <w:tcW w:w="5000" w:type="pct"/>
            <w:gridSpan w:val="3"/>
          </w:tcPr>
          <w:p w:rsidR="00BC724C" w:rsidRPr="000F50DA" w:rsidRDefault="00BC724C" w:rsidP="00A45376">
            <w:pPr>
              <w:jc w:val="both"/>
              <w:rPr>
                <w:rFonts w:eastAsia="Calibri"/>
                <w:sz w:val="20"/>
                <w:szCs w:val="20"/>
              </w:rPr>
            </w:pPr>
            <w:r w:rsidRPr="000F50DA">
              <w:rPr>
                <w:rFonts w:eastAsia="Calibri"/>
                <w:i/>
                <w:sz w:val="20"/>
                <w:szCs w:val="20"/>
              </w:rPr>
              <w:t>Charter of Rights and Freedoms</w:t>
            </w:r>
            <w:r w:rsidRPr="000F50DA">
              <w:rPr>
                <w:rFonts w:eastAsia="Calibri"/>
                <w:sz w:val="20"/>
                <w:szCs w:val="20"/>
              </w:rPr>
              <w:t xml:space="preserve"> — Criminal law — Right to counsel — Entrapment — Right to be tried within a reasonable time — When can an appeal court set aside a Crown concession on the allocation of delay on an application under s. 11(b) of the </w:t>
            </w:r>
            <w:r w:rsidRPr="000F50DA">
              <w:rPr>
                <w:rFonts w:eastAsia="Calibri"/>
                <w:i/>
                <w:sz w:val="20"/>
                <w:szCs w:val="20"/>
              </w:rPr>
              <w:t>Charter</w:t>
            </w:r>
            <w:r w:rsidRPr="000F50DA">
              <w:rPr>
                <w:rFonts w:eastAsia="Calibri"/>
                <w:sz w:val="20"/>
                <w:szCs w:val="20"/>
              </w:rPr>
              <w:t xml:space="preserve"> — Does s. 10(b) of the </w:t>
            </w:r>
            <w:r w:rsidRPr="000F50DA">
              <w:rPr>
                <w:rFonts w:eastAsia="Calibri"/>
                <w:i/>
                <w:sz w:val="20"/>
                <w:szCs w:val="20"/>
              </w:rPr>
              <w:t>Charter</w:t>
            </w:r>
            <w:r w:rsidRPr="000F50DA">
              <w:rPr>
                <w:rFonts w:eastAsia="Calibri"/>
                <w:sz w:val="20"/>
                <w:szCs w:val="20"/>
              </w:rPr>
              <w:t xml:space="preserve"> require the police to make their personal cell phones available to detainees to facilitate access to counsel — What constitutes “eliciting” statements for s. 10(b) of the </w:t>
            </w:r>
            <w:r w:rsidRPr="000F50DA">
              <w:rPr>
                <w:rFonts w:eastAsia="Calibri"/>
                <w:i/>
                <w:sz w:val="20"/>
                <w:szCs w:val="20"/>
              </w:rPr>
              <w:t>Charter</w:t>
            </w:r>
            <w:r w:rsidRPr="000F50DA">
              <w:rPr>
                <w:rFonts w:eastAsia="Calibri"/>
                <w:sz w:val="20"/>
                <w:szCs w:val="20"/>
              </w:rPr>
              <w:t xml:space="preserve"> purposes — When a detainee requests to speak to counsel, but the opportunity to do so cannot be afforded, must the police give a </w:t>
            </w:r>
            <w:r w:rsidRPr="000F50DA">
              <w:rPr>
                <w:rFonts w:eastAsia="Calibri"/>
                <w:i/>
                <w:sz w:val="20"/>
                <w:szCs w:val="20"/>
              </w:rPr>
              <w:t>R. v. Prosper</w:t>
            </w:r>
            <w:r w:rsidRPr="000F50DA">
              <w:rPr>
                <w:rFonts w:eastAsia="Calibri"/>
                <w:sz w:val="20"/>
                <w:szCs w:val="20"/>
              </w:rPr>
              <w:t xml:space="preserve">, [1994] 3 S.C.R. 236 warning — In the context of entrapment, what is the distinction between providing an opportunity to commit a crime and investigating a tip — </w:t>
            </w:r>
            <w:r w:rsidRPr="000F50DA">
              <w:rPr>
                <w:rFonts w:eastAsia="Calibri"/>
                <w:i/>
                <w:sz w:val="20"/>
                <w:szCs w:val="20"/>
              </w:rPr>
              <w:t>Charter</w:t>
            </w:r>
            <w:r w:rsidRPr="000F50DA">
              <w:rPr>
                <w:rFonts w:eastAsia="Calibri"/>
                <w:sz w:val="20"/>
                <w:szCs w:val="20"/>
              </w:rPr>
              <w:t xml:space="preserve"> ss. 10(b), 11(b).</w:t>
            </w:r>
          </w:p>
        </w:tc>
      </w:tr>
      <w:tr w:rsidR="00BC724C" w:rsidRPr="000F50DA" w:rsidTr="00A45376">
        <w:tc>
          <w:tcPr>
            <w:tcW w:w="5000" w:type="pct"/>
            <w:gridSpan w:val="3"/>
          </w:tcPr>
          <w:p w:rsidR="00BC724C" w:rsidRPr="000F50DA" w:rsidRDefault="00BC724C" w:rsidP="00A45376">
            <w:pPr>
              <w:jc w:val="both"/>
              <w:rPr>
                <w:rFonts w:eastAsia="Calibri"/>
                <w:sz w:val="20"/>
                <w:szCs w:val="20"/>
              </w:rPr>
            </w:pPr>
          </w:p>
        </w:tc>
      </w:tr>
      <w:tr w:rsidR="00BC724C" w:rsidRPr="000F50DA" w:rsidTr="00A45376">
        <w:tc>
          <w:tcPr>
            <w:tcW w:w="5000" w:type="pct"/>
            <w:gridSpan w:val="3"/>
          </w:tcPr>
          <w:p w:rsidR="00BC724C" w:rsidRPr="000F50DA" w:rsidRDefault="00BC724C" w:rsidP="00A45376">
            <w:pPr>
              <w:jc w:val="both"/>
              <w:rPr>
                <w:rFonts w:eastAsia="Calibri"/>
                <w:sz w:val="20"/>
                <w:szCs w:val="20"/>
              </w:rPr>
            </w:pPr>
            <w:r w:rsidRPr="000F50DA">
              <w:rPr>
                <w:rFonts w:eastAsia="Calibri"/>
                <w:sz w:val="20"/>
                <w:szCs w:val="20"/>
              </w:rPr>
              <w:lastRenderedPageBreak/>
              <w:t xml:space="preserve">The applicant’s </w:t>
            </w:r>
            <w:r w:rsidRPr="000F50DA">
              <w:rPr>
                <w:rFonts w:eastAsia="Calibri"/>
                <w:i/>
                <w:sz w:val="20"/>
                <w:szCs w:val="20"/>
              </w:rPr>
              <w:t>Charter</w:t>
            </w:r>
            <w:r w:rsidRPr="000F50DA">
              <w:rPr>
                <w:rFonts w:eastAsia="Calibri"/>
                <w:sz w:val="20"/>
                <w:szCs w:val="20"/>
              </w:rPr>
              <w:t>-based challenges were dismissed.  The applicant was convicted of five counts of trafficking in cocaine, four counts of possessing the proceeds of crime and one count of offering to sell a firearm.  The applicant’s application to stay the convictions on the basis of entrapment was dismissed.  The conviction appeal was dismissed.</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June 17, 2011</w:t>
            </w:r>
          </w:p>
          <w:p w:rsidR="00BC724C" w:rsidRPr="000F50DA" w:rsidRDefault="00BC724C" w:rsidP="00A45376">
            <w:pPr>
              <w:jc w:val="both"/>
              <w:rPr>
                <w:rFonts w:eastAsia="Calibri"/>
                <w:sz w:val="20"/>
                <w:szCs w:val="20"/>
              </w:rPr>
            </w:pPr>
            <w:r w:rsidRPr="000F50DA">
              <w:rPr>
                <w:rFonts w:eastAsia="Calibri"/>
                <w:sz w:val="20"/>
                <w:szCs w:val="20"/>
              </w:rPr>
              <w:t>Ontario Superior Court of Justice</w:t>
            </w:r>
          </w:p>
          <w:p w:rsidR="00BC724C" w:rsidRPr="000F50DA" w:rsidRDefault="00BC724C" w:rsidP="00A45376">
            <w:pPr>
              <w:jc w:val="both"/>
              <w:rPr>
                <w:rFonts w:eastAsia="Calibri"/>
                <w:sz w:val="20"/>
                <w:szCs w:val="20"/>
              </w:rPr>
            </w:pPr>
            <w:r w:rsidRPr="000F50DA">
              <w:rPr>
                <w:rFonts w:eastAsia="Calibri"/>
                <w:sz w:val="20"/>
                <w:szCs w:val="20"/>
              </w:rPr>
              <w:t>(Belobaba J.)</w:t>
            </w:r>
          </w:p>
          <w:p w:rsidR="00BC724C" w:rsidRPr="000F50DA" w:rsidRDefault="00BC724C" w:rsidP="00A45376">
            <w:pPr>
              <w:jc w:val="both"/>
              <w:rPr>
                <w:rFonts w:eastAsia="Calibri"/>
                <w:sz w:val="20"/>
                <w:szCs w:val="20"/>
              </w:rPr>
            </w:pPr>
            <w:r w:rsidRPr="000F50DA">
              <w:rPr>
                <w:rFonts w:eastAsia="Calibri"/>
                <w:sz w:val="20"/>
                <w:szCs w:val="20"/>
              </w:rPr>
              <w:t>2011 ONSC 3407</w:t>
            </w:r>
          </w:p>
          <w:p w:rsidR="00BC724C" w:rsidRPr="000F50DA" w:rsidRDefault="00AB37C4" w:rsidP="00A45376">
            <w:pPr>
              <w:jc w:val="both"/>
              <w:rPr>
                <w:rFonts w:eastAsia="Calibri"/>
                <w:sz w:val="20"/>
                <w:szCs w:val="20"/>
              </w:rPr>
            </w:pPr>
            <w:hyperlink r:id="rId32" w:history="1">
              <w:r w:rsidR="00BC724C" w:rsidRPr="000F50DA">
                <w:rPr>
                  <w:rFonts w:eastAsia="Calibri"/>
                  <w:color w:val="0000FF"/>
                  <w:sz w:val="20"/>
                  <w:szCs w:val="20"/>
                  <w:u w:val="single"/>
                </w:rPr>
                <w:t>http://canlii.ca/t/flwsm</w:t>
              </w:r>
            </w:hyperlink>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 xml:space="preserve">Applicant’s </w:t>
            </w:r>
            <w:r w:rsidRPr="000F50DA">
              <w:rPr>
                <w:rFonts w:eastAsia="Calibri"/>
                <w:i/>
                <w:sz w:val="20"/>
                <w:szCs w:val="20"/>
              </w:rPr>
              <w:t>Charter</w:t>
            </w:r>
            <w:r w:rsidRPr="000F50DA">
              <w:rPr>
                <w:rFonts w:eastAsia="Calibri"/>
                <w:sz w:val="20"/>
                <w:szCs w:val="20"/>
              </w:rPr>
              <w:t xml:space="preserve"> applications dismissed; Respondent’s application regarding voluntariness of applicant’s statement to police granted</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November 28, 2011</w:t>
            </w:r>
          </w:p>
          <w:p w:rsidR="00BC724C" w:rsidRPr="000F50DA" w:rsidRDefault="00BC724C" w:rsidP="00A45376">
            <w:pPr>
              <w:jc w:val="both"/>
              <w:rPr>
                <w:rFonts w:eastAsia="Calibri"/>
                <w:sz w:val="20"/>
                <w:szCs w:val="20"/>
              </w:rPr>
            </w:pPr>
            <w:r w:rsidRPr="000F50DA">
              <w:rPr>
                <w:rFonts w:eastAsia="Calibri"/>
                <w:sz w:val="20"/>
                <w:szCs w:val="20"/>
              </w:rPr>
              <w:t>Ontario Superior Court of Justice</w:t>
            </w:r>
          </w:p>
          <w:p w:rsidR="00BC724C" w:rsidRPr="000F50DA" w:rsidRDefault="00BC724C" w:rsidP="00A45376">
            <w:pPr>
              <w:jc w:val="both"/>
              <w:rPr>
                <w:rFonts w:eastAsia="Calibri"/>
                <w:sz w:val="20"/>
                <w:szCs w:val="20"/>
              </w:rPr>
            </w:pPr>
            <w:r w:rsidRPr="000F50DA">
              <w:rPr>
                <w:rFonts w:eastAsia="Calibri"/>
                <w:sz w:val="20"/>
                <w:szCs w:val="20"/>
              </w:rPr>
              <w:t>(Belobaba J.)</w:t>
            </w:r>
          </w:p>
          <w:p w:rsidR="00BC724C" w:rsidRPr="000F50DA" w:rsidRDefault="00BC724C" w:rsidP="00A45376">
            <w:pPr>
              <w:jc w:val="both"/>
              <w:rPr>
                <w:rFonts w:eastAsia="Calibri"/>
                <w:sz w:val="20"/>
                <w:szCs w:val="20"/>
              </w:rPr>
            </w:pPr>
            <w:r w:rsidRPr="000F50DA">
              <w:rPr>
                <w:rFonts w:eastAsia="Calibri"/>
                <w:sz w:val="20"/>
                <w:szCs w:val="20"/>
              </w:rPr>
              <w:t>2011 ONSC 4125</w:t>
            </w:r>
          </w:p>
          <w:p w:rsidR="00BC724C" w:rsidRPr="000F50DA" w:rsidRDefault="00AB37C4" w:rsidP="00A45376">
            <w:pPr>
              <w:jc w:val="both"/>
              <w:rPr>
                <w:rFonts w:eastAsia="Calibri"/>
                <w:sz w:val="20"/>
                <w:szCs w:val="20"/>
              </w:rPr>
            </w:pPr>
            <w:hyperlink r:id="rId33" w:history="1">
              <w:r w:rsidR="00BC724C" w:rsidRPr="000F50DA">
                <w:rPr>
                  <w:rFonts w:eastAsia="Calibri"/>
                  <w:color w:val="0000FF"/>
                  <w:sz w:val="20"/>
                  <w:szCs w:val="20"/>
                  <w:u w:val="single"/>
                </w:rPr>
                <w:t>http://canlii.ca/t/fp1lw</w:t>
              </w:r>
            </w:hyperlink>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Applicant’s entrapment application dismissed</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January 3, 2014</w:t>
            </w:r>
          </w:p>
          <w:p w:rsidR="00BC724C" w:rsidRPr="000F50DA" w:rsidRDefault="00BC724C" w:rsidP="00A45376">
            <w:pPr>
              <w:jc w:val="both"/>
              <w:rPr>
                <w:rFonts w:eastAsia="Calibri"/>
                <w:sz w:val="20"/>
                <w:szCs w:val="20"/>
              </w:rPr>
            </w:pPr>
            <w:r w:rsidRPr="000F50DA">
              <w:rPr>
                <w:rFonts w:eastAsia="Calibri"/>
                <w:sz w:val="20"/>
                <w:szCs w:val="20"/>
              </w:rPr>
              <w:t>Court of Appeal for Ontario</w:t>
            </w:r>
          </w:p>
          <w:p w:rsidR="00BC724C" w:rsidRPr="000F50DA" w:rsidRDefault="00BC724C" w:rsidP="00A45376">
            <w:pPr>
              <w:jc w:val="both"/>
              <w:rPr>
                <w:rFonts w:eastAsia="Calibri"/>
                <w:sz w:val="20"/>
                <w:szCs w:val="20"/>
              </w:rPr>
            </w:pPr>
            <w:r w:rsidRPr="000F50DA">
              <w:rPr>
                <w:rFonts w:eastAsia="Calibri"/>
                <w:sz w:val="20"/>
                <w:szCs w:val="20"/>
              </w:rPr>
              <w:t>(Laskin, Rosenberg, Epstein JJ.A.)</w:t>
            </w:r>
          </w:p>
          <w:p w:rsidR="00BC724C" w:rsidRPr="000F50DA" w:rsidRDefault="00BC724C" w:rsidP="00A45376">
            <w:pPr>
              <w:jc w:val="both"/>
              <w:rPr>
                <w:rFonts w:eastAsia="Calibri"/>
                <w:sz w:val="20"/>
                <w:szCs w:val="20"/>
              </w:rPr>
            </w:pPr>
            <w:r w:rsidRPr="000F50DA">
              <w:rPr>
                <w:rFonts w:eastAsia="Calibri"/>
                <w:sz w:val="20"/>
                <w:szCs w:val="20"/>
              </w:rPr>
              <w:t xml:space="preserve">2014 ONCA 3 </w:t>
            </w:r>
          </w:p>
          <w:p w:rsidR="00BC724C" w:rsidRPr="000F50DA" w:rsidRDefault="00AB37C4" w:rsidP="00A45376">
            <w:pPr>
              <w:jc w:val="both"/>
              <w:rPr>
                <w:rFonts w:eastAsia="Calibri"/>
                <w:sz w:val="20"/>
                <w:szCs w:val="20"/>
              </w:rPr>
            </w:pPr>
            <w:hyperlink r:id="rId34" w:history="1">
              <w:r w:rsidR="00BC724C" w:rsidRPr="000F50DA">
                <w:rPr>
                  <w:rFonts w:eastAsia="Calibri"/>
                  <w:color w:val="0000FF"/>
                  <w:sz w:val="20"/>
                  <w:szCs w:val="20"/>
                  <w:u w:val="single"/>
                </w:rPr>
                <w:t>http://canlii.ca/t/g2grp</w:t>
              </w:r>
            </w:hyperlink>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Applicant’s conviction appeal dismissed</w:t>
            </w:r>
          </w:p>
          <w:p w:rsidR="00BC724C" w:rsidRPr="000F50DA" w:rsidRDefault="00BC724C" w:rsidP="00A45376">
            <w:pPr>
              <w:jc w:val="both"/>
              <w:rPr>
                <w:rFonts w:eastAsia="Calibri"/>
                <w:sz w:val="20"/>
                <w:szCs w:val="20"/>
              </w:rPr>
            </w:pP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June 11, 2014</w:t>
            </w:r>
          </w:p>
          <w:p w:rsidR="00BC724C" w:rsidRPr="000F50DA" w:rsidRDefault="00BC724C" w:rsidP="00A45376">
            <w:pPr>
              <w:jc w:val="both"/>
              <w:rPr>
                <w:rFonts w:eastAsia="Calibri"/>
                <w:sz w:val="20"/>
                <w:szCs w:val="20"/>
              </w:rPr>
            </w:pPr>
            <w:r w:rsidRPr="000F50DA">
              <w:rPr>
                <w:rFonts w:eastAsia="Calibri"/>
                <w:sz w:val="20"/>
                <w:szCs w:val="20"/>
              </w:rPr>
              <w:t>Supreme Court of Canada</w:t>
            </w:r>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Motion for an extension of time to serve and file the application for leave to appeal and application for leave to appeal filed</w:t>
            </w:r>
          </w:p>
        </w:tc>
      </w:tr>
    </w:tbl>
    <w:p w:rsidR="00BC724C" w:rsidRDefault="00BC724C" w:rsidP="00BC724C">
      <w:pPr>
        <w:rPr>
          <w:sz w:val="20"/>
          <w:szCs w:val="20"/>
        </w:rPr>
      </w:pPr>
    </w:p>
    <w:p w:rsidR="00BC724C" w:rsidRPr="00C50A5C" w:rsidRDefault="00AB37C4" w:rsidP="00BC724C">
      <w:pPr>
        <w:rPr>
          <w:sz w:val="20"/>
          <w:szCs w:val="20"/>
        </w:rPr>
      </w:pPr>
      <w:r>
        <w:rPr>
          <w:sz w:val="20"/>
          <w:szCs w:val="20"/>
          <w:lang w:val="fr-CA"/>
        </w:rPr>
        <w:pict>
          <v:rect id="_x0000_i1042" style="width:2in;height:1pt" o:hrpct="0" o:hralign="center" o:hrstd="t" o:hrnoshade="t" o:hr="t" fillcolor="black [3213]" stroked="f"/>
        </w:pict>
      </w:r>
    </w:p>
    <w:p w:rsidR="00BC724C" w:rsidRDefault="00BC724C" w:rsidP="00BC724C">
      <w:pPr>
        <w:rPr>
          <w:sz w:val="20"/>
          <w:szCs w:val="20"/>
        </w:rPr>
      </w:pPr>
    </w:p>
    <w:p w:rsidR="00BC724C" w:rsidRPr="001B157C" w:rsidRDefault="00BC724C" w:rsidP="00BC724C">
      <w:pPr>
        <w:rPr>
          <w:sz w:val="20"/>
          <w:szCs w:val="20"/>
          <w:u w:val="single"/>
          <w:lang w:val="fr-CA"/>
        </w:rPr>
      </w:pPr>
      <w:r w:rsidRPr="001B157C">
        <w:rPr>
          <w:sz w:val="20"/>
          <w:szCs w:val="20"/>
          <w:u w:val="single"/>
          <w:lang w:val="fr-CA"/>
        </w:rPr>
        <w:t>RÉSUMÉ DE L’AFFAIRE</w:t>
      </w:r>
    </w:p>
    <w:p w:rsidR="00BC724C" w:rsidRDefault="00BC724C" w:rsidP="00BC72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724C" w:rsidRPr="00AB37C4" w:rsidTr="00A45376">
        <w:tc>
          <w:tcPr>
            <w:tcW w:w="5000" w:type="pct"/>
            <w:gridSpan w:val="3"/>
          </w:tcPr>
          <w:p w:rsidR="00BC724C" w:rsidRPr="000F50DA" w:rsidRDefault="00BC724C" w:rsidP="00A45376">
            <w:pPr>
              <w:jc w:val="both"/>
              <w:rPr>
                <w:rFonts w:eastAsia="Calibri"/>
                <w:sz w:val="20"/>
                <w:szCs w:val="20"/>
                <w:lang w:val="fr-CA"/>
              </w:rPr>
            </w:pPr>
            <w:r w:rsidRPr="000F50DA">
              <w:rPr>
                <w:rFonts w:eastAsia="Calibri"/>
                <w:i/>
                <w:sz w:val="20"/>
                <w:szCs w:val="20"/>
                <w:lang w:val="fr-CA"/>
              </w:rPr>
              <w:t xml:space="preserve">Charte des droits et libertés </w:t>
            </w:r>
            <w:r w:rsidRPr="000F50DA">
              <w:rPr>
                <w:rFonts w:eastAsia="Calibri"/>
                <w:sz w:val="20"/>
                <w:szCs w:val="20"/>
                <w:lang w:val="fr-CA"/>
              </w:rPr>
              <w:t>— Droit criminel — Droit à l’assistance d’un avocat — Provocation policière — Procès dans un délai raisonnable — Dans quelles situations une cour d’appel peut-elle annuler une concession, par le ministère public, de l’attribution d’un retard dans le cadre d’une demande fondée sur l’al. 11</w:t>
            </w:r>
            <w:r w:rsidRPr="000F50DA">
              <w:rPr>
                <w:rFonts w:eastAsia="Calibri"/>
                <w:i/>
                <w:sz w:val="20"/>
                <w:szCs w:val="20"/>
                <w:lang w:val="fr-CA"/>
              </w:rPr>
              <w:t>b)</w:t>
            </w:r>
            <w:r w:rsidRPr="000F50DA">
              <w:rPr>
                <w:rFonts w:eastAsia="Calibri"/>
                <w:sz w:val="20"/>
                <w:szCs w:val="20"/>
                <w:lang w:val="fr-CA"/>
              </w:rPr>
              <w:t xml:space="preserve"> de la </w:t>
            </w:r>
            <w:r w:rsidRPr="000F50DA">
              <w:rPr>
                <w:rFonts w:eastAsia="Calibri"/>
                <w:i/>
                <w:sz w:val="20"/>
                <w:szCs w:val="20"/>
                <w:lang w:val="fr-CA"/>
              </w:rPr>
              <w:t>Charte</w:t>
            </w:r>
            <w:r w:rsidRPr="000F50DA">
              <w:rPr>
                <w:rFonts w:eastAsia="Calibri"/>
                <w:sz w:val="20"/>
                <w:szCs w:val="20"/>
                <w:lang w:val="fr-CA"/>
              </w:rPr>
              <w:t>? — L’al. 10</w:t>
            </w:r>
            <w:r w:rsidRPr="000F50DA">
              <w:rPr>
                <w:rFonts w:eastAsia="Calibri"/>
                <w:i/>
                <w:sz w:val="20"/>
                <w:szCs w:val="20"/>
                <w:lang w:val="fr-CA"/>
              </w:rPr>
              <w:t>b)</w:t>
            </w:r>
            <w:r w:rsidRPr="000F50DA">
              <w:rPr>
                <w:rFonts w:eastAsia="Calibri"/>
                <w:sz w:val="20"/>
                <w:szCs w:val="20"/>
                <w:lang w:val="fr-CA"/>
              </w:rPr>
              <w:t xml:space="preserve"> de la </w:t>
            </w:r>
            <w:r w:rsidRPr="000F50DA">
              <w:rPr>
                <w:rFonts w:eastAsia="Calibri"/>
                <w:i/>
                <w:sz w:val="20"/>
                <w:szCs w:val="20"/>
                <w:lang w:val="fr-CA"/>
              </w:rPr>
              <w:t>Charte</w:t>
            </w:r>
            <w:r w:rsidRPr="000F50DA">
              <w:rPr>
                <w:rFonts w:eastAsia="Calibri"/>
                <w:sz w:val="20"/>
                <w:szCs w:val="20"/>
                <w:lang w:val="fr-CA"/>
              </w:rPr>
              <w:t xml:space="preserve"> oblige-t-il les policiers à mettre leur téléphone cellulaire personnel à la disposition des détenus pour faciliter l’accès à un avocat? — Qu’entend-on par « soutirer » des déclarations pour l’application de l’al. 10</w:t>
            </w:r>
            <w:r w:rsidRPr="000F50DA">
              <w:rPr>
                <w:rFonts w:eastAsia="Calibri"/>
                <w:i/>
                <w:sz w:val="20"/>
                <w:szCs w:val="20"/>
                <w:lang w:val="fr-CA"/>
              </w:rPr>
              <w:t>b)</w:t>
            </w:r>
            <w:r w:rsidRPr="000F50DA">
              <w:rPr>
                <w:rFonts w:eastAsia="Calibri"/>
                <w:sz w:val="20"/>
                <w:szCs w:val="20"/>
                <w:lang w:val="fr-CA"/>
              </w:rPr>
              <w:t xml:space="preserve"> de la </w:t>
            </w:r>
            <w:r w:rsidRPr="000F50DA">
              <w:rPr>
                <w:rFonts w:eastAsia="Calibri"/>
                <w:i/>
                <w:sz w:val="20"/>
                <w:szCs w:val="20"/>
                <w:lang w:val="fr-CA"/>
              </w:rPr>
              <w:t>Charte</w:t>
            </w:r>
            <w:r w:rsidRPr="000F50DA">
              <w:rPr>
                <w:rFonts w:eastAsia="Calibri"/>
                <w:sz w:val="20"/>
                <w:szCs w:val="20"/>
                <w:lang w:val="fr-CA"/>
              </w:rPr>
              <w:t xml:space="preserve">? — Lorsqu’un détenu demande de parler à un avocat, mais qu’aucune occasion de le faire ne peut être accordée, les policiers doivent-ils servir une mise en garde de type </w:t>
            </w:r>
            <w:r w:rsidRPr="000F50DA">
              <w:rPr>
                <w:rFonts w:eastAsia="Calibri"/>
                <w:i/>
                <w:sz w:val="20"/>
                <w:szCs w:val="20"/>
                <w:lang w:val="fr-CA"/>
              </w:rPr>
              <w:t>R. c. Prosper</w:t>
            </w:r>
            <w:r w:rsidRPr="000F50DA">
              <w:rPr>
                <w:rFonts w:eastAsia="Calibri"/>
                <w:sz w:val="20"/>
                <w:szCs w:val="20"/>
                <w:lang w:val="fr-CA"/>
              </w:rPr>
              <w:t xml:space="preserve">, [1994] 3 R.C.S. 236? — Dans le contexte de la provocation policière, quelle est la distinction entre donner l’occasion de commettre un crime et faire enquête à la suite d’une dénonciation? — </w:t>
            </w:r>
            <w:r w:rsidRPr="000F50DA">
              <w:rPr>
                <w:rFonts w:eastAsia="Calibri"/>
                <w:i/>
                <w:sz w:val="20"/>
                <w:szCs w:val="20"/>
                <w:lang w:val="fr-CA"/>
              </w:rPr>
              <w:t>Charte</w:t>
            </w:r>
            <w:r w:rsidRPr="000F50DA">
              <w:rPr>
                <w:rFonts w:eastAsia="Calibri"/>
                <w:sz w:val="20"/>
                <w:szCs w:val="20"/>
                <w:lang w:val="fr-CA"/>
              </w:rPr>
              <w:t xml:space="preserve"> al. 10</w:t>
            </w:r>
            <w:r w:rsidRPr="000F50DA">
              <w:rPr>
                <w:rFonts w:eastAsia="Calibri"/>
                <w:i/>
                <w:sz w:val="20"/>
                <w:szCs w:val="20"/>
                <w:lang w:val="fr-CA"/>
              </w:rPr>
              <w:t>b)</w:t>
            </w:r>
            <w:r w:rsidRPr="000F50DA">
              <w:rPr>
                <w:rFonts w:eastAsia="Calibri"/>
                <w:sz w:val="20"/>
                <w:szCs w:val="20"/>
                <w:lang w:val="fr-CA"/>
              </w:rPr>
              <w:t>, 11</w:t>
            </w:r>
            <w:r w:rsidRPr="000F50DA">
              <w:rPr>
                <w:rFonts w:eastAsia="Calibri"/>
                <w:i/>
                <w:sz w:val="20"/>
                <w:szCs w:val="20"/>
                <w:lang w:val="fr-CA"/>
              </w:rPr>
              <w:t>b)</w:t>
            </w:r>
            <w:r w:rsidRPr="000F50DA">
              <w:rPr>
                <w:rFonts w:eastAsia="Calibri"/>
                <w:sz w:val="20"/>
                <w:szCs w:val="20"/>
                <w:lang w:val="fr-CA"/>
              </w:rPr>
              <w:t>.</w:t>
            </w:r>
          </w:p>
        </w:tc>
      </w:tr>
      <w:tr w:rsidR="00BC724C" w:rsidRPr="00AB37C4" w:rsidTr="00A45376">
        <w:tc>
          <w:tcPr>
            <w:tcW w:w="5000" w:type="pct"/>
            <w:gridSpan w:val="3"/>
          </w:tcPr>
          <w:p w:rsidR="00BC724C" w:rsidRPr="000F50DA" w:rsidRDefault="00BC724C" w:rsidP="00A45376">
            <w:pPr>
              <w:jc w:val="both"/>
              <w:rPr>
                <w:rFonts w:eastAsia="Calibri"/>
                <w:sz w:val="20"/>
                <w:szCs w:val="20"/>
                <w:lang w:val="fr-CA"/>
              </w:rPr>
            </w:pPr>
          </w:p>
        </w:tc>
      </w:tr>
      <w:tr w:rsidR="00BC724C" w:rsidRPr="000F50DA" w:rsidTr="00A45376">
        <w:tc>
          <w:tcPr>
            <w:tcW w:w="5000" w:type="pct"/>
            <w:gridSpan w:val="3"/>
          </w:tcPr>
          <w:p w:rsidR="00BC724C" w:rsidRPr="000F50DA" w:rsidRDefault="00BC724C" w:rsidP="00A45376">
            <w:pPr>
              <w:jc w:val="both"/>
              <w:rPr>
                <w:rFonts w:eastAsia="Calibri"/>
                <w:sz w:val="20"/>
                <w:szCs w:val="20"/>
                <w:lang w:val="fr-CA"/>
              </w:rPr>
            </w:pPr>
            <w:r w:rsidRPr="000F50DA">
              <w:rPr>
                <w:rFonts w:eastAsia="Calibri"/>
                <w:sz w:val="20"/>
                <w:szCs w:val="20"/>
                <w:lang w:val="fr-CA"/>
              </w:rPr>
              <w:t xml:space="preserve">Les contestations du demandeur fondées sur la </w:t>
            </w:r>
            <w:r w:rsidRPr="000F50DA">
              <w:rPr>
                <w:rFonts w:eastAsia="Calibri"/>
                <w:i/>
                <w:sz w:val="20"/>
                <w:szCs w:val="20"/>
                <w:lang w:val="fr-CA"/>
              </w:rPr>
              <w:t xml:space="preserve">Charte </w:t>
            </w:r>
            <w:r w:rsidRPr="000F50DA">
              <w:rPr>
                <w:rFonts w:eastAsia="Calibri"/>
                <w:sz w:val="20"/>
                <w:szCs w:val="20"/>
                <w:lang w:val="fr-CA"/>
              </w:rPr>
              <w:t>ont été rejetées.  Le demandeur a été déclaré coupable sous cinq chefs d’accusation de trafic de cocaïne, quatre chefs de possession des produits de la criminalité et un chef d’offre en vente d’une arme à feu.  La demande de suspension des déclarations de culpabilité pour cause de provocation policière a été rejetée. L’appel de la déclaration de culpabilité a été rejeté.</w:t>
            </w:r>
          </w:p>
          <w:p w:rsidR="00BC724C" w:rsidRPr="000F50DA" w:rsidRDefault="00BC724C" w:rsidP="00A45376">
            <w:pPr>
              <w:jc w:val="both"/>
              <w:rPr>
                <w:rFonts w:eastAsia="Calibri"/>
                <w:sz w:val="20"/>
                <w:szCs w:val="20"/>
              </w:rPr>
            </w:pPr>
          </w:p>
        </w:tc>
      </w:tr>
      <w:tr w:rsidR="00BC724C" w:rsidRPr="00AB37C4"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17 juin 2011</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supérieure de justice de l’Ontario</w:t>
            </w:r>
          </w:p>
          <w:p w:rsidR="00BC724C" w:rsidRPr="000F50DA" w:rsidRDefault="00BC724C" w:rsidP="00A45376">
            <w:pPr>
              <w:jc w:val="both"/>
              <w:rPr>
                <w:rFonts w:eastAsia="Calibri"/>
                <w:sz w:val="20"/>
                <w:szCs w:val="20"/>
              </w:rPr>
            </w:pPr>
            <w:r w:rsidRPr="000F50DA">
              <w:rPr>
                <w:rFonts w:eastAsia="Calibri"/>
                <w:sz w:val="20"/>
                <w:szCs w:val="20"/>
              </w:rPr>
              <w:t>(Juge Belobaba)</w:t>
            </w:r>
          </w:p>
          <w:p w:rsidR="00BC724C" w:rsidRPr="000F50DA" w:rsidRDefault="00BC724C" w:rsidP="00A45376">
            <w:pPr>
              <w:jc w:val="both"/>
              <w:rPr>
                <w:rFonts w:eastAsia="Calibri"/>
                <w:sz w:val="20"/>
                <w:szCs w:val="20"/>
              </w:rPr>
            </w:pPr>
            <w:r w:rsidRPr="000F50DA">
              <w:rPr>
                <w:rFonts w:eastAsia="Calibri"/>
                <w:sz w:val="20"/>
                <w:szCs w:val="20"/>
              </w:rPr>
              <w:t>2011 ONSC 3407</w:t>
            </w:r>
          </w:p>
          <w:p w:rsidR="00BC724C" w:rsidRPr="000F50DA" w:rsidRDefault="00AB37C4" w:rsidP="00A45376">
            <w:pPr>
              <w:jc w:val="both"/>
              <w:rPr>
                <w:rFonts w:eastAsia="Calibri"/>
                <w:sz w:val="20"/>
                <w:szCs w:val="20"/>
              </w:rPr>
            </w:pPr>
            <w:hyperlink r:id="rId35" w:history="1">
              <w:r w:rsidR="00BC724C" w:rsidRPr="000F50DA">
                <w:rPr>
                  <w:rFonts w:eastAsia="Calibri"/>
                  <w:color w:val="0000FF"/>
                  <w:sz w:val="20"/>
                  <w:szCs w:val="20"/>
                  <w:u w:val="single"/>
                </w:rPr>
                <w:t>http://canlii.ca/t/flwsm</w:t>
              </w:r>
            </w:hyperlink>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 xml:space="preserve">Demandes du demandeur fondées sur la </w:t>
            </w:r>
            <w:r w:rsidRPr="000F50DA">
              <w:rPr>
                <w:rFonts w:eastAsia="Calibri"/>
                <w:i/>
                <w:sz w:val="20"/>
                <w:szCs w:val="20"/>
                <w:lang w:val="fr-CA"/>
              </w:rPr>
              <w:t>Charte</w:t>
            </w:r>
            <w:r w:rsidRPr="000F50DA">
              <w:rPr>
                <w:rFonts w:eastAsia="Calibri"/>
                <w:sz w:val="20"/>
                <w:szCs w:val="20"/>
                <w:lang w:val="fr-CA"/>
              </w:rPr>
              <w:t>, rejetées; demande de l’intimée portant sur le caractère volontaire de la déclaration du demandeur aux policiers, accueillie</w:t>
            </w:r>
          </w:p>
          <w:p w:rsidR="00BC724C" w:rsidRPr="000F50DA" w:rsidRDefault="00BC724C" w:rsidP="00A45376">
            <w:pPr>
              <w:jc w:val="both"/>
              <w:rPr>
                <w:rFonts w:eastAsia="Calibri"/>
                <w:sz w:val="20"/>
                <w:szCs w:val="20"/>
                <w:lang w:val="fr-CA"/>
              </w:rPr>
            </w:pPr>
          </w:p>
        </w:tc>
      </w:tr>
      <w:tr w:rsidR="00BC724C" w:rsidRPr="00AB37C4"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lastRenderedPageBreak/>
              <w:t>28 novembre 2011</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supérieure de justice de l’Ontario</w:t>
            </w:r>
          </w:p>
          <w:p w:rsidR="00BC724C" w:rsidRPr="000F50DA" w:rsidRDefault="00BC724C" w:rsidP="00A45376">
            <w:pPr>
              <w:jc w:val="both"/>
              <w:rPr>
                <w:rFonts w:eastAsia="Calibri"/>
                <w:sz w:val="20"/>
                <w:szCs w:val="20"/>
              </w:rPr>
            </w:pPr>
            <w:r w:rsidRPr="000F50DA">
              <w:rPr>
                <w:rFonts w:eastAsia="Calibri"/>
                <w:sz w:val="20"/>
                <w:szCs w:val="20"/>
              </w:rPr>
              <w:t>(Juge Belobaba)</w:t>
            </w:r>
          </w:p>
          <w:p w:rsidR="00BC724C" w:rsidRPr="000F50DA" w:rsidRDefault="00BC724C" w:rsidP="00A45376">
            <w:pPr>
              <w:jc w:val="both"/>
              <w:rPr>
                <w:rFonts w:eastAsia="Calibri"/>
                <w:sz w:val="20"/>
                <w:szCs w:val="20"/>
              </w:rPr>
            </w:pPr>
            <w:r w:rsidRPr="000F50DA">
              <w:rPr>
                <w:rFonts w:eastAsia="Calibri"/>
                <w:sz w:val="20"/>
                <w:szCs w:val="20"/>
              </w:rPr>
              <w:t>2011 ONSC 4125</w:t>
            </w:r>
          </w:p>
          <w:p w:rsidR="00BC724C" w:rsidRPr="000F50DA" w:rsidRDefault="00AB37C4" w:rsidP="00A45376">
            <w:pPr>
              <w:jc w:val="both"/>
              <w:rPr>
                <w:rFonts w:eastAsia="Calibri"/>
                <w:sz w:val="20"/>
                <w:szCs w:val="20"/>
              </w:rPr>
            </w:pPr>
            <w:hyperlink r:id="rId36" w:history="1">
              <w:r w:rsidR="00BC724C" w:rsidRPr="000F50DA">
                <w:rPr>
                  <w:rFonts w:eastAsia="Calibri"/>
                  <w:color w:val="0000FF"/>
                  <w:sz w:val="20"/>
                  <w:szCs w:val="20"/>
                  <w:u w:val="single"/>
                </w:rPr>
                <w:t>http://canlii.ca/t/fp1lw</w:t>
              </w:r>
            </w:hyperlink>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Demande du demandeur portant sur la provocation policière, rejetée</w:t>
            </w:r>
          </w:p>
          <w:p w:rsidR="00BC724C" w:rsidRPr="000F50DA" w:rsidRDefault="00BC724C" w:rsidP="00A45376">
            <w:pPr>
              <w:jc w:val="both"/>
              <w:rPr>
                <w:rFonts w:eastAsia="Calibri"/>
                <w:sz w:val="20"/>
                <w:szCs w:val="20"/>
                <w:lang w:val="fr-CA"/>
              </w:rPr>
            </w:pPr>
          </w:p>
        </w:tc>
      </w:tr>
      <w:tr w:rsidR="00BC724C" w:rsidRPr="00AB37C4"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3 janvier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d’appel de l’Ontario</w:t>
            </w:r>
          </w:p>
          <w:p w:rsidR="00BC724C" w:rsidRPr="000F50DA" w:rsidRDefault="00BC724C" w:rsidP="00A45376">
            <w:pPr>
              <w:jc w:val="both"/>
              <w:rPr>
                <w:rFonts w:eastAsia="Calibri"/>
                <w:sz w:val="20"/>
                <w:szCs w:val="20"/>
                <w:lang w:val="fr-CA"/>
              </w:rPr>
            </w:pPr>
            <w:r w:rsidRPr="000F50DA">
              <w:rPr>
                <w:rFonts w:eastAsia="Calibri"/>
                <w:sz w:val="20"/>
                <w:szCs w:val="20"/>
                <w:lang w:val="fr-CA"/>
              </w:rPr>
              <w:t>(Juges Laskin, Rosenberg et Epstein)</w:t>
            </w:r>
          </w:p>
          <w:p w:rsidR="00BC724C" w:rsidRPr="000F50DA" w:rsidRDefault="00BC724C" w:rsidP="00A45376">
            <w:pPr>
              <w:jc w:val="both"/>
              <w:rPr>
                <w:rFonts w:eastAsia="Calibri"/>
                <w:sz w:val="20"/>
                <w:szCs w:val="20"/>
              </w:rPr>
            </w:pPr>
            <w:r w:rsidRPr="000F50DA">
              <w:rPr>
                <w:rFonts w:eastAsia="Calibri"/>
                <w:sz w:val="20"/>
                <w:szCs w:val="20"/>
              </w:rPr>
              <w:t xml:space="preserve">2014 ONCA 3 </w:t>
            </w:r>
          </w:p>
          <w:p w:rsidR="00BC724C" w:rsidRPr="000F50DA" w:rsidRDefault="00AB37C4" w:rsidP="00A45376">
            <w:pPr>
              <w:jc w:val="both"/>
              <w:rPr>
                <w:rFonts w:eastAsia="Calibri"/>
                <w:sz w:val="20"/>
                <w:szCs w:val="20"/>
              </w:rPr>
            </w:pPr>
            <w:hyperlink r:id="rId37" w:history="1">
              <w:r w:rsidR="00BC724C" w:rsidRPr="000F50DA">
                <w:rPr>
                  <w:rFonts w:eastAsia="Calibri"/>
                  <w:color w:val="0000FF"/>
                  <w:sz w:val="20"/>
                  <w:szCs w:val="20"/>
                  <w:u w:val="single"/>
                </w:rPr>
                <w:t>http://canlii.ca/t/g2grp</w:t>
              </w:r>
            </w:hyperlink>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Appel du demandeur de la déclaration de culpabilité, rejeté</w:t>
            </w:r>
          </w:p>
          <w:p w:rsidR="00BC724C" w:rsidRPr="000F50DA" w:rsidRDefault="00BC724C" w:rsidP="00A45376">
            <w:pPr>
              <w:jc w:val="both"/>
              <w:rPr>
                <w:rFonts w:eastAsia="Calibri"/>
                <w:sz w:val="20"/>
                <w:szCs w:val="20"/>
                <w:lang w:val="fr-CA"/>
              </w:rPr>
            </w:pPr>
          </w:p>
          <w:p w:rsidR="00BC724C" w:rsidRPr="000F50DA" w:rsidRDefault="00BC724C" w:rsidP="00A45376">
            <w:pPr>
              <w:jc w:val="both"/>
              <w:rPr>
                <w:rFonts w:eastAsia="Calibri"/>
                <w:sz w:val="20"/>
                <w:szCs w:val="20"/>
                <w:lang w:val="fr-CA"/>
              </w:rPr>
            </w:pPr>
          </w:p>
        </w:tc>
      </w:tr>
      <w:tr w:rsidR="00BC724C" w:rsidRPr="00AB37C4"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11 juin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suprême du Canada</w:t>
            </w:r>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Requête en prorogation du délai de signification et de dépôt de la demande d’autorisation d’appel et demande d’autorisation d’appel, déposées</w:t>
            </w:r>
          </w:p>
        </w:tc>
      </w:tr>
    </w:tbl>
    <w:p w:rsidR="00BC724C" w:rsidRPr="00A64B4E" w:rsidRDefault="00BC724C" w:rsidP="00BC724C">
      <w:pPr>
        <w:rPr>
          <w:sz w:val="20"/>
          <w:szCs w:val="20"/>
          <w:lang w:val="fr-CA"/>
        </w:rPr>
      </w:pPr>
    </w:p>
    <w:p w:rsidR="00BC724C" w:rsidRDefault="00AB37C4" w:rsidP="00BC724C">
      <w:pPr>
        <w:rPr>
          <w:sz w:val="20"/>
          <w:szCs w:val="20"/>
          <w:lang w:val="fr-CA"/>
        </w:rPr>
      </w:pPr>
      <w:r>
        <w:rPr>
          <w:sz w:val="20"/>
          <w:szCs w:val="20"/>
          <w:lang w:val="fr-CA"/>
        </w:rPr>
        <w:pict>
          <v:rect id="_x0000_i1043" style="width:2in;height:1pt" o:hrpct="0" o:hralign="center" o:hrstd="t" o:hrnoshade="t" o:hr="t" fillcolor="black [3213]" stroked="f"/>
        </w:pict>
      </w:r>
    </w:p>
    <w:p w:rsidR="00BC724C" w:rsidRDefault="00BC724C" w:rsidP="00BC724C">
      <w:pPr>
        <w:rPr>
          <w:sz w:val="20"/>
          <w:szCs w:val="20"/>
          <w:lang w:val="fr-CA"/>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E3FFA" w:rsidRPr="009E3FFA" w:rsidTr="00C1084B">
        <w:trPr>
          <w:cantSplit/>
        </w:trPr>
        <w:tc>
          <w:tcPr>
            <w:tcW w:w="1458" w:type="dxa"/>
          </w:tcPr>
          <w:p w:rsidR="009E3FFA" w:rsidRPr="009E3FFA" w:rsidRDefault="009E3FFA" w:rsidP="009E3FFA">
            <w:pPr>
              <w:rPr>
                <w:sz w:val="20"/>
              </w:rPr>
            </w:pPr>
            <w:r w:rsidRPr="009E3FFA">
              <w:rPr>
                <w:b/>
                <w:sz w:val="20"/>
                <w:lang w:val="fr-CA"/>
              </w:rPr>
              <w:t>35940</w:t>
            </w:r>
          </w:p>
          <w:p w:rsidR="009E3FFA" w:rsidRPr="009E3FFA" w:rsidRDefault="009E3FFA" w:rsidP="009E3FFA">
            <w:pPr>
              <w:rPr>
                <w:b/>
                <w:sz w:val="20"/>
                <w:lang w:val="fr-CA"/>
              </w:rPr>
            </w:pPr>
          </w:p>
        </w:tc>
        <w:tc>
          <w:tcPr>
            <w:tcW w:w="8118" w:type="dxa"/>
          </w:tcPr>
          <w:p w:rsidR="009E3FFA" w:rsidRPr="009E3FFA" w:rsidRDefault="009E3FFA" w:rsidP="009E3FFA">
            <w:pPr>
              <w:rPr>
                <w:sz w:val="20"/>
              </w:rPr>
            </w:pPr>
            <w:r w:rsidRPr="009E3FFA">
              <w:rPr>
                <w:b/>
                <w:sz w:val="20"/>
                <w:u w:val="single"/>
              </w:rPr>
              <w:t>Hau Duong v. Her Majesty the Queen</w:t>
            </w:r>
            <w:r w:rsidRPr="009E3FFA">
              <w:rPr>
                <w:sz w:val="20"/>
              </w:rPr>
              <w:t xml:space="preserve"> (Ont.) (Criminal) (By Leave)</w:t>
            </w:r>
          </w:p>
          <w:p w:rsidR="009E3FFA" w:rsidRPr="009E3FFA" w:rsidRDefault="009E3FFA" w:rsidP="009E3FFA">
            <w:pPr>
              <w:rPr>
                <w:sz w:val="20"/>
              </w:rPr>
            </w:pPr>
          </w:p>
        </w:tc>
      </w:tr>
      <w:tr w:rsidR="009E3FFA" w:rsidRPr="009E3FFA" w:rsidTr="00C1084B">
        <w:trPr>
          <w:cantSplit/>
        </w:trPr>
        <w:tc>
          <w:tcPr>
            <w:tcW w:w="1458" w:type="dxa"/>
          </w:tcPr>
          <w:p w:rsidR="009E3FFA" w:rsidRPr="009E3FFA" w:rsidRDefault="009E3FFA" w:rsidP="009E3FFA">
            <w:pPr>
              <w:rPr>
                <w:sz w:val="20"/>
              </w:rPr>
            </w:pPr>
            <w:r w:rsidRPr="009E3FFA">
              <w:rPr>
                <w:sz w:val="20"/>
              </w:rPr>
              <w:t>Coram :</w:t>
            </w:r>
          </w:p>
        </w:tc>
        <w:tc>
          <w:tcPr>
            <w:tcW w:w="8118" w:type="dxa"/>
          </w:tcPr>
          <w:p w:rsidR="009E3FFA" w:rsidRPr="009E3FFA" w:rsidRDefault="009E3FFA" w:rsidP="009E3FFA">
            <w:pPr>
              <w:rPr>
                <w:sz w:val="20"/>
              </w:rPr>
            </w:pPr>
            <w:r w:rsidRPr="009E3FFA">
              <w:rPr>
                <w:sz w:val="20"/>
                <w:u w:val="single"/>
              </w:rPr>
              <w:t>McLachlin C.J. and Cromwell and Wagner JJ.</w:t>
            </w:r>
          </w:p>
          <w:p w:rsidR="009E3FFA" w:rsidRPr="009E3FFA" w:rsidRDefault="009E3FFA" w:rsidP="009E3FFA">
            <w:pPr>
              <w:rPr>
                <w:sz w:val="20"/>
                <w:u w:val="single"/>
              </w:rPr>
            </w:pPr>
          </w:p>
        </w:tc>
      </w:tr>
      <w:tr w:rsidR="009E3FFA" w:rsidRPr="00AB37C4" w:rsidTr="00C1084B">
        <w:trPr>
          <w:cantSplit/>
        </w:trPr>
        <w:tc>
          <w:tcPr>
            <w:tcW w:w="9576" w:type="dxa"/>
            <w:gridSpan w:val="2"/>
          </w:tcPr>
          <w:p w:rsidR="009E3FFA" w:rsidRPr="009E3FFA" w:rsidRDefault="009E3FFA" w:rsidP="009E3FFA">
            <w:pPr>
              <w:ind w:firstLine="720"/>
              <w:jc w:val="both"/>
              <w:rPr>
                <w:sz w:val="20"/>
              </w:rPr>
            </w:pPr>
            <w:r w:rsidRPr="009E3FFA">
              <w:rPr>
                <w:sz w:val="20"/>
              </w:rPr>
              <w:t>The application for leave to appeal from the judgment of the Court of Appeal for Ontario, Number C56092, 2014 ONCA 375, dated May 13, 2014, is dismissed without costs.</w:t>
            </w:r>
          </w:p>
          <w:p w:rsidR="009E3FFA" w:rsidRPr="009E3FFA" w:rsidRDefault="009E3FFA" w:rsidP="009E3FFA">
            <w:pPr>
              <w:jc w:val="both"/>
              <w:rPr>
                <w:sz w:val="20"/>
              </w:rPr>
            </w:pPr>
          </w:p>
          <w:p w:rsidR="009E3FFA" w:rsidRPr="009E3FFA" w:rsidRDefault="009E3FFA" w:rsidP="009E3FFA">
            <w:pPr>
              <w:ind w:firstLine="720"/>
              <w:jc w:val="both"/>
              <w:rPr>
                <w:sz w:val="20"/>
                <w:lang w:val="fr-CA"/>
              </w:rPr>
            </w:pPr>
            <w:r w:rsidRPr="009E3FFA">
              <w:rPr>
                <w:sz w:val="20"/>
                <w:lang w:val="fr-CA"/>
              </w:rPr>
              <w:t>La demande d’autorisation d’appel de l’arrêt de la Cour d’appel de l’Ontario, numéro C56092, 2014 ONCA 375, daté du 13 mai 2014, est rejetée sans dépens.</w:t>
            </w:r>
          </w:p>
        </w:tc>
      </w:tr>
    </w:tbl>
    <w:p w:rsidR="00BC724C" w:rsidRPr="0016547E" w:rsidRDefault="00BC724C" w:rsidP="00BC724C">
      <w:pPr>
        <w:rPr>
          <w:sz w:val="20"/>
          <w:szCs w:val="20"/>
          <w:lang w:val="fr-CA"/>
        </w:rPr>
      </w:pPr>
    </w:p>
    <w:p w:rsidR="00BC724C" w:rsidRDefault="00BC724C" w:rsidP="00BC724C">
      <w:pPr>
        <w:rPr>
          <w:sz w:val="20"/>
          <w:szCs w:val="20"/>
        </w:rPr>
      </w:pPr>
      <w:r w:rsidRPr="001B157C">
        <w:rPr>
          <w:sz w:val="20"/>
          <w:szCs w:val="20"/>
          <w:u w:val="single"/>
        </w:rPr>
        <w:t>CASE SUMMARY</w:t>
      </w:r>
    </w:p>
    <w:p w:rsidR="00BC724C" w:rsidRDefault="00BC724C" w:rsidP="00BC72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724C" w:rsidRPr="000F50DA" w:rsidTr="00A45376">
        <w:tc>
          <w:tcPr>
            <w:tcW w:w="5000" w:type="pct"/>
            <w:gridSpan w:val="3"/>
          </w:tcPr>
          <w:p w:rsidR="00BC724C" w:rsidRPr="000F50DA" w:rsidRDefault="00BC724C" w:rsidP="00A45376">
            <w:pPr>
              <w:jc w:val="both"/>
              <w:rPr>
                <w:rFonts w:eastAsia="Calibri"/>
                <w:sz w:val="20"/>
                <w:szCs w:val="20"/>
              </w:rPr>
            </w:pPr>
            <w:r w:rsidRPr="000F50DA">
              <w:rPr>
                <w:rFonts w:eastAsia="Calibri"/>
                <w:i/>
                <w:sz w:val="20"/>
                <w:szCs w:val="20"/>
              </w:rPr>
              <w:t>Charter of Rights and Freedoms</w:t>
            </w:r>
            <w:r w:rsidRPr="000F50DA">
              <w:rPr>
                <w:rFonts w:eastAsia="Calibri"/>
                <w:sz w:val="20"/>
                <w:szCs w:val="20"/>
              </w:rPr>
              <w:t xml:space="preserve"> — Criminal Law — Right to Silence — </w:t>
            </w:r>
            <w:r w:rsidRPr="000F50DA">
              <w:rPr>
                <w:rFonts w:eastAsia="Calibri"/>
                <w:i/>
                <w:sz w:val="20"/>
                <w:szCs w:val="20"/>
              </w:rPr>
              <w:t>Curative proviso</w:t>
            </w:r>
            <w:r w:rsidRPr="000F50DA">
              <w:rPr>
                <w:rFonts w:eastAsia="Calibri"/>
                <w:sz w:val="20"/>
                <w:szCs w:val="20"/>
              </w:rPr>
              <w:t xml:space="preserve"> — Whether the curative proviso in s. 686(1)(</w:t>
            </w:r>
            <w:r w:rsidRPr="000F50DA">
              <w:rPr>
                <w:rFonts w:eastAsia="Calibri"/>
                <w:i/>
                <w:sz w:val="20"/>
                <w:szCs w:val="20"/>
              </w:rPr>
              <w:t>b</w:t>
            </w:r>
            <w:r w:rsidRPr="000F50DA">
              <w:rPr>
                <w:rFonts w:eastAsia="Calibri"/>
                <w:sz w:val="20"/>
                <w:szCs w:val="20"/>
              </w:rPr>
              <w:t xml:space="preserve">)(iii) of the </w:t>
            </w:r>
            <w:r w:rsidRPr="000F50DA">
              <w:rPr>
                <w:rFonts w:eastAsia="Calibri"/>
                <w:i/>
                <w:sz w:val="20"/>
                <w:szCs w:val="20"/>
              </w:rPr>
              <w:t>Criminal Code</w:t>
            </w:r>
            <w:r w:rsidRPr="000F50DA">
              <w:rPr>
                <w:rFonts w:eastAsia="Calibri"/>
                <w:sz w:val="20"/>
                <w:szCs w:val="20"/>
              </w:rPr>
              <w:t>, R.S.C. 1985, c. C-46,</w:t>
            </w:r>
            <w:r w:rsidRPr="000F50DA">
              <w:rPr>
                <w:rFonts w:eastAsia="Calibri"/>
                <w:i/>
                <w:sz w:val="20"/>
                <w:szCs w:val="20"/>
              </w:rPr>
              <w:t xml:space="preserve"> </w:t>
            </w:r>
            <w:r w:rsidRPr="000F50DA">
              <w:rPr>
                <w:rFonts w:eastAsia="Calibri"/>
                <w:sz w:val="20"/>
                <w:szCs w:val="20"/>
              </w:rPr>
              <w:t xml:space="preserve">could properly be invoked to cure a violation of the right to silence guaranteed by s. 7 of the </w:t>
            </w:r>
            <w:r w:rsidRPr="000F50DA">
              <w:rPr>
                <w:rFonts w:eastAsia="Calibri"/>
                <w:i/>
                <w:sz w:val="20"/>
                <w:szCs w:val="20"/>
              </w:rPr>
              <w:t>Charter</w:t>
            </w:r>
            <w:r w:rsidRPr="000F50DA">
              <w:rPr>
                <w:rFonts w:eastAsia="Calibri"/>
                <w:sz w:val="20"/>
                <w:szCs w:val="20"/>
              </w:rPr>
              <w:t>.</w:t>
            </w:r>
          </w:p>
        </w:tc>
      </w:tr>
      <w:tr w:rsidR="00BC724C" w:rsidRPr="000F50DA" w:rsidTr="00A45376">
        <w:tc>
          <w:tcPr>
            <w:tcW w:w="5000" w:type="pct"/>
            <w:gridSpan w:val="3"/>
          </w:tcPr>
          <w:p w:rsidR="00BC724C" w:rsidRPr="000F50DA" w:rsidRDefault="00BC724C" w:rsidP="00A45376">
            <w:pPr>
              <w:jc w:val="both"/>
              <w:rPr>
                <w:rFonts w:eastAsia="Calibri"/>
                <w:sz w:val="20"/>
                <w:szCs w:val="20"/>
              </w:rPr>
            </w:pPr>
          </w:p>
        </w:tc>
      </w:tr>
      <w:tr w:rsidR="00BC724C" w:rsidRPr="000F50DA" w:rsidTr="00A45376">
        <w:tc>
          <w:tcPr>
            <w:tcW w:w="5000" w:type="pct"/>
            <w:gridSpan w:val="3"/>
          </w:tcPr>
          <w:p w:rsidR="00BC724C" w:rsidRPr="000F50DA" w:rsidRDefault="00BC724C" w:rsidP="00A45376">
            <w:pPr>
              <w:jc w:val="both"/>
              <w:rPr>
                <w:rFonts w:eastAsia="Calibri"/>
                <w:sz w:val="20"/>
                <w:szCs w:val="20"/>
              </w:rPr>
            </w:pPr>
            <w:r w:rsidRPr="000F50DA">
              <w:rPr>
                <w:rFonts w:eastAsia="Calibri"/>
                <w:sz w:val="20"/>
                <w:szCs w:val="20"/>
              </w:rPr>
              <w:t>Police officers executed a search warrant on Mr. Duong’s cottage property.  They found Mr. Duong alone and driving his pickup truck.  In the truck, they found a loaded rifle with no safety lock and bags of marihuana.  On the property, they found more bags of marihuana and items associated with a marihuana grow operation.  No one else was on the farm.  In a video recorded police interview, Mr. Duong confessed that the drugs were his.  After Mr. Duong was released on bail, Mr. Williams attended at the police station and claimed that the drugs were his.  He later pleaded guilty to charges of obstruction of justice and fabricating evidence.  At Mr. Duong’s trial, he testified that Mr. Duong paid him to take the blame for the drugs.  Mr. Duong testified that Mr. Williams and another man kidnapped him and threatened him if he did not co-operate. He testified that they disappeared when the police arrived and he was not aware of the drugs.  He testified that he met Mr. Williams afterwards, and threatened to call the police if he did not turn himself in.  The trial judge relied in part on Mr. Duong’s failure to tell the police about the kidnappers when assessing the credibility of his exculpatory testimony.</w:t>
            </w:r>
          </w:p>
          <w:p w:rsidR="00BC724C" w:rsidRPr="000F50DA" w:rsidRDefault="00BC724C" w:rsidP="00A45376">
            <w:pPr>
              <w:jc w:val="both"/>
              <w:rPr>
                <w:rFonts w:eastAsia="Calibri"/>
                <w:sz w:val="20"/>
                <w:szCs w:val="20"/>
              </w:rPr>
            </w:pPr>
          </w:p>
        </w:tc>
      </w:tr>
      <w:tr w:rsidR="00BC724C" w:rsidRPr="000F50DA" w:rsidTr="009E3FFA">
        <w:trPr>
          <w:cantSplit/>
        </w:trPr>
        <w:tc>
          <w:tcPr>
            <w:tcW w:w="2427" w:type="pct"/>
          </w:tcPr>
          <w:p w:rsidR="00BC724C" w:rsidRPr="000F50DA" w:rsidRDefault="00BC724C" w:rsidP="00A45376">
            <w:pPr>
              <w:jc w:val="both"/>
              <w:rPr>
                <w:rFonts w:eastAsia="Calibri"/>
                <w:sz w:val="20"/>
                <w:szCs w:val="20"/>
              </w:rPr>
            </w:pPr>
            <w:r w:rsidRPr="000F50DA">
              <w:rPr>
                <w:rFonts w:eastAsia="Calibri"/>
                <w:sz w:val="20"/>
                <w:szCs w:val="20"/>
              </w:rPr>
              <w:lastRenderedPageBreak/>
              <w:t>March 16, 2012</w:t>
            </w:r>
          </w:p>
          <w:p w:rsidR="00BC724C" w:rsidRPr="000F50DA" w:rsidRDefault="00BC724C" w:rsidP="00A45376">
            <w:pPr>
              <w:jc w:val="both"/>
              <w:rPr>
                <w:rFonts w:eastAsia="Calibri"/>
                <w:sz w:val="20"/>
                <w:szCs w:val="20"/>
              </w:rPr>
            </w:pPr>
            <w:r w:rsidRPr="000F50DA">
              <w:rPr>
                <w:rFonts w:eastAsia="Calibri"/>
                <w:sz w:val="20"/>
                <w:szCs w:val="20"/>
              </w:rPr>
              <w:t>Ontario Superior Court of Justice</w:t>
            </w:r>
          </w:p>
          <w:p w:rsidR="00BC724C" w:rsidRPr="000F50DA" w:rsidRDefault="00BC724C" w:rsidP="00A45376">
            <w:pPr>
              <w:jc w:val="both"/>
              <w:rPr>
                <w:rFonts w:eastAsia="Calibri"/>
                <w:sz w:val="20"/>
                <w:szCs w:val="20"/>
              </w:rPr>
            </w:pPr>
            <w:r w:rsidRPr="000F50DA">
              <w:rPr>
                <w:rFonts w:eastAsia="Calibri"/>
                <w:sz w:val="20"/>
                <w:szCs w:val="20"/>
              </w:rPr>
              <w:t>(O'Neill J.)</w:t>
            </w:r>
          </w:p>
          <w:p w:rsidR="00BC724C" w:rsidRPr="000F50DA" w:rsidRDefault="00BC724C" w:rsidP="00A45376">
            <w:pPr>
              <w:jc w:val="both"/>
              <w:rPr>
                <w:rFonts w:eastAsia="Calibri"/>
                <w:sz w:val="20"/>
                <w:szCs w:val="20"/>
              </w:rPr>
            </w:pPr>
            <w:r w:rsidRPr="000F50DA">
              <w:rPr>
                <w:rFonts w:eastAsia="Calibri"/>
                <w:sz w:val="20"/>
                <w:szCs w:val="20"/>
              </w:rPr>
              <w:t>2012 ONSC 1919</w:t>
            </w:r>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autoSpaceDE w:val="0"/>
              <w:autoSpaceDN w:val="0"/>
              <w:adjustRightInd w:val="0"/>
              <w:jc w:val="both"/>
              <w:rPr>
                <w:rFonts w:eastAsia="Calibri"/>
                <w:sz w:val="20"/>
                <w:szCs w:val="20"/>
              </w:rPr>
            </w:pPr>
            <w:r w:rsidRPr="000F50DA">
              <w:rPr>
                <w:rFonts w:eastAsia="Calibri"/>
                <w:sz w:val="20"/>
                <w:szCs w:val="20"/>
              </w:rPr>
              <w:t>Convictions for possession of a weapon for a dangerous purpose; transporting a firearm in a careless manner; possession of marihuana for purpose of trafficking; trafficking marihuana; production of marihuana; possession of marihuana (stayed); Order to forfeit 50% of cottage property</w:t>
            </w:r>
          </w:p>
          <w:p w:rsidR="00BC724C" w:rsidRPr="000F50DA" w:rsidRDefault="00BC724C" w:rsidP="00A45376">
            <w:pPr>
              <w:jc w:val="both"/>
              <w:rPr>
                <w:rFonts w:eastAsia="Calibri"/>
                <w:sz w:val="20"/>
                <w:szCs w:val="20"/>
              </w:rPr>
            </w:pPr>
          </w:p>
        </w:tc>
      </w:tr>
      <w:tr w:rsidR="00BC724C" w:rsidRPr="000F50DA" w:rsidTr="009E3FFA">
        <w:trPr>
          <w:cantSplit/>
        </w:trPr>
        <w:tc>
          <w:tcPr>
            <w:tcW w:w="2427" w:type="pct"/>
          </w:tcPr>
          <w:p w:rsidR="00BC724C" w:rsidRPr="000F50DA" w:rsidRDefault="00BC724C" w:rsidP="00A45376">
            <w:pPr>
              <w:jc w:val="both"/>
              <w:rPr>
                <w:rFonts w:eastAsia="Calibri"/>
                <w:sz w:val="20"/>
                <w:szCs w:val="20"/>
              </w:rPr>
            </w:pPr>
            <w:r w:rsidRPr="000F50DA">
              <w:rPr>
                <w:rFonts w:eastAsia="Calibri"/>
                <w:sz w:val="20"/>
                <w:szCs w:val="20"/>
              </w:rPr>
              <w:t>May 13, 2014</w:t>
            </w:r>
          </w:p>
          <w:p w:rsidR="00BC724C" w:rsidRPr="000F50DA" w:rsidRDefault="00BC724C" w:rsidP="00A45376">
            <w:pPr>
              <w:jc w:val="both"/>
              <w:rPr>
                <w:rFonts w:eastAsia="Calibri"/>
                <w:sz w:val="20"/>
                <w:szCs w:val="20"/>
              </w:rPr>
            </w:pPr>
            <w:r w:rsidRPr="000F50DA">
              <w:rPr>
                <w:rFonts w:eastAsia="Calibri"/>
                <w:sz w:val="20"/>
                <w:szCs w:val="20"/>
              </w:rPr>
              <w:t>Court of Appeal for Ontario</w:t>
            </w:r>
          </w:p>
          <w:p w:rsidR="00BC724C" w:rsidRPr="000F50DA" w:rsidRDefault="00BC724C" w:rsidP="00A45376">
            <w:pPr>
              <w:jc w:val="both"/>
              <w:rPr>
                <w:rFonts w:eastAsia="Calibri"/>
                <w:sz w:val="20"/>
                <w:szCs w:val="20"/>
                <w:lang w:val="fr-CA"/>
              </w:rPr>
            </w:pPr>
            <w:r w:rsidRPr="000F50DA">
              <w:rPr>
                <w:rFonts w:eastAsia="Calibri"/>
                <w:sz w:val="20"/>
                <w:szCs w:val="20"/>
                <w:lang w:val="fr-CA"/>
              </w:rPr>
              <w:t>(Goudge, Juriansz, Epstein JJ.A.)</w:t>
            </w:r>
          </w:p>
          <w:p w:rsidR="00BC724C" w:rsidRPr="000F50DA" w:rsidRDefault="00BC724C" w:rsidP="00A45376">
            <w:pPr>
              <w:jc w:val="both"/>
              <w:rPr>
                <w:rFonts w:eastAsia="Calibri"/>
                <w:sz w:val="20"/>
                <w:szCs w:val="20"/>
              </w:rPr>
            </w:pPr>
            <w:r w:rsidRPr="000F50DA">
              <w:rPr>
                <w:rFonts w:eastAsia="Calibri"/>
                <w:sz w:val="20"/>
                <w:szCs w:val="20"/>
              </w:rPr>
              <w:t>C56092; 2014 ONCA 374</w:t>
            </w:r>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Appeal from convictions and forfeiture order dismissed</w:t>
            </w:r>
          </w:p>
          <w:p w:rsidR="00BC724C" w:rsidRPr="000F50DA" w:rsidRDefault="00BC724C" w:rsidP="00A45376">
            <w:pPr>
              <w:jc w:val="both"/>
              <w:rPr>
                <w:rFonts w:eastAsia="Calibri"/>
                <w:sz w:val="20"/>
                <w:szCs w:val="20"/>
              </w:rPr>
            </w:pPr>
          </w:p>
        </w:tc>
      </w:tr>
      <w:tr w:rsidR="00BC724C" w:rsidRPr="000F50DA" w:rsidTr="009E3FFA">
        <w:trPr>
          <w:cantSplit/>
        </w:trPr>
        <w:tc>
          <w:tcPr>
            <w:tcW w:w="2427" w:type="pct"/>
          </w:tcPr>
          <w:p w:rsidR="00BC724C" w:rsidRPr="000F50DA" w:rsidRDefault="00BC724C" w:rsidP="00A45376">
            <w:pPr>
              <w:jc w:val="both"/>
              <w:rPr>
                <w:rFonts w:eastAsia="Calibri"/>
                <w:sz w:val="20"/>
                <w:szCs w:val="20"/>
              </w:rPr>
            </w:pPr>
            <w:r w:rsidRPr="000F50DA">
              <w:rPr>
                <w:rFonts w:eastAsia="Calibri"/>
                <w:sz w:val="20"/>
                <w:szCs w:val="20"/>
              </w:rPr>
              <w:t>June 13, 2014</w:t>
            </w:r>
          </w:p>
          <w:p w:rsidR="00BC724C" w:rsidRPr="000F50DA" w:rsidRDefault="00BC724C" w:rsidP="00A45376">
            <w:pPr>
              <w:jc w:val="both"/>
              <w:rPr>
                <w:rFonts w:eastAsia="Calibri"/>
                <w:sz w:val="20"/>
                <w:szCs w:val="20"/>
              </w:rPr>
            </w:pPr>
            <w:r w:rsidRPr="000F50DA">
              <w:rPr>
                <w:rFonts w:eastAsia="Calibri"/>
                <w:sz w:val="20"/>
                <w:szCs w:val="20"/>
              </w:rPr>
              <w:t>Supreme Court of Canada</w:t>
            </w: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Application for leave to appeal filed</w:t>
            </w:r>
          </w:p>
          <w:p w:rsidR="00BC724C" w:rsidRPr="000F50DA" w:rsidRDefault="00BC724C" w:rsidP="00A45376">
            <w:pPr>
              <w:jc w:val="both"/>
              <w:rPr>
                <w:rFonts w:eastAsia="Calibri"/>
                <w:sz w:val="20"/>
                <w:szCs w:val="20"/>
              </w:rPr>
            </w:pPr>
          </w:p>
        </w:tc>
      </w:tr>
    </w:tbl>
    <w:p w:rsidR="00BC724C" w:rsidRDefault="00BC724C" w:rsidP="00BC724C">
      <w:pPr>
        <w:rPr>
          <w:sz w:val="20"/>
          <w:szCs w:val="20"/>
        </w:rPr>
      </w:pPr>
    </w:p>
    <w:p w:rsidR="00BC724C" w:rsidRPr="00C50A5C" w:rsidRDefault="00AB37C4" w:rsidP="00BC724C">
      <w:pPr>
        <w:rPr>
          <w:sz w:val="20"/>
          <w:szCs w:val="20"/>
        </w:rPr>
      </w:pPr>
      <w:r>
        <w:rPr>
          <w:sz w:val="20"/>
          <w:szCs w:val="20"/>
          <w:lang w:val="fr-CA"/>
        </w:rPr>
        <w:pict>
          <v:rect id="_x0000_i1044" style="width:2in;height:1pt" o:hrpct="0" o:hralign="center" o:hrstd="t" o:hrnoshade="t" o:hr="t" fillcolor="black [3213]" stroked="f"/>
        </w:pict>
      </w:r>
    </w:p>
    <w:p w:rsidR="00BC724C" w:rsidRDefault="00BC724C" w:rsidP="00BC724C">
      <w:pPr>
        <w:rPr>
          <w:sz w:val="20"/>
          <w:szCs w:val="20"/>
        </w:rPr>
      </w:pPr>
    </w:p>
    <w:p w:rsidR="00BC724C" w:rsidRPr="001B157C" w:rsidRDefault="00BC724C" w:rsidP="00BC724C">
      <w:pPr>
        <w:rPr>
          <w:sz w:val="20"/>
          <w:szCs w:val="20"/>
          <w:u w:val="single"/>
          <w:lang w:val="fr-CA"/>
        </w:rPr>
      </w:pPr>
      <w:r w:rsidRPr="001B157C">
        <w:rPr>
          <w:sz w:val="20"/>
          <w:szCs w:val="20"/>
          <w:u w:val="single"/>
          <w:lang w:val="fr-CA"/>
        </w:rPr>
        <w:t>RÉSUMÉ DE L’AFFAIRE</w:t>
      </w:r>
    </w:p>
    <w:p w:rsidR="00BC724C" w:rsidRDefault="00BC724C" w:rsidP="00BC72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724C" w:rsidRPr="00AB37C4" w:rsidTr="00A45376">
        <w:tc>
          <w:tcPr>
            <w:tcW w:w="5000" w:type="pct"/>
            <w:gridSpan w:val="3"/>
          </w:tcPr>
          <w:p w:rsidR="00BC724C" w:rsidRPr="000F50DA" w:rsidRDefault="00BC724C" w:rsidP="00A45376">
            <w:pPr>
              <w:jc w:val="both"/>
              <w:rPr>
                <w:rFonts w:eastAsia="Calibri"/>
                <w:sz w:val="20"/>
                <w:szCs w:val="20"/>
                <w:lang w:val="fr-CA"/>
              </w:rPr>
            </w:pPr>
            <w:r w:rsidRPr="000F50DA">
              <w:rPr>
                <w:rFonts w:eastAsia="Calibri"/>
                <w:i/>
                <w:sz w:val="20"/>
                <w:szCs w:val="20"/>
                <w:lang w:val="fr-CA"/>
              </w:rPr>
              <w:t xml:space="preserve">Charte des droits et libertés </w:t>
            </w:r>
            <w:r w:rsidRPr="000F50DA">
              <w:rPr>
                <w:rFonts w:eastAsia="Calibri"/>
                <w:sz w:val="20"/>
                <w:szCs w:val="20"/>
                <w:lang w:val="fr-CA"/>
              </w:rPr>
              <w:t>— Droit criminel — Droit de garder le silence —</w:t>
            </w:r>
            <w:r w:rsidRPr="000F50DA">
              <w:rPr>
                <w:rFonts w:eastAsia="Calibri"/>
                <w:i/>
                <w:sz w:val="20"/>
                <w:szCs w:val="20"/>
                <w:lang w:val="fr-CA"/>
              </w:rPr>
              <w:t xml:space="preserve"> </w:t>
            </w:r>
            <w:r w:rsidRPr="000F50DA">
              <w:rPr>
                <w:rFonts w:eastAsia="Calibri"/>
                <w:sz w:val="20"/>
                <w:szCs w:val="20"/>
                <w:lang w:val="fr-CA"/>
              </w:rPr>
              <w:t>Disposition réparatrice</w:t>
            </w:r>
            <w:r w:rsidRPr="000F50DA">
              <w:rPr>
                <w:rFonts w:eastAsia="Calibri"/>
                <w:i/>
                <w:sz w:val="20"/>
                <w:szCs w:val="20"/>
                <w:lang w:val="fr-CA"/>
              </w:rPr>
              <w:t xml:space="preserve"> </w:t>
            </w:r>
            <w:r w:rsidRPr="000F50DA">
              <w:rPr>
                <w:rFonts w:eastAsia="Calibri"/>
                <w:sz w:val="20"/>
                <w:szCs w:val="20"/>
                <w:lang w:val="fr-CA"/>
              </w:rPr>
              <w:t>— La disposition réparatrice du sous-al. 686(1)</w:t>
            </w:r>
            <w:r w:rsidRPr="000F50DA">
              <w:rPr>
                <w:rFonts w:eastAsia="Calibri"/>
                <w:i/>
                <w:sz w:val="20"/>
                <w:szCs w:val="20"/>
                <w:lang w:val="fr-CA"/>
              </w:rPr>
              <w:t>b</w:t>
            </w:r>
            <w:r w:rsidRPr="000F50DA">
              <w:rPr>
                <w:rFonts w:eastAsia="Calibri"/>
                <w:sz w:val="20"/>
                <w:szCs w:val="20"/>
                <w:lang w:val="fr-CA"/>
              </w:rPr>
              <w:t xml:space="preserve">)(iii) du </w:t>
            </w:r>
            <w:r w:rsidRPr="000F50DA">
              <w:rPr>
                <w:rFonts w:eastAsia="Calibri"/>
                <w:i/>
                <w:sz w:val="20"/>
                <w:szCs w:val="20"/>
                <w:lang w:val="fr-CA"/>
              </w:rPr>
              <w:t>Code criminel</w:t>
            </w:r>
            <w:r w:rsidRPr="000F50DA">
              <w:rPr>
                <w:rFonts w:eastAsia="Calibri"/>
                <w:sz w:val="20"/>
                <w:szCs w:val="20"/>
                <w:lang w:val="fr-CA"/>
              </w:rPr>
              <w:t xml:space="preserve">, L.R.C. 1985, ch. C-46, peut-elle à bon droit être invoquée pour réparer une violation du droit de garder le silence garanti par l’art. 7 de la </w:t>
            </w:r>
            <w:r w:rsidRPr="000F50DA">
              <w:rPr>
                <w:rFonts w:eastAsia="Calibri"/>
                <w:i/>
                <w:sz w:val="20"/>
                <w:szCs w:val="20"/>
                <w:lang w:val="fr-CA"/>
              </w:rPr>
              <w:t>Charte</w:t>
            </w:r>
            <w:r w:rsidRPr="000F50DA">
              <w:rPr>
                <w:rFonts w:eastAsia="Calibri"/>
                <w:sz w:val="20"/>
                <w:szCs w:val="20"/>
                <w:lang w:val="fr-CA"/>
              </w:rPr>
              <w:t>?</w:t>
            </w:r>
          </w:p>
        </w:tc>
      </w:tr>
      <w:tr w:rsidR="00BC724C" w:rsidRPr="00AB37C4" w:rsidTr="00A45376">
        <w:tc>
          <w:tcPr>
            <w:tcW w:w="5000" w:type="pct"/>
            <w:gridSpan w:val="3"/>
          </w:tcPr>
          <w:p w:rsidR="00BC724C" w:rsidRPr="000F50DA" w:rsidRDefault="00BC724C" w:rsidP="00A45376">
            <w:pPr>
              <w:jc w:val="both"/>
              <w:rPr>
                <w:rFonts w:eastAsia="Calibri"/>
                <w:sz w:val="20"/>
                <w:szCs w:val="20"/>
                <w:lang w:val="fr-CA"/>
              </w:rPr>
            </w:pPr>
          </w:p>
        </w:tc>
      </w:tr>
      <w:tr w:rsidR="00BC724C" w:rsidRPr="00AB37C4" w:rsidTr="00A45376">
        <w:tc>
          <w:tcPr>
            <w:tcW w:w="5000" w:type="pct"/>
            <w:gridSpan w:val="3"/>
          </w:tcPr>
          <w:p w:rsidR="00BC724C" w:rsidRPr="000F50DA" w:rsidRDefault="00BC724C" w:rsidP="00A45376">
            <w:pPr>
              <w:jc w:val="both"/>
              <w:rPr>
                <w:rFonts w:eastAsia="Calibri"/>
                <w:sz w:val="20"/>
                <w:szCs w:val="20"/>
                <w:lang w:val="fr-CA"/>
              </w:rPr>
            </w:pPr>
            <w:r w:rsidRPr="000F50DA">
              <w:rPr>
                <w:rFonts w:eastAsia="Calibri"/>
                <w:sz w:val="20"/>
                <w:szCs w:val="20"/>
                <w:lang w:val="fr-CA"/>
              </w:rPr>
              <w:t>Des policiers ont exécuté un mandat de perquisition au chalet de M. Duong.  Ils y ont trouvé M. Duong seul, au volant de sa camionnette.  Dans la camionnette, ils ont trouvé une carabine chargée, sans sûreté, et des sacs de marihuana.  Sur la propriété, ils ont trouvé d’autres sacs de marihuana et des articles liés à une installation de culture de la marihuana.  Il n’y avait personne d’autre sur les lieux.  Dans une entrevue donnée à la police et enregistrée sur bande vidéo, M. Duong a avoué que la drogue lui appartenait.  Après que M. Duong a été libéré sous caution, M. Williams s’est rendu au poste de police et a affirmé que la drogue lui appartenait.  Plus tard, il a plaidé coupable à des accusations d’entrave à la justice et de fabrication d’éléments de preuve. Au procès de M. Duong, il a affirmé dans son témoignage que M. Duong l’avait payé pour qu’il assume la responsabilité de la drogue.  Monsieur Duong a dit dans son témoignage que M. Williams et un autre homme l’avait enlevé et menacé s’il ne collaborait pas.  Il a témoigné qu’ils avaient disparus lorsque la police est arrivée et qu’il ne savait rien de la drogue.  Il a affirmé avoir rencontré M. Williams par la suite, et a menacé d’appeler la police s’il ne se rendait pas.  Le juge du procès s’est appuyé en partie sur le fait que M. Duong n’avait rien dit aux policiers à propos des auteurs de l’enlèvement lorsqu’il a évalué la crédibilité de son témoignage disculpatoire.</w:t>
            </w:r>
          </w:p>
          <w:p w:rsidR="00BC724C" w:rsidRPr="000F50DA" w:rsidRDefault="00BC724C" w:rsidP="00A45376">
            <w:pPr>
              <w:jc w:val="both"/>
              <w:rPr>
                <w:rFonts w:eastAsia="Calibri"/>
                <w:sz w:val="20"/>
                <w:szCs w:val="20"/>
                <w:lang w:val="fr-CA"/>
              </w:rPr>
            </w:pPr>
          </w:p>
        </w:tc>
      </w:tr>
      <w:tr w:rsidR="00BC724C" w:rsidRPr="00AB37C4"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16 mars 2012</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supérieure de justice de l’Ontario</w:t>
            </w:r>
          </w:p>
          <w:p w:rsidR="00BC724C" w:rsidRPr="000F50DA" w:rsidRDefault="00BC724C" w:rsidP="00A45376">
            <w:pPr>
              <w:jc w:val="both"/>
              <w:rPr>
                <w:rFonts w:eastAsia="Calibri"/>
                <w:sz w:val="20"/>
                <w:szCs w:val="20"/>
                <w:lang w:val="fr-CA"/>
              </w:rPr>
            </w:pPr>
            <w:r w:rsidRPr="000F50DA">
              <w:rPr>
                <w:rFonts w:eastAsia="Calibri"/>
                <w:sz w:val="20"/>
                <w:szCs w:val="20"/>
                <w:lang w:val="fr-CA"/>
              </w:rPr>
              <w:t>(Juge O'Neill)</w:t>
            </w:r>
          </w:p>
          <w:p w:rsidR="00BC724C" w:rsidRPr="000F50DA" w:rsidRDefault="00BC724C" w:rsidP="00A45376">
            <w:pPr>
              <w:jc w:val="both"/>
              <w:rPr>
                <w:rFonts w:eastAsia="Calibri"/>
                <w:sz w:val="20"/>
                <w:szCs w:val="20"/>
                <w:lang w:val="fr-CA"/>
              </w:rPr>
            </w:pPr>
            <w:r w:rsidRPr="000F50DA">
              <w:rPr>
                <w:rFonts w:eastAsia="Calibri"/>
                <w:sz w:val="20"/>
                <w:szCs w:val="20"/>
                <w:lang w:val="fr-CA"/>
              </w:rPr>
              <w:t>2012 ONSC 1919</w:t>
            </w:r>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autoSpaceDE w:val="0"/>
              <w:autoSpaceDN w:val="0"/>
              <w:adjustRightInd w:val="0"/>
              <w:jc w:val="both"/>
              <w:rPr>
                <w:rFonts w:eastAsia="Calibri"/>
                <w:sz w:val="20"/>
                <w:szCs w:val="20"/>
                <w:lang w:val="fr-CA"/>
              </w:rPr>
            </w:pPr>
            <w:r w:rsidRPr="000F50DA">
              <w:rPr>
                <w:rFonts w:eastAsia="Calibri"/>
                <w:sz w:val="20"/>
                <w:szCs w:val="20"/>
                <w:lang w:val="fr-CA"/>
              </w:rPr>
              <w:t>Déclarations de culpabilité pour possession d’une arme dans un dessein dangereux, transport d’une arme à feu d’une manière négligente, possession de marihuana en vue d’en faire le trafic, trafic de marihuana, production de marihuana, possession de marihuana (sursis); ordonnance de confiscation de 50 % du chalet</w:t>
            </w:r>
          </w:p>
          <w:p w:rsidR="00BC724C" w:rsidRPr="000F50DA" w:rsidRDefault="00BC724C" w:rsidP="00A45376">
            <w:pPr>
              <w:jc w:val="both"/>
              <w:rPr>
                <w:rFonts w:eastAsia="Calibri"/>
                <w:sz w:val="20"/>
                <w:szCs w:val="20"/>
                <w:lang w:val="fr-CA"/>
              </w:rPr>
            </w:pPr>
          </w:p>
        </w:tc>
      </w:tr>
      <w:tr w:rsidR="00BC724C" w:rsidRPr="00AB37C4"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13 mai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d’appel de l’Ontario</w:t>
            </w:r>
          </w:p>
          <w:p w:rsidR="00BC724C" w:rsidRPr="000F50DA" w:rsidRDefault="00BC724C" w:rsidP="00A45376">
            <w:pPr>
              <w:jc w:val="both"/>
              <w:rPr>
                <w:rFonts w:eastAsia="Calibri"/>
                <w:sz w:val="20"/>
                <w:szCs w:val="20"/>
                <w:lang w:val="fr-CA"/>
              </w:rPr>
            </w:pPr>
            <w:r w:rsidRPr="000F50DA">
              <w:rPr>
                <w:rFonts w:eastAsia="Calibri"/>
                <w:sz w:val="20"/>
                <w:szCs w:val="20"/>
                <w:lang w:val="fr-CA"/>
              </w:rPr>
              <w:t>(Juges Goudge, Juriansz et Epstein)</w:t>
            </w:r>
          </w:p>
          <w:p w:rsidR="00BC724C" w:rsidRPr="000F50DA" w:rsidRDefault="00BC724C" w:rsidP="00A45376">
            <w:pPr>
              <w:jc w:val="both"/>
              <w:rPr>
                <w:rFonts w:eastAsia="Calibri"/>
                <w:sz w:val="20"/>
                <w:szCs w:val="20"/>
                <w:lang w:val="fr-CA"/>
              </w:rPr>
            </w:pPr>
            <w:r w:rsidRPr="000F50DA">
              <w:rPr>
                <w:rFonts w:eastAsia="Calibri"/>
                <w:sz w:val="20"/>
                <w:szCs w:val="20"/>
                <w:lang w:val="fr-CA"/>
              </w:rPr>
              <w:t>C56092; 2014 ONCA 374</w:t>
            </w:r>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Appel des déclarations de culpabilité et de l’ordonnance de confiscation, rejeté</w:t>
            </w:r>
          </w:p>
          <w:p w:rsidR="00BC724C" w:rsidRPr="000F50DA" w:rsidRDefault="00BC724C" w:rsidP="00A45376">
            <w:pPr>
              <w:jc w:val="both"/>
              <w:rPr>
                <w:rFonts w:eastAsia="Calibri"/>
                <w:sz w:val="20"/>
                <w:szCs w:val="20"/>
                <w:lang w:val="fr-CA"/>
              </w:rPr>
            </w:pPr>
          </w:p>
        </w:tc>
      </w:tr>
      <w:tr w:rsidR="00BC724C" w:rsidRPr="000F50DA" w:rsidTr="009E3FFA">
        <w:trPr>
          <w:cantSplit/>
        </w:trPr>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lastRenderedPageBreak/>
              <w:t>13 juin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suprême du Canada</w:t>
            </w: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Demande d’autorisation d’appel, déposée</w:t>
            </w:r>
          </w:p>
          <w:p w:rsidR="00BC724C" w:rsidRPr="000F50DA" w:rsidRDefault="00BC724C" w:rsidP="00A45376">
            <w:pPr>
              <w:jc w:val="both"/>
              <w:rPr>
                <w:rFonts w:eastAsia="Calibri"/>
                <w:sz w:val="20"/>
                <w:szCs w:val="20"/>
                <w:lang w:val="fr-CA"/>
              </w:rPr>
            </w:pPr>
          </w:p>
        </w:tc>
      </w:tr>
    </w:tbl>
    <w:p w:rsidR="00BC724C" w:rsidRDefault="00BC724C" w:rsidP="00BC724C">
      <w:pPr>
        <w:rPr>
          <w:sz w:val="20"/>
          <w:szCs w:val="20"/>
        </w:rPr>
      </w:pPr>
    </w:p>
    <w:p w:rsidR="00BC724C" w:rsidRDefault="00AB37C4" w:rsidP="00BC724C">
      <w:pPr>
        <w:rPr>
          <w:sz w:val="20"/>
          <w:szCs w:val="20"/>
          <w:lang w:val="fr-CA"/>
        </w:rPr>
      </w:pPr>
      <w:r>
        <w:rPr>
          <w:sz w:val="20"/>
          <w:szCs w:val="20"/>
          <w:lang w:val="fr-CA"/>
        </w:rPr>
        <w:pict>
          <v:rect id="_x0000_i1045" style="width:2in;height:1pt" o:hrpct="0" o:hralign="center" o:hrstd="t" o:hrnoshade="t" o:hr="t" fillcolor="black [3213]" stroked="f"/>
        </w:pict>
      </w:r>
    </w:p>
    <w:p w:rsidR="00BC724C" w:rsidRDefault="00BC724C" w:rsidP="00BC724C">
      <w:pPr>
        <w:rPr>
          <w:sz w:val="20"/>
          <w:szCs w:val="20"/>
          <w:lang w:val="fr-CA"/>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E3FFA" w:rsidRPr="009E3FFA" w:rsidTr="00C1084B">
        <w:trPr>
          <w:cantSplit/>
        </w:trPr>
        <w:tc>
          <w:tcPr>
            <w:tcW w:w="1458" w:type="dxa"/>
          </w:tcPr>
          <w:p w:rsidR="009E3FFA" w:rsidRPr="009E3FFA" w:rsidRDefault="009E3FFA" w:rsidP="009E3FFA">
            <w:pPr>
              <w:rPr>
                <w:sz w:val="20"/>
              </w:rPr>
            </w:pPr>
            <w:r w:rsidRPr="009E3FFA">
              <w:rPr>
                <w:b/>
                <w:sz w:val="20"/>
                <w:lang w:val="fr-CA"/>
              </w:rPr>
              <w:t>35951</w:t>
            </w:r>
          </w:p>
          <w:p w:rsidR="009E3FFA" w:rsidRPr="009E3FFA" w:rsidRDefault="009E3FFA" w:rsidP="009E3FFA">
            <w:pPr>
              <w:rPr>
                <w:b/>
                <w:sz w:val="20"/>
                <w:lang w:val="fr-CA"/>
              </w:rPr>
            </w:pPr>
          </w:p>
        </w:tc>
        <w:tc>
          <w:tcPr>
            <w:tcW w:w="8118" w:type="dxa"/>
          </w:tcPr>
          <w:p w:rsidR="009E3FFA" w:rsidRPr="009E3FFA" w:rsidRDefault="009E3FFA" w:rsidP="009E3FFA">
            <w:pPr>
              <w:jc w:val="both"/>
              <w:rPr>
                <w:sz w:val="20"/>
              </w:rPr>
            </w:pPr>
            <w:r w:rsidRPr="009E3FFA">
              <w:rPr>
                <w:b/>
                <w:sz w:val="20"/>
                <w:u w:val="single"/>
              </w:rPr>
              <w:t xml:space="preserve">Da Wei Chang v. Elizabeth Foo-Yun Chang Leung, Executrix of the Estate of Hsieu Chang, also </w:t>
            </w:r>
            <w:r w:rsidR="005C5930">
              <w:rPr>
                <w:b/>
                <w:sz w:val="20"/>
                <w:u w:val="single"/>
              </w:rPr>
              <w:t>k</w:t>
            </w:r>
            <w:r w:rsidRPr="009E3FFA">
              <w:rPr>
                <w:b/>
                <w:sz w:val="20"/>
                <w:u w:val="single"/>
              </w:rPr>
              <w:t>nown as Chen Hsieu Chang, aslo known as Chang Chen Hsieu, Deceased, Dai Hon Chang</w:t>
            </w:r>
            <w:r w:rsidR="005C5930">
              <w:rPr>
                <w:b/>
                <w:sz w:val="20"/>
                <w:u w:val="single"/>
              </w:rPr>
              <w:t xml:space="preserve"> and</w:t>
            </w:r>
            <w:r w:rsidRPr="009E3FFA">
              <w:rPr>
                <w:b/>
                <w:sz w:val="20"/>
                <w:u w:val="single"/>
              </w:rPr>
              <w:t xml:space="preserve"> Dan Dai Sing Chang</w:t>
            </w:r>
            <w:r w:rsidRPr="009E3FFA">
              <w:rPr>
                <w:sz w:val="20"/>
              </w:rPr>
              <w:t xml:space="preserve"> (B.C.) (Civil) (By Leave)</w:t>
            </w:r>
          </w:p>
          <w:p w:rsidR="009E3FFA" w:rsidRPr="009E3FFA" w:rsidRDefault="009E3FFA" w:rsidP="009E3FFA">
            <w:pPr>
              <w:jc w:val="both"/>
              <w:rPr>
                <w:sz w:val="20"/>
              </w:rPr>
            </w:pPr>
          </w:p>
        </w:tc>
      </w:tr>
      <w:tr w:rsidR="009E3FFA" w:rsidRPr="009E3FFA" w:rsidTr="00C1084B">
        <w:trPr>
          <w:cantSplit/>
        </w:trPr>
        <w:tc>
          <w:tcPr>
            <w:tcW w:w="1458" w:type="dxa"/>
          </w:tcPr>
          <w:p w:rsidR="009E3FFA" w:rsidRPr="009E3FFA" w:rsidRDefault="009E3FFA" w:rsidP="009E3FFA">
            <w:pPr>
              <w:rPr>
                <w:sz w:val="20"/>
              </w:rPr>
            </w:pPr>
            <w:r w:rsidRPr="009E3FFA">
              <w:rPr>
                <w:sz w:val="20"/>
              </w:rPr>
              <w:t>Coram :</w:t>
            </w:r>
          </w:p>
        </w:tc>
        <w:tc>
          <w:tcPr>
            <w:tcW w:w="8118" w:type="dxa"/>
          </w:tcPr>
          <w:p w:rsidR="009E3FFA" w:rsidRPr="009E3FFA" w:rsidRDefault="009E3FFA" w:rsidP="009E3FFA">
            <w:pPr>
              <w:rPr>
                <w:sz w:val="20"/>
              </w:rPr>
            </w:pPr>
            <w:r w:rsidRPr="009E3FFA">
              <w:rPr>
                <w:sz w:val="20"/>
                <w:u w:val="single"/>
              </w:rPr>
              <w:t>McLachlin C.J. and Cromwell and Wagner JJ.</w:t>
            </w:r>
          </w:p>
          <w:p w:rsidR="009E3FFA" w:rsidRPr="009E3FFA" w:rsidRDefault="009E3FFA" w:rsidP="009E3FFA">
            <w:pPr>
              <w:rPr>
                <w:sz w:val="20"/>
                <w:u w:val="single"/>
              </w:rPr>
            </w:pPr>
          </w:p>
        </w:tc>
      </w:tr>
      <w:tr w:rsidR="009E3FFA" w:rsidRPr="00AB37C4" w:rsidTr="00C1084B">
        <w:trPr>
          <w:cantSplit/>
        </w:trPr>
        <w:tc>
          <w:tcPr>
            <w:tcW w:w="9576" w:type="dxa"/>
            <w:gridSpan w:val="2"/>
          </w:tcPr>
          <w:p w:rsidR="009E3FFA" w:rsidRPr="009E3FFA" w:rsidRDefault="009E3FFA" w:rsidP="009E3FFA">
            <w:pPr>
              <w:ind w:firstLine="720"/>
              <w:jc w:val="both"/>
              <w:rPr>
                <w:sz w:val="20"/>
              </w:rPr>
            </w:pPr>
            <w:r w:rsidRPr="009E3FFA">
              <w:rPr>
                <w:sz w:val="20"/>
              </w:rPr>
              <w:t>The motion for an extension of time to serve and file the application for leave to appeal is granted.  The application for leave to appeal from the judgment of the Court of Appeal for British Columbia (Vancouver), Number CA041020, 2014 BCCA 28, dated January 21, 2014, is dismissed without costs.</w:t>
            </w:r>
          </w:p>
          <w:p w:rsidR="009E3FFA" w:rsidRPr="009E3FFA" w:rsidRDefault="009E3FFA" w:rsidP="009E3FFA">
            <w:pPr>
              <w:jc w:val="both"/>
              <w:rPr>
                <w:sz w:val="20"/>
              </w:rPr>
            </w:pPr>
          </w:p>
          <w:p w:rsidR="009E3FFA" w:rsidRPr="009E3FFA" w:rsidRDefault="009E3FFA" w:rsidP="009E3FFA">
            <w:pPr>
              <w:ind w:firstLine="720"/>
              <w:jc w:val="both"/>
              <w:rPr>
                <w:sz w:val="20"/>
                <w:lang w:val="fr-CA"/>
              </w:rPr>
            </w:pPr>
            <w:r w:rsidRPr="009E3FFA">
              <w:rPr>
                <w:sz w:val="20"/>
                <w:lang w:val="fr-CA"/>
              </w:rPr>
              <w:t>La requête en prorogation du délai de signification et de dépôt de la demande d’autorisation d’appel est accueillie. La demande d’autorisation d’appel de l’arrêt de la Cour d’appel de la Colombie-Britannique (Vancouver), numéro CA041020, 2014 BCCA 28, daté du 21 janvier 2014, est rejetée sans dépens.</w:t>
            </w:r>
          </w:p>
        </w:tc>
      </w:tr>
    </w:tbl>
    <w:p w:rsidR="00BC724C" w:rsidRPr="009E3FFA" w:rsidRDefault="00BC724C" w:rsidP="00BC724C">
      <w:pPr>
        <w:rPr>
          <w:sz w:val="20"/>
          <w:szCs w:val="20"/>
          <w:lang w:val="fr-CA"/>
        </w:rPr>
      </w:pPr>
    </w:p>
    <w:p w:rsidR="00BC724C" w:rsidRDefault="00BC724C" w:rsidP="00BC724C">
      <w:pPr>
        <w:rPr>
          <w:sz w:val="20"/>
          <w:szCs w:val="20"/>
        </w:rPr>
      </w:pPr>
      <w:r w:rsidRPr="001B157C">
        <w:rPr>
          <w:sz w:val="20"/>
          <w:szCs w:val="20"/>
          <w:u w:val="single"/>
        </w:rPr>
        <w:t>CASE SUMMARY</w:t>
      </w:r>
    </w:p>
    <w:p w:rsidR="00BC724C" w:rsidRDefault="00BC724C" w:rsidP="00BC72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724C" w:rsidRPr="000F50DA" w:rsidTr="00A45376">
        <w:tc>
          <w:tcPr>
            <w:tcW w:w="5000" w:type="pct"/>
            <w:gridSpan w:val="3"/>
          </w:tcPr>
          <w:p w:rsidR="00BC724C" w:rsidRPr="000F50DA" w:rsidRDefault="00BC724C" w:rsidP="00A45376">
            <w:pPr>
              <w:jc w:val="both"/>
              <w:rPr>
                <w:rFonts w:eastAsia="Calibri"/>
                <w:sz w:val="20"/>
                <w:szCs w:val="20"/>
              </w:rPr>
            </w:pPr>
            <w:r w:rsidRPr="000F50DA">
              <w:rPr>
                <w:rFonts w:eastAsia="Calibri"/>
                <w:i/>
                <w:sz w:val="20"/>
                <w:szCs w:val="20"/>
              </w:rPr>
              <w:t>Canadian Charter</w:t>
            </w:r>
            <w:r w:rsidRPr="000F50DA">
              <w:rPr>
                <w:rFonts w:eastAsia="Calibri"/>
                <w:sz w:val="20"/>
                <w:szCs w:val="20"/>
              </w:rPr>
              <w:t xml:space="preserve"> — Wills and estates — Wills — Grant of probate — Whether the lower courts breached ss. 7, 12 or 15 of the </w:t>
            </w:r>
            <w:r w:rsidRPr="000F50DA">
              <w:rPr>
                <w:rFonts w:eastAsia="Calibri"/>
                <w:i/>
                <w:sz w:val="20"/>
                <w:szCs w:val="20"/>
              </w:rPr>
              <w:t>Charter</w:t>
            </w:r>
            <w:r w:rsidRPr="000F50DA">
              <w:rPr>
                <w:rFonts w:eastAsia="Calibri"/>
                <w:sz w:val="20"/>
                <w:szCs w:val="20"/>
              </w:rPr>
              <w:t xml:space="preserve"> in their handling of this case — Whether the deceased’s tax records support the conclusions of the lower courts.</w:t>
            </w:r>
          </w:p>
        </w:tc>
      </w:tr>
      <w:tr w:rsidR="00BC724C" w:rsidRPr="000F50DA" w:rsidTr="00A45376">
        <w:tc>
          <w:tcPr>
            <w:tcW w:w="5000" w:type="pct"/>
            <w:gridSpan w:val="3"/>
          </w:tcPr>
          <w:p w:rsidR="00BC724C" w:rsidRPr="000F50DA" w:rsidRDefault="00BC724C" w:rsidP="00A45376">
            <w:pPr>
              <w:jc w:val="both"/>
              <w:rPr>
                <w:rFonts w:eastAsia="Calibri"/>
                <w:sz w:val="20"/>
                <w:szCs w:val="20"/>
              </w:rPr>
            </w:pPr>
          </w:p>
        </w:tc>
      </w:tr>
      <w:tr w:rsidR="00BC724C" w:rsidRPr="000F50DA" w:rsidTr="00A45376">
        <w:tc>
          <w:tcPr>
            <w:tcW w:w="5000" w:type="pct"/>
            <w:gridSpan w:val="3"/>
          </w:tcPr>
          <w:p w:rsidR="00BC724C" w:rsidRPr="000F50DA" w:rsidRDefault="00BC724C" w:rsidP="00A45376">
            <w:pPr>
              <w:jc w:val="both"/>
              <w:rPr>
                <w:rFonts w:eastAsia="Calibri"/>
                <w:sz w:val="20"/>
                <w:szCs w:val="20"/>
              </w:rPr>
            </w:pPr>
            <w:r w:rsidRPr="000F50DA">
              <w:rPr>
                <w:rFonts w:eastAsia="Calibri"/>
                <w:sz w:val="20"/>
                <w:szCs w:val="20"/>
              </w:rPr>
              <w:t>Hsieu Chang, who was predeceased by her husband in 2001, died on May 25, 2007.  In her will, Ms. Chang bequeathed Mr. Chang with $10, the remainder to be divided between her other children, Ms. Leung, who acted as Ms. Chang’s executrix, and the other respondents.  The will indicated that the minimal bequest to Mr. Chang reflected their poor relationship and the financial aid she had provided in the form of his interest in the Surrey property.  In a codicil, Ms. Chang added that she had limited his inheritance due to his receipt of the proceeds from the sale of a property in Shanghai, and because she did not think he needed her financial support.</w:t>
            </w:r>
          </w:p>
          <w:p w:rsidR="00BC724C" w:rsidRPr="000F50DA" w:rsidRDefault="00BC724C" w:rsidP="00A45376">
            <w:pPr>
              <w:jc w:val="both"/>
              <w:rPr>
                <w:rFonts w:eastAsia="Calibri"/>
                <w:sz w:val="20"/>
                <w:szCs w:val="20"/>
              </w:rPr>
            </w:pPr>
          </w:p>
          <w:p w:rsidR="00BC724C" w:rsidRPr="000F50DA" w:rsidRDefault="00BC724C" w:rsidP="00A45376">
            <w:pPr>
              <w:jc w:val="both"/>
              <w:rPr>
                <w:rFonts w:eastAsia="Calibri"/>
                <w:sz w:val="20"/>
                <w:szCs w:val="20"/>
              </w:rPr>
            </w:pPr>
            <w:r w:rsidRPr="000F50DA">
              <w:rPr>
                <w:rFonts w:eastAsia="Calibri"/>
                <w:sz w:val="20"/>
                <w:szCs w:val="20"/>
              </w:rPr>
              <w:t>When Ms. Leung applied for probate of her mother’s estate, Mr. Chang opposed the application.  In 2009, an order of probate was granted.  When Mr. Chang appealed, the order was set aside and the matter was remitted for determination of issues of undue influence and testamentary capacity.  The trial judge admitted the will into probate, dismissing claims of lack of capacity, undue influence, competence, and irrational provisions.  Mr. Chang’s appeal was dismissed.</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June 3, 2013</w:t>
            </w:r>
          </w:p>
          <w:p w:rsidR="00BC724C" w:rsidRPr="000F50DA" w:rsidRDefault="00BC724C" w:rsidP="00A45376">
            <w:pPr>
              <w:jc w:val="both"/>
              <w:rPr>
                <w:rFonts w:eastAsia="Calibri"/>
                <w:sz w:val="20"/>
                <w:szCs w:val="20"/>
              </w:rPr>
            </w:pPr>
            <w:r w:rsidRPr="000F50DA">
              <w:rPr>
                <w:rFonts w:eastAsia="Calibri"/>
                <w:sz w:val="20"/>
                <w:szCs w:val="20"/>
              </w:rPr>
              <w:t>Supreme Court of British Columbia</w:t>
            </w:r>
          </w:p>
          <w:p w:rsidR="00BC724C" w:rsidRPr="000F50DA" w:rsidRDefault="00BC724C" w:rsidP="00A45376">
            <w:pPr>
              <w:jc w:val="both"/>
              <w:rPr>
                <w:rFonts w:eastAsia="Calibri"/>
                <w:sz w:val="20"/>
                <w:szCs w:val="20"/>
              </w:rPr>
            </w:pPr>
            <w:r w:rsidRPr="000F50DA">
              <w:rPr>
                <w:rFonts w:eastAsia="Calibri"/>
                <w:sz w:val="20"/>
                <w:szCs w:val="20"/>
              </w:rPr>
              <w:t>(Dardi J.)</w:t>
            </w:r>
          </w:p>
          <w:p w:rsidR="00BC724C" w:rsidRPr="000F50DA" w:rsidRDefault="00AB37C4" w:rsidP="00A45376">
            <w:pPr>
              <w:jc w:val="both"/>
              <w:rPr>
                <w:rFonts w:eastAsia="Calibri"/>
                <w:sz w:val="20"/>
                <w:szCs w:val="20"/>
              </w:rPr>
            </w:pPr>
            <w:hyperlink r:id="rId38" w:history="1">
              <w:r w:rsidR="00BC724C" w:rsidRPr="000F50DA">
                <w:rPr>
                  <w:rFonts w:eastAsia="Calibri"/>
                  <w:color w:val="0000FF"/>
                  <w:sz w:val="20"/>
                  <w:szCs w:val="20"/>
                  <w:u w:val="single"/>
                </w:rPr>
                <w:t>2013 BCSC 976</w:t>
              </w:r>
            </w:hyperlink>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Last will and testament of Hsieu Chang dated July 10, 2000, and the codicil dated July 6, 2005, admitted into probate in solemn form of law; all caveats filed by Da Wei Chang cancelled; Da Wei Chang’s appeal of Master’s order dismissed; Da Wei Chang’s approval of order dispensed with.</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January 21, 2014</w:t>
            </w:r>
          </w:p>
          <w:p w:rsidR="00BC724C" w:rsidRPr="000F50DA" w:rsidRDefault="00BC724C" w:rsidP="00A45376">
            <w:pPr>
              <w:jc w:val="both"/>
              <w:rPr>
                <w:rFonts w:eastAsia="Calibri"/>
                <w:sz w:val="20"/>
                <w:szCs w:val="20"/>
              </w:rPr>
            </w:pPr>
            <w:r w:rsidRPr="000F50DA">
              <w:rPr>
                <w:rFonts w:eastAsia="Calibri"/>
                <w:sz w:val="20"/>
                <w:szCs w:val="20"/>
              </w:rPr>
              <w:t xml:space="preserve">Court of Appeal for British Columbia </w:t>
            </w:r>
          </w:p>
          <w:p w:rsidR="00BC724C" w:rsidRPr="000F50DA" w:rsidRDefault="00BC724C" w:rsidP="00A45376">
            <w:pPr>
              <w:jc w:val="both"/>
              <w:rPr>
                <w:rFonts w:eastAsia="Calibri"/>
                <w:sz w:val="20"/>
                <w:szCs w:val="20"/>
              </w:rPr>
            </w:pPr>
            <w:r w:rsidRPr="000F50DA">
              <w:rPr>
                <w:rFonts w:eastAsia="Calibri"/>
                <w:sz w:val="20"/>
                <w:szCs w:val="20"/>
              </w:rPr>
              <w:t>(Vancouver)</w:t>
            </w:r>
          </w:p>
          <w:p w:rsidR="00BC724C" w:rsidRPr="000F50DA" w:rsidRDefault="00BC724C" w:rsidP="00A45376">
            <w:pPr>
              <w:jc w:val="both"/>
              <w:rPr>
                <w:rFonts w:eastAsia="Calibri"/>
                <w:sz w:val="20"/>
                <w:szCs w:val="20"/>
              </w:rPr>
            </w:pPr>
            <w:r w:rsidRPr="000F50DA">
              <w:rPr>
                <w:rFonts w:eastAsia="Calibri"/>
                <w:sz w:val="20"/>
                <w:szCs w:val="20"/>
              </w:rPr>
              <w:t>(Donald, Saunders, Frankel JJ.A.)</w:t>
            </w:r>
          </w:p>
          <w:p w:rsidR="00BC724C" w:rsidRPr="000F50DA" w:rsidRDefault="00AB37C4" w:rsidP="00A45376">
            <w:pPr>
              <w:jc w:val="both"/>
              <w:rPr>
                <w:rFonts w:eastAsia="Calibri"/>
                <w:sz w:val="20"/>
                <w:szCs w:val="20"/>
              </w:rPr>
            </w:pPr>
            <w:hyperlink r:id="rId39" w:history="1">
              <w:r w:rsidR="00BC724C" w:rsidRPr="000F50DA">
                <w:rPr>
                  <w:rFonts w:eastAsia="Calibri"/>
                  <w:color w:val="0000FF"/>
                  <w:sz w:val="20"/>
                  <w:szCs w:val="20"/>
                  <w:u w:val="single"/>
                </w:rPr>
                <w:t>2014 BCCA 28</w:t>
              </w:r>
            </w:hyperlink>
            <w:r w:rsidR="00BC724C" w:rsidRPr="000F50DA">
              <w:rPr>
                <w:rFonts w:eastAsia="Calibri"/>
                <w:sz w:val="20"/>
                <w:szCs w:val="20"/>
              </w:rPr>
              <w:t>; Docket CA041020</w:t>
            </w:r>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Appeal dismissed</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lastRenderedPageBreak/>
              <w:t>March 24, 2014</w:t>
            </w:r>
          </w:p>
          <w:p w:rsidR="00BC724C" w:rsidRPr="000F50DA" w:rsidRDefault="00BC724C" w:rsidP="00A45376">
            <w:pPr>
              <w:jc w:val="both"/>
              <w:rPr>
                <w:rFonts w:eastAsia="Calibri"/>
                <w:sz w:val="20"/>
                <w:szCs w:val="20"/>
              </w:rPr>
            </w:pPr>
            <w:r w:rsidRPr="000F50DA">
              <w:rPr>
                <w:rFonts w:eastAsia="Calibri"/>
                <w:sz w:val="20"/>
                <w:szCs w:val="20"/>
              </w:rPr>
              <w:t>Supreme Court of Canada</w:t>
            </w:r>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Application for leave to appeal filed</w:t>
            </w: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June 23, 2014</w:t>
            </w:r>
          </w:p>
          <w:p w:rsidR="00BC724C" w:rsidRPr="000F50DA" w:rsidRDefault="00BC724C" w:rsidP="00A45376">
            <w:pPr>
              <w:jc w:val="both"/>
              <w:rPr>
                <w:rFonts w:eastAsia="Calibri"/>
                <w:sz w:val="20"/>
                <w:szCs w:val="20"/>
              </w:rPr>
            </w:pPr>
            <w:r w:rsidRPr="000F50DA">
              <w:rPr>
                <w:rFonts w:eastAsia="Calibri"/>
                <w:sz w:val="20"/>
                <w:szCs w:val="20"/>
              </w:rPr>
              <w:t>Supreme Court of Canada</w:t>
            </w: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Motion to extend time to file and/or serve application for leave to appeal</w:t>
            </w:r>
          </w:p>
        </w:tc>
      </w:tr>
    </w:tbl>
    <w:p w:rsidR="00BC724C" w:rsidRDefault="00BC724C" w:rsidP="00BC724C">
      <w:pPr>
        <w:rPr>
          <w:sz w:val="20"/>
          <w:szCs w:val="20"/>
        </w:rPr>
      </w:pPr>
    </w:p>
    <w:p w:rsidR="00BC724C" w:rsidRPr="00C50A5C" w:rsidRDefault="00AB37C4" w:rsidP="00BC724C">
      <w:pPr>
        <w:rPr>
          <w:sz w:val="20"/>
          <w:szCs w:val="20"/>
        </w:rPr>
      </w:pPr>
      <w:r>
        <w:rPr>
          <w:sz w:val="20"/>
          <w:szCs w:val="20"/>
          <w:lang w:val="fr-CA"/>
        </w:rPr>
        <w:pict>
          <v:rect id="_x0000_i1046" style="width:2in;height:1pt" o:hrpct="0" o:hralign="center" o:hrstd="t" o:hrnoshade="t" o:hr="t" fillcolor="black [3213]" stroked="f"/>
        </w:pict>
      </w:r>
    </w:p>
    <w:p w:rsidR="00BC724C" w:rsidRDefault="00BC724C" w:rsidP="00BC724C">
      <w:pPr>
        <w:rPr>
          <w:sz w:val="20"/>
          <w:szCs w:val="20"/>
        </w:rPr>
      </w:pPr>
    </w:p>
    <w:p w:rsidR="00BC724C" w:rsidRPr="001B157C" w:rsidRDefault="00BC724C" w:rsidP="00BC724C">
      <w:pPr>
        <w:rPr>
          <w:sz w:val="20"/>
          <w:szCs w:val="20"/>
          <w:u w:val="single"/>
          <w:lang w:val="fr-CA"/>
        </w:rPr>
      </w:pPr>
      <w:r w:rsidRPr="001B157C">
        <w:rPr>
          <w:sz w:val="20"/>
          <w:szCs w:val="20"/>
          <w:u w:val="single"/>
          <w:lang w:val="fr-CA"/>
        </w:rPr>
        <w:t>RÉSUMÉ DE L’AFFAIRE</w:t>
      </w:r>
    </w:p>
    <w:p w:rsidR="00BC724C" w:rsidRDefault="00BC724C" w:rsidP="00BC72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724C" w:rsidRPr="00AB37C4" w:rsidTr="00A45376">
        <w:tc>
          <w:tcPr>
            <w:tcW w:w="5000" w:type="pct"/>
            <w:gridSpan w:val="3"/>
          </w:tcPr>
          <w:p w:rsidR="00BC724C" w:rsidRPr="000F50DA" w:rsidRDefault="00BC724C" w:rsidP="00A45376">
            <w:pPr>
              <w:jc w:val="both"/>
              <w:rPr>
                <w:rFonts w:eastAsia="Calibri"/>
                <w:sz w:val="20"/>
                <w:szCs w:val="20"/>
                <w:lang w:val="fr-CA"/>
              </w:rPr>
            </w:pPr>
            <w:r w:rsidRPr="000F50DA">
              <w:rPr>
                <w:rFonts w:eastAsia="Calibri"/>
                <w:i/>
                <w:sz w:val="20"/>
                <w:szCs w:val="20"/>
                <w:lang w:val="fr-CA"/>
              </w:rPr>
              <w:t xml:space="preserve">Charte canadienne </w:t>
            </w:r>
            <w:r w:rsidRPr="000F50DA">
              <w:rPr>
                <w:rFonts w:eastAsia="Calibri"/>
                <w:sz w:val="20"/>
                <w:szCs w:val="20"/>
                <w:lang w:val="fr-CA"/>
              </w:rPr>
              <w:t xml:space="preserve">— Successions — Testaments — Délivrance de lettres d’homologation — Les juridictions inférieures ont-elles violé les art. 7, 12 ou 15 de la </w:t>
            </w:r>
            <w:r w:rsidRPr="000F50DA">
              <w:rPr>
                <w:rFonts w:eastAsia="Calibri"/>
                <w:i/>
                <w:sz w:val="20"/>
                <w:szCs w:val="20"/>
                <w:lang w:val="fr-CA"/>
              </w:rPr>
              <w:t>Charte</w:t>
            </w:r>
            <w:r w:rsidRPr="000F50DA">
              <w:rPr>
                <w:rFonts w:eastAsia="Calibri"/>
                <w:sz w:val="20"/>
                <w:szCs w:val="20"/>
                <w:lang w:val="fr-CA"/>
              </w:rPr>
              <w:t xml:space="preserve"> dans leur traitement de cette affaire? — Les documents fiscaux de la défunte appuient-ils les conclusions des juridictions inférieures?</w:t>
            </w:r>
          </w:p>
        </w:tc>
      </w:tr>
      <w:tr w:rsidR="00BC724C" w:rsidRPr="00AB37C4" w:rsidTr="00A45376">
        <w:tc>
          <w:tcPr>
            <w:tcW w:w="5000" w:type="pct"/>
            <w:gridSpan w:val="3"/>
          </w:tcPr>
          <w:p w:rsidR="00BC724C" w:rsidRPr="000F50DA" w:rsidRDefault="00BC724C" w:rsidP="00A45376">
            <w:pPr>
              <w:jc w:val="both"/>
              <w:rPr>
                <w:rFonts w:eastAsia="Calibri"/>
                <w:sz w:val="20"/>
                <w:szCs w:val="20"/>
                <w:lang w:val="fr-CA"/>
              </w:rPr>
            </w:pPr>
          </w:p>
        </w:tc>
      </w:tr>
      <w:tr w:rsidR="00BC724C" w:rsidRPr="000F50DA" w:rsidTr="00A45376">
        <w:tc>
          <w:tcPr>
            <w:tcW w:w="5000" w:type="pct"/>
            <w:gridSpan w:val="3"/>
          </w:tcPr>
          <w:p w:rsidR="00BC724C" w:rsidRPr="000F50DA" w:rsidRDefault="00BC724C" w:rsidP="00A45376">
            <w:pPr>
              <w:jc w:val="both"/>
              <w:rPr>
                <w:rFonts w:eastAsia="Calibri"/>
                <w:sz w:val="20"/>
                <w:szCs w:val="20"/>
                <w:lang w:val="fr-CA"/>
              </w:rPr>
            </w:pPr>
            <w:r w:rsidRPr="000F50DA">
              <w:rPr>
                <w:rFonts w:eastAsia="Calibri"/>
                <w:sz w:val="20"/>
                <w:szCs w:val="20"/>
                <w:lang w:val="fr-CA"/>
              </w:rPr>
              <w:t>Hsieu Chang, dont l’époux est décédé en 2001, est décédée le 25 mai 2007.  Dans son testament, Mme Chang a légué 10 $ à M. Chang et le reliquat devait être partagé entre ses autres enfants, Mme Leung, qui a agi comme exécutrice de Mme Chang, et les autres intimés.  Le testament précisait que le legs de peu d’importance à M. Chang témoignait de leur piètre relation et de l’aide financière qu’elle lui avait fournie sous forme de participation dans l’immeuble de Surrey.  Dans un codicille, Mme Chang a ajouté qu’elle avait limité l’héritage de M. Chang parce qu’il avait reçu le produit de la vente d’un immeuble à Shanghai, et parce qu’elle ne croyait pas qu’il eut besoin de son aide financière.</w:t>
            </w:r>
          </w:p>
          <w:p w:rsidR="00BC724C" w:rsidRPr="000F50DA" w:rsidRDefault="00BC724C" w:rsidP="00A45376">
            <w:pPr>
              <w:jc w:val="both"/>
              <w:rPr>
                <w:rFonts w:eastAsia="Calibri"/>
                <w:sz w:val="20"/>
                <w:szCs w:val="20"/>
                <w:lang w:val="fr-CA"/>
              </w:rPr>
            </w:pPr>
          </w:p>
          <w:p w:rsidR="00BC724C" w:rsidRPr="000F50DA" w:rsidRDefault="00BC724C" w:rsidP="00A45376">
            <w:pPr>
              <w:jc w:val="both"/>
              <w:rPr>
                <w:rFonts w:eastAsia="Calibri"/>
                <w:sz w:val="20"/>
                <w:szCs w:val="20"/>
                <w:lang w:val="fr-CA"/>
              </w:rPr>
            </w:pPr>
            <w:r w:rsidRPr="000F50DA">
              <w:rPr>
                <w:rFonts w:eastAsia="Calibri"/>
                <w:sz w:val="20"/>
                <w:szCs w:val="20"/>
                <w:lang w:val="fr-CA"/>
              </w:rPr>
              <w:t>Lorsque Mme Leung a demandé l’homologation de la succession de sa mère, M. Chang s’est opposé à la demande.  En 2009, des lettres d’homologation ont été délivrées.  Lorsque M. Chang a interjeté appel, les lettres d’homologation ont été annulées et l’affaire a été renvoyée à un juge pour qu’il soit statué sur les questions de l’influence indue et de la capacité de tester.  Le juge de première instance a délivré des lettres d’homologation du testament, rejetant les allégations d’incapacité, d’influence indue, d’inaptitude et de dispositions irrationnelles. L’appel de M. Chang a été rejeté.</w:t>
            </w:r>
          </w:p>
          <w:p w:rsidR="00BC724C" w:rsidRPr="000F50DA" w:rsidRDefault="00BC724C" w:rsidP="00A45376">
            <w:pPr>
              <w:jc w:val="both"/>
              <w:rPr>
                <w:rFonts w:eastAsia="Calibri"/>
                <w:sz w:val="20"/>
                <w:szCs w:val="20"/>
              </w:rPr>
            </w:pPr>
          </w:p>
        </w:tc>
      </w:tr>
      <w:tr w:rsidR="00BC724C" w:rsidRPr="00AB37C4"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3 juin 2013</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suprême de la Colombie-Britannique</w:t>
            </w:r>
          </w:p>
          <w:p w:rsidR="00BC724C" w:rsidRPr="000F50DA" w:rsidRDefault="00BC724C" w:rsidP="00A45376">
            <w:pPr>
              <w:jc w:val="both"/>
              <w:rPr>
                <w:rFonts w:eastAsia="Calibri"/>
                <w:sz w:val="20"/>
                <w:szCs w:val="20"/>
                <w:lang w:val="fr-CA"/>
              </w:rPr>
            </w:pPr>
            <w:r w:rsidRPr="000F50DA">
              <w:rPr>
                <w:rFonts w:eastAsia="Calibri"/>
                <w:sz w:val="20"/>
                <w:szCs w:val="20"/>
                <w:lang w:val="fr-CA"/>
              </w:rPr>
              <w:t>(Juge Dardi)</w:t>
            </w:r>
          </w:p>
          <w:p w:rsidR="00BC724C" w:rsidRPr="000F50DA" w:rsidRDefault="00AB37C4" w:rsidP="00A45376">
            <w:pPr>
              <w:jc w:val="both"/>
              <w:rPr>
                <w:rFonts w:eastAsia="Calibri"/>
                <w:sz w:val="20"/>
                <w:szCs w:val="20"/>
                <w:lang w:val="fr-CA"/>
              </w:rPr>
            </w:pPr>
            <w:hyperlink r:id="rId40" w:history="1">
              <w:r w:rsidR="00BC724C" w:rsidRPr="000F50DA">
                <w:rPr>
                  <w:rFonts w:eastAsia="Calibri"/>
                  <w:color w:val="0000FF"/>
                  <w:sz w:val="20"/>
                  <w:szCs w:val="20"/>
                  <w:u w:val="single"/>
                  <w:lang w:val="fr-CA"/>
                </w:rPr>
                <w:t>2013 BCSC 976</w:t>
              </w:r>
            </w:hyperlink>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Lettres d’homologation solennelle délivrées pour le testament de Hsieu Chang, daté du 10 juillet 2000, et pour le codicille daté du 6 juillet 2005; toutes les oppositions déposées par Da Wei Chang, annulées; appel interjeté par Da Wei Chang de l’ordonnance du protonotaire, rejeté; l’approbation de Da Wei Chang n’est pas obligatoire.</w:t>
            </w:r>
          </w:p>
          <w:p w:rsidR="00BC724C" w:rsidRPr="000F50DA" w:rsidRDefault="00BC724C" w:rsidP="00A45376">
            <w:pPr>
              <w:jc w:val="both"/>
              <w:rPr>
                <w:rFonts w:eastAsia="Calibri"/>
                <w:sz w:val="20"/>
                <w:szCs w:val="20"/>
                <w:lang w:val="fr-CA"/>
              </w:rPr>
            </w:pPr>
          </w:p>
        </w:tc>
      </w:tr>
      <w:tr w:rsidR="00BC724C" w:rsidRPr="000F50DA"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21 janvier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d’appel de la Colombie-Britannique</w:t>
            </w:r>
          </w:p>
          <w:p w:rsidR="00BC724C" w:rsidRPr="000F50DA" w:rsidRDefault="00BC724C" w:rsidP="00A45376">
            <w:pPr>
              <w:jc w:val="both"/>
              <w:rPr>
                <w:rFonts w:eastAsia="Calibri"/>
                <w:sz w:val="20"/>
                <w:szCs w:val="20"/>
                <w:lang w:val="fr-CA"/>
              </w:rPr>
            </w:pPr>
            <w:r w:rsidRPr="000F50DA">
              <w:rPr>
                <w:rFonts w:eastAsia="Calibri"/>
                <w:sz w:val="20"/>
                <w:szCs w:val="20"/>
                <w:lang w:val="fr-CA"/>
              </w:rPr>
              <w:t>(Vancouver)</w:t>
            </w:r>
          </w:p>
          <w:p w:rsidR="00BC724C" w:rsidRPr="000F50DA" w:rsidRDefault="00BC724C" w:rsidP="00A45376">
            <w:pPr>
              <w:jc w:val="both"/>
              <w:rPr>
                <w:rFonts w:eastAsia="Calibri"/>
                <w:sz w:val="20"/>
                <w:szCs w:val="20"/>
                <w:lang w:val="fr-CA"/>
              </w:rPr>
            </w:pPr>
            <w:r w:rsidRPr="000F50DA">
              <w:rPr>
                <w:rFonts w:eastAsia="Calibri"/>
                <w:sz w:val="20"/>
                <w:szCs w:val="20"/>
                <w:lang w:val="fr-CA"/>
              </w:rPr>
              <w:t>(Juges Donald, Saunders et Frankel)</w:t>
            </w:r>
          </w:p>
          <w:p w:rsidR="00BC724C" w:rsidRPr="000F50DA" w:rsidRDefault="00AB37C4" w:rsidP="00A45376">
            <w:pPr>
              <w:jc w:val="both"/>
              <w:rPr>
                <w:rFonts w:eastAsia="Calibri"/>
                <w:sz w:val="20"/>
                <w:szCs w:val="20"/>
                <w:lang w:val="fr-CA"/>
              </w:rPr>
            </w:pPr>
            <w:hyperlink r:id="rId41" w:history="1">
              <w:r w:rsidR="00BC724C" w:rsidRPr="000F50DA">
                <w:rPr>
                  <w:rFonts w:eastAsia="Calibri"/>
                  <w:color w:val="0000FF"/>
                  <w:sz w:val="20"/>
                  <w:szCs w:val="20"/>
                  <w:u w:val="single"/>
                  <w:lang w:val="fr-CA"/>
                </w:rPr>
                <w:t>2014 BCCA 28</w:t>
              </w:r>
            </w:hyperlink>
            <w:r w:rsidR="00BC724C" w:rsidRPr="000F50DA">
              <w:rPr>
                <w:rFonts w:eastAsia="Calibri"/>
                <w:sz w:val="20"/>
                <w:szCs w:val="20"/>
                <w:lang w:val="fr-CA"/>
              </w:rPr>
              <w:t>; n</w:t>
            </w:r>
            <w:r w:rsidR="00BC724C" w:rsidRPr="000F50DA">
              <w:rPr>
                <w:rFonts w:eastAsia="Calibri"/>
                <w:sz w:val="20"/>
                <w:szCs w:val="20"/>
                <w:vertAlign w:val="superscript"/>
                <w:lang w:val="fr-CA"/>
              </w:rPr>
              <w:t>o</w:t>
            </w:r>
            <w:r w:rsidR="00BC724C" w:rsidRPr="000F50DA">
              <w:rPr>
                <w:rFonts w:eastAsia="Calibri"/>
                <w:sz w:val="20"/>
                <w:szCs w:val="20"/>
                <w:lang w:val="fr-CA"/>
              </w:rPr>
              <w:t xml:space="preserve"> du greffe CA041020</w:t>
            </w:r>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Appel rejeté</w:t>
            </w:r>
          </w:p>
          <w:p w:rsidR="00BC724C" w:rsidRPr="000F50DA" w:rsidRDefault="00BC724C" w:rsidP="00A45376">
            <w:pPr>
              <w:jc w:val="both"/>
              <w:rPr>
                <w:rFonts w:eastAsia="Calibri"/>
                <w:sz w:val="20"/>
                <w:szCs w:val="20"/>
                <w:lang w:val="fr-CA"/>
              </w:rPr>
            </w:pPr>
          </w:p>
        </w:tc>
      </w:tr>
      <w:tr w:rsidR="00BC724C" w:rsidRPr="000F50DA"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24 mars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suprême du Canada</w:t>
            </w:r>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Demande d’autorisation d’appel, déposée</w:t>
            </w:r>
          </w:p>
        </w:tc>
      </w:tr>
      <w:tr w:rsidR="00BC724C" w:rsidRPr="00AB37C4"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23 juin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suprême du Canada</w:t>
            </w: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Requête en prorogation du délai de dépôt ou de signification de la demande d’autorisation d’appel</w:t>
            </w:r>
          </w:p>
        </w:tc>
      </w:tr>
    </w:tbl>
    <w:p w:rsidR="00BC724C" w:rsidRPr="00A64B4E" w:rsidRDefault="00BC724C" w:rsidP="00BC724C">
      <w:pPr>
        <w:rPr>
          <w:sz w:val="20"/>
          <w:szCs w:val="20"/>
          <w:lang w:val="fr-CA"/>
        </w:rPr>
      </w:pPr>
    </w:p>
    <w:p w:rsidR="00BC724C" w:rsidRDefault="00AB37C4" w:rsidP="00BC724C">
      <w:pPr>
        <w:rPr>
          <w:sz w:val="20"/>
          <w:szCs w:val="20"/>
          <w:lang w:val="fr-CA"/>
        </w:rPr>
      </w:pPr>
      <w:r>
        <w:rPr>
          <w:sz w:val="20"/>
          <w:szCs w:val="20"/>
          <w:lang w:val="fr-CA"/>
        </w:rPr>
        <w:pict>
          <v:rect id="_x0000_i1047" style="width:2in;height:1pt" o:hrpct="0" o:hralign="center" o:hrstd="t" o:hrnoshade="t" o:hr="t" fillcolor="black [3213]" stroked="f"/>
        </w:pict>
      </w:r>
    </w:p>
    <w:p w:rsidR="00BC724C" w:rsidRDefault="00BC724C" w:rsidP="00BC724C">
      <w:pPr>
        <w:rPr>
          <w:sz w:val="20"/>
          <w:szCs w:val="20"/>
          <w:lang w:val="fr-CA"/>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E3FFA" w:rsidRPr="009E3FFA" w:rsidTr="00C1084B">
        <w:trPr>
          <w:cantSplit/>
        </w:trPr>
        <w:tc>
          <w:tcPr>
            <w:tcW w:w="1458" w:type="dxa"/>
          </w:tcPr>
          <w:p w:rsidR="009E3FFA" w:rsidRPr="009E3FFA" w:rsidRDefault="009E3FFA" w:rsidP="009E3FFA">
            <w:pPr>
              <w:rPr>
                <w:sz w:val="20"/>
              </w:rPr>
            </w:pPr>
            <w:r w:rsidRPr="009E3FFA">
              <w:rPr>
                <w:b/>
                <w:sz w:val="20"/>
                <w:lang w:val="fr-CA"/>
              </w:rPr>
              <w:t>35963</w:t>
            </w:r>
          </w:p>
          <w:p w:rsidR="009E3FFA" w:rsidRPr="009E3FFA" w:rsidRDefault="009E3FFA" w:rsidP="009E3FFA">
            <w:pPr>
              <w:rPr>
                <w:b/>
                <w:sz w:val="20"/>
                <w:lang w:val="fr-CA"/>
              </w:rPr>
            </w:pPr>
          </w:p>
        </w:tc>
        <w:tc>
          <w:tcPr>
            <w:tcW w:w="8118" w:type="dxa"/>
          </w:tcPr>
          <w:p w:rsidR="009E3FFA" w:rsidRPr="009E3FFA" w:rsidRDefault="009E3FFA" w:rsidP="009E3FFA">
            <w:pPr>
              <w:jc w:val="both"/>
              <w:rPr>
                <w:sz w:val="20"/>
              </w:rPr>
            </w:pPr>
            <w:r w:rsidRPr="009E3FFA">
              <w:rPr>
                <w:b/>
                <w:sz w:val="20"/>
                <w:u w:val="single"/>
              </w:rPr>
              <w:t>Kenneth George Verch</w:t>
            </w:r>
            <w:r w:rsidR="005D62BC">
              <w:rPr>
                <w:b/>
                <w:sz w:val="20"/>
                <w:u w:val="single"/>
              </w:rPr>
              <w:t xml:space="preserve"> and</w:t>
            </w:r>
            <w:r w:rsidRPr="009E3FFA">
              <w:rPr>
                <w:b/>
                <w:sz w:val="20"/>
                <w:u w:val="single"/>
              </w:rPr>
              <w:t xml:space="preserve"> Donna deMann v. Brian Weckworth, Diane Lois Verch</w:t>
            </w:r>
            <w:r w:rsidR="005D62BC">
              <w:rPr>
                <w:b/>
                <w:sz w:val="20"/>
                <w:u w:val="single"/>
              </w:rPr>
              <w:t xml:space="preserve"> and</w:t>
            </w:r>
            <w:r w:rsidRPr="009E3FFA">
              <w:rPr>
                <w:b/>
                <w:sz w:val="20"/>
                <w:u w:val="single"/>
              </w:rPr>
              <w:t xml:space="preserve"> Brian Weckworth in his Capacity as Estate Trustee</w:t>
            </w:r>
            <w:r w:rsidRPr="009E3FFA">
              <w:rPr>
                <w:sz w:val="20"/>
              </w:rPr>
              <w:t xml:space="preserve"> (Ont.) (Civil) (By Leave)</w:t>
            </w:r>
          </w:p>
          <w:p w:rsidR="009E3FFA" w:rsidRPr="009E3FFA" w:rsidRDefault="009E3FFA" w:rsidP="009E3FFA">
            <w:pPr>
              <w:jc w:val="both"/>
              <w:rPr>
                <w:sz w:val="20"/>
              </w:rPr>
            </w:pPr>
          </w:p>
        </w:tc>
      </w:tr>
      <w:tr w:rsidR="009E3FFA" w:rsidRPr="009E3FFA" w:rsidTr="00C1084B">
        <w:trPr>
          <w:cantSplit/>
        </w:trPr>
        <w:tc>
          <w:tcPr>
            <w:tcW w:w="1458" w:type="dxa"/>
          </w:tcPr>
          <w:p w:rsidR="009E3FFA" w:rsidRPr="009E3FFA" w:rsidRDefault="009E3FFA" w:rsidP="009E3FFA">
            <w:pPr>
              <w:rPr>
                <w:sz w:val="20"/>
              </w:rPr>
            </w:pPr>
            <w:r w:rsidRPr="009E3FFA">
              <w:rPr>
                <w:sz w:val="20"/>
              </w:rPr>
              <w:t>Coram :</w:t>
            </w:r>
          </w:p>
        </w:tc>
        <w:tc>
          <w:tcPr>
            <w:tcW w:w="8118" w:type="dxa"/>
          </w:tcPr>
          <w:p w:rsidR="009E3FFA" w:rsidRPr="009E3FFA" w:rsidRDefault="009E3FFA" w:rsidP="009E3FFA">
            <w:pPr>
              <w:rPr>
                <w:sz w:val="20"/>
              </w:rPr>
            </w:pPr>
            <w:r w:rsidRPr="009E3FFA">
              <w:rPr>
                <w:sz w:val="20"/>
                <w:u w:val="single"/>
              </w:rPr>
              <w:t>McLachlin C.J. and Cromwell and Wagner JJ.</w:t>
            </w:r>
          </w:p>
          <w:p w:rsidR="009E3FFA" w:rsidRPr="009E3FFA" w:rsidRDefault="009E3FFA" w:rsidP="009E3FFA">
            <w:pPr>
              <w:rPr>
                <w:sz w:val="20"/>
                <w:u w:val="single"/>
              </w:rPr>
            </w:pPr>
          </w:p>
        </w:tc>
      </w:tr>
      <w:tr w:rsidR="009E3FFA" w:rsidRPr="00AB37C4" w:rsidTr="00C1084B">
        <w:trPr>
          <w:cantSplit/>
        </w:trPr>
        <w:tc>
          <w:tcPr>
            <w:tcW w:w="9576" w:type="dxa"/>
            <w:gridSpan w:val="2"/>
          </w:tcPr>
          <w:p w:rsidR="009E3FFA" w:rsidRPr="009E3FFA" w:rsidRDefault="009E3FFA" w:rsidP="009E3FFA">
            <w:pPr>
              <w:ind w:firstLine="720"/>
              <w:jc w:val="both"/>
              <w:rPr>
                <w:sz w:val="20"/>
              </w:rPr>
            </w:pPr>
            <w:r w:rsidRPr="009E3FFA">
              <w:rPr>
                <w:sz w:val="20"/>
              </w:rPr>
              <w:t>The application for leave to appeal from the judgment of the Court of Appeal for Ontario, Number C57888, 2014 ONCA 338, dated April 17, 2014, is dismissed with costs on a solicitor-client basis to the respondent, Brian Weckworth.</w:t>
            </w:r>
          </w:p>
          <w:p w:rsidR="009E3FFA" w:rsidRPr="009E3FFA" w:rsidRDefault="009E3FFA" w:rsidP="009E3FFA">
            <w:pPr>
              <w:jc w:val="both"/>
              <w:rPr>
                <w:sz w:val="20"/>
              </w:rPr>
            </w:pPr>
          </w:p>
          <w:p w:rsidR="009E3FFA" w:rsidRPr="009E3FFA" w:rsidRDefault="009E3FFA" w:rsidP="009E3FFA">
            <w:pPr>
              <w:ind w:firstLine="720"/>
              <w:jc w:val="both"/>
              <w:rPr>
                <w:sz w:val="20"/>
                <w:lang w:val="fr-CA"/>
              </w:rPr>
            </w:pPr>
            <w:r w:rsidRPr="009E3FFA">
              <w:rPr>
                <w:sz w:val="20"/>
                <w:lang w:val="fr-CA"/>
              </w:rPr>
              <w:t>La demande d’autorisation d’appel de l’arrêt de la Cour d’appel de l’Ontario, numéro C57888, 2014 ONCA 338, daté du 17 avril 2014, est rejetée avec dépens sur la base procureur-client en faveur de l’intimé Brian Weckworth.</w:t>
            </w:r>
          </w:p>
        </w:tc>
      </w:tr>
    </w:tbl>
    <w:p w:rsidR="00BC724C" w:rsidRPr="0016547E" w:rsidRDefault="00BC724C" w:rsidP="00BC724C">
      <w:pPr>
        <w:rPr>
          <w:sz w:val="20"/>
          <w:szCs w:val="20"/>
          <w:lang w:val="fr-CA"/>
        </w:rPr>
      </w:pPr>
    </w:p>
    <w:p w:rsidR="00BC724C" w:rsidRDefault="00BC724C" w:rsidP="00BC724C">
      <w:pPr>
        <w:rPr>
          <w:sz w:val="20"/>
          <w:szCs w:val="20"/>
        </w:rPr>
      </w:pPr>
      <w:r w:rsidRPr="001B157C">
        <w:rPr>
          <w:sz w:val="20"/>
          <w:szCs w:val="20"/>
          <w:u w:val="single"/>
        </w:rPr>
        <w:t>CASE SUMMARY</w:t>
      </w:r>
    </w:p>
    <w:p w:rsidR="00BC724C" w:rsidRDefault="00BC724C" w:rsidP="00BC72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724C" w:rsidRPr="000F50DA" w:rsidTr="00A45376">
        <w:tc>
          <w:tcPr>
            <w:tcW w:w="5000" w:type="pct"/>
            <w:gridSpan w:val="3"/>
          </w:tcPr>
          <w:p w:rsidR="00BC724C" w:rsidRPr="000F50DA" w:rsidRDefault="00BC724C" w:rsidP="00A45376">
            <w:pPr>
              <w:jc w:val="both"/>
              <w:rPr>
                <w:sz w:val="20"/>
                <w:szCs w:val="20"/>
                <w:lang w:eastAsia="en-CA"/>
              </w:rPr>
            </w:pPr>
            <w:r w:rsidRPr="000F50DA">
              <w:rPr>
                <w:sz w:val="20"/>
                <w:szCs w:val="20"/>
                <w:lang w:eastAsia="en-CA"/>
              </w:rPr>
              <w:t>Wills and estates – Wills – Testator leaving entire estate to daughter-in-law and not to adult children – Is there a moral obligation at common law requiring a testator to leave provision for his independent adult children in his will which obligation need not derive from provincial succession legislation? – Must the moral obligation derive out of the provincial succession law legislation or is it an independent right at common law?</w:t>
            </w:r>
          </w:p>
          <w:p w:rsidR="00BC724C" w:rsidRPr="000F50DA" w:rsidRDefault="00BC724C" w:rsidP="00A45376">
            <w:pPr>
              <w:jc w:val="both"/>
              <w:rPr>
                <w:rFonts w:eastAsia="Calibri"/>
                <w:sz w:val="20"/>
                <w:szCs w:val="20"/>
              </w:rPr>
            </w:pPr>
          </w:p>
        </w:tc>
      </w:tr>
      <w:tr w:rsidR="00BC724C" w:rsidRPr="000F50DA" w:rsidTr="00A45376">
        <w:tc>
          <w:tcPr>
            <w:tcW w:w="5000" w:type="pct"/>
            <w:gridSpan w:val="3"/>
          </w:tcPr>
          <w:p w:rsidR="00BC724C" w:rsidRPr="000F50DA" w:rsidRDefault="00BC724C" w:rsidP="00A45376">
            <w:pPr>
              <w:jc w:val="both"/>
              <w:rPr>
                <w:rFonts w:eastAsia="Calibri"/>
                <w:sz w:val="20"/>
                <w:szCs w:val="20"/>
              </w:rPr>
            </w:pPr>
            <w:r w:rsidRPr="000F50DA">
              <w:rPr>
                <w:rFonts w:eastAsia="Calibri"/>
                <w:sz w:val="20"/>
                <w:szCs w:val="20"/>
              </w:rPr>
              <w:t>The applicants are the only adult children of Albert Verch, who died in 2008 at the age of 87, having executed his last will and testament with his lawyer in 2003.  He left his entire estate to his daughter-in-law, the respondent, Diane Verch, who at the time of the testator’s death, was separated from Albert’s son, the applicant, Kenneth Verch.  In the ten years prior to his death, the testator and his son had said little to one another.  The other applicant, Donna McCann, had moved to Calgary in 1979 and visited with her parents once or twice a year.  After Albert’s death, Kenneth and Donna applied to have the will set aside.  A procedural order was made that set forth the issues to be tried.</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May 28, 2013</w:t>
            </w:r>
          </w:p>
          <w:p w:rsidR="00BC724C" w:rsidRPr="000F50DA" w:rsidRDefault="00BC724C" w:rsidP="00A45376">
            <w:pPr>
              <w:jc w:val="both"/>
              <w:rPr>
                <w:rFonts w:eastAsia="Calibri"/>
                <w:sz w:val="20"/>
                <w:szCs w:val="20"/>
              </w:rPr>
            </w:pPr>
            <w:r w:rsidRPr="000F50DA">
              <w:rPr>
                <w:rFonts w:eastAsia="Calibri"/>
                <w:sz w:val="20"/>
                <w:szCs w:val="20"/>
              </w:rPr>
              <w:t>Ontario Superior Court of Justice</w:t>
            </w:r>
          </w:p>
          <w:p w:rsidR="00BC724C" w:rsidRPr="000F50DA" w:rsidRDefault="00BC724C" w:rsidP="00A45376">
            <w:pPr>
              <w:jc w:val="both"/>
              <w:rPr>
                <w:rFonts w:eastAsia="Calibri"/>
                <w:sz w:val="20"/>
                <w:szCs w:val="20"/>
              </w:rPr>
            </w:pPr>
            <w:r w:rsidRPr="000F50DA">
              <w:rPr>
                <w:rFonts w:eastAsia="Calibri"/>
                <w:sz w:val="20"/>
                <w:szCs w:val="20"/>
              </w:rPr>
              <w:t>(Tausendfreund J.)</w:t>
            </w:r>
          </w:p>
          <w:p w:rsidR="00BC724C" w:rsidRPr="000F50DA" w:rsidRDefault="00AB37C4" w:rsidP="00A45376">
            <w:pPr>
              <w:jc w:val="both"/>
              <w:rPr>
                <w:rFonts w:eastAsia="Calibri"/>
                <w:sz w:val="20"/>
                <w:szCs w:val="20"/>
              </w:rPr>
            </w:pPr>
            <w:hyperlink r:id="rId42" w:history="1">
              <w:r w:rsidR="00BC724C" w:rsidRPr="000F50DA">
                <w:rPr>
                  <w:rFonts w:eastAsia="Calibri"/>
                  <w:color w:val="0000FF"/>
                  <w:sz w:val="20"/>
                  <w:szCs w:val="20"/>
                  <w:u w:val="single"/>
                </w:rPr>
                <w:t>2013 ONSC 3018</w:t>
              </w:r>
            </w:hyperlink>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Applicants’ application to set aside will of deceased testator dismissed</w:t>
            </w:r>
          </w:p>
          <w:p w:rsidR="00BC724C" w:rsidRPr="000F50DA" w:rsidRDefault="00BC724C" w:rsidP="00A45376">
            <w:pPr>
              <w:jc w:val="both"/>
              <w:rPr>
                <w:rFonts w:eastAsia="Calibri"/>
                <w:sz w:val="20"/>
                <w:szCs w:val="20"/>
              </w:rPr>
            </w:pP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 xml:space="preserve">April </w:t>
            </w:r>
            <w:r w:rsidR="00726E8A">
              <w:rPr>
                <w:rFonts w:eastAsia="Calibri"/>
                <w:sz w:val="20"/>
                <w:szCs w:val="20"/>
              </w:rPr>
              <w:t>17</w:t>
            </w:r>
            <w:r w:rsidRPr="000F50DA">
              <w:rPr>
                <w:rFonts w:eastAsia="Calibri"/>
                <w:sz w:val="20"/>
                <w:szCs w:val="20"/>
              </w:rPr>
              <w:t>, 2014</w:t>
            </w:r>
          </w:p>
          <w:p w:rsidR="00BC724C" w:rsidRPr="000F50DA" w:rsidRDefault="00BC724C" w:rsidP="00A45376">
            <w:pPr>
              <w:jc w:val="both"/>
              <w:rPr>
                <w:rFonts w:eastAsia="Calibri"/>
                <w:sz w:val="20"/>
                <w:szCs w:val="20"/>
              </w:rPr>
            </w:pPr>
            <w:r w:rsidRPr="000F50DA">
              <w:rPr>
                <w:rFonts w:eastAsia="Calibri"/>
                <w:sz w:val="20"/>
                <w:szCs w:val="20"/>
              </w:rPr>
              <w:t>Court of Appeal for Ontario</w:t>
            </w:r>
          </w:p>
          <w:p w:rsidR="00BC724C" w:rsidRPr="000F50DA" w:rsidRDefault="00BC724C" w:rsidP="00A45376">
            <w:pPr>
              <w:jc w:val="both"/>
              <w:rPr>
                <w:rFonts w:eastAsia="Calibri"/>
                <w:sz w:val="20"/>
                <w:szCs w:val="20"/>
              </w:rPr>
            </w:pPr>
            <w:r w:rsidRPr="000F50DA">
              <w:rPr>
                <w:rFonts w:eastAsia="Calibri"/>
                <w:sz w:val="20"/>
                <w:szCs w:val="20"/>
              </w:rPr>
              <w:t>(Cronk, Watt and Strathy (</w:t>
            </w:r>
            <w:r w:rsidRPr="000F50DA">
              <w:rPr>
                <w:rFonts w:eastAsia="Calibri"/>
                <w:i/>
                <w:sz w:val="20"/>
                <w:szCs w:val="20"/>
              </w:rPr>
              <w:t>ad hoc</w:t>
            </w:r>
            <w:r w:rsidRPr="000F50DA">
              <w:rPr>
                <w:rFonts w:eastAsia="Calibri"/>
                <w:sz w:val="20"/>
                <w:szCs w:val="20"/>
              </w:rPr>
              <w:t>) JJ.A.)</w:t>
            </w:r>
          </w:p>
          <w:p w:rsidR="00BC724C" w:rsidRPr="000F50DA" w:rsidRDefault="00AB37C4" w:rsidP="00A45376">
            <w:pPr>
              <w:jc w:val="both"/>
              <w:rPr>
                <w:rFonts w:eastAsia="Calibri"/>
                <w:sz w:val="20"/>
                <w:szCs w:val="20"/>
              </w:rPr>
            </w:pPr>
            <w:hyperlink r:id="rId43" w:history="1">
              <w:r w:rsidR="00BC724C" w:rsidRPr="000F50DA">
                <w:rPr>
                  <w:rFonts w:eastAsia="Calibri"/>
                  <w:color w:val="0000FF"/>
                  <w:sz w:val="20"/>
                  <w:szCs w:val="20"/>
                  <w:u w:val="single"/>
                </w:rPr>
                <w:t>2014 ONCA 338</w:t>
              </w:r>
            </w:hyperlink>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Applicants’ appeal dismissed</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June 30, 2014</w:t>
            </w:r>
          </w:p>
          <w:p w:rsidR="00BC724C" w:rsidRPr="000F50DA" w:rsidRDefault="00BC724C" w:rsidP="00A45376">
            <w:pPr>
              <w:jc w:val="both"/>
              <w:rPr>
                <w:rFonts w:eastAsia="Calibri"/>
                <w:sz w:val="20"/>
                <w:szCs w:val="20"/>
              </w:rPr>
            </w:pPr>
            <w:r w:rsidRPr="000F50DA">
              <w:rPr>
                <w:rFonts w:eastAsia="Calibri"/>
                <w:sz w:val="20"/>
                <w:szCs w:val="20"/>
              </w:rPr>
              <w:t>Supreme Court of Canada</w:t>
            </w: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Application for leave to appeal filed</w:t>
            </w:r>
          </w:p>
        </w:tc>
      </w:tr>
    </w:tbl>
    <w:p w:rsidR="00BC724C" w:rsidRDefault="00BC724C" w:rsidP="00BC724C">
      <w:pPr>
        <w:rPr>
          <w:sz w:val="20"/>
          <w:szCs w:val="20"/>
        </w:rPr>
      </w:pPr>
    </w:p>
    <w:p w:rsidR="00BC724C" w:rsidRPr="00C50A5C" w:rsidRDefault="00AB37C4" w:rsidP="00BC724C">
      <w:pPr>
        <w:rPr>
          <w:sz w:val="20"/>
          <w:szCs w:val="20"/>
        </w:rPr>
      </w:pPr>
      <w:r>
        <w:rPr>
          <w:sz w:val="20"/>
          <w:szCs w:val="20"/>
          <w:lang w:val="fr-CA"/>
        </w:rPr>
        <w:pict>
          <v:rect id="_x0000_i1048" style="width:2in;height:1pt" o:hrpct="0" o:hralign="center" o:hrstd="t" o:hrnoshade="t" o:hr="t" fillcolor="black [3213]" stroked="f"/>
        </w:pict>
      </w:r>
    </w:p>
    <w:p w:rsidR="00BC724C" w:rsidRDefault="00BC724C" w:rsidP="00BC724C">
      <w:pPr>
        <w:rPr>
          <w:sz w:val="20"/>
          <w:szCs w:val="20"/>
        </w:rPr>
      </w:pPr>
    </w:p>
    <w:p w:rsidR="00BC724C" w:rsidRPr="001B157C" w:rsidRDefault="00BC724C" w:rsidP="00BC724C">
      <w:pPr>
        <w:rPr>
          <w:sz w:val="20"/>
          <w:szCs w:val="20"/>
          <w:u w:val="single"/>
          <w:lang w:val="fr-CA"/>
        </w:rPr>
      </w:pPr>
      <w:r w:rsidRPr="001B157C">
        <w:rPr>
          <w:sz w:val="20"/>
          <w:szCs w:val="20"/>
          <w:u w:val="single"/>
          <w:lang w:val="fr-CA"/>
        </w:rPr>
        <w:t>RÉSUMÉ DE L’AFFAIRE</w:t>
      </w:r>
    </w:p>
    <w:p w:rsidR="00BC724C" w:rsidRDefault="00BC724C" w:rsidP="00BC72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724C" w:rsidRPr="00AB37C4" w:rsidTr="00A45376">
        <w:tc>
          <w:tcPr>
            <w:tcW w:w="5000" w:type="pct"/>
            <w:gridSpan w:val="3"/>
          </w:tcPr>
          <w:p w:rsidR="00BC724C" w:rsidRPr="000F50DA" w:rsidRDefault="00BC724C" w:rsidP="00A45376">
            <w:pPr>
              <w:jc w:val="both"/>
              <w:rPr>
                <w:sz w:val="20"/>
                <w:szCs w:val="20"/>
                <w:lang w:val="fr-CA" w:eastAsia="en-CA"/>
              </w:rPr>
            </w:pPr>
            <w:r w:rsidRPr="000F50DA">
              <w:rPr>
                <w:sz w:val="20"/>
                <w:szCs w:val="20"/>
                <w:lang w:val="fr-CA" w:eastAsia="en-CA"/>
              </w:rPr>
              <w:t>Successions – Testaments – Le testateur a légué l’universalité de ses biens à sa bru et non à ses enfants majeurs – Existe-t-il une obligation morale en common law, qui ne découle pas nécessairement de la loi provinciale sur les successions, qui oblige un testateur à prévoir une disposition en faveur de ses enfants majeurs indépendants dans son testament? – L’obligation morale doit-t-elle découler de la loi provinciale sur le droit des successions ou s’agit-il d’un droit indépendant de common law?</w:t>
            </w:r>
          </w:p>
          <w:p w:rsidR="00BC724C" w:rsidRPr="000F50DA" w:rsidRDefault="00BC724C" w:rsidP="00A45376">
            <w:pPr>
              <w:jc w:val="both"/>
              <w:rPr>
                <w:rFonts w:eastAsia="Calibri"/>
                <w:sz w:val="20"/>
                <w:szCs w:val="20"/>
                <w:lang w:val="fr-CA"/>
              </w:rPr>
            </w:pPr>
          </w:p>
        </w:tc>
      </w:tr>
      <w:tr w:rsidR="00BC724C" w:rsidRPr="00AB37C4" w:rsidTr="00A45376">
        <w:tc>
          <w:tcPr>
            <w:tcW w:w="5000" w:type="pct"/>
            <w:gridSpan w:val="3"/>
          </w:tcPr>
          <w:p w:rsidR="00BC724C" w:rsidRPr="000F50DA" w:rsidRDefault="00BC724C" w:rsidP="00A45376">
            <w:pPr>
              <w:jc w:val="both"/>
              <w:rPr>
                <w:rFonts w:eastAsia="Calibri"/>
                <w:sz w:val="20"/>
                <w:szCs w:val="20"/>
                <w:lang w:val="fr-CA"/>
              </w:rPr>
            </w:pPr>
            <w:r w:rsidRPr="000F50DA">
              <w:rPr>
                <w:rFonts w:eastAsia="Calibri"/>
                <w:sz w:val="20"/>
                <w:szCs w:val="20"/>
                <w:lang w:val="fr-CA"/>
              </w:rPr>
              <w:lastRenderedPageBreak/>
              <w:t>Les demandeurs sont les seuls enfants majeurs d’Albert Verch, décédé en 2008 à l’âge de 87 ans, ayant signé son dernier testament devant son avocat en 2003.  Il a légué l’universalité de ses biens à sa bru, l’intimée Diane Verch qui, au moment du décès du testateur, était séparée du fils d’Albert, le demandeur Kenneth Verch.  Dans les dix années qui ont précédé son décès, le testateur et son fils ne s’étaient pas beaucoup parlé.  L’autre partie demanderesse, Donna McCann, avait déménagé à Calgary en 1979 et rendait visite à ses parents une ou deux fois par année.  Après le décès d’Albert, Kenneth et Donna ont demandé l’annulation du testament.  Une ordonnance de procédure énonçant les questions à trancher a été prononcée.</w:t>
            </w:r>
          </w:p>
          <w:p w:rsidR="00BC724C" w:rsidRPr="000F50DA" w:rsidRDefault="00BC724C" w:rsidP="00A45376">
            <w:pPr>
              <w:jc w:val="both"/>
              <w:rPr>
                <w:rFonts w:eastAsia="Calibri"/>
                <w:sz w:val="20"/>
                <w:szCs w:val="20"/>
                <w:lang w:val="fr-CA"/>
              </w:rPr>
            </w:pPr>
          </w:p>
        </w:tc>
      </w:tr>
      <w:tr w:rsidR="00BC724C" w:rsidRPr="00AB37C4"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28 mai 2013</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supérieure de justice de l’Ontario</w:t>
            </w:r>
          </w:p>
          <w:p w:rsidR="00BC724C" w:rsidRPr="000F50DA" w:rsidRDefault="00BC724C" w:rsidP="00A45376">
            <w:pPr>
              <w:jc w:val="both"/>
              <w:rPr>
                <w:rFonts w:eastAsia="Calibri"/>
                <w:sz w:val="20"/>
                <w:szCs w:val="20"/>
                <w:lang w:val="fr-CA"/>
              </w:rPr>
            </w:pPr>
            <w:r w:rsidRPr="000F50DA">
              <w:rPr>
                <w:rFonts w:eastAsia="Calibri"/>
                <w:sz w:val="20"/>
                <w:szCs w:val="20"/>
                <w:lang w:val="fr-CA"/>
              </w:rPr>
              <w:t>(Juge Tausendfreund)</w:t>
            </w:r>
          </w:p>
          <w:p w:rsidR="00BC724C" w:rsidRPr="000F50DA" w:rsidRDefault="00AB37C4" w:rsidP="00A45376">
            <w:pPr>
              <w:jc w:val="both"/>
              <w:rPr>
                <w:rFonts w:eastAsia="Calibri"/>
                <w:sz w:val="20"/>
                <w:szCs w:val="20"/>
                <w:lang w:val="fr-CA"/>
              </w:rPr>
            </w:pPr>
            <w:hyperlink r:id="rId44" w:history="1">
              <w:r w:rsidR="00BC724C" w:rsidRPr="000F50DA">
                <w:rPr>
                  <w:rFonts w:eastAsia="Calibri"/>
                  <w:color w:val="0000FF"/>
                  <w:sz w:val="20"/>
                  <w:szCs w:val="20"/>
                  <w:u w:val="single"/>
                  <w:lang w:val="fr-CA"/>
                </w:rPr>
                <w:t>2013 ONSC 3018</w:t>
              </w:r>
            </w:hyperlink>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Demande des demandeurs en annulation du testament du testateur décédé, rejetée</w:t>
            </w:r>
          </w:p>
          <w:p w:rsidR="00BC724C" w:rsidRPr="000F50DA" w:rsidRDefault="00BC724C" w:rsidP="00A45376">
            <w:pPr>
              <w:jc w:val="both"/>
              <w:rPr>
                <w:rFonts w:eastAsia="Calibri"/>
                <w:sz w:val="20"/>
                <w:szCs w:val="20"/>
                <w:lang w:val="fr-CA"/>
              </w:rPr>
            </w:pPr>
          </w:p>
          <w:p w:rsidR="00BC724C" w:rsidRPr="000F50DA" w:rsidRDefault="00BC724C" w:rsidP="00A45376">
            <w:pPr>
              <w:jc w:val="both"/>
              <w:rPr>
                <w:rFonts w:eastAsia="Calibri"/>
                <w:sz w:val="20"/>
                <w:szCs w:val="20"/>
                <w:lang w:val="fr-CA"/>
              </w:rPr>
            </w:pPr>
          </w:p>
        </w:tc>
      </w:tr>
      <w:tr w:rsidR="00BC724C" w:rsidRPr="000F50DA" w:rsidTr="00A45376">
        <w:tc>
          <w:tcPr>
            <w:tcW w:w="2427" w:type="pct"/>
          </w:tcPr>
          <w:p w:rsidR="00BC724C" w:rsidRPr="000F50DA" w:rsidRDefault="00726E8A" w:rsidP="00A45376">
            <w:pPr>
              <w:jc w:val="both"/>
              <w:rPr>
                <w:rFonts w:eastAsia="Calibri"/>
                <w:sz w:val="20"/>
                <w:szCs w:val="20"/>
                <w:lang w:val="fr-CA"/>
              </w:rPr>
            </w:pPr>
            <w:r>
              <w:rPr>
                <w:rFonts w:eastAsia="Calibri"/>
                <w:sz w:val="20"/>
                <w:szCs w:val="20"/>
                <w:lang w:val="fr-CA"/>
              </w:rPr>
              <w:t>17</w:t>
            </w:r>
            <w:r w:rsidR="00BC724C" w:rsidRPr="000F50DA">
              <w:rPr>
                <w:rFonts w:eastAsia="Calibri"/>
                <w:sz w:val="20"/>
                <w:szCs w:val="20"/>
                <w:lang w:val="fr-CA"/>
              </w:rPr>
              <w:t xml:space="preserve"> avril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d’appel de l’Ontario</w:t>
            </w:r>
          </w:p>
          <w:p w:rsidR="00BC724C" w:rsidRPr="000F50DA" w:rsidRDefault="00BC724C" w:rsidP="00A45376">
            <w:pPr>
              <w:jc w:val="both"/>
              <w:rPr>
                <w:rFonts w:eastAsia="Calibri"/>
                <w:sz w:val="20"/>
                <w:szCs w:val="20"/>
                <w:lang w:val="fr-CA"/>
              </w:rPr>
            </w:pPr>
            <w:r w:rsidRPr="000F50DA">
              <w:rPr>
                <w:rFonts w:eastAsia="Calibri"/>
                <w:sz w:val="20"/>
                <w:szCs w:val="20"/>
                <w:lang w:val="fr-CA"/>
              </w:rPr>
              <w:t>(Juges Cronk, Watt et Strathy (</w:t>
            </w:r>
            <w:r w:rsidRPr="000F50DA">
              <w:rPr>
                <w:rFonts w:eastAsia="Calibri"/>
                <w:i/>
                <w:sz w:val="20"/>
                <w:szCs w:val="20"/>
                <w:lang w:val="fr-CA"/>
              </w:rPr>
              <w:t>ad hoc</w:t>
            </w:r>
            <w:r w:rsidRPr="000F50DA">
              <w:rPr>
                <w:rFonts w:eastAsia="Calibri"/>
                <w:sz w:val="20"/>
                <w:szCs w:val="20"/>
                <w:lang w:val="fr-CA"/>
              </w:rPr>
              <w:t>))</w:t>
            </w:r>
          </w:p>
          <w:p w:rsidR="00BC724C" w:rsidRPr="000F50DA" w:rsidRDefault="00AB37C4" w:rsidP="00A45376">
            <w:pPr>
              <w:jc w:val="both"/>
              <w:rPr>
                <w:rFonts w:eastAsia="Calibri"/>
                <w:sz w:val="20"/>
                <w:szCs w:val="20"/>
                <w:lang w:val="fr-CA"/>
              </w:rPr>
            </w:pPr>
            <w:hyperlink r:id="rId45" w:history="1">
              <w:r w:rsidR="00BC724C" w:rsidRPr="000F50DA">
                <w:rPr>
                  <w:rFonts w:eastAsia="Calibri"/>
                  <w:color w:val="0000FF"/>
                  <w:sz w:val="20"/>
                  <w:szCs w:val="20"/>
                  <w:u w:val="single"/>
                  <w:lang w:val="fr-CA"/>
                </w:rPr>
                <w:t>2014 ONCA 338</w:t>
              </w:r>
            </w:hyperlink>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Appel des demandeurs rejeté</w:t>
            </w:r>
          </w:p>
          <w:p w:rsidR="00BC724C" w:rsidRPr="000F50DA" w:rsidRDefault="00BC724C" w:rsidP="00A45376">
            <w:pPr>
              <w:jc w:val="both"/>
              <w:rPr>
                <w:rFonts w:eastAsia="Calibri"/>
                <w:sz w:val="20"/>
                <w:szCs w:val="20"/>
                <w:lang w:val="fr-CA"/>
              </w:rPr>
            </w:pPr>
          </w:p>
        </w:tc>
      </w:tr>
      <w:tr w:rsidR="00BC724C" w:rsidRPr="000F50DA"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30 juin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suprême du Canada</w:t>
            </w: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Demande d’autorisation d’appel, déposée</w:t>
            </w:r>
          </w:p>
        </w:tc>
      </w:tr>
    </w:tbl>
    <w:p w:rsidR="00BC724C" w:rsidRDefault="00BC724C" w:rsidP="00BC724C">
      <w:pPr>
        <w:rPr>
          <w:sz w:val="20"/>
          <w:szCs w:val="20"/>
        </w:rPr>
      </w:pPr>
    </w:p>
    <w:p w:rsidR="00BC724C" w:rsidRDefault="00AB37C4" w:rsidP="00BC724C">
      <w:pPr>
        <w:rPr>
          <w:sz w:val="20"/>
          <w:szCs w:val="20"/>
          <w:lang w:val="fr-CA"/>
        </w:rPr>
      </w:pPr>
      <w:r>
        <w:rPr>
          <w:sz w:val="20"/>
          <w:szCs w:val="20"/>
          <w:lang w:val="fr-CA"/>
        </w:rPr>
        <w:pict>
          <v:rect id="_x0000_i1049" style="width:2in;height:1pt" o:hrpct="0" o:hralign="center" o:hrstd="t" o:hrnoshade="t" o:hr="t" fillcolor="black [3213]" stroked="f"/>
        </w:pict>
      </w:r>
    </w:p>
    <w:p w:rsidR="00BC724C" w:rsidRDefault="00BC724C" w:rsidP="00BC724C">
      <w:pPr>
        <w:rPr>
          <w:sz w:val="20"/>
          <w:szCs w:val="20"/>
          <w:lang w:val="fr-CA"/>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E3FFA" w:rsidRPr="009E3FFA" w:rsidTr="00C1084B">
        <w:trPr>
          <w:cantSplit/>
        </w:trPr>
        <w:tc>
          <w:tcPr>
            <w:tcW w:w="1458" w:type="dxa"/>
          </w:tcPr>
          <w:p w:rsidR="009E3FFA" w:rsidRPr="009E3FFA" w:rsidRDefault="009E3FFA" w:rsidP="009E3FFA">
            <w:pPr>
              <w:rPr>
                <w:sz w:val="20"/>
              </w:rPr>
            </w:pPr>
            <w:r w:rsidRPr="009E3FFA">
              <w:rPr>
                <w:b/>
                <w:sz w:val="20"/>
                <w:lang w:val="fr-CA"/>
              </w:rPr>
              <w:t>35969</w:t>
            </w:r>
          </w:p>
          <w:p w:rsidR="009E3FFA" w:rsidRPr="009E3FFA" w:rsidRDefault="009E3FFA" w:rsidP="009E3FFA">
            <w:pPr>
              <w:rPr>
                <w:b/>
                <w:sz w:val="20"/>
                <w:lang w:val="fr-CA"/>
              </w:rPr>
            </w:pPr>
          </w:p>
        </w:tc>
        <w:tc>
          <w:tcPr>
            <w:tcW w:w="8118" w:type="dxa"/>
          </w:tcPr>
          <w:p w:rsidR="009E3FFA" w:rsidRPr="009E3FFA" w:rsidRDefault="009E3FFA" w:rsidP="009E3FFA">
            <w:pPr>
              <w:rPr>
                <w:sz w:val="20"/>
              </w:rPr>
            </w:pPr>
            <w:r w:rsidRPr="009E3FFA">
              <w:rPr>
                <w:b/>
                <w:sz w:val="20"/>
                <w:u w:val="single"/>
              </w:rPr>
              <w:t>Orville Lewis v. Central Credit Union Limited</w:t>
            </w:r>
            <w:r w:rsidRPr="009E3FFA">
              <w:rPr>
                <w:sz w:val="20"/>
              </w:rPr>
              <w:t xml:space="preserve"> (P.E.I.) (Civil) (By Leave)</w:t>
            </w:r>
          </w:p>
          <w:p w:rsidR="009E3FFA" w:rsidRPr="009E3FFA" w:rsidRDefault="009E3FFA" w:rsidP="009E3FFA">
            <w:pPr>
              <w:rPr>
                <w:sz w:val="20"/>
              </w:rPr>
            </w:pPr>
          </w:p>
        </w:tc>
      </w:tr>
      <w:tr w:rsidR="009E3FFA" w:rsidRPr="009E3FFA" w:rsidTr="00C1084B">
        <w:trPr>
          <w:cantSplit/>
        </w:trPr>
        <w:tc>
          <w:tcPr>
            <w:tcW w:w="1458" w:type="dxa"/>
          </w:tcPr>
          <w:p w:rsidR="009E3FFA" w:rsidRPr="009E3FFA" w:rsidRDefault="009E3FFA" w:rsidP="009E3FFA">
            <w:pPr>
              <w:rPr>
                <w:sz w:val="20"/>
              </w:rPr>
            </w:pPr>
            <w:r w:rsidRPr="009E3FFA">
              <w:rPr>
                <w:sz w:val="20"/>
              </w:rPr>
              <w:t>Coram :</w:t>
            </w:r>
          </w:p>
        </w:tc>
        <w:tc>
          <w:tcPr>
            <w:tcW w:w="8118" w:type="dxa"/>
          </w:tcPr>
          <w:p w:rsidR="009E3FFA" w:rsidRPr="009E3FFA" w:rsidRDefault="009E3FFA" w:rsidP="009E3FFA">
            <w:pPr>
              <w:rPr>
                <w:sz w:val="20"/>
              </w:rPr>
            </w:pPr>
            <w:r w:rsidRPr="009E3FFA">
              <w:rPr>
                <w:sz w:val="20"/>
                <w:u w:val="single"/>
              </w:rPr>
              <w:t>McLachlin C.J. and Cromwell and Wagner JJ.</w:t>
            </w:r>
          </w:p>
          <w:p w:rsidR="009E3FFA" w:rsidRPr="009E3FFA" w:rsidRDefault="009E3FFA" w:rsidP="009E3FFA">
            <w:pPr>
              <w:rPr>
                <w:sz w:val="20"/>
                <w:u w:val="single"/>
              </w:rPr>
            </w:pPr>
          </w:p>
        </w:tc>
      </w:tr>
      <w:tr w:rsidR="009E3FFA" w:rsidRPr="00AB37C4" w:rsidTr="00C1084B">
        <w:trPr>
          <w:cantSplit/>
        </w:trPr>
        <w:tc>
          <w:tcPr>
            <w:tcW w:w="9576" w:type="dxa"/>
            <w:gridSpan w:val="2"/>
          </w:tcPr>
          <w:p w:rsidR="009E3FFA" w:rsidRPr="009E3FFA" w:rsidRDefault="009E3FFA" w:rsidP="009E3FFA">
            <w:pPr>
              <w:ind w:firstLine="720"/>
              <w:jc w:val="both"/>
              <w:rPr>
                <w:sz w:val="20"/>
              </w:rPr>
            </w:pPr>
            <w:r w:rsidRPr="009E3FFA">
              <w:rPr>
                <w:sz w:val="20"/>
              </w:rPr>
              <w:t>The application for leave to appeal from the judgment of the Prince Edward Island Court of Appeal, Number S1-CA-1257, 2014 PECA 7, dated May 5, 2014, is dismissed with costs.</w:t>
            </w:r>
          </w:p>
          <w:p w:rsidR="009E3FFA" w:rsidRPr="009E3FFA" w:rsidRDefault="009E3FFA" w:rsidP="009E3FFA">
            <w:pPr>
              <w:jc w:val="both"/>
              <w:rPr>
                <w:sz w:val="20"/>
              </w:rPr>
            </w:pPr>
          </w:p>
          <w:p w:rsidR="009E3FFA" w:rsidRPr="009E3FFA" w:rsidRDefault="009E3FFA" w:rsidP="009E3FFA">
            <w:pPr>
              <w:ind w:firstLine="720"/>
              <w:jc w:val="both"/>
              <w:rPr>
                <w:sz w:val="20"/>
                <w:lang w:val="fr-CA"/>
              </w:rPr>
            </w:pPr>
            <w:r w:rsidRPr="009E3FFA">
              <w:rPr>
                <w:sz w:val="20"/>
                <w:lang w:val="fr-CA"/>
              </w:rPr>
              <w:t>La demande d’autorisation d’appel de l’arrêt de la Cour d'appel de l’Île-du-Prince-Édouard, numéro S1-CA-1257, 2014 PECA 7, daté du 5 mai 2014, est rejetée avec dépens.</w:t>
            </w:r>
          </w:p>
        </w:tc>
      </w:tr>
    </w:tbl>
    <w:p w:rsidR="00BC724C" w:rsidRPr="009E3FFA" w:rsidRDefault="00BC724C" w:rsidP="00BC724C">
      <w:pPr>
        <w:rPr>
          <w:sz w:val="20"/>
          <w:szCs w:val="20"/>
          <w:lang w:val="fr-CA"/>
        </w:rPr>
      </w:pPr>
    </w:p>
    <w:p w:rsidR="00BC724C" w:rsidRDefault="00BC724C" w:rsidP="00BC724C">
      <w:pPr>
        <w:rPr>
          <w:sz w:val="20"/>
          <w:szCs w:val="20"/>
        </w:rPr>
      </w:pPr>
      <w:r w:rsidRPr="001B157C">
        <w:rPr>
          <w:sz w:val="20"/>
          <w:szCs w:val="20"/>
          <w:u w:val="single"/>
        </w:rPr>
        <w:t>CASE SUMMARY</w:t>
      </w:r>
    </w:p>
    <w:p w:rsidR="00BC724C" w:rsidRDefault="00BC724C" w:rsidP="00BC72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724C" w:rsidRPr="000F50DA" w:rsidTr="00A45376">
        <w:tc>
          <w:tcPr>
            <w:tcW w:w="5000" w:type="pct"/>
            <w:gridSpan w:val="3"/>
          </w:tcPr>
          <w:p w:rsidR="00BC724C" w:rsidRPr="000F50DA" w:rsidRDefault="00BC724C" w:rsidP="00A45376">
            <w:pPr>
              <w:jc w:val="both"/>
              <w:rPr>
                <w:rFonts w:eastAsia="Calibri"/>
                <w:sz w:val="20"/>
                <w:szCs w:val="20"/>
              </w:rPr>
            </w:pPr>
            <w:r w:rsidRPr="000F50DA">
              <w:rPr>
                <w:rFonts w:eastAsia="Calibri"/>
                <w:sz w:val="20"/>
                <w:szCs w:val="20"/>
              </w:rPr>
              <w:t>Commercial law — Creditor and debtor — Loans — Civil procedure — Whether the Court of Appeal attached due deference to the available case law and applied the relevant case law in their determination — Whether appropriate standards of appellate review were applied — Whether the Court of Appeal considered the validity of the forebearance agreement before applying its terms to their determinations.</w:t>
            </w:r>
          </w:p>
        </w:tc>
      </w:tr>
      <w:tr w:rsidR="00BC724C" w:rsidRPr="000F50DA" w:rsidTr="00A45376">
        <w:tc>
          <w:tcPr>
            <w:tcW w:w="5000" w:type="pct"/>
            <w:gridSpan w:val="3"/>
          </w:tcPr>
          <w:p w:rsidR="00BC724C" w:rsidRPr="000F50DA" w:rsidRDefault="00BC724C" w:rsidP="00A45376">
            <w:pPr>
              <w:jc w:val="both"/>
              <w:rPr>
                <w:rFonts w:eastAsia="Calibri"/>
                <w:sz w:val="20"/>
                <w:szCs w:val="20"/>
              </w:rPr>
            </w:pPr>
          </w:p>
        </w:tc>
      </w:tr>
      <w:tr w:rsidR="00BC724C" w:rsidRPr="000F50DA" w:rsidTr="00A45376">
        <w:tc>
          <w:tcPr>
            <w:tcW w:w="5000" w:type="pct"/>
            <w:gridSpan w:val="3"/>
          </w:tcPr>
          <w:p w:rsidR="00BC724C" w:rsidRPr="000F50DA" w:rsidRDefault="00BC724C" w:rsidP="00A45376">
            <w:pPr>
              <w:jc w:val="both"/>
              <w:rPr>
                <w:rFonts w:eastAsia="Calibri"/>
                <w:sz w:val="20"/>
                <w:szCs w:val="20"/>
              </w:rPr>
            </w:pPr>
            <w:r w:rsidRPr="000F50DA">
              <w:rPr>
                <w:rFonts w:eastAsia="Calibri"/>
                <w:sz w:val="20"/>
                <w:szCs w:val="20"/>
              </w:rPr>
              <w:t>The parties had a longstanding commercial loan relationship.  The Credit Union provided ongoing credit facilities to Orville Lewis in connection with his potato production operation.  Following years of losses, by 2010 aggregate outstanding indebtedness had increased to be in the neighbourhood of $900,000.  After Mr. Lewis was in arrears for some time, the Credit Union called the loans and commenced enforcement proceedings.  There were some defects in the security, and through court proceedings Mr. Lewis obtained some relief from enforcement.  The Credit Union subsequently commenced a collection proceeding for debt.  Mr. Lewis denied he was in arrears, raised some bars to enforcement, and counterclaimed for special, general and punitive damages, based on alleged Credit Union mistakes and improper actions constituting negligence and bad faith resulting in loss of profit and reputation.</w:t>
            </w:r>
          </w:p>
          <w:p w:rsidR="00BC724C" w:rsidRPr="000F50DA" w:rsidRDefault="00BC724C" w:rsidP="00A45376">
            <w:pPr>
              <w:jc w:val="both"/>
              <w:rPr>
                <w:rFonts w:eastAsia="Calibri"/>
                <w:sz w:val="20"/>
                <w:szCs w:val="20"/>
              </w:rPr>
            </w:pPr>
          </w:p>
          <w:p w:rsidR="00BC724C" w:rsidRPr="000F50DA" w:rsidRDefault="00BC724C" w:rsidP="00A45376">
            <w:pPr>
              <w:jc w:val="both"/>
              <w:rPr>
                <w:rFonts w:eastAsia="Calibri"/>
                <w:sz w:val="20"/>
                <w:szCs w:val="20"/>
              </w:rPr>
            </w:pPr>
            <w:r w:rsidRPr="000F50DA">
              <w:rPr>
                <w:rFonts w:eastAsia="Calibri"/>
                <w:sz w:val="20"/>
                <w:szCs w:val="20"/>
              </w:rPr>
              <w:t>The Prince Edward Island Supreme Court granted judgment to the Credit Union for the full amount of indebtedness claimed for principal and accrued interest and dismissed the counterclaim.  The Court of Appeal unanimously dismissed the appeal.  The Court of Appeal subsequently dismissed the applicant’s motion requesting a reconsideration on the ground that the court had failed to deal with one of the issues on appeal.</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lastRenderedPageBreak/>
              <w:t>October 30, 2012</w:t>
            </w:r>
          </w:p>
          <w:p w:rsidR="00BC724C" w:rsidRPr="000F50DA" w:rsidRDefault="00BC724C" w:rsidP="00A45376">
            <w:pPr>
              <w:jc w:val="both"/>
              <w:rPr>
                <w:rFonts w:eastAsia="Calibri"/>
                <w:sz w:val="20"/>
                <w:szCs w:val="20"/>
              </w:rPr>
            </w:pPr>
            <w:r w:rsidRPr="000F50DA">
              <w:rPr>
                <w:rFonts w:eastAsia="Calibri"/>
                <w:sz w:val="20"/>
                <w:szCs w:val="20"/>
              </w:rPr>
              <w:t>Supreme Court of Prince Edward Island</w:t>
            </w:r>
          </w:p>
          <w:p w:rsidR="00BC724C" w:rsidRPr="000F50DA" w:rsidRDefault="00BC724C" w:rsidP="00A45376">
            <w:pPr>
              <w:jc w:val="both"/>
              <w:rPr>
                <w:rFonts w:eastAsia="Calibri"/>
                <w:sz w:val="20"/>
                <w:szCs w:val="20"/>
              </w:rPr>
            </w:pPr>
            <w:r w:rsidRPr="000F50DA">
              <w:rPr>
                <w:rFonts w:eastAsia="Calibri"/>
                <w:sz w:val="20"/>
                <w:szCs w:val="20"/>
              </w:rPr>
              <w:t>(Taylor J.)</w:t>
            </w:r>
          </w:p>
          <w:p w:rsidR="00BC724C" w:rsidRPr="000F50DA" w:rsidRDefault="00BC724C" w:rsidP="00A45376">
            <w:pPr>
              <w:jc w:val="both"/>
              <w:rPr>
                <w:rFonts w:eastAsia="Calibri"/>
                <w:sz w:val="20"/>
                <w:szCs w:val="20"/>
              </w:rPr>
            </w:pPr>
            <w:r w:rsidRPr="000F50DA">
              <w:rPr>
                <w:rFonts w:eastAsia="Calibri"/>
                <w:sz w:val="20"/>
                <w:szCs w:val="20"/>
              </w:rPr>
              <w:t>2012 PESC 31</w:t>
            </w:r>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Respondent’s action for monies due on promissory notes, allowed; applicant’s counterclaim, dismissed.</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February 14, 2014</w:t>
            </w:r>
          </w:p>
          <w:p w:rsidR="00BC724C" w:rsidRPr="000F50DA" w:rsidRDefault="00BC724C" w:rsidP="00A45376">
            <w:pPr>
              <w:jc w:val="both"/>
              <w:rPr>
                <w:rFonts w:eastAsia="Calibri"/>
                <w:sz w:val="20"/>
                <w:szCs w:val="20"/>
              </w:rPr>
            </w:pPr>
            <w:r w:rsidRPr="000F50DA">
              <w:rPr>
                <w:rFonts w:eastAsia="Calibri"/>
                <w:sz w:val="20"/>
                <w:szCs w:val="20"/>
              </w:rPr>
              <w:t>Prince Edward Island Court of Appeal</w:t>
            </w:r>
          </w:p>
          <w:p w:rsidR="00BC724C" w:rsidRPr="000F50DA" w:rsidRDefault="00BC724C" w:rsidP="00A45376">
            <w:pPr>
              <w:jc w:val="both"/>
              <w:rPr>
                <w:rFonts w:eastAsia="Calibri"/>
                <w:sz w:val="20"/>
                <w:szCs w:val="20"/>
              </w:rPr>
            </w:pPr>
            <w:r w:rsidRPr="000F50DA">
              <w:rPr>
                <w:rFonts w:eastAsia="Calibri"/>
                <w:sz w:val="20"/>
                <w:szCs w:val="20"/>
              </w:rPr>
              <w:t>(Jenkins, Murphy and Mitchell JJ.A.)</w:t>
            </w:r>
          </w:p>
          <w:p w:rsidR="00BC724C" w:rsidRPr="000F50DA" w:rsidRDefault="00AB37C4" w:rsidP="00A45376">
            <w:pPr>
              <w:jc w:val="both"/>
              <w:rPr>
                <w:rFonts w:eastAsia="Calibri"/>
                <w:sz w:val="20"/>
                <w:szCs w:val="20"/>
              </w:rPr>
            </w:pPr>
            <w:hyperlink r:id="rId46" w:history="1">
              <w:r w:rsidR="00BC724C" w:rsidRPr="000F50DA">
                <w:rPr>
                  <w:rFonts w:eastAsia="Calibri"/>
                  <w:color w:val="0000FF"/>
                  <w:sz w:val="20"/>
                  <w:szCs w:val="20"/>
                  <w:u w:val="single"/>
                </w:rPr>
                <w:t>2014 PECA 1</w:t>
              </w:r>
            </w:hyperlink>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Applicant’s appeal, dismissed.</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May 5, 2014</w:t>
            </w:r>
          </w:p>
          <w:p w:rsidR="00BC724C" w:rsidRPr="000F50DA" w:rsidRDefault="00BC724C" w:rsidP="00A45376">
            <w:pPr>
              <w:jc w:val="both"/>
              <w:rPr>
                <w:rFonts w:eastAsia="Calibri"/>
                <w:sz w:val="20"/>
                <w:szCs w:val="20"/>
              </w:rPr>
            </w:pPr>
            <w:r w:rsidRPr="000F50DA">
              <w:rPr>
                <w:rFonts w:eastAsia="Calibri"/>
                <w:sz w:val="20"/>
                <w:szCs w:val="20"/>
              </w:rPr>
              <w:t>Prince Edward Island Court of Appeal</w:t>
            </w:r>
          </w:p>
          <w:p w:rsidR="00BC724C" w:rsidRPr="000F50DA" w:rsidRDefault="00BC724C" w:rsidP="00A45376">
            <w:pPr>
              <w:jc w:val="both"/>
              <w:rPr>
                <w:rFonts w:eastAsia="Calibri"/>
                <w:sz w:val="20"/>
                <w:szCs w:val="20"/>
              </w:rPr>
            </w:pPr>
            <w:r w:rsidRPr="000F50DA">
              <w:rPr>
                <w:rFonts w:eastAsia="Calibri"/>
                <w:sz w:val="20"/>
                <w:szCs w:val="20"/>
              </w:rPr>
              <w:t>(Jenkins, Murphy and Mitchell JJ.A.)</w:t>
            </w:r>
          </w:p>
          <w:p w:rsidR="00BC724C" w:rsidRPr="000F50DA" w:rsidRDefault="00AB37C4" w:rsidP="00A45376">
            <w:pPr>
              <w:jc w:val="both"/>
              <w:rPr>
                <w:rFonts w:eastAsia="Calibri"/>
                <w:sz w:val="20"/>
                <w:szCs w:val="20"/>
              </w:rPr>
            </w:pPr>
            <w:hyperlink r:id="rId47" w:history="1">
              <w:r w:rsidR="00BC724C" w:rsidRPr="000F50DA">
                <w:rPr>
                  <w:rFonts w:eastAsia="Calibri"/>
                  <w:color w:val="0000FF"/>
                  <w:sz w:val="20"/>
                  <w:szCs w:val="20"/>
                  <w:u w:val="single"/>
                </w:rPr>
                <w:t>2014 PECA 7</w:t>
              </w:r>
            </w:hyperlink>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Applicant’s motion for reconsideration, dismissed.</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July 4, 2014</w:t>
            </w:r>
          </w:p>
          <w:p w:rsidR="00BC724C" w:rsidRPr="000F50DA" w:rsidRDefault="00BC724C" w:rsidP="00A45376">
            <w:pPr>
              <w:jc w:val="both"/>
              <w:rPr>
                <w:rFonts w:eastAsia="Calibri"/>
                <w:sz w:val="20"/>
                <w:szCs w:val="20"/>
              </w:rPr>
            </w:pPr>
            <w:r w:rsidRPr="000F50DA">
              <w:rPr>
                <w:rFonts w:eastAsia="Calibri"/>
                <w:sz w:val="20"/>
                <w:szCs w:val="20"/>
              </w:rPr>
              <w:t>Supreme Court of Canada</w:t>
            </w: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Application for leave to appeal, filed.</w:t>
            </w:r>
          </w:p>
        </w:tc>
      </w:tr>
    </w:tbl>
    <w:p w:rsidR="00BC724C" w:rsidRDefault="00BC724C" w:rsidP="00BC724C">
      <w:pPr>
        <w:rPr>
          <w:sz w:val="20"/>
          <w:szCs w:val="20"/>
        </w:rPr>
      </w:pPr>
    </w:p>
    <w:p w:rsidR="00BC724C" w:rsidRPr="00C50A5C" w:rsidRDefault="00AB37C4" w:rsidP="00BC724C">
      <w:pPr>
        <w:rPr>
          <w:sz w:val="20"/>
          <w:szCs w:val="20"/>
        </w:rPr>
      </w:pPr>
      <w:r>
        <w:rPr>
          <w:sz w:val="20"/>
          <w:szCs w:val="20"/>
          <w:lang w:val="fr-CA"/>
        </w:rPr>
        <w:pict>
          <v:rect id="_x0000_i1050" style="width:2in;height:1pt" o:hrpct="0" o:hralign="center" o:hrstd="t" o:hrnoshade="t" o:hr="t" fillcolor="black [3213]" stroked="f"/>
        </w:pict>
      </w:r>
    </w:p>
    <w:p w:rsidR="00BC724C" w:rsidRDefault="00BC724C" w:rsidP="00BC724C">
      <w:pPr>
        <w:rPr>
          <w:sz w:val="20"/>
          <w:szCs w:val="20"/>
        </w:rPr>
      </w:pPr>
    </w:p>
    <w:p w:rsidR="00BC724C" w:rsidRPr="001B157C" w:rsidRDefault="00BC724C" w:rsidP="00BC724C">
      <w:pPr>
        <w:rPr>
          <w:sz w:val="20"/>
          <w:szCs w:val="20"/>
          <w:u w:val="single"/>
          <w:lang w:val="fr-CA"/>
        </w:rPr>
      </w:pPr>
      <w:r w:rsidRPr="001B157C">
        <w:rPr>
          <w:sz w:val="20"/>
          <w:szCs w:val="20"/>
          <w:u w:val="single"/>
          <w:lang w:val="fr-CA"/>
        </w:rPr>
        <w:t>RÉSUMÉ DE L’AFFAIRE</w:t>
      </w:r>
    </w:p>
    <w:p w:rsidR="00BC724C" w:rsidRDefault="00BC724C" w:rsidP="00BC72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724C" w:rsidRPr="00AB37C4" w:rsidTr="00A45376">
        <w:tc>
          <w:tcPr>
            <w:tcW w:w="5000" w:type="pct"/>
            <w:gridSpan w:val="3"/>
          </w:tcPr>
          <w:p w:rsidR="00BC724C" w:rsidRPr="000F50DA" w:rsidRDefault="00BC724C" w:rsidP="00A45376">
            <w:pPr>
              <w:jc w:val="both"/>
              <w:rPr>
                <w:rFonts w:eastAsia="Calibri"/>
                <w:sz w:val="20"/>
                <w:szCs w:val="20"/>
                <w:lang w:val="fr-CA"/>
              </w:rPr>
            </w:pPr>
            <w:r w:rsidRPr="000F50DA">
              <w:rPr>
                <w:rFonts w:eastAsia="Calibri"/>
                <w:sz w:val="20"/>
                <w:szCs w:val="20"/>
                <w:lang w:val="fr-CA"/>
              </w:rPr>
              <w:t>Droit commercial — Créancier et débiteur — Prêt — Procédure civile — La Cour d’appel a-t-elle fait preuve de la déférence voulue à l’égard de la jurisprudence et a-t-elle appliqué la jurisprudence pertinente en rendant son jugement? — Les normes de contrôle applicables en appel ont-elles été appliquées? — La Cour d’appel a-t-elle considéré la validité de l’accord d’abstention de poursuivre avant d’appliquer les dispositions de celui-ci en rendant son jugement?</w:t>
            </w:r>
          </w:p>
        </w:tc>
      </w:tr>
      <w:tr w:rsidR="00BC724C" w:rsidRPr="00AB37C4" w:rsidTr="00A45376">
        <w:tc>
          <w:tcPr>
            <w:tcW w:w="5000" w:type="pct"/>
            <w:gridSpan w:val="3"/>
          </w:tcPr>
          <w:p w:rsidR="00BC724C" w:rsidRPr="000F50DA" w:rsidRDefault="00BC724C" w:rsidP="00A45376">
            <w:pPr>
              <w:jc w:val="both"/>
              <w:rPr>
                <w:rFonts w:eastAsia="Calibri"/>
                <w:sz w:val="20"/>
                <w:szCs w:val="20"/>
                <w:lang w:val="fr-CA"/>
              </w:rPr>
            </w:pPr>
          </w:p>
        </w:tc>
      </w:tr>
      <w:tr w:rsidR="00BC724C" w:rsidRPr="00AB37C4" w:rsidTr="00A45376">
        <w:tc>
          <w:tcPr>
            <w:tcW w:w="5000" w:type="pct"/>
            <w:gridSpan w:val="3"/>
          </w:tcPr>
          <w:p w:rsidR="00BC724C" w:rsidRPr="000F50DA" w:rsidRDefault="00BC724C" w:rsidP="00A45376">
            <w:pPr>
              <w:jc w:val="both"/>
              <w:rPr>
                <w:rFonts w:eastAsia="Calibri"/>
                <w:sz w:val="20"/>
                <w:szCs w:val="20"/>
                <w:lang w:val="fr-CA"/>
              </w:rPr>
            </w:pPr>
            <w:r w:rsidRPr="000F50DA">
              <w:rPr>
                <w:rFonts w:eastAsia="Calibri"/>
                <w:sz w:val="20"/>
                <w:szCs w:val="20"/>
                <w:lang w:val="fr-CA"/>
              </w:rPr>
              <w:t>Les parties avaient depuis longtemps une relation de crédit commercial.  La caisse populaire intimée offrait des facilités de crédit continues à Orville Lewis en lien avec son entreprise de production de pommes de terre.  Après plusieurs années de pertes, en 2010, la dette impayée totale avait atteint environ 900 000 $.  Après que Mr. Lewis eut accumulé des arriérés depuis un certain temps, la caisse populaire a rappelé les prêts et a intenté des procédures d’exécution.  La sûreté comportait certains vices et, par voie judiciaire, M. Lewis a été dispensé de certaines mesures d’exécution.  La caisse populaire a subséquemment engagé des procédures de recouvrement de la dette. Monsieur Lewis a nié avoir des arriérés, il a fait valoir certains obstacles aux mesures d’exécution et a il introduit une demande reconventionnelle en dommages-intérêts spéciaux, généraux et punitifs, sur le fondement d’erreurs présumées de la caisse populaire et de mesures fautives constituant de la négligence et de la mauvaise foi, entraînant un manque à gagner et une atteinte à la réputation.</w:t>
            </w:r>
          </w:p>
          <w:p w:rsidR="00BC724C" w:rsidRPr="000F50DA" w:rsidRDefault="00BC724C" w:rsidP="00A45376">
            <w:pPr>
              <w:jc w:val="both"/>
              <w:rPr>
                <w:rFonts w:eastAsia="Calibri"/>
                <w:sz w:val="20"/>
                <w:szCs w:val="20"/>
                <w:lang w:val="fr-CA"/>
              </w:rPr>
            </w:pPr>
          </w:p>
          <w:p w:rsidR="00BC724C" w:rsidRPr="000F50DA" w:rsidRDefault="00BC724C" w:rsidP="00A45376">
            <w:pPr>
              <w:jc w:val="both"/>
              <w:rPr>
                <w:rFonts w:eastAsia="Calibri"/>
                <w:sz w:val="20"/>
                <w:szCs w:val="20"/>
                <w:lang w:val="fr-CA"/>
              </w:rPr>
            </w:pPr>
            <w:r w:rsidRPr="000F50DA">
              <w:rPr>
                <w:rFonts w:eastAsia="Calibri"/>
                <w:sz w:val="20"/>
                <w:szCs w:val="20"/>
                <w:lang w:val="fr-CA"/>
              </w:rPr>
              <w:t>La Cour suprême de l’Île-du-Prince-Édouard a rendu un jugement favorable à la caisse populaire pour le plein montant de la dette réclamée en capital et en intérêts courus et a rejeté la demande reconventionnelle.  La Cour d’appel a rejeté l’appel à l’unanimité.  La Cour d’appel a subséquemment rejeté la requête en réexamen du demandeur qui prétendait que la Cour n’avait pas traité une des questions en appel.</w:t>
            </w:r>
          </w:p>
          <w:p w:rsidR="00BC724C" w:rsidRPr="000F50DA" w:rsidRDefault="00BC724C" w:rsidP="00A45376">
            <w:pPr>
              <w:jc w:val="both"/>
              <w:rPr>
                <w:rFonts w:eastAsia="Calibri"/>
                <w:sz w:val="20"/>
                <w:szCs w:val="20"/>
                <w:lang w:val="fr-CA"/>
              </w:rPr>
            </w:pPr>
          </w:p>
        </w:tc>
      </w:tr>
      <w:tr w:rsidR="00BC724C" w:rsidRPr="00AB37C4"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lastRenderedPageBreak/>
              <w:t>30 octobre 2012</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suprême de l’Île-du-Prince-Édouard</w:t>
            </w:r>
          </w:p>
          <w:p w:rsidR="00BC724C" w:rsidRPr="000F50DA" w:rsidRDefault="00BC724C" w:rsidP="00A45376">
            <w:pPr>
              <w:jc w:val="both"/>
              <w:rPr>
                <w:rFonts w:eastAsia="Calibri"/>
                <w:sz w:val="20"/>
                <w:szCs w:val="20"/>
                <w:lang w:val="fr-CA"/>
              </w:rPr>
            </w:pPr>
            <w:r w:rsidRPr="000F50DA">
              <w:rPr>
                <w:rFonts w:eastAsia="Calibri"/>
                <w:sz w:val="20"/>
                <w:szCs w:val="20"/>
                <w:lang w:val="fr-CA"/>
              </w:rPr>
              <w:t>(Juge Taylor)</w:t>
            </w:r>
          </w:p>
          <w:p w:rsidR="00BC724C" w:rsidRPr="000F50DA" w:rsidRDefault="00BC724C" w:rsidP="00A45376">
            <w:pPr>
              <w:jc w:val="both"/>
              <w:rPr>
                <w:rFonts w:eastAsia="Calibri"/>
                <w:sz w:val="20"/>
                <w:szCs w:val="20"/>
                <w:lang w:val="fr-CA"/>
              </w:rPr>
            </w:pPr>
            <w:r w:rsidRPr="000F50DA">
              <w:rPr>
                <w:rFonts w:eastAsia="Calibri"/>
                <w:sz w:val="20"/>
                <w:szCs w:val="20"/>
                <w:lang w:val="fr-CA"/>
              </w:rPr>
              <w:t>2012 PESC 31</w:t>
            </w:r>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Action de l’intimée en réclamation de sommes d’argent dues sur des billets à ordre, accueillie; demande reconventionnelle du demandeur, rejetée.</w:t>
            </w:r>
          </w:p>
          <w:p w:rsidR="00BC724C" w:rsidRPr="000F50DA" w:rsidRDefault="00BC724C" w:rsidP="00A45376">
            <w:pPr>
              <w:jc w:val="both"/>
              <w:rPr>
                <w:rFonts w:eastAsia="Calibri"/>
                <w:sz w:val="20"/>
                <w:szCs w:val="20"/>
                <w:lang w:val="fr-CA"/>
              </w:rPr>
            </w:pPr>
          </w:p>
        </w:tc>
      </w:tr>
      <w:tr w:rsidR="00BC724C" w:rsidRPr="000F50DA"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14 février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d’appel de l’Île-du-Prince-Édouard</w:t>
            </w:r>
          </w:p>
          <w:p w:rsidR="00BC724C" w:rsidRPr="000F50DA" w:rsidRDefault="00BC724C" w:rsidP="00A45376">
            <w:pPr>
              <w:jc w:val="both"/>
              <w:rPr>
                <w:rFonts w:eastAsia="Calibri"/>
                <w:sz w:val="20"/>
                <w:szCs w:val="20"/>
                <w:lang w:val="fr-CA"/>
              </w:rPr>
            </w:pPr>
            <w:r w:rsidRPr="000F50DA">
              <w:rPr>
                <w:rFonts w:eastAsia="Calibri"/>
                <w:sz w:val="20"/>
                <w:szCs w:val="20"/>
                <w:lang w:val="fr-CA"/>
              </w:rPr>
              <w:t>(Juges Jenkins, Murphy et Mitchell)</w:t>
            </w:r>
          </w:p>
          <w:p w:rsidR="00BC724C" w:rsidRPr="000F50DA" w:rsidRDefault="00AB37C4" w:rsidP="00A45376">
            <w:pPr>
              <w:jc w:val="both"/>
              <w:rPr>
                <w:rFonts w:eastAsia="Calibri"/>
                <w:sz w:val="20"/>
                <w:szCs w:val="20"/>
                <w:lang w:val="fr-CA"/>
              </w:rPr>
            </w:pPr>
            <w:hyperlink r:id="rId48" w:history="1">
              <w:r w:rsidR="00BC724C" w:rsidRPr="000F50DA">
                <w:rPr>
                  <w:rFonts w:eastAsia="Calibri"/>
                  <w:color w:val="0000FF"/>
                  <w:sz w:val="20"/>
                  <w:szCs w:val="20"/>
                  <w:u w:val="single"/>
                  <w:lang w:val="fr-CA"/>
                </w:rPr>
                <w:t>2014 PECA 1</w:t>
              </w:r>
            </w:hyperlink>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Appel du demandeur, rejeté.</w:t>
            </w:r>
          </w:p>
          <w:p w:rsidR="00BC724C" w:rsidRPr="000F50DA" w:rsidRDefault="00BC724C" w:rsidP="00A45376">
            <w:pPr>
              <w:jc w:val="both"/>
              <w:rPr>
                <w:rFonts w:eastAsia="Calibri"/>
                <w:sz w:val="20"/>
                <w:szCs w:val="20"/>
                <w:lang w:val="fr-CA"/>
              </w:rPr>
            </w:pPr>
          </w:p>
        </w:tc>
      </w:tr>
      <w:tr w:rsidR="00BC724C" w:rsidRPr="00AB37C4"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5 mai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d’appel de l’Île-du-Prince-Édouard</w:t>
            </w:r>
          </w:p>
          <w:p w:rsidR="00BC724C" w:rsidRPr="000F50DA" w:rsidRDefault="00BC724C" w:rsidP="00A45376">
            <w:pPr>
              <w:jc w:val="both"/>
              <w:rPr>
                <w:rFonts w:eastAsia="Calibri"/>
                <w:sz w:val="20"/>
                <w:szCs w:val="20"/>
                <w:lang w:val="fr-CA"/>
              </w:rPr>
            </w:pPr>
            <w:r w:rsidRPr="000F50DA">
              <w:rPr>
                <w:rFonts w:eastAsia="Calibri"/>
                <w:sz w:val="20"/>
                <w:szCs w:val="20"/>
                <w:lang w:val="fr-CA"/>
              </w:rPr>
              <w:t>(Juges Jenkins, Murphy et Mitchell)</w:t>
            </w:r>
          </w:p>
          <w:p w:rsidR="00BC724C" w:rsidRPr="000F50DA" w:rsidRDefault="00AB37C4" w:rsidP="00A45376">
            <w:pPr>
              <w:jc w:val="both"/>
              <w:rPr>
                <w:rFonts w:eastAsia="Calibri"/>
                <w:sz w:val="20"/>
                <w:szCs w:val="20"/>
                <w:lang w:val="fr-CA"/>
              </w:rPr>
            </w:pPr>
            <w:hyperlink r:id="rId49" w:history="1">
              <w:r w:rsidR="00BC724C" w:rsidRPr="000F50DA">
                <w:rPr>
                  <w:rFonts w:eastAsia="Calibri"/>
                  <w:color w:val="0000FF"/>
                  <w:sz w:val="20"/>
                  <w:szCs w:val="20"/>
                  <w:u w:val="single"/>
                  <w:lang w:val="fr-CA"/>
                </w:rPr>
                <w:t>2014 PECA 7</w:t>
              </w:r>
            </w:hyperlink>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Requête du demandeur en réexamen, rejetée.</w:t>
            </w:r>
          </w:p>
          <w:p w:rsidR="00BC724C" w:rsidRPr="000F50DA" w:rsidRDefault="00BC724C" w:rsidP="00A45376">
            <w:pPr>
              <w:jc w:val="both"/>
              <w:rPr>
                <w:rFonts w:eastAsia="Calibri"/>
                <w:sz w:val="20"/>
                <w:szCs w:val="20"/>
                <w:lang w:val="fr-CA"/>
              </w:rPr>
            </w:pPr>
          </w:p>
        </w:tc>
      </w:tr>
      <w:tr w:rsidR="00BC724C" w:rsidRPr="000F50DA"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4 juillet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suprême du Canada</w:t>
            </w: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Demande d’autorisation d’appel, déposée.</w:t>
            </w:r>
          </w:p>
        </w:tc>
      </w:tr>
    </w:tbl>
    <w:p w:rsidR="00BC724C" w:rsidRDefault="00BC724C" w:rsidP="00BC724C">
      <w:pPr>
        <w:rPr>
          <w:sz w:val="20"/>
          <w:szCs w:val="20"/>
        </w:rPr>
      </w:pPr>
    </w:p>
    <w:p w:rsidR="00BC724C" w:rsidRDefault="00AB37C4" w:rsidP="00BC724C">
      <w:pPr>
        <w:rPr>
          <w:sz w:val="20"/>
          <w:szCs w:val="20"/>
          <w:lang w:val="fr-CA"/>
        </w:rPr>
      </w:pPr>
      <w:r>
        <w:rPr>
          <w:sz w:val="20"/>
          <w:szCs w:val="20"/>
          <w:lang w:val="fr-CA"/>
        </w:rPr>
        <w:pict>
          <v:rect id="_x0000_i1051" style="width:2in;height:1pt" o:hrpct="0" o:hralign="center" o:hrstd="t" o:hrnoshade="t" o:hr="t" fillcolor="black [3213]" stroked="f"/>
        </w:pict>
      </w:r>
    </w:p>
    <w:p w:rsidR="00BC724C" w:rsidRDefault="00BC724C" w:rsidP="00BC724C">
      <w:pPr>
        <w:rPr>
          <w:sz w:val="20"/>
          <w:szCs w:val="20"/>
          <w:lang w:val="fr-CA"/>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E3FFA" w:rsidRPr="009E3FFA" w:rsidTr="00C1084B">
        <w:trPr>
          <w:cantSplit/>
        </w:trPr>
        <w:tc>
          <w:tcPr>
            <w:tcW w:w="1458" w:type="dxa"/>
          </w:tcPr>
          <w:p w:rsidR="009E3FFA" w:rsidRPr="009E3FFA" w:rsidRDefault="009E3FFA" w:rsidP="009E3FFA">
            <w:pPr>
              <w:rPr>
                <w:sz w:val="20"/>
              </w:rPr>
            </w:pPr>
            <w:r w:rsidRPr="009E3FFA">
              <w:rPr>
                <w:b/>
                <w:sz w:val="20"/>
                <w:lang w:val="fr-CA"/>
              </w:rPr>
              <w:t>35981</w:t>
            </w:r>
          </w:p>
          <w:p w:rsidR="009E3FFA" w:rsidRPr="009E3FFA" w:rsidRDefault="009E3FFA" w:rsidP="009E3FFA">
            <w:pPr>
              <w:rPr>
                <w:b/>
                <w:sz w:val="20"/>
                <w:lang w:val="fr-CA"/>
              </w:rPr>
            </w:pPr>
          </w:p>
        </w:tc>
        <w:tc>
          <w:tcPr>
            <w:tcW w:w="8118" w:type="dxa"/>
          </w:tcPr>
          <w:p w:rsidR="009E3FFA" w:rsidRPr="009E3FFA" w:rsidRDefault="009E3FFA" w:rsidP="009E3FFA">
            <w:pPr>
              <w:rPr>
                <w:sz w:val="20"/>
              </w:rPr>
            </w:pPr>
            <w:r w:rsidRPr="009E3FFA">
              <w:rPr>
                <w:b/>
                <w:sz w:val="20"/>
                <w:u w:val="single"/>
              </w:rPr>
              <w:t>Asitkumar Gandhi v. Her Majesty the Queen</w:t>
            </w:r>
            <w:r w:rsidRPr="009E3FFA">
              <w:rPr>
                <w:sz w:val="20"/>
              </w:rPr>
              <w:t xml:space="preserve"> (Ont.) (Criminal) (By Leave)</w:t>
            </w:r>
          </w:p>
          <w:p w:rsidR="009E3FFA" w:rsidRPr="009E3FFA" w:rsidRDefault="009E3FFA" w:rsidP="009E3FFA">
            <w:pPr>
              <w:rPr>
                <w:sz w:val="20"/>
              </w:rPr>
            </w:pPr>
          </w:p>
        </w:tc>
      </w:tr>
      <w:tr w:rsidR="009E3FFA" w:rsidRPr="009E3FFA" w:rsidTr="00C1084B">
        <w:trPr>
          <w:cantSplit/>
        </w:trPr>
        <w:tc>
          <w:tcPr>
            <w:tcW w:w="1458" w:type="dxa"/>
          </w:tcPr>
          <w:p w:rsidR="009E3FFA" w:rsidRPr="009E3FFA" w:rsidRDefault="009E3FFA" w:rsidP="009E3FFA">
            <w:pPr>
              <w:rPr>
                <w:sz w:val="20"/>
              </w:rPr>
            </w:pPr>
            <w:r w:rsidRPr="009E3FFA">
              <w:rPr>
                <w:sz w:val="20"/>
              </w:rPr>
              <w:t>Coram :</w:t>
            </w:r>
          </w:p>
        </w:tc>
        <w:tc>
          <w:tcPr>
            <w:tcW w:w="8118" w:type="dxa"/>
          </w:tcPr>
          <w:p w:rsidR="009E3FFA" w:rsidRPr="009E3FFA" w:rsidRDefault="009E3FFA" w:rsidP="009E3FFA">
            <w:pPr>
              <w:rPr>
                <w:sz w:val="20"/>
              </w:rPr>
            </w:pPr>
            <w:r w:rsidRPr="009E3FFA">
              <w:rPr>
                <w:sz w:val="20"/>
                <w:u w:val="single"/>
              </w:rPr>
              <w:t>McLachlin C.J. and Cromwell and Wagner JJ.</w:t>
            </w:r>
          </w:p>
          <w:p w:rsidR="009E3FFA" w:rsidRPr="009E3FFA" w:rsidRDefault="009E3FFA" w:rsidP="009E3FFA">
            <w:pPr>
              <w:rPr>
                <w:sz w:val="20"/>
                <w:u w:val="single"/>
              </w:rPr>
            </w:pPr>
          </w:p>
        </w:tc>
      </w:tr>
      <w:tr w:rsidR="009E3FFA" w:rsidRPr="00AB37C4" w:rsidTr="00C1084B">
        <w:trPr>
          <w:cantSplit/>
        </w:trPr>
        <w:tc>
          <w:tcPr>
            <w:tcW w:w="9576" w:type="dxa"/>
            <w:gridSpan w:val="2"/>
          </w:tcPr>
          <w:p w:rsidR="009E3FFA" w:rsidRPr="009E3FFA" w:rsidRDefault="009E3FFA" w:rsidP="009E3FFA">
            <w:pPr>
              <w:ind w:firstLine="720"/>
              <w:jc w:val="both"/>
              <w:rPr>
                <w:sz w:val="20"/>
              </w:rPr>
            </w:pPr>
            <w:r w:rsidRPr="009E3FFA">
              <w:rPr>
                <w:sz w:val="20"/>
              </w:rPr>
              <w:t>The motion for an extension of time to serve the application for leave to appeal is granted.  The application for leave to appeal from the judgment of the Court of Appeal for Ontario, Number C57546, dated March 10, 2014 is dismissed without costs.</w:t>
            </w:r>
          </w:p>
          <w:p w:rsidR="009E3FFA" w:rsidRPr="009E3FFA" w:rsidRDefault="009E3FFA" w:rsidP="009E3FFA">
            <w:pPr>
              <w:jc w:val="both"/>
              <w:rPr>
                <w:sz w:val="20"/>
              </w:rPr>
            </w:pPr>
          </w:p>
          <w:p w:rsidR="009E3FFA" w:rsidRPr="009E3FFA" w:rsidRDefault="009E3FFA" w:rsidP="009E3FFA">
            <w:pPr>
              <w:ind w:firstLine="720"/>
              <w:jc w:val="both"/>
              <w:rPr>
                <w:sz w:val="20"/>
                <w:lang w:val="fr-CA"/>
              </w:rPr>
            </w:pPr>
            <w:r w:rsidRPr="009E3FFA">
              <w:rPr>
                <w:sz w:val="20"/>
                <w:lang w:val="fr-CA"/>
              </w:rPr>
              <w:t>La requête en prorogation du délai de signification de la demande d’autorisation d’appel est accueillie.  La demande d’autorisation d’appel de l’arrêt de la Cour d’appel de l’Ontario, numéro C57546, daté du 10 mars 2014, est rejetée sans dépens.</w:t>
            </w:r>
          </w:p>
        </w:tc>
      </w:tr>
    </w:tbl>
    <w:p w:rsidR="00BC724C" w:rsidRPr="0016547E" w:rsidRDefault="00BC724C" w:rsidP="00BC724C">
      <w:pPr>
        <w:rPr>
          <w:sz w:val="20"/>
          <w:szCs w:val="20"/>
          <w:lang w:val="fr-CA"/>
        </w:rPr>
      </w:pPr>
    </w:p>
    <w:p w:rsidR="00BC724C" w:rsidRDefault="00BC724C" w:rsidP="00BC724C">
      <w:pPr>
        <w:rPr>
          <w:sz w:val="20"/>
          <w:szCs w:val="20"/>
        </w:rPr>
      </w:pPr>
      <w:r w:rsidRPr="001B157C">
        <w:rPr>
          <w:sz w:val="20"/>
          <w:szCs w:val="20"/>
          <w:u w:val="single"/>
        </w:rPr>
        <w:t>CASE SUMMARY</w:t>
      </w:r>
    </w:p>
    <w:p w:rsidR="00BC724C" w:rsidRDefault="00BC724C" w:rsidP="00BC72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724C" w:rsidRPr="000F50DA" w:rsidTr="00A45376">
        <w:tc>
          <w:tcPr>
            <w:tcW w:w="5000" w:type="pct"/>
            <w:gridSpan w:val="3"/>
          </w:tcPr>
          <w:p w:rsidR="00BC724C" w:rsidRPr="000F50DA" w:rsidRDefault="00BC724C" w:rsidP="00A45376">
            <w:pPr>
              <w:jc w:val="both"/>
              <w:rPr>
                <w:rFonts w:eastAsia="Calibri"/>
                <w:sz w:val="20"/>
                <w:szCs w:val="20"/>
              </w:rPr>
            </w:pPr>
            <w:r w:rsidRPr="000F50DA">
              <w:rPr>
                <w:rFonts w:eastAsia="Calibri"/>
                <w:sz w:val="20"/>
                <w:szCs w:val="20"/>
              </w:rPr>
              <w:t>Criminal law – Evidence – Assessment – Whether the Court of Appeal erred  by not properly considering the errors made by the trial judge –Whether there are issues of public importance raised.</w:t>
            </w:r>
          </w:p>
        </w:tc>
      </w:tr>
      <w:tr w:rsidR="00BC724C" w:rsidRPr="000F50DA" w:rsidTr="00A45376">
        <w:tc>
          <w:tcPr>
            <w:tcW w:w="5000" w:type="pct"/>
            <w:gridSpan w:val="3"/>
          </w:tcPr>
          <w:p w:rsidR="00BC724C" w:rsidRPr="000F50DA" w:rsidRDefault="00BC724C" w:rsidP="00A45376">
            <w:pPr>
              <w:jc w:val="both"/>
              <w:rPr>
                <w:rFonts w:eastAsia="Calibri"/>
                <w:sz w:val="20"/>
                <w:szCs w:val="20"/>
              </w:rPr>
            </w:pPr>
          </w:p>
        </w:tc>
      </w:tr>
      <w:tr w:rsidR="00BC724C" w:rsidRPr="000F50DA" w:rsidTr="00A45376">
        <w:tc>
          <w:tcPr>
            <w:tcW w:w="5000" w:type="pct"/>
            <w:gridSpan w:val="3"/>
          </w:tcPr>
          <w:p w:rsidR="00BC724C" w:rsidRPr="000F50DA" w:rsidRDefault="00BC724C" w:rsidP="00A45376">
            <w:pPr>
              <w:jc w:val="both"/>
              <w:rPr>
                <w:rFonts w:eastAsia="Calibri"/>
                <w:sz w:val="20"/>
                <w:szCs w:val="20"/>
              </w:rPr>
            </w:pPr>
            <w:r w:rsidRPr="000F50DA">
              <w:rPr>
                <w:rFonts w:eastAsia="Calibri"/>
                <w:sz w:val="20"/>
                <w:szCs w:val="20"/>
              </w:rPr>
              <w:t>The applicant was convicted of two counts of assault and one count of assault with a weapon. The Court of Appeal dismissed the appeal.</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March 22, 2013</w:t>
            </w:r>
          </w:p>
          <w:p w:rsidR="00BC724C" w:rsidRPr="000F50DA" w:rsidRDefault="00BC724C" w:rsidP="00A45376">
            <w:pPr>
              <w:jc w:val="both"/>
              <w:rPr>
                <w:rFonts w:eastAsia="Calibri"/>
                <w:sz w:val="20"/>
                <w:szCs w:val="20"/>
              </w:rPr>
            </w:pPr>
            <w:r w:rsidRPr="000F50DA">
              <w:rPr>
                <w:rFonts w:eastAsia="Calibri"/>
                <w:sz w:val="20"/>
                <w:szCs w:val="20"/>
              </w:rPr>
              <w:t>Ontario Court of Justice</w:t>
            </w:r>
          </w:p>
          <w:p w:rsidR="00BC724C" w:rsidRPr="000F50DA" w:rsidRDefault="00BC724C" w:rsidP="00A45376">
            <w:pPr>
              <w:jc w:val="both"/>
              <w:rPr>
                <w:rFonts w:eastAsia="Calibri"/>
                <w:sz w:val="20"/>
                <w:szCs w:val="20"/>
              </w:rPr>
            </w:pPr>
            <w:r w:rsidRPr="000F50DA">
              <w:rPr>
                <w:rFonts w:eastAsia="Calibri"/>
                <w:sz w:val="20"/>
                <w:szCs w:val="20"/>
              </w:rPr>
              <w:t>(Coroza J.)</w:t>
            </w:r>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Conviction for two counts of assault and one count of assault with a weapon</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March 10, 2014</w:t>
            </w:r>
          </w:p>
          <w:p w:rsidR="00BC724C" w:rsidRPr="000F50DA" w:rsidRDefault="00BC724C" w:rsidP="00A45376">
            <w:pPr>
              <w:jc w:val="both"/>
              <w:rPr>
                <w:rFonts w:eastAsia="Calibri"/>
                <w:sz w:val="20"/>
                <w:szCs w:val="20"/>
              </w:rPr>
            </w:pPr>
            <w:r w:rsidRPr="000F50DA">
              <w:rPr>
                <w:rFonts w:eastAsia="Calibri"/>
                <w:sz w:val="20"/>
                <w:szCs w:val="20"/>
              </w:rPr>
              <w:t>Court of Appeal for Ontario</w:t>
            </w:r>
          </w:p>
          <w:p w:rsidR="00BC724C" w:rsidRPr="000F50DA" w:rsidRDefault="00BC724C" w:rsidP="00A45376">
            <w:pPr>
              <w:jc w:val="both"/>
              <w:rPr>
                <w:rFonts w:eastAsia="Calibri"/>
                <w:sz w:val="20"/>
                <w:szCs w:val="20"/>
                <w:lang w:val="fr-FR"/>
              </w:rPr>
            </w:pPr>
            <w:r w:rsidRPr="000F50DA">
              <w:rPr>
                <w:rFonts w:eastAsia="Calibri"/>
                <w:sz w:val="20"/>
                <w:szCs w:val="20"/>
                <w:lang w:val="fr-FR"/>
              </w:rPr>
              <w:t>(Sharpe, Gillese, Rouleau JJ.A.)</w:t>
            </w:r>
          </w:p>
          <w:p w:rsidR="00BC724C" w:rsidRPr="000F50DA" w:rsidRDefault="00BC724C" w:rsidP="00A45376">
            <w:pPr>
              <w:jc w:val="both"/>
              <w:rPr>
                <w:rFonts w:eastAsia="Calibri"/>
                <w:sz w:val="20"/>
                <w:szCs w:val="20"/>
              </w:rPr>
            </w:pPr>
            <w:r w:rsidRPr="000F50DA">
              <w:rPr>
                <w:rFonts w:eastAsia="Calibri"/>
                <w:sz w:val="20"/>
                <w:szCs w:val="20"/>
              </w:rPr>
              <w:t>C57546</w:t>
            </w:r>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Appeal dismissed</w:t>
            </w:r>
          </w:p>
          <w:p w:rsidR="00BC724C" w:rsidRPr="000F50DA" w:rsidRDefault="00BC724C" w:rsidP="00A45376">
            <w:pPr>
              <w:jc w:val="both"/>
              <w:rPr>
                <w:rFonts w:eastAsia="Calibri"/>
                <w:sz w:val="20"/>
                <w:szCs w:val="20"/>
              </w:rPr>
            </w:pP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lastRenderedPageBreak/>
              <w:t>April 28, 2014</w:t>
            </w:r>
          </w:p>
          <w:p w:rsidR="00BC724C" w:rsidRPr="000F50DA" w:rsidRDefault="00BC724C" w:rsidP="00A45376">
            <w:pPr>
              <w:jc w:val="both"/>
              <w:rPr>
                <w:rFonts w:eastAsia="Calibri"/>
                <w:sz w:val="20"/>
                <w:szCs w:val="20"/>
              </w:rPr>
            </w:pPr>
            <w:r w:rsidRPr="000F50DA">
              <w:rPr>
                <w:rFonts w:eastAsia="Calibri"/>
                <w:sz w:val="20"/>
                <w:szCs w:val="20"/>
              </w:rPr>
              <w:t>Supreme Court of Canada</w:t>
            </w:r>
          </w:p>
          <w:p w:rsidR="00BC724C" w:rsidRPr="000F50DA" w:rsidRDefault="00BC724C" w:rsidP="00A45376">
            <w:pPr>
              <w:jc w:val="both"/>
              <w:rPr>
                <w:rFonts w:eastAsia="Calibri"/>
                <w:sz w:val="20"/>
                <w:szCs w:val="20"/>
              </w:rPr>
            </w:pP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Application for leave to appeal filed</w:t>
            </w:r>
          </w:p>
          <w:p w:rsidR="00BC724C" w:rsidRPr="000F50DA" w:rsidRDefault="00BC724C" w:rsidP="00A45376">
            <w:pPr>
              <w:jc w:val="both"/>
              <w:rPr>
                <w:rFonts w:eastAsia="Calibri"/>
                <w:sz w:val="20"/>
                <w:szCs w:val="20"/>
              </w:rPr>
            </w:pPr>
          </w:p>
        </w:tc>
      </w:tr>
      <w:tr w:rsidR="00BC724C" w:rsidRPr="000F50DA" w:rsidTr="00A45376">
        <w:tc>
          <w:tcPr>
            <w:tcW w:w="2427" w:type="pct"/>
          </w:tcPr>
          <w:p w:rsidR="00BC724C" w:rsidRPr="000F50DA" w:rsidRDefault="00BC724C" w:rsidP="00A45376">
            <w:pPr>
              <w:jc w:val="both"/>
              <w:rPr>
                <w:rFonts w:eastAsia="Calibri"/>
                <w:sz w:val="20"/>
                <w:szCs w:val="20"/>
              </w:rPr>
            </w:pPr>
            <w:r w:rsidRPr="000F50DA">
              <w:rPr>
                <w:rFonts w:eastAsia="Calibri"/>
                <w:sz w:val="20"/>
                <w:szCs w:val="20"/>
              </w:rPr>
              <w:t>July 29, 2014</w:t>
            </w:r>
          </w:p>
          <w:p w:rsidR="00BC724C" w:rsidRPr="000F50DA" w:rsidRDefault="00BC724C" w:rsidP="00A45376">
            <w:pPr>
              <w:jc w:val="both"/>
              <w:rPr>
                <w:rFonts w:eastAsia="Calibri"/>
                <w:sz w:val="20"/>
                <w:szCs w:val="20"/>
              </w:rPr>
            </w:pPr>
            <w:r w:rsidRPr="000F50DA">
              <w:rPr>
                <w:rFonts w:eastAsia="Calibri"/>
                <w:sz w:val="20"/>
                <w:szCs w:val="20"/>
              </w:rPr>
              <w:t>Supreme Court of Canada</w:t>
            </w:r>
          </w:p>
        </w:tc>
        <w:tc>
          <w:tcPr>
            <w:tcW w:w="243" w:type="pct"/>
          </w:tcPr>
          <w:p w:rsidR="00BC724C" w:rsidRPr="000F50DA" w:rsidRDefault="00BC724C" w:rsidP="00A45376">
            <w:pPr>
              <w:jc w:val="both"/>
              <w:rPr>
                <w:rFonts w:eastAsia="Calibri"/>
                <w:sz w:val="20"/>
                <w:szCs w:val="20"/>
              </w:rPr>
            </w:pPr>
          </w:p>
        </w:tc>
        <w:tc>
          <w:tcPr>
            <w:tcW w:w="2330" w:type="pct"/>
          </w:tcPr>
          <w:p w:rsidR="00BC724C" w:rsidRPr="000F50DA" w:rsidRDefault="00BC724C" w:rsidP="00A45376">
            <w:pPr>
              <w:jc w:val="both"/>
              <w:rPr>
                <w:rFonts w:eastAsia="Calibri"/>
                <w:sz w:val="20"/>
                <w:szCs w:val="20"/>
              </w:rPr>
            </w:pPr>
            <w:r w:rsidRPr="000F50DA">
              <w:rPr>
                <w:rFonts w:eastAsia="Calibri"/>
                <w:sz w:val="20"/>
                <w:szCs w:val="20"/>
              </w:rPr>
              <w:t>Motion for an extension of time to serve and file the application for leave to appeal</w:t>
            </w:r>
          </w:p>
        </w:tc>
      </w:tr>
    </w:tbl>
    <w:p w:rsidR="00BC724C" w:rsidRDefault="00BC724C" w:rsidP="00BC724C">
      <w:pPr>
        <w:rPr>
          <w:sz w:val="20"/>
          <w:szCs w:val="20"/>
        </w:rPr>
      </w:pPr>
    </w:p>
    <w:p w:rsidR="00BC724C" w:rsidRPr="00C50A5C" w:rsidRDefault="00AB37C4" w:rsidP="00BC724C">
      <w:pPr>
        <w:rPr>
          <w:sz w:val="20"/>
          <w:szCs w:val="20"/>
        </w:rPr>
      </w:pPr>
      <w:r>
        <w:rPr>
          <w:sz w:val="20"/>
          <w:szCs w:val="20"/>
          <w:lang w:val="fr-CA"/>
        </w:rPr>
        <w:pict>
          <v:rect id="_x0000_i1052" style="width:2in;height:1pt" o:hrpct="0" o:hralign="center" o:hrstd="t" o:hrnoshade="t" o:hr="t" fillcolor="black [3213]" stroked="f"/>
        </w:pict>
      </w:r>
    </w:p>
    <w:p w:rsidR="00BC724C" w:rsidRDefault="00BC724C" w:rsidP="00BC724C">
      <w:pPr>
        <w:rPr>
          <w:sz w:val="20"/>
          <w:szCs w:val="20"/>
        </w:rPr>
      </w:pPr>
    </w:p>
    <w:p w:rsidR="00BC724C" w:rsidRPr="001B157C" w:rsidRDefault="00BC724C" w:rsidP="00BC724C">
      <w:pPr>
        <w:rPr>
          <w:sz w:val="20"/>
          <w:szCs w:val="20"/>
          <w:u w:val="single"/>
          <w:lang w:val="fr-CA"/>
        </w:rPr>
      </w:pPr>
      <w:r w:rsidRPr="001B157C">
        <w:rPr>
          <w:sz w:val="20"/>
          <w:szCs w:val="20"/>
          <w:u w:val="single"/>
          <w:lang w:val="fr-CA"/>
        </w:rPr>
        <w:t>RÉSUMÉ DE L’AFFAIRE</w:t>
      </w:r>
    </w:p>
    <w:p w:rsidR="00BC724C" w:rsidRDefault="00BC724C" w:rsidP="00BC724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724C" w:rsidRPr="00AB37C4" w:rsidTr="00A45376">
        <w:tc>
          <w:tcPr>
            <w:tcW w:w="5000" w:type="pct"/>
            <w:gridSpan w:val="3"/>
          </w:tcPr>
          <w:p w:rsidR="00BC724C" w:rsidRPr="000F50DA" w:rsidRDefault="00BC724C" w:rsidP="00A45376">
            <w:pPr>
              <w:jc w:val="both"/>
              <w:rPr>
                <w:rFonts w:eastAsia="Calibri"/>
                <w:sz w:val="20"/>
                <w:szCs w:val="20"/>
                <w:lang w:val="fr-CA"/>
              </w:rPr>
            </w:pPr>
            <w:r w:rsidRPr="000F50DA">
              <w:rPr>
                <w:rFonts w:eastAsia="Calibri"/>
                <w:sz w:val="20"/>
                <w:szCs w:val="20"/>
                <w:lang w:val="fr-CA"/>
              </w:rPr>
              <w:t>Droit criminel – Preuve – Appréciation – La Cour d’appel a-t-elle commis une erreur en ne prenant pas en considération comme il se doit les erreurs commises par le juge de première instance? – L’affaire soulève-t-elle des questions d’importance pour le public?</w:t>
            </w:r>
          </w:p>
        </w:tc>
      </w:tr>
      <w:tr w:rsidR="00BC724C" w:rsidRPr="00AB37C4" w:rsidTr="00A45376">
        <w:tc>
          <w:tcPr>
            <w:tcW w:w="5000" w:type="pct"/>
            <w:gridSpan w:val="3"/>
          </w:tcPr>
          <w:p w:rsidR="00BC724C" w:rsidRPr="000F50DA" w:rsidRDefault="00BC724C" w:rsidP="00A45376">
            <w:pPr>
              <w:jc w:val="both"/>
              <w:rPr>
                <w:rFonts w:eastAsia="Calibri"/>
                <w:sz w:val="20"/>
                <w:szCs w:val="20"/>
                <w:lang w:val="fr-CA"/>
              </w:rPr>
            </w:pPr>
          </w:p>
        </w:tc>
      </w:tr>
      <w:tr w:rsidR="00BC724C" w:rsidRPr="000F50DA" w:rsidTr="00A45376">
        <w:tc>
          <w:tcPr>
            <w:tcW w:w="5000" w:type="pct"/>
            <w:gridSpan w:val="3"/>
          </w:tcPr>
          <w:p w:rsidR="00BC724C" w:rsidRPr="000F50DA" w:rsidRDefault="00BC724C" w:rsidP="00A45376">
            <w:pPr>
              <w:jc w:val="both"/>
              <w:rPr>
                <w:rFonts w:eastAsia="Calibri"/>
                <w:sz w:val="20"/>
                <w:szCs w:val="20"/>
                <w:lang w:val="fr-CA"/>
              </w:rPr>
            </w:pPr>
            <w:r w:rsidRPr="000F50DA">
              <w:rPr>
                <w:rFonts w:eastAsia="Calibri"/>
                <w:sz w:val="20"/>
                <w:szCs w:val="20"/>
                <w:lang w:val="fr-CA"/>
              </w:rPr>
              <w:t>Le demandeur a été déclaré coupable sous deux chefs de voies de fait et un chef d’agression armée.  La Cour d’appel a rejeté l’appel.</w:t>
            </w:r>
          </w:p>
          <w:p w:rsidR="00BC724C" w:rsidRPr="000F50DA" w:rsidRDefault="00BC724C" w:rsidP="00A45376">
            <w:pPr>
              <w:jc w:val="both"/>
              <w:rPr>
                <w:rFonts w:eastAsia="Calibri"/>
                <w:sz w:val="20"/>
                <w:szCs w:val="20"/>
              </w:rPr>
            </w:pPr>
          </w:p>
        </w:tc>
      </w:tr>
      <w:tr w:rsidR="00BC724C" w:rsidRPr="00AB37C4"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22 mars 2013</w:t>
            </w:r>
          </w:p>
          <w:p w:rsidR="00BC724C" w:rsidRPr="000F50DA" w:rsidRDefault="00BC724C" w:rsidP="00A45376">
            <w:pPr>
              <w:jc w:val="both"/>
              <w:rPr>
                <w:rFonts w:eastAsia="Calibri"/>
                <w:sz w:val="20"/>
                <w:szCs w:val="20"/>
                <w:lang w:val="fr-CA"/>
              </w:rPr>
            </w:pPr>
            <w:r w:rsidRPr="000F50DA">
              <w:rPr>
                <w:rFonts w:eastAsia="Calibri"/>
                <w:sz w:val="20"/>
                <w:szCs w:val="20"/>
                <w:lang w:val="fr-CA"/>
              </w:rPr>
              <w:t>Cour de justice de l’Ontario</w:t>
            </w:r>
          </w:p>
          <w:p w:rsidR="00BC724C" w:rsidRPr="000F50DA" w:rsidRDefault="00BC724C" w:rsidP="00A45376">
            <w:pPr>
              <w:jc w:val="both"/>
              <w:rPr>
                <w:rFonts w:eastAsia="Calibri"/>
                <w:sz w:val="20"/>
                <w:szCs w:val="20"/>
                <w:lang w:val="fr-CA"/>
              </w:rPr>
            </w:pPr>
            <w:r w:rsidRPr="000F50DA">
              <w:rPr>
                <w:rFonts w:eastAsia="Calibri"/>
                <w:sz w:val="20"/>
                <w:szCs w:val="20"/>
                <w:lang w:val="fr-CA"/>
              </w:rPr>
              <w:t>(Juge Coroza)</w:t>
            </w:r>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Déclaration de culpabilité sous deux chefs de voies de fait et un chef d’agression armée</w:t>
            </w:r>
          </w:p>
          <w:p w:rsidR="00BC724C" w:rsidRPr="000F50DA" w:rsidRDefault="00BC724C" w:rsidP="00A45376">
            <w:pPr>
              <w:jc w:val="both"/>
              <w:rPr>
                <w:rFonts w:eastAsia="Calibri"/>
                <w:sz w:val="20"/>
                <w:szCs w:val="20"/>
                <w:lang w:val="fr-CA"/>
              </w:rPr>
            </w:pPr>
          </w:p>
        </w:tc>
      </w:tr>
      <w:tr w:rsidR="00BC724C" w:rsidRPr="000F50DA"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10 mars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d’appel de l’Ontario</w:t>
            </w:r>
          </w:p>
          <w:p w:rsidR="00BC724C" w:rsidRPr="000F50DA" w:rsidRDefault="00BC724C" w:rsidP="00A45376">
            <w:pPr>
              <w:jc w:val="both"/>
              <w:rPr>
                <w:rFonts w:eastAsia="Calibri"/>
                <w:sz w:val="20"/>
                <w:szCs w:val="20"/>
                <w:lang w:val="fr-CA"/>
              </w:rPr>
            </w:pPr>
            <w:r w:rsidRPr="000F50DA">
              <w:rPr>
                <w:rFonts w:eastAsia="Calibri"/>
                <w:sz w:val="20"/>
                <w:szCs w:val="20"/>
                <w:lang w:val="fr-CA"/>
              </w:rPr>
              <w:t>(Jugea Sharpe, Gillese et Rouleau)</w:t>
            </w:r>
          </w:p>
          <w:p w:rsidR="00BC724C" w:rsidRPr="000F50DA" w:rsidRDefault="00BC724C" w:rsidP="00A45376">
            <w:pPr>
              <w:jc w:val="both"/>
              <w:rPr>
                <w:rFonts w:eastAsia="Calibri"/>
                <w:sz w:val="20"/>
                <w:szCs w:val="20"/>
                <w:lang w:val="fr-CA"/>
              </w:rPr>
            </w:pPr>
            <w:r w:rsidRPr="000F50DA">
              <w:rPr>
                <w:rFonts w:eastAsia="Calibri"/>
                <w:sz w:val="20"/>
                <w:szCs w:val="20"/>
                <w:lang w:val="fr-CA"/>
              </w:rPr>
              <w:t>C57546</w:t>
            </w:r>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Appel rejeté</w:t>
            </w:r>
          </w:p>
          <w:p w:rsidR="00BC724C" w:rsidRPr="000F50DA" w:rsidRDefault="00BC724C" w:rsidP="00A45376">
            <w:pPr>
              <w:jc w:val="both"/>
              <w:rPr>
                <w:rFonts w:eastAsia="Calibri"/>
                <w:sz w:val="20"/>
                <w:szCs w:val="20"/>
                <w:lang w:val="fr-CA"/>
              </w:rPr>
            </w:pPr>
          </w:p>
          <w:p w:rsidR="00BC724C" w:rsidRPr="000F50DA" w:rsidRDefault="00BC724C" w:rsidP="00A45376">
            <w:pPr>
              <w:jc w:val="both"/>
              <w:rPr>
                <w:rFonts w:eastAsia="Calibri"/>
                <w:sz w:val="20"/>
                <w:szCs w:val="20"/>
                <w:lang w:val="fr-CA"/>
              </w:rPr>
            </w:pPr>
          </w:p>
        </w:tc>
      </w:tr>
      <w:tr w:rsidR="00BC724C" w:rsidRPr="000F50DA"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28 avril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suprême du Canada</w:t>
            </w:r>
          </w:p>
          <w:p w:rsidR="00BC724C" w:rsidRPr="000F50DA" w:rsidRDefault="00BC724C" w:rsidP="00A45376">
            <w:pPr>
              <w:jc w:val="both"/>
              <w:rPr>
                <w:rFonts w:eastAsia="Calibri"/>
                <w:sz w:val="20"/>
                <w:szCs w:val="20"/>
                <w:lang w:val="fr-CA"/>
              </w:rPr>
            </w:pP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Demande d’autorisation d’appel, déposée</w:t>
            </w:r>
          </w:p>
          <w:p w:rsidR="00BC724C" w:rsidRPr="000F50DA" w:rsidRDefault="00BC724C" w:rsidP="00A45376">
            <w:pPr>
              <w:jc w:val="both"/>
              <w:rPr>
                <w:rFonts w:eastAsia="Calibri"/>
                <w:sz w:val="20"/>
                <w:szCs w:val="20"/>
                <w:lang w:val="fr-CA"/>
              </w:rPr>
            </w:pPr>
          </w:p>
        </w:tc>
      </w:tr>
      <w:tr w:rsidR="00BC724C" w:rsidRPr="00AB37C4" w:rsidTr="00A45376">
        <w:tc>
          <w:tcPr>
            <w:tcW w:w="2427"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29 juillet 2014</w:t>
            </w:r>
          </w:p>
          <w:p w:rsidR="00BC724C" w:rsidRPr="000F50DA" w:rsidRDefault="00BC724C" w:rsidP="00A45376">
            <w:pPr>
              <w:jc w:val="both"/>
              <w:rPr>
                <w:rFonts w:eastAsia="Calibri"/>
                <w:sz w:val="20"/>
                <w:szCs w:val="20"/>
                <w:lang w:val="fr-CA"/>
              </w:rPr>
            </w:pPr>
            <w:r w:rsidRPr="000F50DA">
              <w:rPr>
                <w:rFonts w:eastAsia="Calibri"/>
                <w:sz w:val="20"/>
                <w:szCs w:val="20"/>
                <w:lang w:val="fr-CA"/>
              </w:rPr>
              <w:t>Cour suprême du Canada</w:t>
            </w:r>
          </w:p>
        </w:tc>
        <w:tc>
          <w:tcPr>
            <w:tcW w:w="243" w:type="pct"/>
          </w:tcPr>
          <w:p w:rsidR="00BC724C" w:rsidRPr="000F50DA" w:rsidRDefault="00BC724C" w:rsidP="00A45376">
            <w:pPr>
              <w:jc w:val="both"/>
              <w:rPr>
                <w:rFonts w:eastAsia="Calibri"/>
                <w:sz w:val="20"/>
                <w:szCs w:val="20"/>
                <w:lang w:val="fr-CA"/>
              </w:rPr>
            </w:pPr>
          </w:p>
        </w:tc>
        <w:tc>
          <w:tcPr>
            <w:tcW w:w="2330" w:type="pct"/>
          </w:tcPr>
          <w:p w:rsidR="00BC724C" w:rsidRPr="000F50DA" w:rsidRDefault="00BC724C" w:rsidP="00A45376">
            <w:pPr>
              <w:jc w:val="both"/>
              <w:rPr>
                <w:rFonts w:eastAsia="Calibri"/>
                <w:sz w:val="20"/>
                <w:szCs w:val="20"/>
                <w:lang w:val="fr-CA"/>
              </w:rPr>
            </w:pPr>
            <w:r w:rsidRPr="000F50DA">
              <w:rPr>
                <w:rFonts w:eastAsia="Calibri"/>
                <w:sz w:val="20"/>
                <w:szCs w:val="20"/>
                <w:lang w:val="fr-CA"/>
              </w:rPr>
              <w:t>Requête en prorogation du délai de signification et de dépôt de la demande d’autorisation d’appel</w:t>
            </w:r>
          </w:p>
        </w:tc>
      </w:tr>
    </w:tbl>
    <w:p w:rsidR="00BC724C" w:rsidRPr="00E6372E" w:rsidRDefault="00BC724C" w:rsidP="00BC724C">
      <w:pPr>
        <w:rPr>
          <w:sz w:val="20"/>
          <w:szCs w:val="20"/>
          <w:lang w:val="fr-CA"/>
        </w:rPr>
      </w:pPr>
    </w:p>
    <w:p w:rsidR="00BC724C" w:rsidRDefault="00AB37C4" w:rsidP="00BC724C">
      <w:pPr>
        <w:rPr>
          <w:sz w:val="20"/>
          <w:szCs w:val="20"/>
          <w:lang w:val="fr-CA"/>
        </w:rPr>
      </w:pPr>
      <w:r>
        <w:rPr>
          <w:sz w:val="20"/>
          <w:szCs w:val="20"/>
          <w:lang w:val="fr-CA"/>
        </w:rPr>
        <w:pict>
          <v:rect id="_x0000_i1053" style="width:2in;height:1pt" o:hrpct="0" o:hralign="center" o:hrstd="t" o:hrnoshade="t" o:hr="t" fillcolor="black [3213]" stroked="f"/>
        </w:pict>
      </w:r>
    </w:p>
    <w:p w:rsidR="00BC724C" w:rsidRDefault="00BC724C" w:rsidP="00BC724C">
      <w:pPr>
        <w:rPr>
          <w:sz w:val="20"/>
          <w:szCs w:val="20"/>
          <w:lang w:val="fr-CA"/>
        </w:rPr>
      </w:pPr>
    </w:p>
    <w:p w:rsidR="00BC724C" w:rsidRDefault="00BC724C" w:rsidP="00BC724C">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6F584F" w:rsidRPr="00BA28A9" w:rsidRDefault="006F584F" w:rsidP="006F584F">
      <w:pPr>
        <w:tabs>
          <w:tab w:val="left" w:pos="-1440"/>
          <w:tab w:val="left" w:pos="-720"/>
        </w:tabs>
        <w:jc w:val="both"/>
        <w:rPr>
          <w:rFonts w:eastAsia="Times New Roman" w:cs="Times New Roman"/>
          <w:sz w:val="20"/>
          <w:szCs w:val="20"/>
          <w:lang w:val="fr-CA" w:eastAsia="en-CA"/>
        </w:rPr>
      </w:pPr>
      <w:r w:rsidRPr="00BA28A9">
        <w:rPr>
          <w:rFonts w:eastAsia="Times New Roman" w:cs="Times New Roman"/>
          <w:sz w:val="20"/>
          <w:szCs w:val="20"/>
          <w:lang w:val="fr-CA" w:eastAsia="en-CA"/>
        </w:rPr>
        <w:t>24.10.2014</w:t>
      </w:r>
    </w:p>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tabs>
          <w:tab w:val="left" w:pos="-1440"/>
          <w:tab w:val="left" w:pos="-720"/>
        </w:tabs>
        <w:jc w:val="both"/>
        <w:rPr>
          <w:rFonts w:eastAsia="Times New Roman" w:cs="Times New Roman"/>
          <w:sz w:val="20"/>
          <w:szCs w:val="20"/>
          <w:lang w:val="fr-CA" w:eastAsia="en-CA"/>
        </w:rPr>
      </w:pPr>
      <w:r w:rsidRPr="00BA28A9">
        <w:rPr>
          <w:rFonts w:eastAsia="Times New Roman" w:cs="Times New Roman"/>
          <w:sz w:val="20"/>
          <w:szCs w:val="20"/>
          <w:lang w:val="fr-CA" w:eastAsia="en-CA"/>
        </w:rPr>
        <w:t>Before / Devant :   ROTHSTEIN J. / LE JUGE ROTHSTEIN</w:t>
      </w:r>
    </w:p>
    <w:p w:rsidR="006F584F" w:rsidRPr="00BA28A9" w:rsidRDefault="006F584F" w:rsidP="006F584F">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6F584F" w:rsidRPr="00AB37C4" w:rsidTr="00A45376">
        <w:tc>
          <w:tcPr>
            <w:tcW w:w="4338" w:type="dxa"/>
            <w:gridSpan w:val="2"/>
          </w:tcPr>
          <w:p w:rsidR="006F584F" w:rsidRPr="00BA28A9" w:rsidRDefault="006F584F" w:rsidP="00A45376">
            <w:pPr>
              <w:jc w:val="both"/>
              <w:rPr>
                <w:b/>
              </w:rPr>
            </w:pPr>
            <w:r w:rsidRPr="00BA28A9">
              <w:rPr>
                <w:b/>
                <w:lang w:val="en-US"/>
              </w:rPr>
              <w:t xml:space="preserve">Order on interventions with respect to oral argument </w:t>
            </w:r>
            <w:r w:rsidR="004C2B10" w:rsidRPr="00BA28A9">
              <w:rPr>
                <w:b/>
                <w:lang w:val="en-US"/>
              </w:rPr>
              <w:fldChar w:fldCharType="begin"/>
            </w:r>
            <w:r w:rsidRPr="00BA28A9">
              <w:rPr>
                <w:b/>
              </w:rPr>
              <w:instrText xml:space="preserve"> SEQ CHAPTER \h \r 1</w:instrText>
            </w:r>
            <w:r w:rsidR="004C2B10" w:rsidRPr="00BA28A9">
              <w:rPr>
                <w:b/>
                <w:lang w:val="en-US"/>
              </w:rPr>
              <w:fldChar w:fldCharType="end"/>
            </w:r>
          </w:p>
        </w:tc>
        <w:tc>
          <w:tcPr>
            <w:tcW w:w="1170" w:type="dxa"/>
          </w:tcPr>
          <w:p w:rsidR="006F584F" w:rsidRPr="00BA28A9" w:rsidRDefault="006F584F" w:rsidP="00A45376"/>
          <w:p w:rsidR="006F584F" w:rsidRPr="00BA28A9" w:rsidRDefault="006F584F" w:rsidP="00A45376"/>
          <w:p w:rsidR="006F584F" w:rsidRPr="00BA28A9" w:rsidRDefault="006F584F" w:rsidP="00A45376"/>
        </w:tc>
        <w:tc>
          <w:tcPr>
            <w:tcW w:w="4327" w:type="dxa"/>
          </w:tcPr>
          <w:p w:rsidR="006F584F" w:rsidRPr="00BA28A9" w:rsidRDefault="006F584F" w:rsidP="00A45376">
            <w:pPr>
              <w:jc w:val="both"/>
              <w:rPr>
                <w:b/>
                <w:lang w:val="fr-CA"/>
              </w:rPr>
            </w:pPr>
            <w:r w:rsidRPr="00BA28A9">
              <w:rPr>
                <w:b/>
                <w:lang w:val="fr-CA"/>
              </w:rPr>
              <w:t>Ordonnance relative à la présentation d’une plaidoirie orale par les intervenants</w:t>
            </w:r>
            <w:r w:rsidR="004C2B10" w:rsidRPr="00BA28A9">
              <w:rPr>
                <w:b/>
                <w:lang w:val="en-US"/>
              </w:rPr>
              <w:fldChar w:fldCharType="begin"/>
            </w:r>
            <w:r w:rsidRPr="00BA28A9">
              <w:rPr>
                <w:b/>
                <w:lang w:val="fr-CA"/>
              </w:rPr>
              <w:instrText xml:space="preserve"> SEQ CHAPTER \h \r 1</w:instrText>
            </w:r>
            <w:r w:rsidR="004C2B10" w:rsidRPr="00BA28A9">
              <w:rPr>
                <w:b/>
                <w:lang w:val="en-US"/>
              </w:rPr>
              <w:fldChar w:fldCharType="end"/>
            </w:r>
          </w:p>
        </w:tc>
      </w:tr>
      <w:tr w:rsidR="006F584F" w:rsidRPr="00BA28A9" w:rsidTr="00A45376">
        <w:trPr>
          <w:trHeight w:hRule="exact" w:val="360"/>
        </w:trPr>
        <w:tc>
          <w:tcPr>
            <w:tcW w:w="1368" w:type="dxa"/>
          </w:tcPr>
          <w:p w:rsidR="006F584F" w:rsidRPr="00BA28A9" w:rsidRDefault="006F584F" w:rsidP="00A45376">
            <w:r w:rsidRPr="00BA28A9">
              <w:t>RE:</w:t>
            </w:r>
          </w:p>
        </w:tc>
        <w:tc>
          <w:tcPr>
            <w:tcW w:w="2970" w:type="dxa"/>
          </w:tcPr>
          <w:p w:rsidR="006F584F" w:rsidRPr="00BA28A9" w:rsidRDefault="006F584F" w:rsidP="00A45376">
            <w:r w:rsidRPr="00BA28A9">
              <w:rPr>
                <w:lang w:val="en-US"/>
              </w:rPr>
              <w:t>Attorney General of Ontario;</w:t>
            </w:r>
          </w:p>
        </w:tc>
        <w:tc>
          <w:tcPr>
            <w:tcW w:w="1170" w:type="dxa"/>
          </w:tcPr>
          <w:p w:rsidR="006F584F" w:rsidRPr="00BA28A9" w:rsidRDefault="006F584F" w:rsidP="00A45376"/>
        </w:tc>
        <w:tc>
          <w:tcPr>
            <w:tcW w:w="4327" w:type="dxa"/>
          </w:tcPr>
          <w:p w:rsidR="006F584F" w:rsidRPr="00BA28A9" w:rsidRDefault="006F584F" w:rsidP="00A45376"/>
        </w:tc>
      </w:tr>
      <w:tr w:rsidR="006F584F" w:rsidRPr="00BA28A9" w:rsidTr="00A45376">
        <w:trPr>
          <w:trHeight w:hRule="exact" w:val="576"/>
        </w:trPr>
        <w:tc>
          <w:tcPr>
            <w:tcW w:w="1368" w:type="dxa"/>
          </w:tcPr>
          <w:p w:rsidR="006F584F" w:rsidRPr="00BA28A9" w:rsidRDefault="006F584F" w:rsidP="00A45376"/>
        </w:tc>
        <w:tc>
          <w:tcPr>
            <w:tcW w:w="2970" w:type="dxa"/>
          </w:tcPr>
          <w:p w:rsidR="006F584F" w:rsidRPr="00BA28A9" w:rsidRDefault="006F584F" w:rsidP="00A45376">
            <w:r w:rsidRPr="00BA28A9">
              <w:rPr>
                <w:lang w:val="en-US"/>
              </w:rPr>
              <w:t>Criminal Lawyers’ Association (Ontario);</w:t>
            </w:r>
          </w:p>
        </w:tc>
        <w:tc>
          <w:tcPr>
            <w:tcW w:w="1170" w:type="dxa"/>
          </w:tcPr>
          <w:p w:rsidR="006F584F" w:rsidRPr="00BA28A9" w:rsidRDefault="006F584F" w:rsidP="00A45376"/>
        </w:tc>
        <w:tc>
          <w:tcPr>
            <w:tcW w:w="4327" w:type="dxa"/>
          </w:tcPr>
          <w:p w:rsidR="006F584F" w:rsidRPr="00BA28A9" w:rsidRDefault="006F584F" w:rsidP="00A45376"/>
        </w:tc>
      </w:tr>
      <w:tr w:rsidR="006F584F" w:rsidRPr="00BA28A9" w:rsidTr="00A45376">
        <w:trPr>
          <w:trHeight w:hRule="exact" w:val="576"/>
        </w:trPr>
        <w:tc>
          <w:tcPr>
            <w:tcW w:w="1368" w:type="dxa"/>
          </w:tcPr>
          <w:p w:rsidR="006F584F" w:rsidRPr="00BA28A9" w:rsidRDefault="006F584F" w:rsidP="00A45376"/>
        </w:tc>
        <w:tc>
          <w:tcPr>
            <w:tcW w:w="2970" w:type="dxa"/>
          </w:tcPr>
          <w:p w:rsidR="006F584F" w:rsidRPr="00BA28A9" w:rsidRDefault="006F584F" w:rsidP="00A45376">
            <w:r w:rsidRPr="00BA28A9">
              <w:rPr>
                <w:lang w:val="en-US"/>
              </w:rPr>
              <w:t>Canadian Civil Liberties Association</w:t>
            </w:r>
          </w:p>
        </w:tc>
        <w:tc>
          <w:tcPr>
            <w:tcW w:w="1170" w:type="dxa"/>
          </w:tcPr>
          <w:p w:rsidR="006F584F" w:rsidRPr="00BA28A9" w:rsidRDefault="006F584F" w:rsidP="00A45376"/>
        </w:tc>
        <w:tc>
          <w:tcPr>
            <w:tcW w:w="4327" w:type="dxa"/>
          </w:tcPr>
          <w:p w:rsidR="006F584F" w:rsidRPr="00BA28A9" w:rsidRDefault="006F584F" w:rsidP="00A45376"/>
        </w:tc>
      </w:tr>
      <w:tr w:rsidR="006F584F" w:rsidRPr="00BA28A9" w:rsidTr="00A45376">
        <w:tc>
          <w:tcPr>
            <w:tcW w:w="1368" w:type="dxa"/>
          </w:tcPr>
          <w:p w:rsidR="006F584F" w:rsidRPr="00BA28A9" w:rsidRDefault="006F584F" w:rsidP="00A45376"/>
        </w:tc>
        <w:tc>
          <w:tcPr>
            <w:tcW w:w="2970" w:type="dxa"/>
          </w:tcPr>
          <w:p w:rsidR="006F584F" w:rsidRPr="00BA28A9" w:rsidRDefault="006F584F" w:rsidP="00A45376"/>
        </w:tc>
        <w:tc>
          <w:tcPr>
            <w:tcW w:w="1170" w:type="dxa"/>
          </w:tcPr>
          <w:p w:rsidR="006F584F" w:rsidRPr="00BA28A9" w:rsidRDefault="006F584F" w:rsidP="00A45376"/>
        </w:tc>
        <w:tc>
          <w:tcPr>
            <w:tcW w:w="4327" w:type="dxa"/>
          </w:tcPr>
          <w:p w:rsidR="006F584F" w:rsidRPr="00BA28A9" w:rsidRDefault="006F584F" w:rsidP="00A45376"/>
        </w:tc>
      </w:tr>
      <w:tr w:rsidR="006F584F" w:rsidRPr="00BA28A9" w:rsidTr="00A45376">
        <w:tc>
          <w:tcPr>
            <w:tcW w:w="1368" w:type="dxa"/>
          </w:tcPr>
          <w:p w:rsidR="006F584F" w:rsidRPr="00BA28A9" w:rsidRDefault="006F584F" w:rsidP="00A45376">
            <w:r w:rsidRPr="00BA28A9">
              <w:t>IN / DANS :</w:t>
            </w:r>
          </w:p>
        </w:tc>
        <w:tc>
          <w:tcPr>
            <w:tcW w:w="2970" w:type="dxa"/>
          </w:tcPr>
          <w:p w:rsidR="006F584F" w:rsidRPr="00BA28A9" w:rsidRDefault="006F584F" w:rsidP="00A45376">
            <w:pPr>
              <w:rPr>
                <w:lang w:val="fr-CA"/>
              </w:rPr>
            </w:pPr>
            <w:r w:rsidRPr="00BA28A9">
              <w:rPr>
                <w:lang w:val="fr-CA"/>
              </w:rPr>
              <w:t>Sa Majesté la Reine</w:t>
            </w:r>
          </w:p>
          <w:p w:rsidR="006F584F" w:rsidRPr="00BA28A9" w:rsidRDefault="006F584F" w:rsidP="00A45376">
            <w:pPr>
              <w:rPr>
                <w:lang w:val="fr-CA"/>
              </w:rPr>
            </w:pPr>
          </w:p>
          <w:p w:rsidR="006F584F" w:rsidRPr="00BA28A9" w:rsidRDefault="006F584F" w:rsidP="00A45376">
            <w:pPr>
              <w:rPr>
                <w:lang w:val="fr-CA"/>
              </w:rPr>
            </w:pPr>
            <w:r w:rsidRPr="00BA28A9">
              <w:rPr>
                <w:lang w:val="fr-CA"/>
              </w:rPr>
              <w:tab/>
              <w:t>c. (35626)</w:t>
            </w:r>
          </w:p>
          <w:p w:rsidR="006F584F" w:rsidRPr="00BA28A9" w:rsidRDefault="006F584F" w:rsidP="00A45376">
            <w:pPr>
              <w:rPr>
                <w:lang w:val="fr-CA"/>
              </w:rPr>
            </w:pPr>
          </w:p>
          <w:p w:rsidR="006F584F" w:rsidRPr="00BA28A9" w:rsidRDefault="006F584F" w:rsidP="00A45376">
            <w:r w:rsidRPr="00BA28A9">
              <w:t>Jeffrey St-Cloud (Crim.) (Qc)</w:t>
            </w:r>
          </w:p>
        </w:tc>
        <w:tc>
          <w:tcPr>
            <w:tcW w:w="1170" w:type="dxa"/>
          </w:tcPr>
          <w:p w:rsidR="006F584F" w:rsidRPr="00BA28A9" w:rsidRDefault="006F584F" w:rsidP="00A45376"/>
        </w:tc>
        <w:tc>
          <w:tcPr>
            <w:tcW w:w="4327" w:type="dxa"/>
          </w:tcPr>
          <w:p w:rsidR="006F584F" w:rsidRPr="00BA28A9" w:rsidRDefault="006F584F" w:rsidP="00A45376"/>
        </w:tc>
      </w:tr>
    </w:tbl>
    <w:p w:rsidR="006F584F" w:rsidRPr="00BA28A9" w:rsidRDefault="006F584F" w:rsidP="006F584F">
      <w:pPr>
        <w:tabs>
          <w:tab w:val="left" w:pos="-1440"/>
          <w:tab w:val="left" w:pos="-720"/>
        </w:tabs>
        <w:jc w:val="both"/>
        <w:rPr>
          <w:rFonts w:eastAsia="Times New Roman" w:cs="Times New Roman"/>
          <w:sz w:val="20"/>
          <w:szCs w:val="20"/>
          <w:lang w:eastAsia="en-CA"/>
        </w:rPr>
      </w:pPr>
    </w:p>
    <w:p w:rsidR="006F584F" w:rsidRPr="00BA28A9" w:rsidRDefault="006F584F" w:rsidP="006F584F">
      <w:pPr>
        <w:spacing w:line="233" w:lineRule="auto"/>
        <w:jc w:val="both"/>
        <w:rPr>
          <w:rFonts w:eastAsia="Times New Roman" w:cs="Times New Roman"/>
          <w:sz w:val="20"/>
          <w:szCs w:val="20"/>
          <w:lang w:val="en-US" w:eastAsia="en-CA"/>
        </w:rPr>
      </w:pPr>
      <w:r w:rsidRPr="00BA28A9">
        <w:rPr>
          <w:rFonts w:eastAsia="Times New Roman" w:cs="Times New Roman"/>
          <w:b/>
          <w:sz w:val="20"/>
          <w:szCs w:val="20"/>
          <w:lang w:val="en-US" w:eastAsia="en-CA"/>
        </w:rPr>
        <w:t>FURTHER TO THE ORDER</w:t>
      </w:r>
      <w:r w:rsidRPr="00BA28A9">
        <w:rPr>
          <w:rFonts w:eastAsia="Times New Roman" w:cs="Times New Roman"/>
          <w:sz w:val="20"/>
          <w:szCs w:val="20"/>
          <w:lang w:val="en-US" w:eastAsia="en-CA"/>
        </w:rPr>
        <w:t xml:space="preserve"> dated July 18, 2014, granting leave to intervene to the Attorney General of Ontario, the Criminal Lawyers’ Association (Ontario) and the Canadian Civil Liberties Association;</w:t>
      </w:r>
    </w:p>
    <w:p w:rsidR="006F584F" w:rsidRPr="00BA28A9" w:rsidRDefault="006F584F" w:rsidP="006F584F">
      <w:pPr>
        <w:spacing w:line="233" w:lineRule="auto"/>
        <w:jc w:val="both"/>
        <w:rPr>
          <w:rFonts w:eastAsia="Times New Roman" w:cs="Times New Roman"/>
          <w:sz w:val="20"/>
          <w:szCs w:val="20"/>
          <w:lang w:val="en-US" w:eastAsia="en-CA"/>
        </w:rPr>
      </w:pPr>
    </w:p>
    <w:p w:rsidR="006F584F" w:rsidRPr="00BA28A9" w:rsidRDefault="006F584F" w:rsidP="006F584F">
      <w:pPr>
        <w:spacing w:line="233" w:lineRule="auto"/>
        <w:jc w:val="both"/>
        <w:rPr>
          <w:rFonts w:eastAsia="Times New Roman" w:cs="Times New Roman"/>
          <w:sz w:val="20"/>
          <w:szCs w:val="20"/>
          <w:lang w:val="en-US" w:eastAsia="en-CA"/>
        </w:rPr>
      </w:pPr>
      <w:r w:rsidRPr="00BA28A9">
        <w:rPr>
          <w:rFonts w:eastAsia="Times New Roman" w:cs="Times New Roman"/>
          <w:b/>
          <w:bCs/>
          <w:sz w:val="20"/>
          <w:szCs w:val="20"/>
          <w:lang w:val="en-US" w:eastAsia="en-CA"/>
        </w:rPr>
        <w:t xml:space="preserve">IT IS HEREBY FURTHER ORDERED THAT </w:t>
      </w:r>
      <w:r w:rsidRPr="00BA28A9">
        <w:rPr>
          <w:rFonts w:eastAsia="Times New Roman" w:cs="Times New Roman"/>
          <w:bCs/>
          <w:sz w:val="20"/>
          <w:szCs w:val="20"/>
          <w:lang w:val="en-US" w:eastAsia="en-CA"/>
        </w:rPr>
        <w:t>t</w:t>
      </w:r>
      <w:r w:rsidRPr="00BA28A9">
        <w:rPr>
          <w:rFonts w:eastAsia="Times New Roman" w:cs="Times New Roman"/>
          <w:sz w:val="20"/>
          <w:szCs w:val="20"/>
          <w:lang w:val="en-US" w:eastAsia="en-CA"/>
        </w:rPr>
        <w:t>he said three (3) interveners are each granted permission to present oral argument not exceeding ten (10) minutes at the hearing of the appeal.</w:t>
      </w:r>
    </w:p>
    <w:p w:rsidR="006F584F" w:rsidRPr="00BA28A9" w:rsidRDefault="006F584F" w:rsidP="006F584F">
      <w:pPr>
        <w:spacing w:line="233" w:lineRule="auto"/>
        <w:jc w:val="both"/>
        <w:rPr>
          <w:rFonts w:eastAsia="Times New Roman" w:cs="Times New Roman"/>
          <w:sz w:val="20"/>
          <w:szCs w:val="20"/>
          <w:lang w:val="en-US" w:eastAsia="en-CA"/>
        </w:rPr>
      </w:pPr>
    </w:p>
    <w:p w:rsidR="006F584F" w:rsidRPr="00BA28A9" w:rsidRDefault="006F584F" w:rsidP="006F584F">
      <w:pPr>
        <w:spacing w:line="233" w:lineRule="auto"/>
        <w:jc w:val="both"/>
        <w:rPr>
          <w:rFonts w:eastAsia="Times New Roman" w:cs="Times New Roman"/>
          <w:bCs/>
          <w:sz w:val="20"/>
          <w:szCs w:val="20"/>
          <w:lang w:val="en-US" w:eastAsia="en-CA"/>
        </w:rPr>
      </w:pPr>
    </w:p>
    <w:p w:rsidR="006F584F" w:rsidRPr="00BA28A9" w:rsidRDefault="006F584F" w:rsidP="006F584F">
      <w:pPr>
        <w:spacing w:line="233" w:lineRule="auto"/>
        <w:jc w:val="both"/>
        <w:rPr>
          <w:rFonts w:eastAsia="Times New Roman" w:cs="Times New Roman"/>
          <w:sz w:val="20"/>
          <w:szCs w:val="20"/>
          <w:lang w:val="fr-FR" w:eastAsia="en-CA"/>
        </w:rPr>
      </w:pPr>
      <w:r w:rsidRPr="00BA28A9">
        <w:rPr>
          <w:rFonts w:eastAsia="Times New Roman" w:cs="Times New Roman"/>
          <w:b/>
          <w:sz w:val="20"/>
          <w:szCs w:val="20"/>
          <w:lang w:val="fr-CA" w:eastAsia="en-CA"/>
        </w:rPr>
        <w:t>À LA SUITE DE L’ORDONNANCE</w:t>
      </w:r>
      <w:r w:rsidRPr="00BA28A9">
        <w:rPr>
          <w:rFonts w:eastAsia="Times New Roman" w:cs="Times New Roman"/>
          <w:sz w:val="20"/>
          <w:szCs w:val="20"/>
          <w:lang w:val="fr-CA" w:eastAsia="en-CA"/>
        </w:rPr>
        <w:t xml:space="preserve"> datée du </w:t>
      </w:r>
      <w:r w:rsidRPr="00BA28A9">
        <w:rPr>
          <w:rFonts w:eastAsia="Times New Roman" w:cs="Times New Roman"/>
          <w:sz w:val="20"/>
          <w:szCs w:val="20"/>
          <w:lang w:val="fr-FR" w:eastAsia="en-CA"/>
        </w:rPr>
        <w:t>18 juillet 2014, autorisant le procureur général de l’Ontario, la Criminal Lawyers’ Association (Ontario) et l’Association canadienne des libertés civiles à intervenir;</w:t>
      </w:r>
    </w:p>
    <w:p w:rsidR="006F584F" w:rsidRPr="00BA28A9" w:rsidRDefault="006F584F" w:rsidP="006F584F">
      <w:pPr>
        <w:spacing w:line="233" w:lineRule="auto"/>
        <w:jc w:val="both"/>
        <w:rPr>
          <w:rFonts w:eastAsia="Times New Roman" w:cs="Times New Roman"/>
          <w:sz w:val="20"/>
          <w:szCs w:val="20"/>
          <w:lang w:val="fr-FR" w:eastAsia="en-CA"/>
        </w:rPr>
      </w:pPr>
    </w:p>
    <w:p w:rsidR="006F584F" w:rsidRPr="00BA28A9" w:rsidRDefault="006F584F" w:rsidP="006F584F">
      <w:pPr>
        <w:spacing w:line="230" w:lineRule="auto"/>
        <w:ind w:left="-23"/>
        <w:jc w:val="both"/>
        <w:rPr>
          <w:rFonts w:eastAsia="Times New Roman" w:cs="Times New Roman"/>
          <w:sz w:val="20"/>
          <w:szCs w:val="20"/>
          <w:lang w:val="fr-CA" w:eastAsia="en-CA"/>
        </w:rPr>
      </w:pPr>
      <w:r w:rsidRPr="00BA28A9">
        <w:rPr>
          <w:rFonts w:eastAsia="Times New Roman" w:cs="Times New Roman"/>
          <w:b/>
          <w:bCs/>
          <w:sz w:val="20"/>
          <w:szCs w:val="20"/>
          <w:lang w:val="fr-CA" w:eastAsia="en-CA"/>
        </w:rPr>
        <w:t xml:space="preserve">IL EST EN OUTRE ORDONNÉ QUE </w:t>
      </w:r>
      <w:r w:rsidRPr="00BA28A9">
        <w:rPr>
          <w:rFonts w:eastAsia="Times New Roman" w:cs="Times New Roman"/>
          <w:sz w:val="20"/>
          <w:szCs w:val="20"/>
          <w:lang w:val="fr-CA" w:eastAsia="en-CA"/>
        </w:rPr>
        <w:t>ces trois (3) intervenants auront chacun le droit de présenter une plaidoirie orale d’au plus dix (10) minutes lors de l’audition de l’appel.</w:t>
      </w:r>
    </w:p>
    <w:p w:rsidR="006F584F" w:rsidRPr="00BA28A9" w:rsidRDefault="006F584F" w:rsidP="006F584F">
      <w:pPr>
        <w:spacing w:line="233" w:lineRule="auto"/>
        <w:jc w:val="both"/>
        <w:rPr>
          <w:rFonts w:eastAsia="Times New Roman" w:cs="Times New Roman"/>
          <w:sz w:val="20"/>
          <w:szCs w:val="20"/>
          <w:lang w:val="fr-CA" w:eastAsia="en-CA"/>
        </w:rPr>
      </w:pPr>
    </w:p>
    <w:p w:rsidR="006F584F" w:rsidRPr="00BA28A9" w:rsidRDefault="00AB37C4" w:rsidP="006F584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tabs>
          <w:tab w:val="left" w:pos="-1440"/>
          <w:tab w:val="left" w:pos="-720"/>
        </w:tabs>
        <w:jc w:val="both"/>
        <w:rPr>
          <w:rFonts w:eastAsia="Times New Roman" w:cs="Times New Roman"/>
          <w:sz w:val="20"/>
          <w:szCs w:val="20"/>
          <w:lang w:val="fr-CA" w:eastAsia="en-CA"/>
        </w:rPr>
      </w:pPr>
      <w:r w:rsidRPr="00BA28A9">
        <w:rPr>
          <w:rFonts w:eastAsia="Times New Roman" w:cs="Times New Roman"/>
          <w:sz w:val="20"/>
          <w:szCs w:val="20"/>
          <w:lang w:val="fr-CA" w:eastAsia="en-CA"/>
        </w:rPr>
        <w:t>27.10.2014</w:t>
      </w:r>
    </w:p>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tabs>
          <w:tab w:val="left" w:pos="-1440"/>
          <w:tab w:val="left" w:pos="-720"/>
        </w:tabs>
        <w:jc w:val="both"/>
        <w:rPr>
          <w:rFonts w:eastAsia="Times New Roman" w:cs="Times New Roman"/>
          <w:sz w:val="20"/>
          <w:szCs w:val="20"/>
          <w:lang w:val="fr-CA" w:eastAsia="en-CA"/>
        </w:rPr>
      </w:pPr>
      <w:r w:rsidRPr="00BA28A9">
        <w:rPr>
          <w:rFonts w:eastAsia="Times New Roman" w:cs="Times New Roman"/>
          <w:sz w:val="20"/>
          <w:szCs w:val="20"/>
          <w:lang w:val="fr-CA" w:eastAsia="en-CA"/>
        </w:rPr>
        <w:t>Before / Devant:   WAGNER J. / LE JUGE WAGNER</w:t>
      </w:r>
    </w:p>
    <w:p w:rsidR="006F584F" w:rsidRPr="00BA28A9" w:rsidRDefault="006F584F" w:rsidP="006F584F">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6F584F" w:rsidRPr="00AB37C4" w:rsidTr="00A45376">
        <w:tc>
          <w:tcPr>
            <w:tcW w:w="4338" w:type="dxa"/>
            <w:gridSpan w:val="2"/>
          </w:tcPr>
          <w:p w:rsidR="006F584F" w:rsidRPr="00BA28A9" w:rsidRDefault="006F584F" w:rsidP="00A45376">
            <w:pPr>
              <w:jc w:val="both"/>
              <w:rPr>
                <w:b/>
              </w:rPr>
            </w:pPr>
            <w:r w:rsidRPr="00BA28A9">
              <w:rPr>
                <w:b/>
                <w:lang w:val="en-US"/>
              </w:rPr>
              <w:t xml:space="preserve">Order on interventions with respect to oral argument </w:t>
            </w:r>
            <w:r w:rsidR="004C2B10" w:rsidRPr="00BA28A9">
              <w:rPr>
                <w:b/>
                <w:lang w:val="en-US"/>
              </w:rPr>
              <w:fldChar w:fldCharType="begin"/>
            </w:r>
            <w:r w:rsidRPr="00BA28A9">
              <w:rPr>
                <w:b/>
              </w:rPr>
              <w:instrText xml:space="preserve"> SEQ CHAPTER \h \r 1</w:instrText>
            </w:r>
            <w:r w:rsidR="004C2B10" w:rsidRPr="00BA28A9">
              <w:rPr>
                <w:b/>
                <w:lang w:val="en-US"/>
              </w:rPr>
              <w:fldChar w:fldCharType="end"/>
            </w:r>
          </w:p>
        </w:tc>
        <w:tc>
          <w:tcPr>
            <w:tcW w:w="1170" w:type="dxa"/>
          </w:tcPr>
          <w:p w:rsidR="006F584F" w:rsidRPr="00BA28A9" w:rsidRDefault="006F584F" w:rsidP="00A45376"/>
          <w:p w:rsidR="006F584F" w:rsidRPr="00BA28A9" w:rsidRDefault="006F584F" w:rsidP="00A45376"/>
          <w:p w:rsidR="006F584F" w:rsidRPr="00BA28A9" w:rsidRDefault="006F584F" w:rsidP="00A45376"/>
        </w:tc>
        <w:tc>
          <w:tcPr>
            <w:tcW w:w="4327" w:type="dxa"/>
          </w:tcPr>
          <w:p w:rsidR="006F584F" w:rsidRPr="00BA28A9" w:rsidRDefault="006F584F" w:rsidP="00A45376">
            <w:pPr>
              <w:jc w:val="both"/>
              <w:rPr>
                <w:b/>
                <w:lang w:val="fr-CA"/>
              </w:rPr>
            </w:pPr>
            <w:r w:rsidRPr="00BA28A9">
              <w:rPr>
                <w:b/>
                <w:lang w:val="fr-CA"/>
              </w:rPr>
              <w:t>Ordonnance relative à la présentation d’une plaidoirie orale par les intervenants</w:t>
            </w:r>
            <w:r w:rsidR="004C2B10" w:rsidRPr="00BA28A9">
              <w:rPr>
                <w:b/>
                <w:lang w:val="en-US"/>
              </w:rPr>
              <w:fldChar w:fldCharType="begin"/>
            </w:r>
            <w:r w:rsidRPr="00BA28A9">
              <w:rPr>
                <w:b/>
                <w:lang w:val="fr-CA"/>
              </w:rPr>
              <w:instrText xml:space="preserve"> SEQ CHAPTER \h \r 1</w:instrText>
            </w:r>
            <w:r w:rsidR="004C2B10" w:rsidRPr="00BA28A9">
              <w:rPr>
                <w:b/>
                <w:lang w:val="en-US"/>
              </w:rPr>
              <w:fldChar w:fldCharType="end"/>
            </w:r>
          </w:p>
        </w:tc>
      </w:tr>
      <w:tr w:rsidR="006F584F" w:rsidRPr="00BA28A9" w:rsidTr="00A45376">
        <w:trPr>
          <w:trHeight w:hRule="exact" w:val="576"/>
        </w:trPr>
        <w:tc>
          <w:tcPr>
            <w:tcW w:w="1368" w:type="dxa"/>
          </w:tcPr>
          <w:p w:rsidR="006F584F" w:rsidRPr="00BA28A9" w:rsidRDefault="006F584F" w:rsidP="00A45376">
            <w:r w:rsidRPr="00BA28A9">
              <w:t>RE:</w:t>
            </w:r>
          </w:p>
        </w:tc>
        <w:tc>
          <w:tcPr>
            <w:tcW w:w="2970" w:type="dxa"/>
          </w:tcPr>
          <w:p w:rsidR="006F584F" w:rsidRPr="00BA28A9" w:rsidRDefault="006F584F" w:rsidP="00A45376">
            <w:r w:rsidRPr="00BA28A9">
              <w:t>Association in Defence of the Wrongly Convicted</w:t>
            </w:r>
            <w:r w:rsidRPr="00BA28A9">
              <w:rPr>
                <w:lang w:val="en-US"/>
              </w:rPr>
              <w:t>;</w:t>
            </w:r>
          </w:p>
        </w:tc>
        <w:tc>
          <w:tcPr>
            <w:tcW w:w="1170" w:type="dxa"/>
          </w:tcPr>
          <w:p w:rsidR="006F584F" w:rsidRPr="00BA28A9" w:rsidRDefault="006F584F" w:rsidP="00A45376"/>
        </w:tc>
        <w:tc>
          <w:tcPr>
            <w:tcW w:w="4327" w:type="dxa"/>
          </w:tcPr>
          <w:p w:rsidR="006F584F" w:rsidRPr="00BA28A9" w:rsidRDefault="006F584F" w:rsidP="00A45376"/>
        </w:tc>
      </w:tr>
      <w:tr w:rsidR="006F584F" w:rsidRPr="00BA28A9" w:rsidTr="00A45376">
        <w:trPr>
          <w:trHeight w:hRule="exact" w:val="360"/>
        </w:trPr>
        <w:tc>
          <w:tcPr>
            <w:tcW w:w="1368" w:type="dxa"/>
          </w:tcPr>
          <w:p w:rsidR="006F584F" w:rsidRPr="00BA28A9" w:rsidRDefault="006F584F" w:rsidP="00A45376"/>
        </w:tc>
        <w:tc>
          <w:tcPr>
            <w:tcW w:w="2970" w:type="dxa"/>
          </w:tcPr>
          <w:p w:rsidR="006F584F" w:rsidRPr="00BA28A9" w:rsidRDefault="006F584F" w:rsidP="00A45376">
            <w:r w:rsidRPr="00BA28A9">
              <w:rPr>
                <w:lang w:val="fr-FR"/>
              </w:rPr>
              <w:t>PRO BONO Québec</w:t>
            </w:r>
            <w:r w:rsidRPr="00BA28A9">
              <w:rPr>
                <w:lang w:val="en-US"/>
              </w:rPr>
              <w:t>;</w:t>
            </w:r>
          </w:p>
        </w:tc>
        <w:tc>
          <w:tcPr>
            <w:tcW w:w="1170" w:type="dxa"/>
          </w:tcPr>
          <w:p w:rsidR="006F584F" w:rsidRPr="00BA28A9" w:rsidRDefault="006F584F" w:rsidP="00A45376"/>
        </w:tc>
        <w:tc>
          <w:tcPr>
            <w:tcW w:w="4327" w:type="dxa"/>
          </w:tcPr>
          <w:p w:rsidR="006F584F" w:rsidRPr="00BA28A9" w:rsidRDefault="006F584F" w:rsidP="00A45376"/>
        </w:tc>
      </w:tr>
      <w:tr w:rsidR="006F584F" w:rsidRPr="00BA28A9" w:rsidTr="00A45376">
        <w:trPr>
          <w:trHeight w:hRule="exact" w:val="288"/>
        </w:trPr>
        <w:tc>
          <w:tcPr>
            <w:tcW w:w="1368" w:type="dxa"/>
          </w:tcPr>
          <w:p w:rsidR="006F584F" w:rsidRPr="00BA28A9" w:rsidRDefault="006F584F" w:rsidP="00A45376"/>
        </w:tc>
        <w:tc>
          <w:tcPr>
            <w:tcW w:w="2970" w:type="dxa"/>
          </w:tcPr>
          <w:p w:rsidR="006F584F" w:rsidRPr="00BA28A9" w:rsidRDefault="006F584F" w:rsidP="00A45376">
            <w:pPr>
              <w:rPr>
                <w:lang w:val="en-US"/>
              </w:rPr>
            </w:pPr>
            <w:r w:rsidRPr="00BA28A9">
              <w:rPr>
                <w:lang w:val="fr-FR"/>
              </w:rPr>
              <w:t>Pro Bono Law Ontario</w:t>
            </w:r>
          </w:p>
        </w:tc>
        <w:tc>
          <w:tcPr>
            <w:tcW w:w="1170" w:type="dxa"/>
          </w:tcPr>
          <w:p w:rsidR="006F584F" w:rsidRPr="00BA28A9" w:rsidRDefault="006F584F" w:rsidP="00A45376"/>
        </w:tc>
        <w:tc>
          <w:tcPr>
            <w:tcW w:w="4327" w:type="dxa"/>
          </w:tcPr>
          <w:p w:rsidR="006F584F" w:rsidRPr="00BA28A9" w:rsidRDefault="006F584F" w:rsidP="00A45376"/>
        </w:tc>
      </w:tr>
      <w:tr w:rsidR="006F584F" w:rsidRPr="00BA28A9" w:rsidTr="00A45376">
        <w:tc>
          <w:tcPr>
            <w:tcW w:w="1368" w:type="dxa"/>
          </w:tcPr>
          <w:p w:rsidR="006F584F" w:rsidRPr="00BA28A9" w:rsidRDefault="006F584F" w:rsidP="00A45376"/>
        </w:tc>
        <w:tc>
          <w:tcPr>
            <w:tcW w:w="2970" w:type="dxa"/>
          </w:tcPr>
          <w:p w:rsidR="006F584F" w:rsidRPr="00BA28A9" w:rsidRDefault="006F584F" w:rsidP="00A45376"/>
        </w:tc>
        <w:tc>
          <w:tcPr>
            <w:tcW w:w="1170" w:type="dxa"/>
          </w:tcPr>
          <w:p w:rsidR="006F584F" w:rsidRPr="00BA28A9" w:rsidRDefault="006F584F" w:rsidP="00A45376"/>
        </w:tc>
        <w:tc>
          <w:tcPr>
            <w:tcW w:w="4327" w:type="dxa"/>
          </w:tcPr>
          <w:p w:rsidR="006F584F" w:rsidRPr="00BA28A9" w:rsidRDefault="006F584F" w:rsidP="00A45376"/>
        </w:tc>
      </w:tr>
      <w:tr w:rsidR="006F584F" w:rsidRPr="00AB37C4" w:rsidTr="00A45376">
        <w:tc>
          <w:tcPr>
            <w:tcW w:w="1368" w:type="dxa"/>
          </w:tcPr>
          <w:p w:rsidR="006F584F" w:rsidRPr="00BA28A9" w:rsidRDefault="006F584F" w:rsidP="00A45376">
            <w:r w:rsidRPr="00BA28A9">
              <w:t>IN / DANS :</w:t>
            </w:r>
          </w:p>
        </w:tc>
        <w:tc>
          <w:tcPr>
            <w:tcW w:w="2970" w:type="dxa"/>
          </w:tcPr>
          <w:p w:rsidR="006F584F" w:rsidRPr="00BA28A9" w:rsidRDefault="006F584F" w:rsidP="00A45376">
            <w:pPr>
              <w:rPr>
                <w:lang w:val="fr-CA"/>
              </w:rPr>
            </w:pPr>
            <w:r w:rsidRPr="00BA28A9">
              <w:rPr>
                <w:lang w:val="fr-CA"/>
              </w:rPr>
              <w:t>Réjean Hinse</w:t>
            </w:r>
          </w:p>
          <w:p w:rsidR="006F584F" w:rsidRPr="00BA28A9" w:rsidRDefault="006F584F" w:rsidP="00A45376">
            <w:pPr>
              <w:rPr>
                <w:lang w:val="fr-CA"/>
              </w:rPr>
            </w:pPr>
          </w:p>
          <w:p w:rsidR="006F584F" w:rsidRPr="00BA28A9" w:rsidRDefault="006F584F" w:rsidP="00A45376">
            <w:pPr>
              <w:rPr>
                <w:lang w:val="fr-CA"/>
              </w:rPr>
            </w:pPr>
            <w:r w:rsidRPr="00BA28A9">
              <w:rPr>
                <w:lang w:val="fr-CA"/>
              </w:rPr>
              <w:tab/>
              <w:t>c. (35613)</w:t>
            </w:r>
          </w:p>
          <w:p w:rsidR="006F584F" w:rsidRPr="00BA28A9" w:rsidRDefault="006F584F" w:rsidP="00A45376">
            <w:pPr>
              <w:rPr>
                <w:lang w:val="fr-CA"/>
              </w:rPr>
            </w:pPr>
          </w:p>
          <w:p w:rsidR="006F584F" w:rsidRPr="00BA28A9" w:rsidRDefault="006F584F" w:rsidP="00A45376">
            <w:pPr>
              <w:rPr>
                <w:lang w:val="fr-CA"/>
              </w:rPr>
            </w:pPr>
            <w:r w:rsidRPr="00BA28A9">
              <w:rPr>
                <w:lang w:val="fr-CA"/>
              </w:rPr>
              <w:t>Procureur général du Canada (Qc)</w:t>
            </w:r>
          </w:p>
        </w:tc>
        <w:tc>
          <w:tcPr>
            <w:tcW w:w="1170" w:type="dxa"/>
          </w:tcPr>
          <w:p w:rsidR="006F584F" w:rsidRPr="00BA28A9" w:rsidRDefault="006F584F" w:rsidP="00A45376">
            <w:pPr>
              <w:rPr>
                <w:lang w:val="fr-CA"/>
              </w:rPr>
            </w:pPr>
          </w:p>
        </w:tc>
        <w:tc>
          <w:tcPr>
            <w:tcW w:w="4327" w:type="dxa"/>
          </w:tcPr>
          <w:p w:rsidR="006F584F" w:rsidRPr="00BA28A9" w:rsidRDefault="006F584F" w:rsidP="00A45376">
            <w:pPr>
              <w:rPr>
                <w:lang w:val="fr-CA"/>
              </w:rPr>
            </w:pPr>
          </w:p>
        </w:tc>
      </w:tr>
    </w:tbl>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spacing w:line="233" w:lineRule="auto"/>
        <w:jc w:val="both"/>
        <w:rPr>
          <w:rFonts w:eastAsia="Times New Roman" w:cs="Times New Roman"/>
          <w:sz w:val="20"/>
          <w:szCs w:val="20"/>
          <w:lang w:val="fr-FR" w:eastAsia="en-CA"/>
        </w:rPr>
      </w:pPr>
      <w:r w:rsidRPr="00BA28A9">
        <w:rPr>
          <w:rFonts w:eastAsia="Times New Roman" w:cs="Times New Roman"/>
          <w:b/>
          <w:sz w:val="20"/>
          <w:szCs w:val="20"/>
          <w:lang w:val="fr-CA" w:eastAsia="en-CA"/>
        </w:rPr>
        <w:t>À LA SUITE DE L’ORDONNANCE</w:t>
      </w:r>
      <w:r w:rsidRPr="00BA28A9">
        <w:rPr>
          <w:rFonts w:eastAsia="Times New Roman" w:cs="Times New Roman"/>
          <w:sz w:val="20"/>
          <w:szCs w:val="20"/>
          <w:lang w:val="fr-CA" w:eastAsia="en-CA"/>
        </w:rPr>
        <w:t xml:space="preserve"> datée du 26</w:t>
      </w:r>
      <w:r w:rsidRPr="00BA28A9">
        <w:rPr>
          <w:rFonts w:eastAsia="Times New Roman" w:cs="Times New Roman"/>
          <w:sz w:val="20"/>
          <w:szCs w:val="20"/>
          <w:lang w:val="fr-FR" w:eastAsia="en-CA"/>
        </w:rPr>
        <w:t xml:space="preserve"> août 2014, autorisant l’Association in Defence of the Wrongly Convicted, le Centre PRO BONO Québec et Pro Bono Law Ontario à intervenir;</w:t>
      </w:r>
    </w:p>
    <w:p w:rsidR="006F584F" w:rsidRPr="00BA28A9" w:rsidRDefault="006F584F" w:rsidP="006F584F">
      <w:pPr>
        <w:spacing w:line="233" w:lineRule="auto"/>
        <w:jc w:val="both"/>
        <w:rPr>
          <w:rFonts w:eastAsia="Times New Roman" w:cs="Times New Roman"/>
          <w:sz w:val="20"/>
          <w:szCs w:val="20"/>
          <w:lang w:val="fr-FR" w:eastAsia="en-CA"/>
        </w:rPr>
      </w:pPr>
    </w:p>
    <w:p w:rsidR="006F584F" w:rsidRPr="00BA28A9" w:rsidRDefault="006F584F" w:rsidP="006F584F">
      <w:pPr>
        <w:spacing w:line="230" w:lineRule="auto"/>
        <w:ind w:left="-23"/>
        <w:jc w:val="both"/>
        <w:rPr>
          <w:rFonts w:eastAsia="Times New Roman" w:cs="Times New Roman"/>
          <w:sz w:val="20"/>
          <w:szCs w:val="20"/>
          <w:lang w:val="fr-CA" w:eastAsia="en-CA"/>
        </w:rPr>
      </w:pPr>
      <w:r w:rsidRPr="00BA28A9">
        <w:rPr>
          <w:rFonts w:eastAsia="Times New Roman" w:cs="Times New Roman"/>
          <w:b/>
          <w:bCs/>
          <w:sz w:val="20"/>
          <w:szCs w:val="20"/>
          <w:lang w:val="fr-CA" w:eastAsia="en-CA"/>
        </w:rPr>
        <w:t xml:space="preserve">IL EST EN OUTRE ORDONNÉ QUE </w:t>
      </w:r>
      <w:r w:rsidRPr="00BA28A9">
        <w:rPr>
          <w:rFonts w:eastAsia="Times New Roman" w:cs="Times New Roman"/>
          <w:sz w:val="20"/>
          <w:szCs w:val="20"/>
          <w:lang w:val="fr-CA" w:eastAsia="en-CA"/>
        </w:rPr>
        <w:t>ces trois intervenants auront chacun le droit de présenter une plaidoirie orale d’au plus 10 minutes lors de l’audition de l’appel.</w:t>
      </w:r>
    </w:p>
    <w:p w:rsidR="006F584F" w:rsidRPr="00BA28A9" w:rsidRDefault="006F584F" w:rsidP="006F584F">
      <w:pPr>
        <w:spacing w:line="233" w:lineRule="auto"/>
        <w:jc w:val="both"/>
        <w:rPr>
          <w:rFonts w:eastAsia="Times New Roman" w:cs="Times New Roman"/>
          <w:sz w:val="20"/>
          <w:szCs w:val="20"/>
          <w:lang w:val="fr-CA" w:eastAsia="en-CA"/>
        </w:rPr>
      </w:pPr>
    </w:p>
    <w:p w:rsidR="006F584F" w:rsidRPr="00BA28A9" w:rsidRDefault="006F584F" w:rsidP="006F584F">
      <w:pPr>
        <w:spacing w:line="233" w:lineRule="auto"/>
        <w:jc w:val="both"/>
        <w:rPr>
          <w:rFonts w:eastAsia="Times New Roman" w:cs="Times New Roman"/>
          <w:sz w:val="20"/>
          <w:szCs w:val="20"/>
          <w:lang w:val="fr-CA" w:eastAsia="en-CA"/>
        </w:rPr>
      </w:pPr>
    </w:p>
    <w:p w:rsidR="006F584F" w:rsidRPr="00BA28A9" w:rsidRDefault="006F584F" w:rsidP="006F584F">
      <w:pPr>
        <w:spacing w:line="233" w:lineRule="auto"/>
        <w:jc w:val="both"/>
        <w:rPr>
          <w:rFonts w:eastAsia="Times New Roman" w:cs="Times New Roman"/>
          <w:b/>
          <w:bCs/>
          <w:sz w:val="20"/>
          <w:szCs w:val="20"/>
          <w:lang w:val="fr-CA" w:eastAsia="en-CA"/>
        </w:rPr>
      </w:pPr>
    </w:p>
    <w:p w:rsidR="006F584F" w:rsidRPr="00BA28A9" w:rsidRDefault="006F584F" w:rsidP="006F584F">
      <w:pPr>
        <w:spacing w:line="233" w:lineRule="auto"/>
        <w:jc w:val="both"/>
        <w:rPr>
          <w:rFonts w:eastAsia="Times New Roman" w:cs="Times New Roman"/>
          <w:sz w:val="20"/>
          <w:szCs w:val="20"/>
          <w:lang w:val="en-US" w:eastAsia="en-CA"/>
        </w:rPr>
      </w:pPr>
      <w:r w:rsidRPr="00BA28A9">
        <w:rPr>
          <w:rFonts w:eastAsia="Times New Roman" w:cs="Times New Roman"/>
          <w:b/>
          <w:sz w:val="20"/>
          <w:szCs w:val="20"/>
          <w:lang w:val="en-US" w:eastAsia="en-CA"/>
        </w:rPr>
        <w:t>FURTHER TO THE ORDER</w:t>
      </w:r>
      <w:r w:rsidRPr="00BA28A9">
        <w:rPr>
          <w:rFonts w:eastAsia="Times New Roman" w:cs="Times New Roman"/>
          <w:sz w:val="20"/>
          <w:szCs w:val="20"/>
          <w:lang w:val="en-US" w:eastAsia="en-CA"/>
        </w:rPr>
        <w:t xml:space="preserve"> dated August 26, 2014, granting leave to intervene to the Association in Defence of the Wrongly Convicted, the Centre PRO BONO Québec</w:t>
      </w:r>
      <w:r w:rsidRPr="00BA28A9">
        <w:rPr>
          <w:rFonts w:eastAsia="Times New Roman" w:cs="Times New Roman"/>
          <w:sz w:val="20"/>
          <w:szCs w:val="20"/>
          <w:lang w:eastAsia="en-CA"/>
        </w:rPr>
        <w:t xml:space="preserve"> and </w:t>
      </w:r>
      <w:r w:rsidRPr="00BA28A9">
        <w:rPr>
          <w:rFonts w:eastAsia="Times New Roman" w:cs="Times New Roman"/>
          <w:sz w:val="20"/>
          <w:szCs w:val="20"/>
          <w:lang w:val="en-US" w:eastAsia="en-CA"/>
        </w:rPr>
        <w:t>Pro Bono Law Ontario;</w:t>
      </w:r>
    </w:p>
    <w:p w:rsidR="006F584F" w:rsidRPr="00BA28A9" w:rsidRDefault="006F584F" w:rsidP="006F584F">
      <w:pPr>
        <w:spacing w:line="233" w:lineRule="auto"/>
        <w:jc w:val="both"/>
        <w:rPr>
          <w:rFonts w:eastAsia="Times New Roman" w:cs="Times New Roman"/>
          <w:sz w:val="20"/>
          <w:szCs w:val="20"/>
          <w:lang w:val="en-US" w:eastAsia="en-CA"/>
        </w:rPr>
      </w:pPr>
    </w:p>
    <w:p w:rsidR="006F584F" w:rsidRPr="00BA28A9" w:rsidRDefault="006F584F" w:rsidP="006F584F">
      <w:pPr>
        <w:spacing w:line="233" w:lineRule="auto"/>
        <w:jc w:val="both"/>
        <w:rPr>
          <w:rFonts w:eastAsia="Times New Roman" w:cs="Times New Roman"/>
          <w:sz w:val="20"/>
          <w:szCs w:val="20"/>
          <w:lang w:val="en-US" w:eastAsia="en-CA"/>
        </w:rPr>
      </w:pPr>
      <w:r w:rsidRPr="00BA28A9">
        <w:rPr>
          <w:rFonts w:eastAsia="Times New Roman" w:cs="Times New Roman"/>
          <w:b/>
          <w:bCs/>
          <w:sz w:val="20"/>
          <w:szCs w:val="20"/>
          <w:lang w:val="en-US" w:eastAsia="en-CA"/>
        </w:rPr>
        <w:t xml:space="preserve">IT IS HEREBY FURTHER ORDERED THAT </w:t>
      </w:r>
      <w:r w:rsidRPr="00BA28A9">
        <w:rPr>
          <w:rFonts w:eastAsia="Times New Roman" w:cs="Times New Roman"/>
          <w:bCs/>
          <w:sz w:val="20"/>
          <w:szCs w:val="20"/>
          <w:lang w:val="en-US" w:eastAsia="en-CA"/>
        </w:rPr>
        <w:t>t</w:t>
      </w:r>
      <w:r w:rsidRPr="00BA28A9">
        <w:rPr>
          <w:rFonts w:eastAsia="Times New Roman" w:cs="Times New Roman"/>
          <w:sz w:val="20"/>
          <w:szCs w:val="20"/>
          <w:lang w:val="en-US" w:eastAsia="en-CA"/>
        </w:rPr>
        <w:t>he said three interveners are each granted permission to present oral argument not exceeding 10 minutes at the hearing of the appeal.</w:t>
      </w:r>
    </w:p>
    <w:p w:rsidR="006F584F" w:rsidRPr="00BA28A9" w:rsidRDefault="006F584F" w:rsidP="006F584F">
      <w:pPr>
        <w:spacing w:line="233" w:lineRule="auto"/>
        <w:jc w:val="both"/>
        <w:rPr>
          <w:rFonts w:eastAsia="Times New Roman" w:cs="Times New Roman"/>
          <w:sz w:val="20"/>
          <w:szCs w:val="20"/>
          <w:lang w:val="en-US" w:eastAsia="en-CA"/>
        </w:rPr>
      </w:pPr>
    </w:p>
    <w:p w:rsidR="006F584F" w:rsidRPr="00BA28A9" w:rsidRDefault="00AB37C4" w:rsidP="006F584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6F584F"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tabs>
          <w:tab w:val="left" w:pos="-1440"/>
          <w:tab w:val="left" w:pos="-720"/>
        </w:tabs>
        <w:jc w:val="both"/>
        <w:rPr>
          <w:rFonts w:eastAsia="Times New Roman" w:cs="Times New Roman"/>
          <w:sz w:val="20"/>
          <w:szCs w:val="20"/>
          <w:lang w:val="fr-CA" w:eastAsia="en-CA"/>
        </w:rPr>
      </w:pPr>
      <w:r w:rsidRPr="00BA28A9">
        <w:rPr>
          <w:rFonts w:eastAsia="Times New Roman" w:cs="Times New Roman"/>
          <w:sz w:val="20"/>
          <w:szCs w:val="20"/>
          <w:lang w:val="fr-CA" w:eastAsia="en-CA"/>
        </w:rPr>
        <w:t>28.10.2014</w:t>
      </w:r>
    </w:p>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tabs>
          <w:tab w:val="left" w:pos="-1440"/>
          <w:tab w:val="left" w:pos="-720"/>
        </w:tabs>
        <w:jc w:val="both"/>
        <w:rPr>
          <w:rFonts w:eastAsia="Times New Roman" w:cs="Times New Roman"/>
          <w:sz w:val="20"/>
          <w:szCs w:val="20"/>
          <w:lang w:val="fr-CA" w:eastAsia="en-CA"/>
        </w:rPr>
      </w:pPr>
      <w:r w:rsidRPr="00BA28A9">
        <w:rPr>
          <w:rFonts w:eastAsia="Times New Roman" w:cs="Times New Roman"/>
          <w:sz w:val="20"/>
          <w:szCs w:val="20"/>
          <w:lang w:val="fr-CA" w:eastAsia="en-CA"/>
        </w:rPr>
        <w:t>Before / Devant:   WAGNER J. / LE JUGE WAGNER</w:t>
      </w:r>
    </w:p>
    <w:p w:rsidR="006F584F" w:rsidRPr="00BA28A9" w:rsidRDefault="006F584F" w:rsidP="006F584F">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F584F" w:rsidRPr="00AB37C4" w:rsidTr="00A45376">
        <w:tc>
          <w:tcPr>
            <w:tcW w:w="4338" w:type="dxa"/>
          </w:tcPr>
          <w:p w:rsidR="006F584F" w:rsidRPr="00BA28A9" w:rsidRDefault="006F584F" w:rsidP="00A45376">
            <w:pPr>
              <w:tabs>
                <w:tab w:val="left" w:pos="-1440"/>
                <w:tab w:val="left" w:pos="-720"/>
              </w:tabs>
              <w:jc w:val="both"/>
              <w:rPr>
                <w:b/>
              </w:rPr>
            </w:pPr>
            <w:r w:rsidRPr="00BA28A9">
              <w:rPr>
                <w:b/>
                <w:bCs/>
                <w:lang w:val="en-GB"/>
              </w:rPr>
              <w:t>Motion to file a reply factum on appeal</w:t>
            </w:r>
          </w:p>
        </w:tc>
        <w:tc>
          <w:tcPr>
            <w:tcW w:w="1170" w:type="dxa"/>
          </w:tcPr>
          <w:p w:rsidR="006F584F" w:rsidRPr="00BA28A9" w:rsidRDefault="006F584F" w:rsidP="00A45376">
            <w:pPr>
              <w:tabs>
                <w:tab w:val="left" w:pos="-1440"/>
                <w:tab w:val="left" w:pos="-720"/>
              </w:tabs>
              <w:jc w:val="both"/>
            </w:pPr>
          </w:p>
          <w:p w:rsidR="006F584F" w:rsidRPr="00BA28A9" w:rsidRDefault="006F584F" w:rsidP="00A45376">
            <w:pPr>
              <w:tabs>
                <w:tab w:val="left" w:pos="-1440"/>
                <w:tab w:val="left" w:pos="-720"/>
              </w:tabs>
              <w:jc w:val="both"/>
            </w:pPr>
          </w:p>
          <w:p w:rsidR="006F584F" w:rsidRPr="00BA28A9" w:rsidRDefault="006F584F" w:rsidP="00A45376">
            <w:pPr>
              <w:tabs>
                <w:tab w:val="left" w:pos="-1440"/>
                <w:tab w:val="left" w:pos="-720"/>
              </w:tabs>
              <w:jc w:val="both"/>
            </w:pPr>
          </w:p>
        </w:tc>
        <w:tc>
          <w:tcPr>
            <w:tcW w:w="4327" w:type="dxa"/>
          </w:tcPr>
          <w:p w:rsidR="006F584F" w:rsidRPr="00BA28A9" w:rsidRDefault="006F584F" w:rsidP="00A45376">
            <w:pPr>
              <w:tabs>
                <w:tab w:val="left" w:pos="-1440"/>
                <w:tab w:val="left" w:pos="-720"/>
              </w:tabs>
              <w:jc w:val="both"/>
              <w:rPr>
                <w:b/>
                <w:lang w:val="fr-CA"/>
              </w:rPr>
            </w:pPr>
            <w:r w:rsidRPr="00BA28A9">
              <w:rPr>
                <w:b/>
                <w:bCs/>
                <w:lang w:val="fr-CA"/>
              </w:rPr>
              <w:t xml:space="preserve">Requête en vue de déposer un mémoire en réplique concernant l’appel </w:t>
            </w:r>
            <w:r w:rsidR="004C2B10" w:rsidRPr="00BA28A9">
              <w:rPr>
                <w:b/>
                <w:lang w:val="en-US"/>
              </w:rPr>
              <w:fldChar w:fldCharType="begin"/>
            </w:r>
            <w:r w:rsidRPr="00BA28A9">
              <w:rPr>
                <w:b/>
                <w:lang w:val="fr-CA"/>
              </w:rPr>
              <w:instrText xml:space="preserve"> SEQ CHAPTER \h \r 1</w:instrText>
            </w:r>
            <w:r w:rsidR="004C2B10" w:rsidRPr="00BA28A9">
              <w:rPr>
                <w:b/>
                <w:lang w:val="en-US"/>
              </w:rPr>
              <w:fldChar w:fldCharType="end"/>
            </w:r>
          </w:p>
        </w:tc>
      </w:tr>
      <w:tr w:rsidR="006F584F" w:rsidRPr="00BA28A9" w:rsidTr="00A45376">
        <w:tc>
          <w:tcPr>
            <w:tcW w:w="4338" w:type="dxa"/>
          </w:tcPr>
          <w:p w:rsidR="006F584F" w:rsidRPr="00BA28A9" w:rsidRDefault="006F584F" w:rsidP="00A45376">
            <w:pPr>
              <w:tabs>
                <w:tab w:val="left" w:pos="-1440"/>
                <w:tab w:val="left" w:pos="-720"/>
              </w:tabs>
              <w:jc w:val="both"/>
            </w:pPr>
            <w:r w:rsidRPr="00BA28A9">
              <w:t>British Columbia Teachers’ Federation et al.</w:t>
            </w:r>
          </w:p>
          <w:p w:rsidR="006F584F" w:rsidRPr="00BA28A9" w:rsidRDefault="006F584F" w:rsidP="00A45376">
            <w:pPr>
              <w:tabs>
                <w:tab w:val="left" w:pos="-1440"/>
                <w:tab w:val="left" w:pos="-720"/>
              </w:tabs>
              <w:jc w:val="both"/>
            </w:pPr>
          </w:p>
          <w:p w:rsidR="006F584F" w:rsidRPr="00BA28A9" w:rsidRDefault="006F584F" w:rsidP="00A45376">
            <w:pPr>
              <w:tabs>
                <w:tab w:val="left" w:pos="-1440"/>
                <w:tab w:val="left" w:pos="-720"/>
              </w:tabs>
              <w:jc w:val="both"/>
            </w:pPr>
            <w:r w:rsidRPr="00BA28A9">
              <w:tab/>
              <w:t>v. (35623)</w:t>
            </w:r>
          </w:p>
          <w:p w:rsidR="006F584F" w:rsidRPr="00BA28A9" w:rsidRDefault="006F584F" w:rsidP="00A45376">
            <w:pPr>
              <w:tabs>
                <w:tab w:val="left" w:pos="-1440"/>
                <w:tab w:val="left" w:pos="-720"/>
              </w:tabs>
              <w:jc w:val="both"/>
            </w:pPr>
          </w:p>
          <w:p w:rsidR="006F584F" w:rsidRPr="00BA28A9" w:rsidRDefault="006F584F" w:rsidP="00A45376">
            <w:pPr>
              <w:tabs>
                <w:tab w:val="left" w:pos="-1440"/>
                <w:tab w:val="left" w:pos="-720"/>
              </w:tabs>
              <w:jc w:val="both"/>
            </w:pPr>
            <w:r w:rsidRPr="00BA28A9">
              <w:t>British Columbia Public School Employers’ Association et al. (B.C.)</w:t>
            </w:r>
          </w:p>
        </w:tc>
        <w:tc>
          <w:tcPr>
            <w:tcW w:w="1170" w:type="dxa"/>
          </w:tcPr>
          <w:p w:rsidR="006F584F" w:rsidRPr="00BA28A9" w:rsidRDefault="006F584F" w:rsidP="00A45376">
            <w:pPr>
              <w:tabs>
                <w:tab w:val="left" w:pos="-1440"/>
                <w:tab w:val="left" w:pos="-720"/>
              </w:tabs>
              <w:jc w:val="both"/>
            </w:pPr>
          </w:p>
        </w:tc>
        <w:tc>
          <w:tcPr>
            <w:tcW w:w="4327" w:type="dxa"/>
          </w:tcPr>
          <w:p w:rsidR="006F584F" w:rsidRPr="00BA28A9" w:rsidRDefault="006F584F" w:rsidP="00A45376">
            <w:pPr>
              <w:tabs>
                <w:tab w:val="left" w:pos="-1440"/>
                <w:tab w:val="left" w:pos="-720"/>
              </w:tabs>
              <w:jc w:val="both"/>
            </w:pPr>
          </w:p>
        </w:tc>
      </w:tr>
    </w:tbl>
    <w:p w:rsidR="006F584F" w:rsidRPr="00BA28A9" w:rsidRDefault="006F584F" w:rsidP="006F584F">
      <w:pPr>
        <w:tabs>
          <w:tab w:val="left" w:pos="-1440"/>
          <w:tab w:val="left" w:pos="-720"/>
        </w:tabs>
        <w:jc w:val="both"/>
        <w:rPr>
          <w:rFonts w:eastAsia="Times New Roman" w:cs="Times New Roman"/>
          <w:sz w:val="20"/>
          <w:szCs w:val="20"/>
          <w:lang w:eastAsia="en-CA"/>
        </w:rPr>
      </w:pPr>
    </w:p>
    <w:p w:rsidR="006F584F" w:rsidRPr="00BA28A9" w:rsidRDefault="006F584F" w:rsidP="006F584F">
      <w:pPr>
        <w:tabs>
          <w:tab w:val="left" w:pos="-1440"/>
          <w:tab w:val="left" w:pos="-720"/>
        </w:tabs>
        <w:jc w:val="both"/>
        <w:rPr>
          <w:rFonts w:eastAsia="Times New Roman" w:cs="Times New Roman"/>
          <w:sz w:val="20"/>
          <w:szCs w:val="20"/>
          <w:lang w:val="fr-CA" w:eastAsia="en-CA"/>
        </w:rPr>
      </w:pPr>
      <w:r w:rsidRPr="00BA28A9">
        <w:rPr>
          <w:rFonts w:eastAsia="Times New Roman" w:cs="Times New Roman"/>
          <w:b/>
          <w:sz w:val="20"/>
          <w:szCs w:val="20"/>
          <w:lang w:val="fr-CA" w:eastAsia="en-CA"/>
        </w:rPr>
        <w:t>DISMISSED / REJETÉE</w:t>
      </w:r>
    </w:p>
    <w:p w:rsidR="006F584F" w:rsidRPr="00BA28A9" w:rsidRDefault="006F584F" w:rsidP="006F584F">
      <w:pPr>
        <w:tabs>
          <w:tab w:val="left" w:pos="-1440"/>
          <w:tab w:val="left" w:pos="-720"/>
        </w:tabs>
        <w:jc w:val="both"/>
        <w:rPr>
          <w:rFonts w:eastAsia="Times New Roman" w:cs="Times New Roman"/>
          <w:sz w:val="20"/>
          <w:szCs w:val="20"/>
          <w:lang w:eastAsia="en-CA"/>
        </w:rPr>
      </w:pPr>
    </w:p>
    <w:p w:rsidR="006F584F" w:rsidRPr="00BA28A9" w:rsidRDefault="006F584F" w:rsidP="006F584F">
      <w:pPr>
        <w:spacing w:line="233" w:lineRule="auto"/>
        <w:jc w:val="both"/>
        <w:rPr>
          <w:rFonts w:eastAsia="Times New Roman" w:cs="Times New Roman"/>
          <w:b/>
          <w:sz w:val="20"/>
          <w:szCs w:val="20"/>
          <w:lang w:eastAsia="en-CA"/>
        </w:rPr>
      </w:pPr>
      <w:r w:rsidRPr="00BA28A9">
        <w:rPr>
          <w:rFonts w:eastAsia="Times New Roman" w:cs="Times New Roman"/>
          <w:b/>
          <w:sz w:val="20"/>
          <w:szCs w:val="20"/>
          <w:lang w:val="en-US" w:eastAsia="en-CA"/>
        </w:rPr>
        <w:t xml:space="preserve">UPON APPLICATION </w:t>
      </w:r>
      <w:r w:rsidRPr="00BA28A9">
        <w:rPr>
          <w:rFonts w:eastAsia="Times New Roman" w:cs="Times New Roman"/>
          <w:sz w:val="20"/>
          <w:szCs w:val="20"/>
          <w:lang w:val="en-US" w:eastAsia="en-CA"/>
        </w:rPr>
        <w:t xml:space="preserve">by </w:t>
      </w:r>
      <w:r w:rsidRPr="00BA28A9">
        <w:rPr>
          <w:rFonts w:eastAsia="Times New Roman" w:cs="Times New Roman"/>
          <w:sz w:val="20"/>
          <w:szCs w:val="20"/>
          <w:lang w:eastAsia="en-CA"/>
        </w:rPr>
        <w:t>the appellants for an order granting leave to serve and file a single factum not exceeding 10 pages in reply to the respondents’ factum</w:t>
      </w:r>
      <w:r w:rsidRPr="00BA28A9">
        <w:rPr>
          <w:rFonts w:eastAsia="Times New Roman" w:cs="Times New Roman"/>
          <w:sz w:val="20"/>
          <w:szCs w:val="20"/>
          <w:lang w:val="en-US" w:eastAsia="en-CA"/>
        </w:rPr>
        <w:t>;</w:t>
      </w:r>
    </w:p>
    <w:p w:rsidR="006F584F" w:rsidRPr="00BA28A9" w:rsidRDefault="006F584F" w:rsidP="006F584F">
      <w:pPr>
        <w:spacing w:line="233" w:lineRule="auto"/>
        <w:jc w:val="both"/>
        <w:rPr>
          <w:rFonts w:eastAsia="Times New Roman" w:cs="Times New Roman"/>
          <w:sz w:val="20"/>
          <w:szCs w:val="20"/>
          <w:lang w:eastAsia="en-CA"/>
        </w:rPr>
      </w:pPr>
    </w:p>
    <w:p w:rsidR="006F584F" w:rsidRPr="00BA28A9" w:rsidRDefault="006F584F" w:rsidP="006F584F">
      <w:pPr>
        <w:spacing w:line="233" w:lineRule="auto"/>
        <w:jc w:val="both"/>
        <w:rPr>
          <w:rFonts w:eastAsia="Times New Roman" w:cs="Times New Roman"/>
          <w:sz w:val="20"/>
          <w:szCs w:val="20"/>
          <w:lang w:val="en-US" w:eastAsia="en-CA"/>
        </w:rPr>
      </w:pPr>
      <w:r w:rsidRPr="00BA28A9">
        <w:rPr>
          <w:rFonts w:eastAsia="Times New Roman" w:cs="Times New Roman"/>
          <w:b/>
          <w:bCs/>
          <w:sz w:val="20"/>
          <w:szCs w:val="20"/>
          <w:lang w:val="en-US" w:eastAsia="en-CA"/>
        </w:rPr>
        <w:t>AND THE MATERIAL FILED</w:t>
      </w:r>
      <w:r w:rsidRPr="00BA28A9">
        <w:rPr>
          <w:rFonts w:eastAsia="Times New Roman" w:cs="Times New Roman"/>
          <w:sz w:val="20"/>
          <w:szCs w:val="20"/>
          <w:lang w:val="en-US" w:eastAsia="en-CA"/>
        </w:rPr>
        <w:t xml:space="preserve"> having been read;</w:t>
      </w:r>
    </w:p>
    <w:p w:rsidR="006F584F" w:rsidRPr="00BA28A9" w:rsidRDefault="006F584F" w:rsidP="006F584F">
      <w:pPr>
        <w:spacing w:line="233" w:lineRule="auto"/>
        <w:jc w:val="both"/>
        <w:rPr>
          <w:rFonts w:eastAsia="Times New Roman" w:cs="Times New Roman"/>
          <w:sz w:val="20"/>
          <w:szCs w:val="20"/>
          <w:lang w:val="en-US" w:eastAsia="en-CA"/>
        </w:rPr>
      </w:pPr>
    </w:p>
    <w:p w:rsidR="006F584F" w:rsidRPr="00BA28A9" w:rsidRDefault="006F584F" w:rsidP="006F584F">
      <w:pPr>
        <w:spacing w:line="233" w:lineRule="auto"/>
        <w:jc w:val="both"/>
        <w:rPr>
          <w:rFonts w:eastAsia="Times New Roman" w:cs="Times New Roman"/>
          <w:sz w:val="20"/>
          <w:szCs w:val="20"/>
          <w:lang w:val="en-US" w:eastAsia="en-CA"/>
        </w:rPr>
      </w:pPr>
      <w:r w:rsidRPr="00BA28A9">
        <w:rPr>
          <w:rFonts w:eastAsia="Times New Roman" w:cs="Times New Roman"/>
          <w:b/>
          <w:bCs/>
          <w:sz w:val="20"/>
          <w:szCs w:val="20"/>
          <w:lang w:val="en-US" w:eastAsia="en-CA"/>
        </w:rPr>
        <w:t>IT IS HEREBY ORDERED THAT:</w:t>
      </w:r>
    </w:p>
    <w:p w:rsidR="006F584F" w:rsidRPr="00BA28A9" w:rsidRDefault="006F584F" w:rsidP="006F584F">
      <w:pPr>
        <w:spacing w:line="233" w:lineRule="auto"/>
        <w:jc w:val="both"/>
        <w:rPr>
          <w:rFonts w:eastAsia="Times New Roman" w:cs="Times New Roman"/>
          <w:sz w:val="20"/>
          <w:szCs w:val="20"/>
          <w:lang w:val="en-US" w:eastAsia="en-CA"/>
        </w:rPr>
      </w:pPr>
    </w:p>
    <w:p w:rsidR="006F584F" w:rsidRPr="00BA28A9" w:rsidRDefault="006F584F" w:rsidP="006F584F">
      <w:pPr>
        <w:jc w:val="both"/>
        <w:rPr>
          <w:rFonts w:eastAsia="Times New Roman" w:cs="Times New Roman"/>
          <w:sz w:val="20"/>
          <w:szCs w:val="20"/>
          <w:lang w:val="fr-CA" w:eastAsia="en-CA"/>
        </w:rPr>
      </w:pPr>
      <w:r w:rsidRPr="00BA28A9">
        <w:rPr>
          <w:rFonts w:eastAsia="Times New Roman" w:cs="Times New Roman"/>
          <w:sz w:val="20"/>
          <w:szCs w:val="20"/>
          <w:lang w:val="fr-CA" w:eastAsia="en-CA"/>
        </w:rPr>
        <w:t xml:space="preserve">The motion is dismissed. </w:t>
      </w:r>
    </w:p>
    <w:p w:rsidR="006F584F" w:rsidRPr="00BA28A9" w:rsidRDefault="006F584F" w:rsidP="006F584F">
      <w:pPr>
        <w:spacing w:line="233" w:lineRule="auto"/>
        <w:jc w:val="both"/>
        <w:rPr>
          <w:rFonts w:eastAsia="Times New Roman" w:cs="Times New Roman"/>
          <w:sz w:val="20"/>
          <w:szCs w:val="20"/>
          <w:lang w:val="fr-CA" w:eastAsia="en-CA"/>
        </w:rPr>
      </w:pPr>
    </w:p>
    <w:p w:rsidR="006F584F" w:rsidRPr="00BA28A9" w:rsidRDefault="006F584F" w:rsidP="006F584F">
      <w:pPr>
        <w:spacing w:line="233" w:lineRule="auto"/>
        <w:jc w:val="both"/>
        <w:rPr>
          <w:rFonts w:eastAsia="Times New Roman" w:cs="Times New Roman"/>
          <w:sz w:val="20"/>
          <w:szCs w:val="20"/>
          <w:lang w:val="fr-CA" w:eastAsia="en-CA"/>
        </w:rPr>
      </w:pPr>
    </w:p>
    <w:p w:rsidR="006F584F" w:rsidRPr="00BA28A9" w:rsidRDefault="006F584F" w:rsidP="006F584F">
      <w:pPr>
        <w:spacing w:line="233" w:lineRule="auto"/>
        <w:jc w:val="both"/>
        <w:rPr>
          <w:rFonts w:eastAsia="Times New Roman" w:cs="Times New Roman"/>
          <w:sz w:val="20"/>
          <w:szCs w:val="20"/>
          <w:lang w:val="fr-CA" w:eastAsia="en-CA"/>
        </w:rPr>
      </w:pPr>
    </w:p>
    <w:p w:rsidR="006F584F" w:rsidRPr="00BA28A9" w:rsidRDefault="006F584F" w:rsidP="006F584F">
      <w:pPr>
        <w:spacing w:line="233" w:lineRule="auto"/>
        <w:jc w:val="both"/>
        <w:rPr>
          <w:rFonts w:eastAsia="Times New Roman" w:cs="Times New Roman"/>
          <w:b/>
          <w:sz w:val="20"/>
          <w:szCs w:val="20"/>
          <w:lang w:val="fr-CA" w:eastAsia="en-CA"/>
        </w:rPr>
      </w:pPr>
      <w:r w:rsidRPr="00BA28A9">
        <w:rPr>
          <w:rFonts w:eastAsia="Times New Roman" w:cs="Times New Roman"/>
          <w:b/>
          <w:sz w:val="20"/>
          <w:szCs w:val="20"/>
          <w:lang w:val="fr-CA" w:eastAsia="en-CA"/>
        </w:rPr>
        <w:t xml:space="preserve">À LA SUITE DE LA REQUÊTE </w:t>
      </w:r>
      <w:r w:rsidRPr="00BA28A9">
        <w:rPr>
          <w:rFonts w:eastAsia="Times New Roman" w:cs="Times New Roman"/>
          <w:sz w:val="20"/>
          <w:szCs w:val="20"/>
          <w:lang w:val="fr-CA" w:eastAsia="en-CA"/>
        </w:rPr>
        <w:t>présentée par les appelantes en vue d’être autorisées à signifier et à déposer un seul mémoire d’au plus 10 pages en réplique au mémoire des intimés;</w:t>
      </w:r>
    </w:p>
    <w:p w:rsidR="006F584F" w:rsidRPr="00BA28A9" w:rsidRDefault="006F584F" w:rsidP="006F584F">
      <w:pPr>
        <w:spacing w:line="233" w:lineRule="auto"/>
        <w:jc w:val="both"/>
        <w:rPr>
          <w:rFonts w:eastAsia="Times New Roman" w:cs="Times New Roman"/>
          <w:sz w:val="20"/>
          <w:szCs w:val="20"/>
          <w:lang w:val="fr-CA" w:eastAsia="en-CA"/>
        </w:rPr>
      </w:pPr>
    </w:p>
    <w:p w:rsidR="006F584F" w:rsidRPr="00BA28A9" w:rsidRDefault="006F584F" w:rsidP="006F584F">
      <w:pPr>
        <w:spacing w:line="233" w:lineRule="auto"/>
        <w:jc w:val="both"/>
        <w:rPr>
          <w:rFonts w:eastAsia="Times New Roman" w:cs="Times New Roman"/>
          <w:sz w:val="20"/>
          <w:szCs w:val="20"/>
          <w:lang w:val="fr-CA" w:eastAsia="en-CA"/>
        </w:rPr>
      </w:pPr>
      <w:r w:rsidRPr="00BA28A9">
        <w:rPr>
          <w:rFonts w:eastAsia="Times New Roman" w:cs="Times New Roman"/>
          <w:b/>
          <w:bCs/>
          <w:sz w:val="20"/>
          <w:szCs w:val="20"/>
          <w:lang w:val="fr-CA" w:eastAsia="en-CA"/>
        </w:rPr>
        <w:t>ET APRÈS EXAMEN</w:t>
      </w:r>
      <w:r w:rsidRPr="00BA28A9">
        <w:rPr>
          <w:rFonts w:eastAsia="Times New Roman" w:cs="Times New Roman"/>
          <w:sz w:val="20"/>
          <w:szCs w:val="20"/>
          <w:lang w:val="fr-CA" w:eastAsia="en-CA"/>
        </w:rPr>
        <w:t xml:space="preserve"> des documents déposés;</w:t>
      </w:r>
    </w:p>
    <w:p w:rsidR="006F584F" w:rsidRPr="00BA28A9" w:rsidRDefault="006F584F" w:rsidP="006F584F">
      <w:pPr>
        <w:spacing w:line="233" w:lineRule="auto"/>
        <w:jc w:val="both"/>
        <w:rPr>
          <w:rFonts w:eastAsia="Times New Roman" w:cs="Times New Roman"/>
          <w:sz w:val="20"/>
          <w:szCs w:val="20"/>
          <w:lang w:val="fr-CA" w:eastAsia="en-CA"/>
        </w:rPr>
      </w:pPr>
    </w:p>
    <w:p w:rsidR="006F584F" w:rsidRPr="00BA28A9" w:rsidRDefault="006F584F" w:rsidP="006F584F">
      <w:pPr>
        <w:spacing w:line="233" w:lineRule="auto"/>
        <w:jc w:val="both"/>
        <w:rPr>
          <w:rFonts w:eastAsia="Times New Roman" w:cs="Times New Roman"/>
          <w:sz w:val="20"/>
          <w:szCs w:val="20"/>
          <w:lang w:val="fr-CA" w:eastAsia="en-CA"/>
        </w:rPr>
      </w:pPr>
      <w:r w:rsidRPr="00BA28A9">
        <w:rPr>
          <w:rFonts w:eastAsia="Times New Roman" w:cs="Times New Roman"/>
          <w:b/>
          <w:bCs/>
          <w:sz w:val="20"/>
          <w:szCs w:val="20"/>
          <w:lang w:val="fr-CA" w:eastAsia="en-CA"/>
        </w:rPr>
        <w:t>IL EST ORDONNÉ CE QUI SUIT :</w:t>
      </w:r>
    </w:p>
    <w:p w:rsidR="006F584F" w:rsidRPr="00BA28A9" w:rsidRDefault="006F584F" w:rsidP="006F584F">
      <w:pPr>
        <w:spacing w:line="233" w:lineRule="auto"/>
        <w:jc w:val="both"/>
        <w:rPr>
          <w:rFonts w:eastAsia="Times New Roman" w:cs="Times New Roman"/>
          <w:sz w:val="20"/>
          <w:szCs w:val="20"/>
          <w:lang w:val="fr-CA" w:eastAsia="en-CA"/>
        </w:rPr>
      </w:pPr>
    </w:p>
    <w:p w:rsidR="006F584F" w:rsidRPr="00BA28A9" w:rsidRDefault="006F584F" w:rsidP="006F584F">
      <w:pPr>
        <w:jc w:val="both"/>
        <w:rPr>
          <w:rFonts w:eastAsia="Times New Roman" w:cs="Times New Roman"/>
          <w:sz w:val="20"/>
          <w:szCs w:val="20"/>
          <w:lang w:val="fr-CA" w:eastAsia="en-CA"/>
        </w:rPr>
      </w:pPr>
      <w:r w:rsidRPr="00BA28A9">
        <w:rPr>
          <w:rFonts w:eastAsia="Times New Roman" w:cs="Times New Roman"/>
          <w:sz w:val="20"/>
          <w:szCs w:val="20"/>
          <w:lang w:val="fr-CA" w:eastAsia="en-CA"/>
        </w:rPr>
        <w:t xml:space="preserve">La requête est rejetée. </w:t>
      </w:r>
    </w:p>
    <w:p w:rsidR="006F584F" w:rsidRPr="00BA28A9" w:rsidRDefault="006F584F" w:rsidP="006F584F">
      <w:pPr>
        <w:tabs>
          <w:tab w:val="left" w:pos="-1440"/>
          <w:tab w:val="left" w:pos="-720"/>
        </w:tabs>
        <w:jc w:val="both"/>
        <w:rPr>
          <w:rFonts w:eastAsia="Times New Roman" w:cs="Times New Roman"/>
          <w:sz w:val="20"/>
          <w:szCs w:val="20"/>
          <w:lang w:eastAsia="en-CA"/>
        </w:rPr>
      </w:pPr>
    </w:p>
    <w:p w:rsidR="006F584F" w:rsidRPr="00BA28A9" w:rsidRDefault="00AB37C4" w:rsidP="006F584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Default="006F584F" w:rsidP="006F584F">
      <w:pPr>
        <w:rPr>
          <w:rFonts w:eastAsia="Times New Roman" w:cs="Times New Roman"/>
          <w:sz w:val="20"/>
          <w:szCs w:val="20"/>
          <w:lang w:val="fr-CA" w:eastAsia="en-CA"/>
        </w:rPr>
      </w:pPr>
      <w:r>
        <w:rPr>
          <w:rFonts w:eastAsia="Times New Roman" w:cs="Times New Roman"/>
          <w:sz w:val="20"/>
          <w:szCs w:val="20"/>
          <w:lang w:val="fr-CA" w:eastAsia="en-CA"/>
        </w:rPr>
        <w:br w:type="page"/>
      </w:r>
    </w:p>
    <w:p w:rsidR="006F584F" w:rsidRPr="00BA28A9" w:rsidRDefault="006F584F" w:rsidP="006F584F">
      <w:pPr>
        <w:tabs>
          <w:tab w:val="left" w:pos="-1440"/>
          <w:tab w:val="left" w:pos="-720"/>
        </w:tabs>
        <w:jc w:val="both"/>
        <w:rPr>
          <w:rFonts w:eastAsia="Times New Roman" w:cs="Times New Roman"/>
          <w:sz w:val="20"/>
          <w:szCs w:val="20"/>
          <w:lang w:val="fr-CA" w:eastAsia="en-CA"/>
        </w:rPr>
      </w:pPr>
      <w:r w:rsidRPr="00BA28A9">
        <w:rPr>
          <w:rFonts w:eastAsia="Times New Roman" w:cs="Times New Roman"/>
          <w:sz w:val="20"/>
          <w:szCs w:val="20"/>
          <w:lang w:val="fr-CA" w:eastAsia="en-CA"/>
        </w:rPr>
        <w:lastRenderedPageBreak/>
        <w:t>28.10.2014</w:t>
      </w:r>
    </w:p>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tabs>
          <w:tab w:val="left" w:pos="-1440"/>
          <w:tab w:val="left" w:pos="-720"/>
        </w:tabs>
        <w:jc w:val="both"/>
        <w:rPr>
          <w:rFonts w:eastAsia="Times New Roman" w:cs="Times New Roman"/>
          <w:sz w:val="20"/>
          <w:szCs w:val="20"/>
          <w:lang w:val="fr-CA" w:eastAsia="en-CA"/>
        </w:rPr>
      </w:pPr>
      <w:r w:rsidRPr="00BA28A9">
        <w:rPr>
          <w:rFonts w:eastAsia="Times New Roman" w:cs="Times New Roman"/>
          <w:sz w:val="20"/>
          <w:szCs w:val="20"/>
          <w:lang w:val="fr-CA" w:eastAsia="en-CA"/>
        </w:rPr>
        <w:t>Before / Devant:   WAGNER J. / LE JUGE WAGNER</w:t>
      </w:r>
    </w:p>
    <w:p w:rsidR="006F584F" w:rsidRPr="00BA28A9" w:rsidRDefault="006F584F" w:rsidP="006F584F">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F584F" w:rsidRPr="00AB37C4" w:rsidTr="00A45376">
        <w:tc>
          <w:tcPr>
            <w:tcW w:w="4338" w:type="dxa"/>
          </w:tcPr>
          <w:p w:rsidR="006F584F" w:rsidRPr="00BA28A9" w:rsidRDefault="004C2B10" w:rsidP="00A45376">
            <w:pPr>
              <w:tabs>
                <w:tab w:val="left" w:pos="-1440"/>
                <w:tab w:val="left" w:pos="-720"/>
              </w:tabs>
              <w:jc w:val="both"/>
              <w:rPr>
                <w:b/>
              </w:rPr>
            </w:pPr>
            <w:r w:rsidRPr="00BA28A9">
              <w:rPr>
                <w:szCs w:val="24"/>
                <w:lang w:val="en-US"/>
              </w:rPr>
              <w:fldChar w:fldCharType="begin"/>
            </w:r>
            <w:r w:rsidR="006F584F" w:rsidRPr="00BA28A9">
              <w:rPr>
                <w:szCs w:val="24"/>
                <w:lang w:val="en-US"/>
              </w:rPr>
              <w:instrText xml:space="preserve"> SEQ CHAPTER \h \r 1</w:instrText>
            </w:r>
            <w:r w:rsidRPr="00BA28A9">
              <w:rPr>
                <w:szCs w:val="24"/>
                <w:lang w:val="en-US"/>
              </w:rPr>
              <w:fldChar w:fldCharType="end"/>
            </w:r>
            <w:r w:rsidR="006F584F" w:rsidRPr="00BA28A9">
              <w:rPr>
                <w:b/>
                <w:bCs/>
                <w:lang w:val="en-US"/>
              </w:rPr>
              <w:t xml:space="preserve">Motion to extend time </w:t>
            </w:r>
          </w:p>
        </w:tc>
        <w:tc>
          <w:tcPr>
            <w:tcW w:w="1170" w:type="dxa"/>
          </w:tcPr>
          <w:p w:rsidR="006F584F" w:rsidRPr="00BA28A9" w:rsidRDefault="006F584F" w:rsidP="00A45376">
            <w:pPr>
              <w:tabs>
                <w:tab w:val="left" w:pos="-1440"/>
                <w:tab w:val="left" w:pos="-720"/>
              </w:tabs>
              <w:jc w:val="both"/>
            </w:pPr>
          </w:p>
          <w:p w:rsidR="006F584F" w:rsidRPr="00BA28A9" w:rsidRDefault="006F584F" w:rsidP="00A45376">
            <w:pPr>
              <w:tabs>
                <w:tab w:val="left" w:pos="-1440"/>
                <w:tab w:val="left" w:pos="-720"/>
              </w:tabs>
              <w:jc w:val="both"/>
            </w:pPr>
          </w:p>
        </w:tc>
        <w:tc>
          <w:tcPr>
            <w:tcW w:w="4327" w:type="dxa"/>
          </w:tcPr>
          <w:p w:rsidR="006F584F" w:rsidRPr="00BA28A9" w:rsidRDefault="004C2B10" w:rsidP="00A45376">
            <w:pPr>
              <w:tabs>
                <w:tab w:val="left" w:pos="-1440"/>
                <w:tab w:val="left" w:pos="-720"/>
              </w:tabs>
              <w:jc w:val="both"/>
              <w:rPr>
                <w:b/>
                <w:lang w:val="fr-CA"/>
              </w:rPr>
            </w:pPr>
            <w:r w:rsidRPr="00BA28A9">
              <w:rPr>
                <w:b/>
                <w:lang w:val="en-US"/>
              </w:rPr>
              <w:fldChar w:fldCharType="begin"/>
            </w:r>
            <w:r w:rsidR="006F584F" w:rsidRPr="00BA28A9">
              <w:rPr>
                <w:b/>
                <w:lang w:val="fr-CA"/>
              </w:rPr>
              <w:instrText xml:space="preserve"> SEQ CHAPTER \h \r 1</w:instrText>
            </w:r>
            <w:r w:rsidRPr="00BA28A9">
              <w:rPr>
                <w:b/>
                <w:lang w:val="en-US"/>
              </w:rPr>
              <w:fldChar w:fldCharType="end"/>
            </w:r>
            <w:r w:rsidR="006F584F" w:rsidRPr="00BA28A9">
              <w:rPr>
                <w:b/>
                <w:bCs/>
                <w:lang w:val="fr-CA"/>
              </w:rPr>
              <w:t xml:space="preserve">Requête en prorogation de délai </w:t>
            </w:r>
            <w:r w:rsidRPr="00BA28A9">
              <w:rPr>
                <w:b/>
                <w:lang w:val="en-US"/>
              </w:rPr>
              <w:fldChar w:fldCharType="begin"/>
            </w:r>
            <w:r w:rsidR="006F584F" w:rsidRPr="00BA28A9">
              <w:rPr>
                <w:b/>
                <w:lang w:val="fr-CA"/>
              </w:rPr>
              <w:instrText xml:space="preserve"> SEQ CHAPTER \h \r 1</w:instrText>
            </w:r>
            <w:r w:rsidRPr="00BA28A9">
              <w:rPr>
                <w:b/>
                <w:lang w:val="en-US"/>
              </w:rPr>
              <w:fldChar w:fldCharType="end"/>
            </w:r>
          </w:p>
        </w:tc>
      </w:tr>
      <w:tr w:rsidR="006F584F" w:rsidRPr="00BA28A9" w:rsidTr="00A45376">
        <w:tc>
          <w:tcPr>
            <w:tcW w:w="4338" w:type="dxa"/>
          </w:tcPr>
          <w:p w:rsidR="006F584F" w:rsidRPr="00BA28A9" w:rsidRDefault="006F584F" w:rsidP="00A45376">
            <w:pPr>
              <w:tabs>
                <w:tab w:val="left" w:pos="-1440"/>
                <w:tab w:val="left" w:pos="-720"/>
              </w:tabs>
              <w:jc w:val="both"/>
              <w:rPr>
                <w:lang w:val="fr-CA"/>
              </w:rPr>
            </w:pPr>
            <w:r w:rsidRPr="00BA28A9">
              <w:rPr>
                <w:lang w:val="fr-CA"/>
              </w:rPr>
              <w:t>Christopher Dunn et al.</w:t>
            </w:r>
          </w:p>
          <w:p w:rsidR="006F584F" w:rsidRPr="00BA28A9" w:rsidRDefault="006F584F" w:rsidP="00A45376">
            <w:pPr>
              <w:tabs>
                <w:tab w:val="left" w:pos="-1440"/>
                <w:tab w:val="left" w:pos="-720"/>
              </w:tabs>
              <w:jc w:val="both"/>
              <w:rPr>
                <w:lang w:val="fr-CA"/>
              </w:rPr>
            </w:pPr>
          </w:p>
          <w:p w:rsidR="006F584F" w:rsidRPr="00BA28A9" w:rsidRDefault="006F584F" w:rsidP="00A45376">
            <w:pPr>
              <w:tabs>
                <w:tab w:val="left" w:pos="-1440"/>
                <w:tab w:val="left" w:pos="-720"/>
              </w:tabs>
              <w:jc w:val="both"/>
              <w:rPr>
                <w:lang w:val="fr-CA"/>
              </w:rPr>
            </w:pPr>
            <w:r w:rsidRPr="00BA28A9">
              <w:rPr>
                <w:lang w:val="fr-CA"/>
              </w:rPr>
              <w:tab/>
              <w:t>v. (35599)</w:t>
            </w:r>
          </w:p>
          <w:p w:rsidR="006F584F" w:rsidRPr="00BA28A9" w:rsidRDefault="006F584F" w:rsidP="00A45376">
            <w:pPr>
              <w:tabs>
                <w:tab w:val="left" w:pos="-1440"/>
                <w:tab w:val="left" w:pos="-720"/>
              </w:tabs>
              <w:jc w:val="both"/>
              <w:rPr>
                <w:lang w:val="fr-CA"/>
              </w:rPr>
            </w:pPr>
          </w:p>
          <w:p w:rsidR="006F584F" w:rsidRPr="00BA28A9" w:rsidRDefault="006F584F" w:rsidP="00A45376">
            <w:pPr>
              <w:tabs>
                <w:tab w:val="left" w:pos="-1440"/>
                <w:tab w:val="left" w:pos="-720"/>
              </w:tabs>
              <w:jc w:val="both"/>
              <w:rPr>
                <w:lang w:val="fr-CA"/>
              </w:rPr>
            </w:pPr>
            <w:r w:rsidRPr="00BA28A9">
              <w:t xml:space="preserve">Her Majesty the Queen (Crim.) </w:t>
            </w:r>
            <w:r w:rsidRPr="00BA28A9">
              <w:rPr>
                <w:lang w:val="fr-CA"/>
              </w:rPr>
              <w:t>(Ont.)</w:t>
            </w:r>
          </w:p>
        </w:tc>
        <w:tc>
          <w:tcPr>
            <w:tcW w:w="1170" w:type="dxa"/>
          </w:tcPr>
          <w:p w:rsidR="006F584F" w:rsidRPr="00BA28A9" w:rsidRDefault="006F584F" w:rsidP="00A45376">
            <w:pPr>
              <w:tabs>
                <w:tab w:val="left" w:pos="-1440"/>
                <w:tab w:val="left" w:pos="-720"/>
              </w:tabs>
              <w:jc w:val="both"/>
              <w:rPr>
                <w:lang w:val="fr-CA"/>
              </w:rPr>
            </w:pPr>
          </w:p>
        </w:tc>
        <w:tc>
          <w:tcPr>
            <w:tcW w:w="4327" w:type="dxa"/>
          </w:tcPr>
          <w:p w:rsidR="006F584F" w:rsidRPr="00BA28A9" w:rsidRDefault="006F584F" w:rsidP="00A45376">
            <w:pPr>
              <w:tabs>
                <w:tab w:val="left" w:pos="-1440"/>
                <w:tab w:val="left" w:pos="-720"/>
              </w:tabs>
              <w:jc w:val="both"/>
              <w:rPr>
                <w:lang w:val="fr-CA"/>
              </w:rPr>
            </w:pPr>
          </w:p>
        </w:tc>
      </w:tr>
    </w:tbl>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tabs>
          <w:tab w:val="left" w:pos="-1440"/>
          <w:tab w:val="left" w:pos="-720"/>
        </w:tabs>
        <w:jc w:val="both"/>
        <w:rPr>
          <w:rFonts w:eastAsia="Times New Roman" w:cs="Times New Roman"/>
          <w:b/>
          <w:sz w:val="20"/>
          <w:szCs w:val="20"/>
          <w:lang w:eastAsia="en-CA"/>
        </w:rPr>
      </w:pPr>
      <w:r w:rsidRPr="00BA28A9">
        <w:rPr>
          <w:rFonts w:eastAsia="Times New Roman" w:cs="Times New Roman"/>
          <w:b/>
          <w:sz w:val="20"/>
          <w:szCs w:val="20"/>
          <w:lang w:eastAsia="en-CA"/>
        </w:rPr>
        <w:t>GRANTED / ACCORDÉE</w:t>
      </w:r>
    </w:p>
    <w:p w:rsidR="006F584F" w:rsidRPr="00BA28A9" w:rsidRDefault="006F584F" w:rsidP="006F584F">
      <w:pPr>
        <w:tabs>
          <w:tab w:val="left" w:pos="-1440"/>
          <w:tab w:val="left" w:pos="-720"/>
        </w:tabs>
        <w:jc w:val="both"/>
        <w:rPr>
          <w:rFonts w:eastAsia="Times New Roman" w:cs="Times New Roman"/>
          <w:sz w:val="20"/>
          <w:szCs w:val="20"/>
          <w:lang w:eastAsia="en-CA"/>
        </w:rPr>
      </w:pPr>
    </w:p>
    <w:p w:rsidR="006F584F" w:rsidRPr="00BA28A9" w:rsidRDefault="006F584F" w:rsidP="006F584F">
      <w:pPr>
        <w:jc w:val="both"/>
        <w:rPr>
          <w:rFonts w:eastAsia="Times New Roman" w:cs="Times New Roman"/>
          <w:sz w:val="20"/>
          <w:szCs w:val="20"/>
          <w:lang w:eastAsia="en-CA"/>
        </w:rPr>
      </w:pPr>
      <w:r w:rsidRPr="00BA28A9">
        <w:rPr>
          <w:rFonts w:eastAsia="Times New Roman" w:cs="Times New Roman"/>
          <w:b/>
          <w:sz w:val="20"/>
          <w:szCs w:val="20"/>
          <w:lang w:val="en-US" w:eastAsia="en-CA"/>
        </w:rPr>
        <w:t xml:space="preserve">UPON APPLICATION </w:t>
      </w:r>
      <w:r w:rsidRPr="00BA28A9">
        <w:rPr>
          <w:rFonts w:eastAsia="Times New Roman" w:cs="Times New Roman"/>
          <w:sz w:val="20"/>
          <w:szCs w:val="20"/>
          <w:lang w:val="en-US" w:eastAsia="en-CA"/>
        </w:rPr>
        <w:t xml:space="preserve">on behalf of the respondent pursuant to the provisions of Rule 6 of the </w:t>
      </w:r>
      <w:r w:rsidRPr="00BA28A9">
        <w:rPr>
          <w:rFonts w:eastAsia="Times New Roman" w:cs="Times New Roman"/>
          <w:i/>
          <w:sz w:val="20"/>
          <w:szCs w:val="20"/>
          <w:lang w:val="en-US" w:eastAsia="en-CA"/>
        </w:rPr>
        <w:t>Rules of the Supreme Court of Canada</w:t>
      </w:r>
      <w:r w:rsidRPr="00BA28A9">
        <w:rPr>
          <w:rFonts w:eastAsia="Times New Roman" w:cs="Times New Roman"/>
          <w:sz w:val="20"/>
          <w:szCs w:val="20"/>
          <w:lang w:val="en-US" w:eastAsia="en-CA"/>
        </w:rPr>
        <w:t>, for an Order extending the time within which the respondent may serve and file its Factum and Book of Authorities to the 2</w:t>
      </w:r>
      <w:r w:rsidRPr="00BA28A9">
        <w:rPr>
          <w:rFonts w:eastAsia="Times New Roman" w:cs="Times New Roman"/>
          <w:sz w:val="20"/>
          <w:szCs w:val="20"/>
          <w:vertAlign w:val="superscript"/>
          <w:lang w:val="en-US" w:eastAsia="en-CA"/>
        </w:rPr>
        <w:t>nd</w:t>
      </w:r>
      <w:r w:rsidRPr="00BA28A9">
        <w:rPr>
          <w:rFonts w:eastAsia="Times New Roman" w:cs="Times New Roman"/>
          <w:sz w:val="20"/>
          <w:szCs w:val="20"/>
          <w:lang w:val="en-US" w:eastAsia="en-CA"/>
        </w:rPr>
        <w:t xml:space="preserve"> day of October, 2014, </w:t>
      </w:r>
      <w:r w:rsidRPr="00BA28A9">
        <w:rPr>
          <w:rFonts w:eastAsia="Times New Roman" w:cs="Times New Roman"/>
          <w:bCs/>
          <w:sz w:val="20"/>
          <w:szCs w:val="20"/>
          <w:lang w:val="en-US" w:eastAsia="en-CA"/>
        </w:rPr>
        <w:t xml:space="preserve">and for permission to present oral argument at the hearing of the appeal pursuant to Rule 71(3) of the </w:t>
      </w:r>
      <w:r w:rsidRPr="00BA28A9">
        <w:rPr>
          <w:rFonts w:eastAsia="Times New Roman" w:cs="Times New Roman"/>
          <w:bCs/>
          <w:i/>
          <w:sz w:val="20"/>
          <w:szCs w:val="20"/>
          <w:lang w:val="en-US" w:eastAsia="en-CA"/>
        </w:rPr>
        <w:t>Rules of the Supreme Court of Canada</w:t>
      </w:r>
      <w:r w:rsidRPr="00BA28A9">
        <w:rPr>
          <w:rFonts w:eastAsia="Times New Roman" w:cs="Times New Roman"/>
          <w:sz w:val="20"/>
          <w:szCs w:val="20"/>
          <w:lang w:val="en-US" w:eastAsia="en-CA"/>
        </w:rPr>
        <w:t>;</w:t>
      </w:r>
    </w:p>
    <w:p w:rsidR="006F584F" w:rsidRPr="00BA28A9" w:rsidRDefault="006F584F" w:rsidP="006F584F">
      <w:pPr>
        <w:spacing w:line="233" w:lineRule="auto"/>
        <w:jc w:val="both"/>
        <w:rPr>
          <w:rFonts w:eastAsia="Times New Roman" w:cs="Times New Roman"/>
          <w:b/>
          <w:sz w:val="20"/>
          <w:szCs w:val="20"/>
          <w:lang w:eastAsia="en-CA"/>
        </w:rPr>
      </w:pPr>
    </w:p>
    <w:p w:rsidR="006F584F" w:rsidRPr="00BA28A9" w:rsidRDefault="006F584F" w:rsidP="006F584F">
      <w:pPr>
        <w:spacing w:line="233" w:lineRule="auto"/>
        <w:jc w:val="both"/>
        <w:rPr>
          <w:rFonts w:eastAsia="Times New Roman" w:cs="Times New Roman"/>
          <w:sz w:val="20"/>
          <w:szCs w:val="20"/>
          <w:lang w:val="en-US" w:eastAsia="en-CA"/>
        </w:rPr>
      </w:pPr>
      <w:r w:rsidRPr="00BA28A9">
        <w:rPr>
          <w:rFonts w:eastAsia="Times New Roman" w:cs="Times New Roman"/>
          <w:b/>
          <w:bCs/>
          <w:sz w:val="20"/>
          <w:szCs w:val="20"/>
          <w:lang w:val="en-US" w:eastAsia="en-CA"/>
        </w:rPr>
        <w:t>AND THE MATERIAL FILED</w:t>
      </w:r>
      <w:r w:rsidRPr="00BA28A9">
        <w:rPr>
          <w:rFonts w:eastAsia="Times New Roman" w:cs="Times New Roman"/>
          <w:sz w:val="20"/>
          <w:szCs w:val="20"/>
          <w:lang w:val="en-US" w:eastAsia="en-CA"/>
        </w:rPr>
        <w:t xml:space="preserve"> having been read;</w:t>
      </w:r>
    </w:p>
    <w:p w:rsidR="006F584F" w:rsidRPr="00BA28A9" w:rsidRDefault="006F584F" w:rsidP="006F584F">
      <w:pPr>
        <w:spacing w:line="233" w:lineRule="auto"/>
        <w:jc w:val="both"/>
        <w:rPr>
          <w:rFonts w:eastAsia="Times New Roman" w:cs="Times New Roman"/>
          <w:sz w:val="20"/>
          <w:szCs w:val="20"/>
          <w:lang w:val="en-US" w:eastAsia="en-CA"/>
        </w:rPr>
      </w:pPr>
    </w:p>
    <w:p w:rsidR="006F584F" w:rsidRPr="00BA28A9" w:rsidRDefault="006F584F" w:rsidP="006F584F">
      <w:pPr>
        <w:spacing w:line="233" w:lineRule="auto"/>
        <w:jc w:val="both"/>
        <w:rPr>
          <w:rFonts w:eastAsia="Times New Roman" w:cs="Times New Roman"/>
          <w:b/>
          <w:bCs/>
          <w:sz w:val="20"/>
          <w:szCs w:val="20"/>
          <w:lang w:val="en-US" w:eastAsia="en-CA"/>
        </w:rPr>
      </w:pPr>
      <w:r w:rsidRPr="00BA28A9">
        <w:rPr>
          <w:rFonts w:eastAsia="Times New Roman" w:cs="Times New Roman"/>
          <w:b/>
          <w:bCs/>
          <w:sz w:val="20"/>
          <w:szCs w:val="20"/>
          <w:lang w:val="en-US" w:eastAsia="en-CA"/>
        </w:rPr>
        <w:t>IT IS HEREBY ORDERED THAT:</w:t>
      </w:r>
    </w:p>
    <w:p w:rsidR="006F584F" w:rsidRPr="00BA28A9" w:rsidRDefault="006F584F" w:rsidP="006F584F">
      <w:pPr>
        <w:spacing w:line="233" w:lineRule="auto"/>
        <w:jc w:val="both"/>
        <w:rPr>
          <w:rFonts w:eastAsia="Times New Roman" w:cs="Times New Roman"/>
          <w:b/>
          <w:bCs/>
          <w:sz w:val="20"/>
          <w:szCs w:val="20"/>
          <w:lang w:val="en-US" w:eastAsia="en-CA"/>
        </w:rPr>
      </w:pPr>
    </w:p>
    <w:p w:rsidR="006F584F" w:rsidRPr="00BA28A9" w:rsidRDefault="006F584F" w:rsidP="006F584F">
      <w:pPr>
        <w:ind w:firstLine="720"/>
        <w:jc w:val="both"/>
        <w:rPr>
          <w:rFonts w:eastAsia="Times New Roman" w:cs="Times New Roman"/>
          <w:sz w:val="20"/>
          <w:szCs w:val="20"/>
          <w:lang w:val="fr-CA" w:eastAsia="en-CA"/>
        </w:rPr>
      </w:pPr>
      <w:r w:rsidRPr="00BA28A9">
        <w:rPr>
          <w:rFonts w:eastAsia="Times New Roman" w:cs="Times New Roman"/>
          <w:sz w:val="20"/>
          <w:szCs w:val="20"/>
          <w:lang w:val="fr-CA" w:eastAsia="en-CA"/>
        </w:rPr>
        <w:t>The motion is granted. </w:t>
      </w:r>
    </w:p>
    <w:p w:rsidR="006F584F" w:rsidRPr="00BA28A9" w:rsidRDefault="006F584F" w:rsidP="006F584F">
      <w:pPr>
        <w:spacing w:line="233" w:lineRule="auto"/>
        <w:jc w:val="both"/>
        <w:rPr>
          <w:rFonts w:eastAsia="Times New Roman" w:cs="Times New Roman"/>
          <w:sz w:val="20"/>
          <w:szCs w:val="20"/>
          <w:lang w:val="fr-CA" w:eastAsia="en-CA"/>
        </w:rPr>
      </w:pPr>
    </w:p>
    <w:p w:rsidR="006F584F" w:rsidRPr="00BA28A9" w:rsidRDefault="006F584F" w:rsidP="006F584F">
      <w:pPr>
        <w:spacing w:line="233" w:lineRule="auto"/>
        <w:jc w:val="both"/>
        <w:rPr>
          <w:rFonts w:eastAsia="Times New Roman" w:cs="Times New Roman"/>
          <w:sz w:val="20"/>
          <w:szCs w:val="20"/>
          <w:lang w:val="fr-CA" w:eastAsia="en-CA"/>
        </w:rPr>
      </w:pPr>
    </w:p>
    <w:p w:rsidR="006F584F" w:rsidRPr="00BA28A9" w:rsidRDefault="006F584F" w:rsidP="006F584F">
      <w:pPr>
        <w:jc w:val="both"/>
        <w:rPr>
          <w:rFonts w:eastAsia="Times New Roman" w:cs="Times New Roman"/>
          <w:sz w:val="20"/>
          <w:szCs w:val="20"/>
          <w:lang w:val="fr-CA" w:eastAsia="en-CA"/>
        </w:rPr>
      </w:pPr>
    </w:p>
    <w:p w:rsidR="006F584F" w:rsidRPr="00BA28A9" w:rsidRDefault="006F584F" w:rsidP="006F584F">
      <w:pPr>
        <w:jc w:val="both"/>
        <w:rPr>
          <w:rFonts w:eastAsia="Times New Roman" w:cs="Times New Roman"/>
          <w:sz w:val="20"/>
          <w:szCs w:val="20"/>
          <w:lang w:val="fr-CA" w:eastAsia="en-CA"/>
        </w:rPr>
      </w:pPr>
      <w:r w:rsidRPr="00BA28A9">
        <w:rPr>
          <w:rFonts w:eastAsia="Times New Roman" w:cs="Times New Roman"/>
          <w:b/>
          <w:sz w:val="20"/>
          <w:szCs w:val="20"/>
          <w:lang w:val="fr-CA" w:eastAsia="en-CA"/>
        </w:rPr>
        <w:t xml:space="preserve">À LA SUITE DE LA REQUÊTE </w:t>
      </w:r>
      <w:r w:rsidRPr="00BA28A9">
        <w:rPr>
          <w:rFonts w:eastAsia="Times New Roman" w:cs="Times New Roman"/>
          <w:sz w:val="20"/>
          <w:szCs w:val="20"/>
          <w:lang w:val="fr-CA" w:eastAsia="en-CA"/>
        </w:rPr>
        <w:t xml:space="preserve">présentée au nom de l’intimée en application de l’art. 6 des </w:t>
      </w:r>
      <w:r w:rsidRPr="00BA28A9">
        <w:rPr>
          <w:rFonts w:eastAsia="Times New Roman" w:cs="Times New Roman"/>
          <w:i/>
          <w:sz w:val="20"/>
          <w:szCs w:val="20"/>
          <w:lang w:val="fr-CA" w:eastAsia="en-CA"/>
        </w:rPr>
        <w:t>Règles de la Cour suprême du Canada</w:t>
      </w:r>
      <w:r w:rsidRPr="00BA28A9">
        <w:rPr>
          <w:rFonts w:eastAsia="Times New Roman" w:cs="Times New Roman"/>
          <w:sz w:val="20"/>
          <w:szCs w:val="20"/>
          <w:lang w:val="fr-CA" w:eastAsia="en-CA"/>
        </w:rPr>
        <w:t xml:space="preserve"> visant à faire proroger au 2 octobre 2014 le délai de signification et de dépôt de ses mémoire et recueil de sources, et à être autorisée à présenter une plaidoirie orale lors de l’audition de l’appel conformément au par. </w:t>
      </w:r>
      <w:r w:rsidRPr="00BA28A9">
        <w:rPr>
          <w:rFonts w:eastAsia="Times New Roman" w:cs="Times New Roman"/>
          <w:bCs/>
          <w:sz w:val="20"/>
          <w:szCs w:val="20"/>
          <w:lang w:val="fr-CA" w:eastAsia="en-CA"/>
        </w:rPr>
        <w:t xml:space="preserve">71(3) des </w:t>
      </w:r>
      <w:r w:rsidRPr="00BA28A9">
        <w:rPr>
          <w:rFonts w:eastAsia="Times New Roman" w:cs="Times New Roman"/>
          <w:bCs/>
          <w:i/>
          <w:sz w:val="20"/>
          <w:szCs w:val="20"/>
          <w:lang w:val="fr-CA" w:eastAsia="en-CA"/>
        </w:rPr>
        <w:t>Règles de la Cour suprême du Canada</w:t>
      </w:r>
      <w:r w:rsidRPr="00BA28A9">
        <w:rPr>
          <w:rFonts w:eastAsia="Times New Roman" w:cs="Times New Roman"/>
          <w:sz w:val="20"/>
          <w:szCs w:val="20"/>
          <w:lang w:val="fr-CA" w:eastAsia="en-CA"/>
        </w:rPr>
        <w:t>;</w:t>
      </w:r>
    </w:p>
    <w:p w:rsidR="006F584F" w:rsidRPr="00BA28A9" w:rsidRDefault="006F584F" w:rsidP="006F584F">
      <w:pPr>
        <w:spacing w:line="233" w:lineRule="auto"/>
        <w:jc w:val="both"/>
        <w:rPr>
          <w:rFonts w:eastAsia="Times New Roman" w:cs="Times New Roman"/>
          <w:b/>
          <w:sz w:val="20"/>
          <w:szCs w:val="20"/>
          <w:lang w:val="fr-CA" w:eastAsia="en-CA"/>
        </w:rPr>
      </w:pPr>
    </w:p>
    <w:p w:rsidR="006F584F" w:rsidRPr="00BA28A9" w:rsidRDefault="006F584F" w:rsidP="006F584F">
      <w:pPr>
        <w:spacing w:line="233" w:lineRule="auto"/>
        <w:jc w:val="both"/>
        <w:rPr>
          <w:rFonts w:eastAsia="Times New Roman" w:cs="Times New Roman"/>
          <w:sz w:val="20"/>
          <w:szCs w:val="20"/>
          <w:lang w:val="fr-CA" w:eastAsia="en-CA"/>
        </w:rPr>
      </w:pPr>
      <w:r w:rsidRPr="00BA28A9">
        <w:rPr>
          <w:rFonts w:eastAsia="Times New Roman" w:cs="Times New Roman"/>
          <w:b/>
          <w:bCs/>
          <w:sz w:val="20"/>
          <w:szCs w:val="20"/>
          <w:lang w:val="fr-CA" w:eastAsia="en-CA"/>
        </w:rPr>
        <w:t>ET APRÈS EXAMEN</w:t>
      </w:r>
      <w:r w:rsidRPr="00BA28A9">
        <w:rPr>
          <w:rFonts w:eastAsia="Times New Roman" w:cs="Times New Roman"/>
          <w:sz w:val="20"/>
          <w:szCs w:val="20"/>
          <w:lang w:val="fr-CA" w:eastAsia="en-CA"/>
        </w:rPr>
        <w:t xml:space="preserve"> des documents déposés;</w:t>
      </w:r>
    </w:p>
    <w:p w:rsidR="006F584F" w:rsidRPr="00BA28A9" w:rsidRDefault="006F584F" w:rsidP="006F584F">
      <w:pPr>
        <w:spacing w:line="233" w:lineRule="auto"/>
        <w:jc w:val="both"/>
        <w:rPr>
          <w:rFonts w:eastAsia="Times New Roman" w:cs="Times New Roman"/>
          <w:sz w:val="20"/>
          <w:szCs w:val="20"/>
          <w:lang w:val="fr-CA" w:eastAsia="en-CA"/>
        </w:rPr>
      </w:pPr>
    </w:p>
    <w:p w:rsidR="006F584F" w:rsidRPr="00BA28A9" w:rsidRDefault="006F584F" w:rsidP="006F584F">
      <w:pPr>
        <w:spacing w:line="233" w:lineRule="auto"/>
        <w:jc w:val="both"/>
        <w:rPr>
          <w:rFonts w:eastAsia="Times New Roman" w:cs="Times New Roman"/>
          <w:b/>
          <w:bCs/>
          <w:sz w:val="20"/>
          <w:szCs w:val="20"/>
          <w:lang w:val="fr-CA" w:eastAsia="en-CA"/>
        </w:rPr>
      </w:pPr>
      <w:r w:rsidRPr="00BA28A9">
        <w:rPr>
          <w:rFonts w:eastAsia="Times New Roman" w:cs="Times New Roman"/>
          <w:b/>
          <w:bCs/>
          <w:sz w:val="20"/>
          <w:szCs w:val="20"/>
          <w:lang w:val="fr-CA" w:eastAsia="en-CA"/>
        </w:rPr>
        <w:t>IL EST ORDONNÉ CE QUI SUIT :</w:t>
      </w:r>
    </w:p>
    <w:p w:rsidR="006F584F" w:rsidRPr="00BA28A9" w:rsidRDefault="006F584F" w:rsidP="006F584F">
      <w:pPr>
        <w:spacing w:line="233" w:lineRule="auto"/>
        <w:jc w:val="both"/>
        <w:rPr>
          <w:rFonts w:eastAsia="Times New Roman" w:cs="Times New Roman"/>
          <w:b/>
          <w:bCs/>
          <w:sz w:val="20"/>
          <w:szCs w:val="20"/>
          <w:lang w:val="fr-CA" w:eastAsia="en-CA"/>
        </w:rPr>
      </w:pPr>
    </w:p>
    <w:p w:rsidR="006F584F" w:rsidRPr="00BA28A9" w:rsidRDefault="006F584F" w:rsidP="006F584F">
      <w:pPr>
        <w:ind w:firstLine="720"/>
        <w:jc w:val="both"/>
        <w:rPr>
          <w:rFonts w:eastAsia="Times New Roman" w:cs="Times New Roman"/>
          <w:sz w:val="20"/>
          <w:szCs w:val="20"/>
          <w:lang w:val="fr-CA" w:eastAsia="en-CA"/>
        </w:rPr>
      </w:pPr>
      <w:r w:rsidRPr="00BA28A9">
        <w:rPr>
          <w:rFonts w:eastAsia="Times New Roman" w:cs="Times New Roman"/>
          <w:sz w:val="20"/>
          <w:szCs w:val="20"/>
          <w:lang w:val="fr-CA" w:eastAsia="en-CA"/>
        </w:rPr>
        <w:t>La requête est accueillie. </w:t>
      </w:r>
    </w:p>
    <w:p w:rsidR="006F584F" w:rsidRPr="00BA28A9" w:rsidRDefault="006F584F" w:rsidP="006F584F">
      <w:pPr>
        <w:tabs>
          <w:tab w:val="left" w:pos="-1440"/>
          <w:tab w:val="left" w:pos="-720"/>
        </w:tabs>
        <w:jc w:val="both"/>
        <w:rPr>
          <w:rFonts w:eastAsia="Times New Roman" w:cs="Times New Roman"/>
          <w:sz w:val="20"/>
          <w:szCs w:val="20"/>
          <w:lang w:eastAsia="en-CA"/>
        </w:rPr>
      </w:pPr>
    </w:p>
    <w:p w:rsidR="006F584F" w:rsidRPr="00BA28A9" w:rsidRDefault="00AB37C4" w:rsidP="006F584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6F584F" w:rsidRPr="00BA28A9" w:rsidRDefault="006F584F" w:rsidP="006F584F">
      <w:pPr>
        <w:rPr>
          <w:rFonts w:eastAsia="Times New Roman" w:cs="Times New Roman"/>
          <w:sz w:val="20"/>
          <w:szCs w:val="20"/>
          <w:lang w:val="fr-CA" w:eastAsia="en-CA"/>
        </w:rPr>
      </w:pPr>
    </w:p>
    <w:p w:rsidR="006F584F" w:rsidRPr="00BA28A9" w:rsidRDefault="006F584F" w:rsidP="006F584F">
      <w:pPr>
        <w:tabs>
          <w:tab w:val="left" w:pos="-1440"/>
          <w:tab w:val="left" w:pos="-720"/>
        </w:tabs>
        <w:jc w:val="both"/>
        <w:rPr>
          <w:rFonts w:eastAsia="Times New Roman" w:cs="Times New Roman"/>
          <w:sz w:val="20"/>
          <w:szCs w:val="20"/>
          <w:lang w:val="fr-CA" w:eastAsia="en-CA"/>
        </w:rPr>
      </w:pPr>
      <w:r w:rsidRPr="00BA28A9">
        <w:rPr>
          <w:rFonts w:eastAsia="Times New Roman" w:cs="Times New Roman"/>
          <w:sz w:val="20"/>
          <w:szCs w:val="20"/>
          <w:lang w:val="fr-CA" w:eastAsia="en-CA"/>
        </w:rPr>
        <w:t>28.10.2014</w:t>
      </w:r>
    </w:p>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tabs>
          <w:tab w:val="left" w:pos="-1440"/>
          <w:tab w:val="left" w:pos="-720"/>
        </w:tabs>
        <w:jc w:val="both"/>
        <w:rPr>
          <w:rFonts w:eastAsia="Times New Roman" w:cs="Times New Roman"/>
          <w:sz w:val="20"/>
          <w:szCs w:val="20"/>
          <w:lang w:val="fr-CA" w:eastAsia="en-CA"/>
        </w:rPr>
      </w:pPr>
      <w:r w:rsidRPr="00BA28A9">
        <w:rPr>
          <w:rFonts w:eastAsia="Times New Roman" w:cs="Times New Roman"/>
          <w:sz w:val="20"/>
          <w:szCs w:val="20"/>
          <w:lang w:val="fr-CA" w:eastAsia="en-CA"/>
        </w:rPr>
        <w:t>Before / Devant:   WAGNER J. / LE JUGE WAGNER</w:t>
      </w:r>
    </w:p>
    <w:p w:rsidR="006F584F" w:rsidRPr="00BA28A9" w:rsidRDefault="006F584F" w:rsidP="006F584F">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F584F" w:rsidRPr="00AB37C4" w:rsidTr="00A45376">
        <w:tc>
          <w:tcPr>
            <w:tcW w:w="4338" w:type="dxa"/>
          </w:tcPr>
          <w:p w:rsidR="006F584F" w:rsidRPr="00BA28A9" w:rsidRDefault="004C2B10" w:rsidP="00A45376">
            <w:pPr>
              <w:tabs>
                <w:tab w:val="left" w:pos="-1440"/>
                <w:tab w:val="left" w:pos="-720"/>
              </w:tabs>
              <w:jc w:val="both"/>
            </w:pPr>
            <w:r w:rsidRPr="00BA28A9">
              <w:rPr>
                <w:lang w:val="en-US"/>
              </w:rPr>
              <w:fldChar w:fldCharType="begin"/>
            </w:r>
            <w:r w:rsidR="006F584F" w:rsidRPr="00BA28A9">
              <w:instrText xml:space="preserve"> SEQ CHAPTER \h \r 1</w:instrText>
            </w:r>
            <w:r w:rsidRPr="00BA28A9">
              <w:rPr>
                <w:lang w:val="en-US"/>
              </w:rPr>
              <w:fldChar w:fldCharType="end"/>
            </w:r>
            <w:r w:rsidR="006F584F" w:rsidRPr="00BA28A9">
              <w:rPr>
                <w:b/>
                <w:bCs/>
              </w:rPr>
              <w:t>Motion to file a single reply factum</w:t>
            </w:r>
          </w:p>
          <w:p w:rsidR="006F584F" w:rsidRPr="00BA28A9" w:rsidRDefault="006F584F" w:rsidP="00A45376">
            <w:pPr>
              <w:tabs>
                <w:tab w:val="left" w:pos="-1440"/>
                <w:tab w:val="left" w:pos="-720"/>
              </w:tabs>
              <w:jc w:val="both"/>
              <w:rPr>
                <w:b/>
              </w:rPr>
            </w:pPr>
          </w:p>
        </w:tc>
        <w:tc>
          <w:tcPr>
            <w:tcW w:w="1170" w:type="dxa"/>
          </w:tcPr>
          <w:p w:rsidR="006F584F" w:rsidRPr="00BA28A9" w:rsidRDefault="006F584F" w:rsidP="00A45376">
            <w:pPr>
              <w:tabs>
                <w:tab w:val="left" w:pos="-1440"/>
                <w:tab w:val="left" w:pos="-720"/>
              </w:tabs>
              <w:jc w:val="both"/>
            </w:pPr>
          </w:p>
          <w:p w:rsidR="006F584F" w:rsidRPr="00BA28A9" w:rsidRDefault="006F584F" w:rsidP="00A45376">
            <w:pPr>
              <w:tabs>
                <w:tab w:val="left" w:pos="-1440"/>
                <w:tab w:val="left" w:pos="-720"/>
              </w:tabs>
              <w:jc w:val="both"/>
            </w:pPr>
          </w:p>
          <w:p w:rsidR="006F584F" w:rsidRPr="00BA28A9" w:rsidRDefault="006F584F" w:rsidP="00A45376">
            <w:pPr>
              <w:tabs>
                <w:tab w:val="left" w:pos="-1440"/>
                <w:tab w:val="left" w:pos="-720"/>
              </w:tabs>
              <w:jc w:val="both"/>
            </w:pPr>
          </w:p>
        </w:tc>
        <w:tc>
          <w:tcPr>
            <w:tcW w:w="4327" w:type="dxa"/>
          </w:tcPr>
          <w:p w:rsidR="006F584F" w:rsidRPr="00BA28A9" w:rsidRDefault="004C2B10" w:rsidP="00A45376">
            <w:pPr>
              <w:jc w:val="both"/>
              <w:rPr>
                <w:b/>
                <w:lang w:val="fr-CA"/>
              </w:rPr>
            </w:pPr>
            <w:r w:rsidRPr="00BA28A9">
              <w:rPr>
                <w:lang w:val="en-US"/>
              </w:rPr>
              <w:fldChar w:fldCharType="begin"/>
            </w:r>
            <w:r w:rsidR="006F584F" w:rsidRPr="00BA28A9">
              <w:rPr>
                <w:lang w:val="fr-CA"/>
              </w:rPr>
              <w:instrText xml:space="preserve"> SEQ CHAPTER \h \r 1</w:instrText>
            </w:r>
            <w:r w:rsidRPr="00BA28A9">
              <w:rPr>
                <w:lang w:val="en-US"/>
              </w:rPr>
              <w:fldChar w:fldCharType="end"/>
            </w:r>
            <w:r w:rsidR="006F584F" w:rsidRPr="00BA28A9">
              <w:rPr>
                <w:b/>
                <w:bCs/>
                <w:lang w:val="fr-CA"/>
              </w:rPr>
              <w:t>Requête en vue de déposer un seul mémoire en réplique</w:t>
            </w:r>
            <w:r w:rsidRPr="00BA28A9">
              <w:rPr>
                <w:b/>
                <w:lang w:val="en-US"/>
              </w:rPr>
              <w:fldChar w:fldCharType="begin"/>
            </w:r>
            <w:r w:rsidR="006F584F" w:rsidRPr="00BA28A9">
              <w:rPr>
                <w:b/>
                <w:lang w:val="fr-CA"/>
              </w:rPr>
              <w:instrText xml:space="preserve"> SEQ CHAPTER \h \r 1</w:instrText>
            </w:r>
            <w:r w:rsidRPr="00BA28A9">
              <w:rPr>
                <w:b/>
                <w:lang w:val="en-US"/>
              </w:rPr>
              <w:fldChar w:fldCharType="end"/>
            </w:r>
          </w:p>
        </w:tc>
      </w:tr>
      <w:tr w:rsidR="006F584F" w:rsidRPr="00BA28A9" w:rsidTr="00A45376">
        <w:tc>
          <w:tcPr>
            <w:tcW w:w="4338" w:type="dxa"/>
          </w:tcPr>
          <w:p w:rsidR="006F584F" w:rsidRPr="00BA28A9" w:rsidRDefault="006F584F" w:rsidP="00A45376">
            <w:pPr>
              <w:tabs>
                <w:tab w:val="left" w:pos="-1440"/>
                <w:tab w:val="left" w:pos="-720"/>
              </w:tabs>
              <w:jc w:val="both"/>
            </w:pPr>
            <w:r w:rsidRPr="00BA28A9">
              <w:t xml:space="preserve">Ivan William Mervin Henry </w:t>
            </w:r>
          </w:p>
          <w:p w:rsidR="006F584F" w:rsidRPr="00BA28A9" w:rsidRDefault="006F584F" w:rsidP="00A45376">
            <w:pPr>
              <w:tabs>
                <w:tab w:val="left" w:pos="-1440"/>
                <w:tab w:val="left" w:pos="-720"/>
              </w:tabs>
              <w:jc w:val="both"/>
            </w:pPr>
          </w:p>
          <w:p w:rsidR="006F584F" w:rsidRPr="00BA28A9" w:rsidRDefault="006F584F" w:rsidP="00A45376">
            <w:pPr>
              <w:tabs>
                <w:tab w:val="left" w:pos="-1440"/>
                <w:tab w:val="left" w:pos="-720"/>
              </w:tabs>
              <w:jc w:val="both"/>
            </w:pPr>
            <w:r w:rsidRPr="00BA28A9">
              <w:tab/>
              <w:t>v. (35745)</w:t>
            </w:r>
          </w:p>
          <w:p w:rsidR="006F584F" w:rsidRPr="00BA28A9" w:rsidRDefault="006F584F" w:rsidP="00A45376">
            <w:pPr>
              <w:tabs>
                <w:tab w:val="left" w:pos="-1440"/>
                <w:tab w:val="left" w:pos="-720"/>
              </w:tabs>
              <w:jc w:val="both"/>
            </w:pPr>
          </w:p>
          <w:p w:rsidR="006F584F" w:rsidRPr="00BA28A9" w:rsidRDefault="006F584F" w:rsidP="00A45376">
            <w:pPr>
              <w:tabs>
                <w:tab w:val="left" w:pos="-1440"/>
                <w:tab w:val="left" w:pos="-720"/>
              </w:tabs>
              <w:jc w:val="both"/>
            </w:pPr>
            <w:r w:rsidRPr="00BA28A9">
              <w:t>Her Majesty the Queen in Right of the Province of British Columbia as Represented by the Attorney General of British Columbia (B.C.)</w:t>
            </w:r>
          </w:p>
        </w:tc>
        <w:tc>
          <w:tcPr>
            <w:tcW w:w="1170" w:type="dxa"/>
          </w:tcPr>
          <w:p w:rsidR="006F584F" w:rsidRPr="00BA28A9" w:rsidRDefault="006F584F" w:rsidP="00A45376">
            <w:pPr>
              <w:tabs>
                <w:tab w:val="left" w:pos="-1440"/>
                <w:tab w:val="left" w:pos="-720"/>
              </w:tabs>
              <w:jc w:val="both"/>
            </w:pPr>
          </w:p>
        </w:tc>
        <w:tc>
          <w:tcPr>
            <w:tcW w:w="4327" w:type="dxa"/>
          </w:tcPr>
          <w:p w:rsidR="006F584F" w:rsidRPr="00BA28A9" w:rsidRDefault="006F584F" w:rsidP="00A45376">
            <w:pPr>
              <w:tabs>
                <w:tab w:val="left" w:pos="-1440"/>
                <w:tab w:val="left" w:pos="-720"/>
              </w:tabs>
              <w:jc w:val="both"/>
            </w:pPr>
          </w:p>
        </w:tc>
      </w:tr>
    </w:tbl>
    <w:p w:rsidR="006F584F" w:rsidRPr="00BA28A9" w:rsidRDefault="006F584F" w:rsidP="006F584F">
      <w:pPr>
        <w:tabs>
          <w:tab w:val="left" w:pos="-1440"/>
          <w:tab w:val="left" w:pos="-720"/>
        </w:tabs>
        <w:jc w:val="both"/>
        <w:rPr>
          <w:rFonts w:eastAsia="Times New Roman" w:cs="Times New Roman"/>
          <w:sz w:val="20"/>
          <w:szCs w:val="20"/>
          <w:lang w:eastAsia="en-CA"/>
        </w:rPr>
      </w:pPr>
    </w:p>
    <w:p w:rsidR="006F584F" w:rsidRPr="006F584F" w:rsidRDefault="006F584F" w:rsidP="006F584F">
      <w:pPr>
        <w:rPr>
          <w:rFonts w:eastAsia="Times New Roman" w:cs="Times New Roman"/>
          <w:b/>
          <w:sz w:val="20"/>
          <w:szCs w:val="20"/>
          <w:lang w:eastAsia="en-CA"/>
        </w:rPr>
      </w:pPr>
      <w:r w:rsidRPr="006F584F">
        <w:rPr>
          <w:rFonts w:eastAsia="Times New Roman" w:cs="Times New Roman"/>
          <w:b/>
          <w:sz w:val="20"/>
          <w:szCs w:val="20"/>
          <w:lang w:eastAsia="en-CA"/>
        </w:rPr>
        <w:br w:type="page"/>
      </w:r>
    </w:p>
    <w:p w:rsidR="006F584F" w:rsidRPr="00BA28A9" w:rsidRDefault="006F584F" w:rsidP="006F584F">
      <w:pPr>
        <w:tabs>
          <w:tab w:val="left" w:pos="-1440"/>
          <w:tab w:val="left" w:pos="-720"/>
        </w:tabs>
        <w:jc w:val="both"/>
        <w:rPr>
          <w:rFonts w:eastAsia="Times New Roman" w:cs="Times New Roman"/>
          <w:b/>
          <w:sz w:val="20"/>
          <w:szCs w:val="20"/>
          <w:lang w:val="fr-CA" w:eastAsia="en-CA"/>
        </w:rPr>
      </w:pPr>
      <w:r w:rsidRPr="00BA28A9">
        <w:rPr>
          <w:rFonts w:eastAsia="Times New Roman" w:cs="Times New Roman"/>
          <w:b/>
          <w:sz w:val="20"/>
          <w:szCs w:val="20"/>
          <w:lang w:val="fr-CA" w:eastAsia="en-CA"/>
        </w:rPr>
        <w:lastRenderedPageBreak/>
        <w:t>GRANTED / ACCORDÉE</w:t>
      </w:r>
    </w:p>
    <w:p w:rsidR="006F584F" w:rsidRPr="00BA28A9" w:rsidRDefault="006F584F" w:rsidP="006F584F">
      <w:pPr>
        <w:tabs>
          <w:tab w:val="left" w:pos="-1440"/>
          <w:tab w:val="left" w:pos="-720"/>
        </w:tabs>
        <w:jc w:val="both"/>
        <w:rPr>
          <w:rFonts w:eastAsia="Times New Roman" w:cs="Times New Roman"/>
          <w:sz w:val="20"/>
          <w:szCs w:val="20"/>
          <w:lang w:eastAsia="en-CA"/>
        </w:rPr>
      </w:pPr>
    </w:p>
    <w:p w:rsidR="006F584F" w:rsidRPr="00BA28A9" w:rsidRDefault="00AB37C4" w:rsidP="006F584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6F584F" w:rsidRPr="003B3977" w:rsidRDefault="006F584F" w:rsidP="006F584F">
      <w:pPr>
        <w:tabs>
          <w:tab w:val="left" w:pos="-1440"/>
          <w:tab w:val="left" w:pos="-720"/>
        </w:tabs>
        <w:jc w:val="both"/>
        <w:rPr>
          <w:sz w:val="20"/>
          <w:szCs w:val="20"/>
          <w:lang w:val="fr-CA"/>
        </w:rPr>
      </w:pPr>
    </w:p>
    <w:p w:rsidR="006F584F" w:rsidRPr="00BA28A9" w:rsidRDefault="006F584F" w:rsidP="006F584F">
      <w:pPr>
        <w:tabs>
          <w:tab w:val="left" w:pos="-1440"/>
          <w:tab w:val="left" w:pos="-720"/>
        </w:tabs>
        <w:jc w:val="both"/>
        <w:rPr>
          <w:rFonts w:eastAsia="Times New Roman" w:cs="Times New Roman"/>
          <w:sz w:val="20"/>
          <w:szCs w:val="20"/>
          <w:lang w:val="fr-CA" w:eastAsia="en-CA"/>
        </w:rPr>
      </w:pPr>
      <w:r w:rsidRPr="00BA28A9">
        <w:rPr>
          <w:rFonts w:eastAsia="Times New Roman" w:cs="Times New Roman"/>
          <w:sz w:val="20"/>
          <w:szCs w:val="20"/>
          <w:lang w:val="fr-CA" w:eastAsia="en-CA"/>
        </w:rPr>
        <w:t>28.10.2014</w:t>
      </w:r>
    </w:p>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tabs>
          <w:tab w:val="left" w:pos="-1440"/>
          <w:tab w:val="left" w:pos="-720"/>
        </w:tabs>
        <w:jc w:val="both"/>
        <w:rPr>
          <w:rFonts w:eastAsia="Times New Roman" w:cs="Times New Roman"/>
          <w:sz w:val="20"/>
          <w:szCs w:val="20"/>
          <w:lang w:val="fr-CA" w:eastAsia="en-CA"/>
        </w:rPr>
      </w:pPr>
      <w:r w:rsidRPr="00BA28A9">
        <w:rPr>
          <w:rFonts w:eastAsia="Times New Roman" w:cs="Times New Roman"/>
          <w:sz w:val="20"/>
          <w:szCs w:val="20"/>
          <w:lang w:val="fr-CA" w:eastAsia="en-CA"/>
        </w:rPr>
        <w:t>Before / Devant :   THE CHIEF JUSTICE / LA JUGE EN CHEF</w:t>
      </w:r>
    </w:p>
    <w:p w:rsidR="006F584F" w:rsidRPr="00BA28A9" w:rsidRDefault="006F584F" w:rsidP="006F584F">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F584F" w:rsidRPr="00BA28A9" w:rsidTr="00A45376">
        <w:tc>
          <w:tcPr>
            <w:tcW w:w="4338" w:type="dxa"/>
          </w:tcPr>
          <w:p w:rsidR="006F584F" w:rsidRPr="00BA28A9" w:rsidRDefault="004C2B10" w:rsidP="00A45376">
            <w:pPr>
              <w:tabs>
                <w:tab w:val="left" w:pos="-1440"/>
                <w:tab w:val="left" w:pos="-720"/>
              </w:tabs>
              <w:jc w:val="both"/>
              <w:rPr>
                <w:b/>
              </w:rPr>
            </w:pPr>
            <w:r w:rsidRPr="00BA28A9">
              <w:rPr>
                <w:szCs w:val="24"/>
                <w:lang w:val="en-US"/>
              </w:rPr>
              <w:fldChar w:fldCharType="begin"/>
            </w:r>
            <w:r w:rsidR="006F584F" w:rsidRPr="00BA28A9">
              <w:rPr>
                <w:szCs w:val="24"/>
                <w:lang w:val="en-US"/>
              </w:rPr>
              <w:instrText xml:space="preserve"> SEQ CHAPTER \h \r 1</w:instrText>
            </w:r>
            <w:r w:rsidRPr="00BA28A9">
              <w:rPr>
                <w:szCs w:val="24"/>
                <w:lang w:val="en-US"/>
              </w:rPr>
              <w:fldChar w:fldCharType="end"/>
            </w:r>
            <w:r w:rsidR="006F584F" w:rsidRPr="00BA28A9">
              <w:rPr>
                <w:b/>
                <w:bCs/>
                <w:lang w:val="en-US"/>
              </w:rPr>
              <w:t xml:space="preserve">Order </w:t>
            </w:r>
          </w:p>
        </w:tc>
        <w:tc>
          <w:tcPr>
            <w:tcW w:w="1170" w:type="dxa"/>
          </w:tcPr>
          <w:p w:rsidR="006F584F" w:rsidRPr="00BA28A9" w:rsidRDefault="006F584F" w:rsidP="00A45376">
            <w:pPr>
              <w:tabs>
                <w:tab w:val="left" w:pos="-1440"/>
                <w:tab w:val="left" w:pos="-720"/>
              </w:tabs>
              <w:jc w:val="both"/>
            </w:pPr>
          </w:p>
          <w:p w:rsidR="006F584F" w:rsidRPr="00BA28A9" w:rsidRDefault="006F584F" w:rsidP="00A45376">
            <w:pPr>
              <w:tabs>
                <w:tab w:val="left" w:pos="-1440"/>
                <w:tab w:val="left" w:pos="-720"/>
              </w:tabs>
              <w:jc w:val="both"/>
            </w:pPr>
          </w:p>
        </w:tc>
        <w:tc>
          <w:tcPr>
            <w:tcW w:w="4327" w:type="dxa"/>
          </w:tcPr>
          <w:p w:rsidR="006F584F" w:rsidRPr="00BA28A9" w:rsidRDefault="004C2B10" w:rsidP="00A45376">
            <w:pPr>
              <w:tabs>
                <w:tab w:val="left" w:pos="-1440"/>
                <w:tab w:val="left" w:pos="-720"/>
              </w:tabs>
              <w:jc w:val="both"/>
              <w:rPr>
                <w:b/>
                <w:lang w:val="fr-CA"/>
              </w:rPr>
            </w:pPr>
            <w:r w:rsidRPr="00BA28A9">
              <w:rPr>
                <w:b/>
                <w:lang w:val="en-US"/>
              </w:rPr>
              <w:fldChar w:fldCharType="begin"/>
            </w:r>
            <w:r w:rsidR="006F584F" w:rsidRPr="00BA28A9">
              <w:rPr>
                <w:b/>
                <w:lang w:val="fr-CA"/>
              </w:rPr>
              <w:instrText xml:space="preserve"> SEQ CHAPTER \h \r 1</w:instrText>
            </w:r>
            <w:r w:rsidRPr="00BA28A9">
              <w:rPr>
                <w:b/>
                <w:lang w:val="en-US"/>
              </w:rPr>
              <w:fldChar w:fldCharType="end"/>
            </w:r>
            <w:r w:rsidR="006F584F" w:rsidRPr="00BA28A9">
              <w:rPr>
                <w:b/>
                <w:bCs/>
                <w:lang w:val="fr-CA"/>
              </w:rPr>
              <w:t xml:space="preserve">Ordonnance </w:t>
            </w:r>
            <w:r w:rsidRPr="00BA28A9">
              <w:rPr>
                <w:b/>
                <w:lang w:val="en-US"/>
              </w:rPr>
              <w:fldChar w:fldCharType="begin"/>
            </w:r>
            <w:r w:rsidR="006F584F" w:rsidRPr="00BA28A9">
              <w:rPr>
                <w:b/>
                <w:lang w:val="fr-CA"/>
              </w:rPr>
              <w:instrText xml:space="preserve"> SEQ CHAPTER \h \r 1</w:instrText>
            </w:r>
            <w:r w:rsidRPr="00BA28A9">
              <w:rPr>
                <w:b/>
                <w:lang w:val="en-US"/>
              </w:rPr>
              <w:fldChar w:fldCharType="end"/>
            </w:r>
          </w:p>
        </w:tc>
      </w:tr>
      <w:tr w:rsidR="006F584F" w:rsidRPr="00BA28A9" w:rsidTr="00A45376">
        <w:tc>
          <w:tcPr>
            <w:tcW w:w="4338" w:type="dxa"/>
          </w:tcPr>
          <w:p w:rsidR="006F584F" w:rsidRPr="00BA28A9" w:rsidRDefault="006F584F" w:rsidP="00A45376">
            <w:pPr>
              <w:tabs>
                <w:tab w:val="left" w:pos="-1440"/>
                <w:tab w:val="left" w:pos="-720"/>
              </w:tabs>
              <w:jc w:val="both"/>
            </w:pPr>
            <w:r w:rsidRPr="00BA28A9">
              <w:t xml:space="preserve">Canadian Broadcasting Corporation / Société Radio-Canada </w:t>
            </w:r>
          </w:p>
          <w:p w:rsidR="006F584F" w:rsidRPr="00BA28A9" w:rsidRDefault="006F584F" w:rsidP="00A45376">
            <w:pPr>
              <w:tabs>
                <w:tab w:val="left" w:pos="-1440"/>
                <w:tab w:val="left" w:pos="-720"/>
              </w:tabs>
              <w:jc w:val="both"/>
            </w:pPr>
          </w:p>
          <w:p w:rsidR="006F584F" w:rsidRPr="00BA28A9" w:rsidRDefault="006F584F" w:rsidP="00A45376">
            <w:pPr>
              <w:tabs>
                <w:tab w:val="left" w:pos="-1440"/>
                <w:tab w:val="left" w:pos="-720"/>
              </w:tabs>
              <w:jc w:val="both"/>
              <w:rPr>
                <w:lang w:val="fr-CA"/>
              </w:rPr>
            </w:pPr>
            <w:r w:rsidRPr="00BA28A9">
              <w:tab/>
            </w:r>
            <w:r w:rsidRPr="00BA28A9">
              <w:rPr>
                <w:lang w:val="fr-CA"/>
              </w:rPr>
              <w:t>v. (35918)</w:t>
            </w:r>
          </w:p>
          <w:p w:rsidR="006F584F" w:rsidRPr="00BA28A9" w:rsidRDefault="006F584F" w:rsidP="00A45376">
            <w:pPr>
              <w:tabs>
                <w:tab w:val="left" w:pos="-1440"/>
                <w:tab w:val="left" w:pos="-720"/>
              </w:tabs>
              <w:jc w:val="both"/>
              <w:rPr>
                <w:lang w:val="fr-CA"/>
              </w:rPr>
            </w:pPr>
          </w:p>
          <w:p w:rsidR="006F584F" w:rsidRPr="00BA28A9" w:rsidRDefault="006F584F" w:rsidP="00A45376">
            <w:pPr>
              <w:tabs>
                <w:tab w:val="left" w:pos="-1440"/>
                <w:tab w:val="left" w:pos="-720"/>
              </w:tabs>
              <w:jc w:val="both"/>
              <w:rPr>
                <w:lang w:val="fr-CA"/>
              </w:rPr>
            </w:pPr>
            <w:r w:rsidRPr="00BA28A9">
              <w:rPr>
                <w:lang w:val="fr-CA"/>
              </w:rPr>
              <w:t>SODRAC 2003 Inc. et al. (F.C.)</w:t>
            </w:r>
          </w:p>
        </w:tc>
        <w:tc>
          <w:tcPr>
            <w:tcW w:w="1170" w:type="dxa"/>
          </w:tcPr>
          <w:p w:rsidR="006F584F" w:rsidRPr="00BA28A9" w:rsidRDefault="006F584F" w:rsidP="00A45376">
            <w:pPr>
              <w:tabs>
                <w:tab w:val="left" w:pos="-1440"/>
                <w:tab w:val="left" w:pos="-720"/>
              </w:tabs>
              <w:jc w:val="both"/>
              <w:rPr>
                <w:lang w:val="fr-CA"/>
              </w:rPr>
            </w:pPr>
          </w:p>
        </w:tc>
        <w:tc>
          <w:tcPr>
            <w:tcW w:w="4327" w:type="dxa"/>
          </w:tcPr>
          <w:p w:rsidR="006F584F" w:rsidRPr="00BA28A9" w:rsidRDefault="006F584F" w:rsidP="00A45376">
            <w:pPr>
              <w:tabs>
                <w:tab w:val="left" w:pos="-1440"/>
                <w:tab w:val="left" w:pos="-720"/>
              </w:tabs>
              <w:jc w:val="both"/>
              <w:rPr>
                <w:lang w:val="fr-CA"/>
              </w:rPr>
            </w:pPr>
          </w:p>
        </w:tc>
      </w:tr>
    </w:tbl>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rPr>
          <w:rFonts w:eastAsia="Times New Roman" w:cs="Times New Roman"/>
          <w:b/>
          <w:bCs/>
          <w:sz w:val="20"/>
          <w:szCs w:val="20"/>
          <w:lang w:val="en-US" w:eastAsia="en-CA"/>
        </w:rPr>
      </w:pPr>
      <w:r w:rsidRPr="00BA28A9">
        <w:rPr>
          <w:rFonts w:eastAsia="Times New Roman" w:cs="Times New Roman"/>
          <w:b/>
          <w:bCs/>
          <w:sz w:val="20"/>
          <w:szCs w:val="20"/>
          <w:lang w:val="en-US" w:eastAsia="en-CA"/>
        </w:rPr>
        <w:t>IT IS HEREBY ORDERED THAT:</w:t>
      </w:r>
    </w:p>
    <w:p w:rsidR="006F584F" w:rsidRPr="00BA28A9" w:rsidRDefault="006F584F" w:rsidP="006F584F">
      <w:pPr>
        <w:rPr>
          <w:rFonts w:eastAsia="Times New Roman" w:cs="Times New Roman"/>
          <w:b/>
          <w:bCs/>
          <w:sz w:val="20"/>
          <w:szCs w:val="20"/>
          <w:lang w:val="en-US" w:eastAsia="en-CA"/>
        </w:rPr>
      </w:pPr>
    </w:p>
    <w:p w:rsidR="006F584F" w:rsidRPr="00BA28A9" w:rsidRDefault="006F584F" w:rsidP="006F584F">
      <w:pPr>
        <w:widowControl w:val="0"/>
        <w:numPr>
          <w:ilvl w:val="0"/>
          <w:numId w:val="7"/>
        </w:numPr>
        <w:autoSpaceDE w:val="0"/>
        <w:autoSpaceDN w:val="0"/>
        <w:adjustRightInd w:val="0"/>
        <w:contextualSpacing/>
        <w:jc w:val="both"/>
        <w:rPr>
          <w:rFonts w:cs="Times New Roman"/>
          <w:sz w:val="20"/>
          <w:szCs w:val="20"/>
        </w:rPr>
      </w:pPr>
      <w:r w:rsidRPr="00BA28A9">
        <w:rPr>
          <w:rFonts w:cs="Times New Roman"/>
          <w:sz w:val="20"/>
          <w:szCs w:val="20"/>
        </w:rPr>
        <w:t>The appellant’s record, factum and book of authorities shall be served and filed on or before December 1, 2014.</w:t>
      </w:r>
    </w:p>
    <w:p w:rsidR="006F584F" w:rsidRPr="00BA28A9" w:rsidRDefault="006F584F" w:rsidP="006F584F">
      <w:pPr>
        <w:ind w:left="720"/>
        <w:contextualSpacing/>
        <w:rPr>
          <w:rFonts w:cs="Times New Roman"/>
          <w:sz w:val="20"/>
          <w:szCs w:val="20"/>
        </w:rPr>
      </w:pPr>
    </w:p>
    <w:p w:rsidR="006F584F" w:rsidRPr="00BA28A9" w:rsidRDefault="006F584F" w:rsidP="006F584F">
      <w:pPr>
        <w:widowControl w:val="0"/>
        <w:numPr>
          <w:ilvl w:val="0"/>
          <w:numId w:val="7"/>
        </w:numPr>
        <w:autoSpaceDE w:val="0"/>
        <w:autoSpaceDN w:val="0"/>
        <w:adjustRightInd w:val="0"/>
        <w:contextualSpacing/>
        <w:jc w:val="both"/>
        <w:rPr>
          <w:rFonts w:cs="Times New Roman"/>
          <w:sz w:val="20"/>
          <w:szCs w:val="20"/>
        </w:rPr>
      </w:pPr>
      <w:r w:rsidRPr="00BA28A9">
        <w:rPr>
          <w:rFonts w:cs="Times New Roman"/>
          <w:sz w:val="20"/>
          <w:szCs w:val="20"/>
        </w:rPr>
        <w:t xml:space="preserve">Any person wishing to intervene in this appeal under Rule 55 of the </w:t>
      </w:r>
      <w:r w:rsidRPr="00BA28A9">
        <w:rPr>
          <w:rFonts w:cs="Times New Roman"/>
          <w:i/>
          <w:sz w:val="20"/>
          <w:szCs w:val="20"/>
        </w:rPr>
        <w:t>Rules of the Supreme Court of Canada</w:t>
      </w:r>
      <w:r w:rsidRPr="00BA28A9">
        <w:rPr>
          <w:rFonts w:cs="Times New Roman"/>
          <w:sz w:val="20"/>
          <w:szCs w:val="20"/>
        </w:rPr>
        <w:t xml:space="preserve"> shall serve and file a motion for leave to intervene on or before December 22, 2014. </w:t>
      </w:r>
    </w:p>
    <w:p w:rsidR="006F584F" w:rsidRPr="00BA28A9" w:rsidRDefault="006F584F" w:rsidP="006F584F">
      <w:pPr>
        <w:ind w:left="720"/>
        <w:contextualSpacing/>
        <w:rPr>
          <w:rFonts w:cs="Times New Roman"/>
          <w:sz w:val="20"/>
          <w:szCs w:val="20"/>
        </w:rPr>
      </w:pPr>
    </w:p>
    <w:p w:rsidR="006F584F" w:rsidRPr="00BA28A9" w:rsidRDefault="006F584F" w:rsidP="006F584F">
      <w:pPr>
        <w:widowControl w:val="0"/>
        <w:numPr>
          <w:ilvl w:val="0"/>
          <w:numId w:val="7"/>
        </w:numPr>
        <w:autoSpaceDE w:val="0"/>
        <w:autoSpaceDN w:val="0"/>
        <w:adjustRightInd w:val="0"/>
        <w:contextualSpacing/>
        <w:jc w:val="both"/>
        <w:rPr>
          <w:rFonts w:cs="Times New Roman"/>
          <w:sz w:val="20"/>
          <w:szCs w:val="20"/>
        </w:rPr>
      </w:pPr>
      <w:r w:rsidRPr="00BA28A9">
        <w:rPr>
          <w:rFonts w:cs="Times New Roman"/>
          <w:sz w:val="20"/>
          <w:szCs w:val="20"/>
        </w:rPr>
        <w:t xml:space="preserve">The appellant and respondents shall serve and file their responses, if any, to the motions for leave to intervene on or before December 29, 2014. </w:t>
      </w:r>
    </w:p>
    <w:p w:rsidR="006F584F" w:rsidRPr="00BA28A9" w:rsidRDefault="006F584F" w:rsidP="006F584F">
      <w:pPr>
        <w:ind w:left="720"/>
        <w:rPr>
          <w:rFonts w:eastAsia="Times New Roman" w:cs="Times New Roman"/>
          <w:sz w:val="20"/>
          <w:szCs w:val="20"/>
          <w:lang w:val="en-US" w:eastAsia="en-CA"/>
        </w:rPr>
      </w:pPr>
    </w:p>
    <w:p w:rsidR="006F584F" w:rsidRPr="00BA28A9" w:rsidRDefault="006F584F" w:rsidP="006F584F">
      <w:pPr>
        <w:widowControl w:val="0"/>
        <w:numPr>
          <w:ilvl w:val="0"/>
          <w:numId w:val="7"/>
        </w:numPr>
        <w:autoSpaceDE w:val="0"/>
        <w:autoSpaceDN w:val="0"/>
        <w:adjustRightInd w:val="0"/>
        <w:contextualSpacing/>
        <w:jc w:val="both"/>
        <w:rPr>
          <w:rFonts w:cs="Times New Roman"/>
          <w:sz w:val="20"/>
          <w:szCs w:val="20"/>
        </w:rPr>
      </w:pPr>
      <w:r w:rsidRPr="00BA28A9">
        <w:rPr>
          <w:rFonts w:cs="Times New Roman"/>
          <w:sz w:val="20"/>
          <w:szCs w:val="20"/>
        </w:rPr>
        <w:t>Replies to any responses to the motions for leave to intervene shall be served and filed on or before January 2, 2015.</w:t>
      </w:r>
    </w:p>
    <w:p w:rsidR="006F584F" w:rsidRPr="00BA28A9" w:rsidRDefault="006F584F" w:rsidP="006F584F">
      <w:pPr>
        <w:ind w:left="720"/>
        <w:contextualSpacing/>
        <w:rPr>
          <w:rFonts w:cs="Times New Roman"/>
          <w:sz w:val="20"/>
          <w:szCs w:val="20"/>
        </w:rPr>
      </w:pPr>
    </w:p>
    <w:p w:rsidR="006F584F" w:rsidRPr="00BA28A9" w:rsidRDefault="006F584F" w:rsidP="006F584F">
      <w:pPr>
        <w:widowControl w:val="0"/>
        <w:numPr>
          <w:ilvl w:val="0"/>
          <w:numId w:val="7"/>
        </w:numPr>
        <w:autoSpaceDE w:val="0"/>
        <w:autoSpaceDN w:val="0"/>
        <w:adjustRightInd w:val="0"/>
        <w:contextualSpacing/>
        <w:jc w:val="both"/>
        <w:rPr>
          <w:rFonts w:cs="Times New Roman"/>
          <w:sz w:val="20"/>
          <w:szCs w:val="20"/>
        </w:rPr>
      </w:pPr>
      <w:r w:rsidRPr="00BA28A9">
        <w:rPr>
          <w:rFonts w:cs="Times New Roman"/>
          <w:sz w:val="20"/>
          <w:szCs w:val="20"/>
        </w:rPr>
        <w:t>The respondents’ record, factum and book of authorities shall be served and filed on or before January 19, 2015.</w:t>
      </w:r>
    </w:p>
    <w:p w:rsidR="006F584F" w:rsidRPr="00BA28A9" w:rsidRDefault="006F584F" w:rsidP="006F584F">
      <w:pPr>
        <w:ind w:left="720"/>
        <w:contextualSpacing/>
        <w:rPr>
          <w:rFonts w:cs="Times New Roman"/>
          <w:bCs/>
          <w:sz w:val="20"/>
          <w:szCs w:val="20"/>
        </w:rPr>
      </w:pPr>
    </w:p>
    <w:p w:rsidR="006F584F" w:rsidRPr="00BA28A9" w:rsidRDefault="006F584F" w:rsidP="006F584F">
      <w:pPr>
        <w:widowControl w:val="0"/>
        <w:numPr>
          <w:ilvl w:val="0"/>
          <w:numId w:val="7"/>
        </w:numPr>
        <w:autoSpaceDE w:val="0"/>
        <w:autoSpaceDN w:val="0"/>
        <w:adjustRightInd w:val="0"/>
        <w:contextualSpacing/>
        <w:jc w:val="both"/>
        <w:rPr>
          <w:rFonts w:cs="Times New Roman"/>
          <w:bCs/>
          <w:sz w:val="20"/>
          <w:szCs w:val="20"/>
        </w:rPr>
      </w:pPr>
      <w:r w:rsidRPr="00BA28A9">
        <w:rPr>
          <w:rFonts w:cs="Times New Roman"/>
          <w:bCs/>
          <w:sz w:val="20"/>
          <w:szCs w:val="20"/>
        </w:rPr>
        <w:t xml:space="preserve">Any interveners granted leave to intervene under Rule 59 of the </w:t>
      </w:r>
      <w:r w:rsidRPr="00BA28A9">
        <w:rPr>
          <w:rFonts w:cs="Times New Roman"/>
          <w:bCs/>
          <w:i/>
          <w:sz w:val="20"/>
          <w:szCs w:val="20"/>
        </w:rPr>
        <w:t>Rules of the Supreme Court of Canada</w:t>
      </w:r>
      <w:r w:rsidRPr="00BA28A9">
        <w:rPr>
          <w:rFonts w:cs="Times New Roman"/>
          <w:bCs/>
          <w:sz w:val="20"/>
          <w:szCs w:val="20"/>
        </w:rPr>
        <w:t xml:space="preserve"> shall file and serve their factum and book of authorities on or before February 4, 2015.</w:t>
      </w:r>
    </w:p>
    <w:p w:rsidR="006F584F" w:rsidRPr="00BA28A9" w:rsidRDefault="006F584F" w:rsidP="006F584F">
      <w:pPr>
        <w:ind w:left="720"/>
        <w:contextualSpacing/>
        <w:rPr>
          <w:rFonts w:cs="Times New Roman"/>
          <w:bCs/>
          <w:sz w:val="20"/>
          <w:szCs w:val="20"/>
        </w:rPr>
      </w:pPr>
    </w:p>
    <w:p w:rsidR="006F584F" w:rsidRDefault="006F584F" w:rsidP="006F584F">
      <w:pPr>
        <w:ind w:left="720"/>
        <w:contextualSpacing/>
        <w:rPr>
          <w:rFonts w:cs="Times New Roman"/>
          <w:sz w:val="20"/>
          <w:szCs w:val="20"/>
        </w:rPr>
      </w:pPr>
    </w:p>
    <w:p w:rsidR="006F584F" w:rsidRPr="00BA28A9" w:rsidRDefault="006F584F" w:rsidP="006F584F">
      <w:pPr>
        <w:ind w:left="720"/>
        <w:contextualSpacing/>
        <w:rPr>
          <w:rFonts w:cs="Times New Roman"/>
          <w:sz w:val="20"/>
          <w:szCs w:val="20"/>
        </w:rPr>
      </w:pPr>
    </w:p>
    <w:p w:rsidR="006F584F" w:rsidRPr="00BA28A9" w:rsidRDefault="006F584F" w:rsidP="006F584F">
      <w:pPr>
        <w:rPr>
          <w:rFonts w:eastAsia="Times New Roman" w:cs="Times New Roman"/>
          <w:b/>
          <w:sz w:val="20"/>
          <w:szCs w:val="20"/>
          <w:lang w:val="fr-CA" w:eastAsia="en-CA"/>
        </w:rPr>
      </w:pPr>
      <w:r w:rsidRPr="00BA28A9">
        <w:rPr>
          <w:rFonts w:eastAsia="Times New Roman" w:cs="Times New Roman"/>
          <w:b/>
          <w:sz w:val="20"/>
          <w:szCs w:val="20"/>
          <w:lang w:val="fr-CA" w:eastAsia="en-CA"/>
        </w:rPr>
        <w:t>IL EST ORDONNÉ CE QUI SUIT :</w:t>
      </w:r>
    </w:p>
    <w:p w:rsidR="006F584F" w:rsidRPr="00BA28A9" w:rsidRDefault="006F584F" w:rsidP="006F584F">
      <w:pPr>
        <w:rPr>
          <w:rFonts w:eastAsia="Times New Roman" w:cs="Times New Roman"/>
          <w:sz w:val="20"/>
          <w:szCs w:val="20"/>
          <w:lang w:val="fr-CA" w:eastAsia="en-CA"/>
        </w:rPr>
      </w:pPr>
    </w:p>
    <w:p w:rsidR="006F584F" w:rsidRPr="00BA28A9" w:rsidRDefault="006F584F" w:rsidP="006F584F">
      <w:pPr>
        <w:widowControl w:val="0"/>
        <w:numPr>
          <w:ilvl w:val="0"/>
          <w:numId w:val="8"/>
        </w:numPr>
        <w:autoSpaceDE w:val="0"/>
        <w:autoSpaceDN w:val="0"/>
        <w:adjustRightInd w:val="0"/>
        <w:contextualSpacing/>
        <w:jc w:val="both"/>
        <w:rPr>
          <w:rFonts w:cs="Times New Roman"/>
          <w:sz w:val="20"/>
          <w:szCs w:val="20"/>
          <w:lang w:val="fr-CA"/>
        </w:rPr>
      </w:pPr>
      <w:r w:rsidRPr="00BA28A9">
        <w:rPr>
          <w:rFonts w:cs="Times New Roman"/>
          <w:sz w:val="20"/>
          <w:szCs w:val="20"/>
          <w:lang w:val="fr-CA"/>
        </w:rPr>
        <w:t>L’appelante devra signifier et déposer ses dossier, mémoire et recueil de sources au plus tard le 1</w:t>
      </w:r>
      <w:r w:rsidRPr="00BA28A9">
        <w:rPr>
          <w:rFonts w:cs="Times New Roman"/>
          <w:sz w:val="20"/>
          <w:szCs w:val="20"/>
          <w:vertAlign w:val="superscript"/>
          <w:lang w:val="fr-CA"/>
        </w:rPr>
        <w:t>er</w:t>
      </w:r>
      <w:r w:rsidRPr="00BA28A9">
        <w:rPr>
          <w:rFonts w:cs="Times New Roman"/>
          <w:sz w:val="20"/>
          <w:szCs w:val="20"/>
          <w:lang w:val="fr-CA"/>
        </w:rPr>
        <w:t xml:space="preserve"> décembre 2014.</w:t>
      </w:r>
    </w:p>
    <w:p w:rsidR="006F584F" w:rsidRPr="00BA28A9" w:rsidRDefault="006F584F" w:rsidP="006F584F">
      <w:pPr>
        <w:ind w:left="720"/>
        <w:contextualSpacing/>
        <w:rPr>
          <w:rFonts w:cs="Times New Roman"/>
          <w:sz w:val="20"/>
          <w:szCs w:val="20"/>
          <w:lang w:val="fr-CA"/>
        </w:rPr>
      </w:pPr>
    </w:p>
    <w:p w:rsidR="006F584F" w:rsidRPr="00BA28A9" w:rsidRDefault="006F584F" w:rsidP="006F584F">
      <w:pPr>
        <w:widowControl w:val="0"/>
        <w:numPr>
          <w:ilvl w:val="0"/>
          <w:numId w:val="8"/>
        </w:numPr>
        <w:autoSpaceDE w:val="0"/>
        <w:autoSpaceDN w:val="0"/>
        <w:adjustRightInd w:val="0"/>
        <w:contextualSpacing/>
        <w:jc w:val="both"/>
        <w:rPr>
          <w:rFonts w:cs="Times New Roman"/>
          <w:sz w:val="20"/>
          <w:szCs w:val="20"/>
          <w:lang w:val="fr-CA"/>
        </w:rPr>
      </w:pPr>
      <w:r w:rsidRPr="00BA28A9">
        <w:rPr>
          <w:rFonts w:cs="Times New Roman"/>
          <w:sz w:val="20"/>
          <w:szCs w:val="20"/>
          <w:lang w:val="fr-CA"/>
        </w:rPr>
        <w:t xml:space="preserve">Toute personne souhaitant intervenir dans le présent pourvoi en application de l’art. 55 des </w:t>
      </w:r>
      <w:r w:rsidRPr="00BA28A9">
        <w:rPr>
          <w:rFonts w:cs="Times New Roman"/>
          <w:i/>
          <w:sz w:val="20"/>
          <w:szCs w:val="20"/>
          <w:lang w:val="fr-CA"/>
        </w:rPr>
        <w:t>Règles de la Cour suprême du Canada</w:t>
      </w:r>
      <w:r w:rsidRPr="00BA28A9">
        <w:rPr>
          <w:rFonts w:cs="Times New Roman"/>
          <w:sz w:val="20"/>
          <w:szCs w:val="20"/>
          <w:lang w:val="fr-CA"/>
        </w:rPr>
        <w:t xml:space="preserve"> devra signifier et déposer une requête en autorisation d’intervenir au plus tard le 22 décembre 2014. </w:t>
      </w:r>
    </w:p>
    <w:p w:rsidR="006F584F" w:rsidRPr="00BA28A9" w:rsidRDefault="006F584F" w:rsidP="006F584F">
      <w:pPr>
        <w:ind w:left="720"/>
        <w:contextualSpacing/>
        <w:rPr>
          <w:rFonts w:cs="Times New Roman"/>
          <w:sz w:val="20"/>
          <w:szCs w:val="20"/>
          <w:lang w:val="fr-CA"/>
        </w:rPr>
      </w:pPr>
    </w:p>
    <w:p w:rsidR="006F584F" w:rsidRPr="00BA28A9" w:rsidRDefault="006F584F" w:rsidP="006F584F">
      <w:pPr>
        <w:widowControl w:val="0"/>
        <w:numPr>
          <w:ilvl w:val="0"/>
          <w:numId w:val="8"/>
        </w:numPr>
        <w:autoSpaceDE w:val="0"/>
        <w:autoSpaceDN w:val="0"/>
        <w:adjustRightInd w:val="0"/>
        <w:contextualSpacing/>
        <w:jc w:val="both"/>
        <w:rPr>
          <w:rFonts w:cs="Times New Roman"/>
          <w:sz w:val="20"/>
          <w:szCs w:val="20"/>
          <w:lang w:val="fr-CA"/>
        </w:rPr>
      </w:pPr>
      <w:r w:rsidRPr="00BA28A9">
        <w:rPr>
          <w:rFonts w:cs="Times New Roman"/>
          <w:sz w:val="20"/>
          <w:szCs w:val="20"/>
          <w:lang w:val="fr-CA"/>
        </w:rPr>
        <w:t xml:space="preserve">L’appelante et les intimées devront, le cas échéant, signifier et déposer leurs réponses aux requêtes en autorisation d’intervenir au plus tard le 29 décembre 2014. </w:t>
      </w:r>
    </w:p>
    <w:p w:rsidR="006F584F" w:rsidRPr="00BA28A9" w:rsidRDefault="006F584F" w:rsidP="006F584F">
      <w:pPr>
        <w:ind w:left="720"/>
        <w:rPr>
          <w:rFonts w:eastAsia="Times New Roman" w:cs="Times New Roman"/>
          <w:sz w:val="20"/>
          <w:szCs w:val="20"/>
          <w:lang w:val="fr-CA" w:eastAsia="en-CA"/>
        </w:rPr>
      </w:pPr>
    </w:p>
    <w:p w:rsidR="006F584F" w:rsidRPr="00BA28A9" w:rsidRDefault="006F584F" w:rsidP="006F584F">
      <w:pPr>
        <w:widowControl w:val="0"/>
        <w:numPr>
          <w:ilvl w:val="0"/>
          <w:numId w:val="8"/>
        </w:numPr>
        <w:autoSpaceDE w:val="0"/>
        <w:autoSpaceDN w:val="0"/>
        <w:adjustRightInd w:val="0"/>
        <w:contextualSpacing/>
        <w:jc w:val="both"/>
        <w:rPr>
          <w:rFonts w:cs="Times New Roman"/>
          <w:sz w:val="20"/>
          <w:szCs w:val="20"/>
          <w:lang w:val="fr-CA"/>
        </w:rPr>
      </w:pPr>
      <w:r w:rsidRPr="00BA28A9">
        <w:rPr>
          <w:rFonts w:cs="Times New Roman"/>
          <w:sz w:val="20"/>
          <w:szCs w:val="20"/>
          <w:lang w:val="fr-CA"/>
        </w:rPr>
        <w:t>Les répliques aux réponses éventuelles aux requêtes en autorisation d’intervenir devront être signifiées et déposées au plus tard le 2 janvier 2015.</w:t>
      </w:r>
    </w:p>
    <w:p w:rsidR="006F584F" w:rsidRPr="00BA28A9" w:rsidRDefault="006F584F" w:rsidP="006F584F">
      <w:pPr>
        <w:ind w:left="720"/>
        <w:contextualSpacing/>
        <w:rPr>
          <w:rFonts w:cs="Times New Roman"/>
          <w:sz w:val="20"/>
          <w:szCs w:val="20"/>
          <w:lang w:val="fr-CA"/>
        </w:rPr>
      </w:pPr>
    </w:p>
    <w:p w:rsidR="006F584F" w:rsidRPr="00BA28A9" w:rsidRDefault="006F584F" w:rsidP="006F584F">
      <w:pPr>
        <w:widowControl w:val="0"/>
        <w:numPr>
          <w:ilvl w:val="0"/>
          <w:numId w:val="8"/>
        </w:numPr>
        <w:autoSpaceDE w:val="0"/>
        <w:autoSpaceDN w:val="0"/>
        <w:adjustRightInd w:val="0"/>
        <w:contextualSpacing/>
        <w:jc w:val="both"/>
        <w:rPr>
          <w:rFonts w:cs="Times New Roman"/>
          <w:sz w:val="20"/>
          <w:szCs w:val="20"/>
          <w:lang w:val="fr-CA"/>
        </w:rPr>
      </w:pPr>
      <w:r w:rsidRPr="00BA28A9">
        <w:rPr>
          <w:rFonts w:cs="Times New Roman"/>
          <w:sz w:val="20"/>
          <w:szCs w:val="20"/>
          <w:lang w:val="fr-CA"/>
        </w:rPr>
        <w:t xml:space="preserve">Les intimées devront signifier et déposer leurs dossiers, mémoires et recueils de sources au plus tard le </w:t>
      </w:r>
      <w:r w:rsidRPr="00BA28A9">
        <w:rPr>
          <w:rFonts w:cs="Times New Roman"/>
          <w:sz w:val="20"/>
          <w:szCs w:val="20"/>
          <w:lang w:val="fr-CA"/>
        </w:rPr>
        <w:lastRenderedPageBreak/>
        <w:t>19 janvier 2015.</w:t>
      </w:r>
    </w:p>
    <w:p w:rsidR="006F584F" w:rsidRPr="00BA28A9" w:rsidRDefault="006F584F" w:rsidP="006F584F">
      <w:pPr>
        <w:ind w:left="720"/>
        <w:contextualSpacing/>
        <w:rPr>
          <w:rFonts w:cs="Times New Roman"/>
          <w:bCs/>
          <w:sz w:val="20"/>
          <w:szCs w:val="20"/>
          <w:lang w:val="fr-CA"/>
        </w:rPr>
      </w:pPr>
    </w:p>
    <w:p w:rsidR="006F584F" w:rsidRPr="00BA28A9" w:rsidRDefault="006F584F" w:rsidP="006F584F">
      <w:pPr>
        <w:widowControl w:val="0"/>
        <w:numPr>
          <w:ilvl w:val="0"/>
          <w:numId w:val="8"/>
        </w:numPr>
        <w:autoSpaceDE w:val="0"/>
        <w:autoSpaceDN w:val="0"/>
        <w:adjustRightInd w:val="0"/>
        <w:contextualSpacing/>
        <w:jc w:val="both"/>
        <w:rPr>
          <w:rFonts w:cs="Times New Roman"/>
          <w:bCs/>
          <w:sz w:val="20"/>
          <w:szCs w:val="20"/>
          <w:lang w:val="fr-CA"/>
        </w:rPr>
      </w:pPr>
      <w:r w:rsidRPr="00BA28A9">
        <w:rPr>
          <w:rFonts w:cs="Times New Roman"/>
          <w:bCs/>
          <w:sz w:val="20"/>
          <w:szCs w:val="20"/>
          <w:lang w:val="fr-CA"/>
        </w:rPr>
        <w:t xml:space="preserve">Les intervenants qui seront autorisés à intervenir en application de l’art. 59 des </w:t>
      </w:r>
      <w:r w:rsidRPr="00BA28A9">
        <w:rPr>
          <w:rFonts w:cs="Times New Roman"/>
          <w:bCs/>
          <w:i/>
          <w:sz w:val="20"/>
          <w:szCs w:val="20"/>
          <w:lang w:val="fr-CA"/>
        </w:rPr>
        <w:t>Règles de la Cour suprême du Canada</w:t>
      </w:r>
      <w:r w:rsidRPr="00BA28A9">
        <w:rPr>
          <w:rFonts w:cs="Times New Roman"/>
          <w:bCs/>
          <w:sz w:val="20"/>
          <w:szCs w:val="20"/>
          <w:lang w:val="fr-CA"/>
        </w:rPr>
        <w:t xml:space="preserve"> devront signifier et déposer leurs mémoires et recueils de source au plus tard le 4 février 2015.  </w:t>
      </w:r>
    </w:p>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AB37C4" w:rsidP="006F584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tabs>
          <w:tab w:val="left" w:pos="-1440"/>
          <w:tab w:val="left" w:pos="-720"/>
        </w:tabs>
        <w:jc w:val="both"/>
        <w:rPr>
          <w:rFonts w:eastAsia="Times New Roman" w:cs="Times New Roman"/>
          <w:sz w:val="20"/>
          <w:szCs w:val="20"/>
          <w:lang w:val="fr-CA" w:eastAsia="en-CA"/>
        </w:rPr>
      </w:pPr>
      <w:r w:rsidRPr="00BA28A9">
        <w:rPr>
          <w:rFonts w:eastAsia="Times New Roman" w:cs="Times New Roman"/>
          <w:sz w:val="20"/>
          <w:szCs w:val="20"/>
          <w:lang w:val="fr-CA" w:eastAsia="en-CA"/>
        </w:rPr>
        <w:t>2</w:t>
      </w:r>
      <w:r w:rsidR="00250902">
        <w:rPr>
          <w:rFonts w:eastAsia="Times New Roman" w:cs="Times New Roman"/>
          <w:sz w:val="20"/>
          <w:szCs w:val="20"/>
          <w:lang w:val="fr-CA" w:eastAsia="en-CA"/>
        </w:rPr>
        <w:t>9</w:t>
      </w:r>
      <w:r w:rsidRPr="00BA28A9">
        <w:rPr>
          <w:rFonts w:eastAsia="Times New Roman" w:cs="Times New Roman"/>
          <w:sz w:val="20"/>
          <w:szCs w:val="20"/>
          <w:lang w:val="fr-CA" w:eastAsia="en-CA"/>
        </w:rPr>
        <w:t>.10.2014</w:t>
      </w:r>
    </w:p>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tabs>
          <w:tab w:val="left" w:pos="-1440"/>
          <w:tab w:val="left" w:pos="-720"/>
        </w:tabs>
        <w:jc w:val="both"/>
        <w:rPr>
          <w:rFonts w:eastAsia="Times New Roman" w:cs="Times New Roman"/>
          <w:sz w:val="20"/>
          <w:szCs w:val="20"/>
          <w:lang w:val="fr-CA" w:eastAsia="en-CA"/>
        </w:rPr>
      </w:pPr>
      <w:r w:rsidRPr="00BA28A9">
        <w:rPr>
          <w:rFonts w:eastAsia="Times New Roman" w:cs="Times New Roman"/>
          <w:sz w:val="20"/>
          <w:szCs w:val="20"/>
          <w:lang w:val="fr-CA" w:eastAsia="en-CA"/>
        </w:rPr>
        <w:t>Before / Devant:   LES JUGES ABELLA, CROMWELL, KARAKATSANIS, WAGNER ET GASCON</w:t>
      </w:r>
    </w:p>
    <w:p w:rsidR="006F584F" w:rsidRPr="00BA28A9" w:rsidRDefault="006F584F" w:rsidP="006F584F">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F584F" w:rsidRPr="00BA28A9" w:rsidTr="00A45376">
        <w:trPr>
          <w:trHeight w:val="151"/>
        </w:trPr>
        <w:tc>
          <w:tcPr>
            <w:tcW w:w="4338" w:type="dxa"/>
          </w:tcPr>
          <w:p w:rsidR="006F584F" w:rsidRPr="00BA28A9" w:rsidRDefault="004C2B10" w:rsidP="00A45376">
            <w:pPr>
              <w:tabs>
                <w:tab w:val="left" w:pos="-1440"/>
                <w:tab w:val="left" w:pos="-720"/>
              </w:tabs>
              <w:jc w:val="both"/>
              <w:rPr>
                <w:lang w:val="fr-CA"/>
              </w:rPr>
            </w:pPr>
            <w:r w:rsidRPr="00BA28A9">
              <w:rPr>
                <w:lang w:val="en-US"/>
              </w:rPr>
              <w:fldChar w:fldCharType="begin"/>
            </w:r>
            <w:r w:rsidR="006F584F" w:rsidRPr="00BA28A9">
              <w:rPr>
                <w:lang w:val="fr-CA"/>
              </w:rPr>
              <w:instrText xml:space="preserve"> SEQ CHAPTER \h \r 1</w:instrText>
            </w:r>
            <w:r w:rsidRPr="00BA28A9">
              <w:rPr>
                <w:lang w:val="en-US"/>
              </w:rPr>
              <w:fldChar w:fldCharType="end"/>
            </w:r>
            <w:r w:rsidR="006F584F" w:rsidRPr="00BA28A9">
              <w:rPr>
                <w:b/>
                <w:bCs/>
                <w:lang w:val="fr-CA"/>
              </w:rPr>
              <w:t>Miscellaneous motion</w:t>
            </w:r>
          </w:p>
          <w:p w:rsidR="006F584F" w:rsidRPr="00BA28A9" w:rsidRDefault="004C2B10" w:rsidP="00A45376">
            <w:pPr>
              <w:tabs>
                <w:tab w:val="left" w:pos="-1440"/>
                <w:tab w:val="left" w:pos="-720"/>
              </w:tabs>
              <w:jc w:val="both"/>
              <w:rPr>
                <w:lang w:val="fr-CA"/>
              </w:rPr>
            </w:pPr>
            <w:r w:rsidRPr="00BA28A9">
              <w:rPr>
                <w:lang w:val="en-US"/>
              </w:rPr>
              <w:fldChar w:fldCharType="begin"/>
            </w:r>
            <w:r w:rsidR="006F584F" w:rsidRPr="00BA28A9">
              <w:rPr>
                <w:lang w:val="fr-CA"/>
              </w:rPr>
              <w:instrText xml:space="preserve"> SEQ CHAPTER \h \r 1</w:instrText>
            </w:r>
            <w:r w:rsidRPr="00BA28A9">
              <w:rPr>
                <w:lang w:val="en-US"/>
              </w:rPr>
              <w:fldChar w:fldCharType="end"/>
            </w:r>
          </w:p>
        </w:tc>
        <w:tc>
          <w:tcPr>
            <w:tcW w:w="1170" w:type="dxa"/>
          </w:tcPr>
          <w:p w:rsidR="006F584F" w:rsidRPr="00BA28A9" w:rsidRDefault="006F584F" w:rsidP="00A45376">
            <w:pPr>
              <w:jc w:val="both"/>
              <w:rPr>
                <w:lang w:val="fr-CA"/>
              </w:rPr>
            </w:pPr>
          </w:p>
          <w:p w:rsidR="006F584F" w:rsidRPr="00BA28A9" w:rsidRDefault="006F584F" w:rsidP="00A45376">
            <w:pPr>
              <w:jc w:val="both"/>
              <w:rPr>
                <w:lang w:val="fr-CA"/>
              </w:rPr>
            </w:pPr>
          </w:p>
        </w:tc>
        <w:tc>
          <w:tcPr>
            <w:tcW w:w="4327" w:type="dxa"/>
          </w:tcPr>
          <w:p w:rsidR="006F584F" w:rsidRPr="00BA28A9" w:rsidRDefault="004C2B10" w:rsidP="00A45376">
            <w:pPr>
              <w:jc w:val="both"/>
              <w:rPr>
                <w:b/>
                <w:lang w:val="fr-CA"/>
              </w:rPr>
            </w:pPr>
            <w:r w:rsidRPr="00BA28A9">
              <w:rPr>
                <w:lang w:val="en-US"/>
              </w:rPr>
              <w:fldChar w:fldCharType="begin"/>
            </w:r>
            <w:r w:rsidR="006F584F" w:rsidRPr="00BA28A9">
              <w:rPr>
                <w:lang w:val="fr-CA"/>
              </w:rPr>
              <w:instrText xml:space="preserve"> SEQ CHAPTER \h \r 1</w:instrText>
            </w:r>
            <w:r w:rsidRPr="00BA28A9">
              <w:rPr>
                <w:lang w:val="en-US"/>
              </w:rPr>
              <w:fldChar w:fldCharType="end"/>
            </w:r>
            <w:r w:rsidR="006F584F" w:rsidRPr="00BA28A9">
              <w:rPr>
                <w:b/>
                <w:bCs/>
                <w:lang w:val="fr-CA"/>
              </w:rPr>
              <w:t>Requête diverse</w:t>
            </w:r>
          </w:p>
          <w:p w:rsidR="006F584F" w:rsidRPr="00BA28A9" w:rsidRDefault="004C2B10" w:rsidP="00A45376">
            <w:pPr>
              <w:jc w:val="both"/>
              <w:rPr>
                <w:b/>
                <w:lang w:val="fr-CA"/>
              </w:rPr>
            </w:pPr>
            <w:r w:rsidRPr="00BA28A9">
              <w:rPr>
                <w:b/>
                <w:lang w:val="en-US"/>
              </w:rPr>
              <w:fldChar w:fldCharType="begin"/>
            </w:r>
            <w:r w:rsidR="006F584F" w:rsidRPr="00BA28A9">
              <w:rPr>
                <w:b/>
                <w:lang w:val="fr-CA"/>
              </w:rPr>
              <w:instrText xml:space="preserve"> SEQ CHAPTER \h \r 1</w:instrText>
            </w:r>
            <w:r w:rsidRPr="00BA28A9">
              <w:rPr>
                <w:b/>
                <w:lang w:val="en-US"/>
              </w:rPr>
              <w:fldChar w:fldCharType="end"/>
            </w:r>
            <w:r w:rsidRPr="00BA28A9">
              <w:rPr>
                <w:b/>
                <w:lang w:val="en-US"/>
              </w:rPr>
              <w:fldChar w:fldCharType="begin"/>
            </w:r>
            <w:r w:rsidR="006F584F" w:rsidRPr="00BA28A9">
              <w:rPr>
                <w:b/>
                <w:lang w:val="fr-CA"/>
              </w:rPr>
              <w:instrText xml:space="preserve"> SEQ CHAPTER \h \r 1</w:instrText>
            </w:r>
            <w:r w:rsidRPr="00BA28A9">
              <w:rPr>
                <w:b/>
                <w:lang w:val="en-US"/>
              </w:rPr>
              <w:fldChar w:fldCharType="end"/>
            </w:r>
          </w:p>
        </w:tc>
      </w:tr>
      <w:tr w:rsidR="006F584F" w:rsidRPr="00BA28A9" w:rsidTr="00A45376">
        <w:trPr>
          <w:trHeight w:val="150"/>
        </w:trPr>
        <w:tc>
          <w:tcPr>
            <w:tcW w:w="4338" w:type="dxa"/>
          </w:tcPr>
          <w:p w:rsidR="006F584F" w:rsidRPr="00BA28A9" w:rsidRDefault="006F584F" w:rsidP="00A45376">
            <w:pPr>
              <w:tabs>
                <w:tab w:val="left" w:pos="-1440"/>
                <w:tab w:val="left" w:pos="-720"/>
              </w:tabs>
              <w:jc w:val="both"/>
              <w:rPr>
                <w:lang w:val="fr-CA"/>
              </w:rPr>
            </w:pPr>
            <w:r w:rsidRPr="00BA28A9">
              <w:rPr>
                <w:lang w:val="fr-CA"/>
              </w:rPr>
              <w:t>Société en commandite Place Mullins et autre</w:t>
            </w:r>
          </w:p>
          <w:p w:rsidR="006F584F" w:rsidRPr="00BA28A9" w:rsidRDefault="006F584F" w:rsidP="00A45376">
            <w:pPr>
              <w:tabs>
                <w:tab w:val="left" w:pos="-1440"/>
                <w:tab w:val="left" w:pos="-720"/>
              </w:tabs>
              <w:jc w:val="both"/>
              <w:rPr>
                <w:lang w:val="fr-CA"/>
              </w:rPr>
            </w:pPr>
          </w:p>
          <w:p w:rsidR="006F584F" w:rsidRPr="00BA28A9" w:rsidRDefault="006F584F" w:rsidP="00A45376">
            <w:pPr>
              <w:tabs>
                <w:tab w:val="left" w:pos="-1440"/>
                <w:tab w:val="left" w:pos="-720"/>
              </w:tabs>
              <w:jc w:val="both"/>
              <w:rPr>
                <w:lang w:val="fr-CA"/>
              </w:rPr>
            </w:pPr>
            <w:r w:rsidRPr="00BA28A9">
              <w:rPr>
                <w:lang w:val="fr-CA"/>
              </w:rPr>
              <w:tab/>
              <w:t>c. (35461)</w:t>
            </w:r>
          </w:p>
          <w:p w:rsidR="006F584F" w:rsidRPr="00BA28A9" w:rsidRDefault="006F584F" w:rsidP="00A45376">
            <w:pPr>
              <w:tabs>
                <w:tab w:val="left" w:pos="-1440"/>
                <w:tab w:val="left" w:pos="-720"/>
              </w:tabs>
              <w:jc w:val="both"/>
              <w:rPr>
                <w:lang w:val="fr-CA"/>
              </w:rPr>
            </w:pPr>
          </w:p>
          <w:p w:rsidR="006F584F" w:rsidRPr="00BA28A9" w:rsidRDefault="006F584F" w:rsidP="00A45376">
            <w:pPr>
              <w:tabs>
                <w:tab w:val="left" w:pos="-1440"/>
                <w:tab w:val="left" w:pos="-720"/>
              </w:tabs>
              <w:jc w:val="both"/>
              <w:rPr>
                <w:lang w:val="fr-CA"/>
              </w:rPr>
            </w:pPr>
            <w:r w:rsidRPr="00BA28A9">
              <w:rPr>
                <w:lang w:val="fr-CA"/>
              </w:rPr>
              <w:t>Services immobiliers Diane Bisson inc. (Qc)</w:t>
            </w:r>
          </w:p>
        </w:tc>
        <w:tc>
          <w:tcPr>
            <w:tcW w:w="1170" w:type="dxa"/>
          </w:tcPr>
          <w:p w:rsidR="006F584F" w:rsidRPr="00BA28A9" w:rsidRDefault="006F584F" w:rsidP="00A45376">
            <w:pPr>
              <w:jc w:val="both"/>
              <w:rPr>
                <w:lang w:val="fr-CA"/>
              </w:rPr>
            </w:pPr>
          </w:p>
        </w:tc>
        <w:tc>
          <w:tcPr>
            <w:tcW w:w="4327" w:type="dxa"/>
          </w:tcPr>
          <w:p w:rsidR="006F584F" w:rsidRPr="00BA28A9" w:rsidRDefault="006F584F" w:rsidP="00A45376">
            <w:pPr>
              <w:jc w:val="both"/>
              <w:rPr>
                <w:lang w:val="fr-CA"/>
              </w:rPr>
            </w:pPr>
          </w:p>
        </w:tc>
      </w:tr>
    </w:tbl>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tabs>
          <w:tab w:val="left" w:pos="-1440"/>
          <w:tab w:val="left" w:pos="-720"/>
        </w:tabs>
        <w:jc w:val="both"/>
        <w:rPr>
          <w:rFonts w:eastAsia="Times New Roman" w:cs="Times New Roman"/>
          <w:b/>
          <w:sz w:val="20"/>
          <w:szCs w:val="20"/>
          <w:lang w:val="fr-CA" w:eastAsia="en-CA"/>
        </w:rPr>
      </w:pPr>
      <w:r w:rsidRPr="00BA28A9">
        <w:rPr>
          <w:rFonts w:eastAsia="Times New Roman" w:cs="Times New Roman"/>
          <w:b/>
          <w:sz w:val="20"/>
          <w:szCs w:val="20"/>
          <w:lang w:val="fr-CA" w:eastAsia="en-CA"/>
        </w:rPr>
        <w:t>GRANTED / ACCORDÉE</w:t>
      </w:r>
    </w:p>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rPr>
          <w:rFonts w:eastAsia="Times New Roman" w:cs="Times New Roman"/>
          <w:sz w:val="20"/>
          <w:szCs w:val="20"/>
          <w:lang w:val="fr-CA" w:eastAsia="en-CA"/>
        </w:rPr>
      </w:pPr>
      <w:r w:rsidRPr="00BA28A9">
        <w:rPr>
          <w:rFonts w:eastAsia="Times New Roman" w:cs="Times New Roman"/>
          <w:b/>
          <w:sz w:val="20"/>
          <w:szCs w:val="20"/>
          <w:lang w:val="fr-CA" w:eastAsia="en-CA"/>
        </w:rPr>
        <w:t>À LA SUITE DE LA REQUÊTE</w:t>
      </w:r>
      <w:r w:rsidRPr="00BA28A9">
        <w:rPr>
          <w:rFonts w:eastAsia="Times New Roman" w:cs="Times New Roman"/>
          <w:sz w:val="20"/>
          <w:szCs w:val="20"/>
          <w:lang w:val="fr-CA" w:eastAsia="en-CA"/>
        </w:rPr>
        <w:t xml:space="preserve"> déposée par Me Jean-Paul Gagnon, procureur des appelantes, en vertu de la règle 17(4)b) des </w:t>
      </w:r>
      <w:r w:rsidRPr="00BA28A9">
        <w:rPr>
          <w:rFonts w:eastAsia="Times New Roman" w:cs="Times New Roman"/>
          <w:i/>
          <w:sz w:val="20"/>
          <w:szCs w:val="20"/>
          <w:lang w:val="fr-CA" w:eastAsia="en-CA"/>
        </w:rPr>
        <w:t>Règles de la</w:t>
      </w:r>
      <w:r w:rsidRPr="00BA28A9">
        <w:rPr>
          <w:rFonts w:eastAsia="Times New Roman" w:cs="Times New Roman"/>
          <w:sz w:val="20"/>
          <w:szCs w:val="20"/>
          <w:lang w:val="fr-CA" w:eastAsia="en-CA"/>
        </w:rPr>
        <w:t xml:space="preserve"> </w:t>
      </w:r>
      <w:r w:rsidRPr="00BA28A9">
        <w:rPr>
          <w:rFonts w:eastAsia="Times New Roman" w:cs="Times New Roman"/>
          <w:i/>
          <w:sz w:val="20"/>
          <w:szCs w:val="20"/>
          <w:lang w:val="fr-CA" w:eastAsia="en-CA"/>
        </w:rPr>
        <w:t>Cour suprême du Canada</w:t>
      </w:r>
      <w:r w:rsidRPr="00BA28A9">
        <w:rPr>
          <w:rFonts w:eastAsia="Times New Roman" w:cs="Times New Roman"/>
          <w:sz w:val="20"/>
          <w:szCs w:val="20"/>
          <w:lang w:val="fr-CA" w:eastAsia="en-CA"/>
        </w:rPr>
        <w:t xml:space="preserve"> demandant l’autorisation de cesser d’occuper;</w:t>
      </w:r>
    </w:p>
    <w:p w:rsidR="006F584F" w:rsidRPr="00BA28A9" w:rsidRDefault="006F584F" w:rsidP="006F584F">
      <w:pPr>
        <w:rPr>
          <w:rFonts w:eastAsia="Times New Roman" w:cs="Times New Roman"/>
          <w:sz w:val="20"/>
          <w:szCs w:val="20"/>
          <w:lang w:val="fr-CA" w:eastAsia="en-CA"/>
        </w:rPr>
      </w:pPr>
    </w:p>
    <w:p w:rsidR="006F584F" w:rsidRPr="00BA28A9" w:rsidRDefault="006F584F" w:rsidP="006F584F">
      <w:pPr>
        <w:rPr>
          <w:rFonts w:eastAsia="Times New Roman" w:cs="Times New Roman"/>
          <w:sz w:val="20"/>
          <w:szCs w:val="20"/>
          <w:lang w:val="fr-CA" w:eastAsia="en-CA"/>
        </w:rPr>
      </w:pPr>
      <w:r w:rsidRPr="00BA28A9">
        <w:rPr>
          <w:rFonts w:eastAsia="Times New Roman" w:cs="Times New Roman"/>
          <w:b/>
          <w:sz w:val="20"/>
          <w:szCs w:val="20"/>
          <w:lang w:val="fr-CA" w:eastAsia="en-CA"/>
        </w:rPr>
        <w:t xml:space="preserve">ET À LA SUITE DE LA REQUÊTE </w:t>
      </w:r>
      <w:r w:rsidRPr="00BA28A9">
        <w:rPr>
          <w:rFonts w:eastAsia="Times New Roman" w:cs="Times New Roman"/>
          <w:sz w:val="20"/>
          <w:szCs w:val="20"/>
          <w:lang w:val="fr-CA" w:eastAsia="en-CA"/>
        </w:rPr>
        <w:t xml:space="preserve">déposée par l’intimée en vertu de la règle 65(2) des </w:t>
      </w:r>
      <w:r w:rsidRPr="00BA28A9">
        <w:rPr>
          <w:rFonts w:eastAsia="Times New Roman" w:cs="Times New Roman"/>
          <w:i/>
          <w:sz w:val="20"/>
          <w:szCs w:val="20"/>
          <w:lang w:val="fr-CA" w:eastAsia="en-CA"/>
        </w:rPr>
        <w:t>Règles de la Cour suprême du Canada</w:t>
      </w:r>
      <w:r w:rsidRPr="00BA28A9">
        <w:rPr>
          <w:rFonts w:eastAsia="Times New Roman" w:cs="Times New Roman"/>
          <w:sz w:val="20"/>
          <w:szCs w:val="20"/>
          <w:lang w:val="fr-CA" w:eastAsia="en-CA"/>
        </w:rPr>
        <w:t xml:space="preserve"> demandant le rejet de l’appel au motif de péremption;</w:t>
      </w:r>
    </w:p>
    <w:p w:rsidR="006F584F" w:rsidRPr="00BA28A9" w:rsidRDefault="006F584F" w:rsidP="006F584F">
      <w:pPr>
        <w:rPr>
          <w:rFonts w:eastAsia="Times New Roman" w:cs="Times New Roman"/>
          <w:sz w:val="20"/>
          <w:szCs w:val="20"/>
          <w:lang w:val="fr-CA" w:eastAsia="en-CA"/>
        </w:rPr>
      </w:pPr>
    </w:p>
    <w:p w:rsidR="006F584F" w:rsidRPr="00BA28A9" w:rsidRDefault="006F584F" w:rsidP="006F584F">
      <w:pPr>
        <w:rPr>
          <w:rFonts w:eastAsia="Times New Roman" w:cs="Times New Roman"/>
          <w:sz w:val="20"/>
          <w:szCs w:val="20"/>
          <w:lang w:val="fr-CA" w:eastAsia="en-CA"/>
        </w:rPr>
      </w:pPr>
      <w:r w:rsidRPr="00BA28A9">
        <w:rPr>
          <w:rFonts w:eastAsia="Times New Roman" w:cs="Times New Roman"/>
          <w:b/>
          <w:sz w:val="20"/>
          <w:szCs w:val="20"/>
          <w:lang w:val="fr-CA" w:eastAsia="en-CA"/>
        </w:rPr>
        <w:t xml:space="preserve">ET À LA SUITE DE LA REQUÊTE </w:t>
      </w:r>
      <w:r w:rsidRPr="00BA28A9">
        <w:rPr>
          <w:rFonts w:eastAsia="Times New Roman" w:cs="Times New Roman"/>
          <w:sz w:val="20"/>
          <w:szCs w:val="20"/>
          <w:lang w:val="fr-CA" w:eastAsia="en-CA"/>
        </w:rPr>
        <w:t xml:space="preserve">déposée par les appelantes en vertu de la règle 6 des </w:t>
      </w:r>
      <w:r w:rsidRPr="00BA28A9">
        <w:rPr>
          <w:rFonts w:eastAsia="Times New Roman" w:cs="Times New Roman"/>
          <w:i/>
          <w:sz w:val="20"/>
          <w:szCs w:val="20"/>
          <w:lang w:val="fr-CA" w:eastAsia="en-CA"/>
        </w:rPr>
        <w:t xml:space="preserve">Règles de la Cour suprême du Canada </w:t>
      </w:r>
      <w:r w:rsidRPr="00BA28A9">
        <w:rPr>
          <w:rFonts w:eastAsia="Times New Roman" w:cs="Times New Roman"/>
          <w:sz w:val="20"/>
          <w:szCs w:val="20"/>
          <w:lang w:val="fr-CA" w:eastAsia="en-CA"/>
        </w:rPr>
        <w:t>demandant une prorogation de délai pour déposer leurs mémoire, dossier et recueil de sources;</w:t>
      </w:r>
    </w:p>
    <w:p w:rsidR="006F584F" w:rsidRPr="00BA28A9" w:rsidRDefault="006F584F" w:rsidP="006F584F">
      <w:pPr>
        <w:rPr>
          <w:rFonts w:eastAsia="Times New Roman" w:cs="Times New Roman"/>
          <w:sz w:val="20"/>
          <w:szCs w:val="20"/>
          <w:lang w:val="fr-CA" w:eastAsia="en-CA"/>
        </w:rPr>
      </w:pPr>
    </w:p>
    <w:p w:rsidR="006F584F" w:rsidRPr="00BA28A9" w:rsidRDefault="006F584F" w:rsidP="006F584F">
      <w:pPr>
        <w:rPr>
          <w:rFonts w:eastAsia="Times New Roman" w:cs="Times New Roman"/>
          <w:sz w:val="20"/>
          <w:szCs w:val="20"/>
          <w:lang w:val="fr-CA" w:eastAsia="en-CA"/>
        </w:rPr>
      </w:pPr>
      <w:r w:rsidRPr="00BA28A9">
        <w:rPr>
          <w:rFonts w:eastAsia="Times New Roman" w:cs="Times New Roman"/>
          <w:b/>
          <w:sz w:val="20"/>
          <w:szCs w:val="20"/>
          <w:lang w:val="fr-CA" w:eastAsia="en-CA"/>
        </w:rPr>
        <w:t>ET APRÈS EXAMEN</w:t>
      </w:r>
      <w:r w:rsidRPr="00BA28A9">
        <w:rPr>
          <w:rFonts w:eastAsia="Times New Roman" w:cs="Times New Roman"/>
          <w:sz w:val="20"/>
          <w:szCs w:val="20"/>
          <w:lang w:val="fr-CA" w:eastAsia="en-CA"/>
        </w:rPr>
        <w:t xml:space="preserve"> des documents déposés; </w:t>
      </w:r>
    </w:p>
    <w:p w:rsidR="006F584F" w:rsidRPr="00BA28A9" w:rsidRDefault="006F584F" w:rsidP="006F584F">
      <w:pPr>
        <w:rPr>
          <w:rFonts w:eastAsia="Times New Roman" w:cs="Times New Roman"/>
          <w:sz w:val="20"/>
          <w:szCs w:val="20"/>
          <w:lang w:val="fr-CA" w:eastAsia="en-CA"/>
        </w:rPr>
      </w:pPr>
    </w:p>
    <w:p w:rsidR="006F584F" w:rsidRPr="00BA28A9" w:rsidRDefault="006F584F" w:rsidP="006F584F">
      <w:pPr>
        <w:rPr>
          <w:rFonts w:eastAsia="Times New Roman" w:cs="Times New Roman"/>
          <w:b/>
          <w:sz w:val="20"/>
          <w:szCs w:val="20"/>
          <w:lang w:val="fr-CA" w:eastAsia="en-CA"/>
        </w:rPr>
      </w:pPr>
      <w:r w:rsidRPr="00BA28A9">
        <w:rPr>
          <w:rFonts w:eastAsia="Times New Roman" w:cs="Times New Roman"/>
          <w:b/>
          <w:sz w:val="20"/>
          <w:szCs w:val="20"/>
          <w:lang w:val="fr-CA" w:eastAsia="en-CA"/>
        </w:rPr>
        <w:t>IL EST ORDONNÉ CE QUI SUIT :</w:t>
      </w:r>
    </w:p>
    <w:p w:rsidR="006F584F" w:rsidRPr="00BA28A9" w:rsidRDefault="006F584F" w:rsidP="006F584F">
      <w:pPr>
        <w:rPr>
          <w:rFonts w:eastAsia="Times New Roman" w:cs="Times New Roman"/>
          <w:b/>
          <w:sz w:val="20"/>
          <w:szCs w:val="20"/>
          <w:lang w:val="fr-CA" w:eastAsia="en-CA"/>
        </w:rPr>
      </w:pPr>
    </w:p>
    <w:p w:rsidR="006F584F" w:rsidRPr="00BA28A9" w:rsidRDefault="006F584F" w:rsidP="006F584F">
      <w:pPr>
        <w:ind w:left="720"/>
        <w:jc w:val="both"/>
        <w:rPr>
          <w:rFonts w:eastAsia="Times New Roman" w:cs="Times New Roman"/>
          <w:sz w:val="20"/>
          <w:szCs w:val="20"/>
          <w:lang w:val="fr-CA" w:eastAsia="en-CA"/>
        </w:rPr>
      </w:pPr>
      <w:r w:rsidRPr="00BA28A9">
        <w:rPr>
          <w:rFonts w:eastAsia="Times New Roman" w:cs="Times New Roman"/>
          <w:sz w:val="20"/>
          <w:szCs w:val="20"/>
          <w:lang w:val="fr-CA" w:eastAsia="en-CA"/>
        </w:rPr>
        <w:t>1.</w:t>
      </w:r>
      <w:r w:rsidRPr="00BA28A9">
        <w:rPr>
          <w:rFonts w:eastAsia="Times New Roman" w:cs="Times New Roman"/>
          <w:sz w:val="20"/>
          <w:szCs w:val="20"/>
          <w:lang w:val="fr-CA" w:eastAsia="en-CA"/>
        </w:rPr>
        <w:tab/>
        <w:t>La requête pour cesser d’occuper est accueillie.</w:t>
      </w:r>
    </w:p>
    <w:p w:rsidR="006F584F" w:rsidRPr="00BA28A9" w:rsidRDefault="006F584F" w:rsidP="006F584F">
      <w:pPr>
        <w:ind w:left="720"/>
        <w:jc w:val="both"/>
        <w:rPr>
          <w:rFonts w:eastAsia="Times New Roman" w:cs="Times New Roman"/>
          <w:sz w:val="20"/>
          <w:szCs w:val="20"/>
          <w:lang w:val="fr-CA" w:eastAsia="en-CA"/>
        </w:rPr>
      </w:pPr>
    </w:p>
    <w:p w:rsidR="006F584F" w:rsidRPr="00BA28A9" w:rsidRDefault="006F584F" w:rsidP="006F584F">
      <w:pPr>
        <w:ind w:left="1440" w:hanging="720"/>
        <w:jc w:val="both"/>
        <w:rPr>
          <w:rFonts w:eastAsia="Times New Roman" w:cs="Times New Roman"/>
          <w:sz w:val="20"/>
          <w:szCs w:val="20"/>
          <w:lang w:val="fr-CA" w:eastAsia="en-CA"/>
        </w:rPr>
      </w:pPr>
      <w:r w:rsidRPr="00BA28A9">
        <w:rPr>
          <w:rFonts w:eastAsia="Times New Roman" w:cs="Times New Roman"/>
          <w:sz w:val="20"/>
          <w:szCs w:val="20"/>
          <w:lang w:val="fr-CA" w:eastAsia="en-CA"/>
        </w:rPr>
        <w:t>2.</w:t>
      </w:r>
      <w:r w:rsidRPr="00BA28A9">
        <w:rPr>
          <w:rFonts w:eastAsia="Times New Roman" w:cs="Times New Roman"/>
          <w:sz w:val="20"/>
          <w:szCs w:val="20"/>
          <w:lang w:val="fr-CA" w:eastAsia="en-CA"/>
        </w:rPr>
        <w:tab/>
        <w:t>La requête en prorogation de délai est accueillie. Les appelantes ont 30 jours à compter de la date de la présente ordonnance pour déposer leurs mémoire, dossier et recueil de sources ainsi que pour remettre à l’intimée la somme de 1 500 $ à titre de dépens. Faute par elles de satisfaire à ces deux exigences dans le délai prescrit, l’appel sera réputé rejeté au motif de péremption.</w:t>
      </w:r>
    </w:p>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6F584F" w:rsidRPr="00BA28A9" w:rsidRDefault="006F584F" w:rsidP="006F584F">
      <w:pPr>
        <w:jc w:val="both"/>
        <w:rPr>
          <w:rFonts w:eastAsia="Times New Roman" w:cs="Times New Roman"/>
          <w:sz w:val="20"/>
          <w:szCs w:val="20"/>
          <w:lang w:eastAsia="en-CA"/>
        </w:rPr>
      </w:pPr>
      <w:r w:rsidRPr="00BA28A9">
        <w:rPr>
          <w:rFonts w:eastAsia="Times New Roman" w:cs="Times New Roman"/>
          <w:b/>
          <w:sz w:val="20"/>
          <w:szCs w:val="20"/>
          <w:lang w:eastAsia="en-CA"/>
        </w:rPr>
        <w:t>UPON A MOTION</w:t>
      </w:r>
      <w:r w:rsidRPr="00BA28A9">
        <w:rPr>
          <w:rFonts w:eastAsia="Times New Roman" w:cs="Times New Roman"/>
          <w:sz w:val="20"/>
          <w:szCs w:val="20"/>
          <w:lang w:eastAsia="en-CA"/>
        </w:rPr>
        <w:t xml:space="preserve"> by Jean-Paul Gagnon, counsel for the appellants, under Rule 17(4)(</w:t>
      </w:r>
      <w:r w:rsidRPr="00BA28A9">
        <w:rPr>
          <w:rFonts w:eastAsia="Times New Roman" w:cs="Times New Roman"/>
          <w:i/>
          <w:sz w:val="20"/>
          <w:szCs w:val="20"/>
          <w:lang w:eastAsia="en-CA"/>
        </w:rPr>
        <w:t>b</w:t>
      </w:r>
      <w:r w:rsidRPr="00BA28A9">
        <w:rPr>
          <w:rFonts w:eastAsia="Times New Roman" w:cs="Times New Roman"/>
          <w:sz w:val="20"/>
          <w:szCs w:val="20"/>
          <w:lang w:eastAsia="en-CA"/>
        </w:rPr>
        <w:t xml:space="preserve">) of the </w:t>
      </w:r>
      <w:r w:rsidRPr="00BA28A9">
        <w:rPr>
          <w:rFonts w:eastAsia="Times New Roman" w:cs="Times New Roman"/>
          <w:i/>
          <w:sz w:val="20"/>
          <w:szCs w:val="20"/>
          <w:lang w:eastAsia="en-CA"/>
        </w:rPr>
        <w:t>Rules of the Supreme Court of Canada</w:t>
      </w:r>
      <w:r w:rsidRPr="00BA28A9">
        <w:rPr>
          <w:rFonts w:eastAsia="Times New Roman" w:cs="Times New Roman"/>
          <w:sz w:val="20"/>
          <w:szCs w:val="20"/>
          <w:lang w:eastAsia="en-CA"/>
        </w:rPr>
        <w:t xml:space="preserve"> for an order of withdrawal;</w:t>
      </w:r>
    </w:p>
    <w:p w:rsidR="006F584F" w:rsidRPr="00BA28A9" w:rsidRDefault="006F584F" w:rsidP="006F584F">
      <w:pPr>
        <w:jc w:val="both"/>
        <w:rPr>
          <w:rFonts w:eastAsia="Times New Roman" w:cs="Times New Roman"/>
          <w:sz w:val="20"/>
          <w:szCs w:val="20"/>
          <w:lang w:eastAsia="en-CA"/>
        </w:rPr>
      </w:pPr>
    </w:p>
    <w:p w:rsidR="006F584F" w:rsidRPr="00BA28A9" w:rsidRDefault="006F584F" w:rsidP="006F584F">
      <w:pPr>
        <w:jc w:val="both"/>
        <w:rPr>
          <w:rFonts w:eastAsia="Times New Roman" w:cs="Times New Roman"/>
          <w:sz w:val="20"/>
          <w:szCs w:val="20"/>
          <w:lang w:eastAsia="en-CA"/>
        </w:rPr>
      </w:pPr>
      <w:r w:rsidRPr="00BA28A9">
        <w:rPr>
          <w:rFonts w:eastAsia="Times New Roman" w:cs="Times New Roman"/>
          <w:b/>
          <w:sz w:val="20"/>
          <w:szCs w:val="20"/>
          <w:lang w:eastAsia="en-CA"/>
        </w:rPr>
        <w:t xml:space="preserve">AND UPON A MOTION </w:t>
      </w:r>
      <w:r w:rsidRPr="00BA28A9">
        <w:rPr>
          <w:rFonts w:eastAsia="Times New Roman" w:cs="Times New Roman"/>
          <w:sz w:val="20"/>
          <w:szCs w:val="20"/>
          <w:lang w:eastAsia="en-CA"/>
        </w:rPr>
        <w:t xml:space="preserve">by the respondent under Rule 65(2) of the </w:t>
      </w:r>
      <w:r w:rsidRPr="00BA28A9">
        <w:rPr>
          <w:rFonts w:eastAsia="Times New Roman" w:cs="Times New Roman"/>
          <w:i/>
          <w:sz w:val="20"/>
          <w:szCs w:val="20"/>
          <w:lang w:eastAsia="en-CA"/>
        </w:rPr>
        <w:t>Rules of the Supreme Court of Canada</w:t>
      </w:r>
      <w:r w:rsidRPr="00BA28A9">
        <w:rPr>
          <w:rFonts w:eastAsia="Times New Roman" w:cs="Times New Roman"/>
          <w:sz w:val="20"/>
          <w:szCs w:val="20"/>
          <w:lang w:eastAsia="en-CA"/>
        </w:rPr>
        <w:t xml:space="preserve"> for dismissal of the appeal as abandoned;</w:t>
      </w:r>
    </w:p>
    <w:p w:rsidR="006F584F" w:rsidRPr="00BA28A9" w:rsidRDefault="006F584F" w:rsidP="006F584F">
      <w:pPr>
        <w:jc w:val="both"/>
        <w:rPr>
          <w:rFonts w:eastAsia="Times New Roman" w:cs="Times New Roman"/>
          <w:sz w:val="20"/>
          <w:szCs w:val="20"/>
          <w:lang w:eastAsia="en-CA"/>
        </w:rPr>
      </w:pPr>
    </w:p>
    <w:p w:rsidR="006F584F" w:rsidRPr="00BA28A9" w:rsidRDefault="006F584F" w:rsidP="006F584F">
      <w:pPr>
        <w:jc w:val="both"/>
        <w:rPr>
          <w:rFonts w:eastAsia="Times New Roman" w:cs="Times New Roman"/>
          <w:sz w:val="20"/>
          <w:szCs w:val="20"/>
          <w:lang w:eastAsia="en-CA"/>
        </w:rPr>
      </w:pPr>
      <w:r w:rsidRPr="00BA28A9">
        <w:rPr>
          <w:rFonts w:eastAsia="Times New Roman" w:cs="Times New Roman"/>
          <w:b/>
          <w:sz w:val="20"/>
          <w:szCs w:val="20"/>
          <w:lang w:eastAsia="en-CA"/>
        </w:rPr>
        <w:t xml:space="preserve">AND UPON A MOTION </w:t>
      </w:r>
      <w:r w:rsidRPr="00BA28A9">
        <w:rPr>
          <w:rFonts w:eastAsia="Times New Roman" w:cs="Times New Roman"/>
          <w:sz w:val="20"/>
          <w:szCs w:val="20"/>
          <w:lang w:eastAsia="en-CA"/>
        </w:rPr>
        <w:t xml:space="preserve">by the appellants under Rule 6 of the </w:t>
      </w:r>
      <w:r w:rsidRPr="00BA28A9">
        <w:rPr>
          <w:rFonts w:eastAsia="Times New Roman" w:cs="Times New Roman"/>
          <w:i/>
          <w:sz w:val="20"/>
          <w:szCs w:val="20"/>
          <w:lang w:eastAsia="en-CA"/>
        </w:rPr>
        <w:t xml:space="preserve">Rules of the Supreme Court of Canada </w:t>
      </w:r>
      <w:r w:rsidRPr="00BA28A9">
        <w:rPr>
          <w:rFonts w:eastAsia="Times New Roman" w:cs="Times New Roman"/>
          <w:sz w:val="20"/>
          <w:szCs w:val="20"/>
          <w:lang w:eastAsia="en-CA"/>
        </w:rPr>
        <w:t>for an order extending the time within which to file their factum, record and book of authorities;</w:t>
      </w:r>
    </w:p>
    <w:p w:rsidR="006F584F" w:rsidRPr="00BA28A9" w:rsidRDefault="006F584F" w:rsidP="006F584F">
      <w:pPr>
        <w:jc w:val="both"/>
        <w:rPr>
          <w:rFonts w:eastAsia="Times New Roman" w:cs="Times New Roman"/>
          <w:sz w:val="20"/>
          <w:szCs w:val="20"/>
          <w:lang w:eastAsia="en-CA"/>
        </w:rPr>
      </w:pPr>
    </w:p>
    <w:p w:rsidR="006F584F" w:rsidRPr="00BA28A9" w:rsidRDefault="006F584F" w:rsidP="006F584F">
      <w:pPr>
        <w:jc w:val="both"/>
        <w:rPr>
          <w:rFonts w:eastAsia="Times New Roman" w:cs="Times New Roman"/>
          <w:sz w:val="20"/>
          <w:szCs w:val="20"/>
          <w:lang w:eastAsia="en-CA"/>
        </w:rPr>
      </w:pPr>
      <w:r w:rsidRPr="00BA28A9">
        <w:rPr>
          <w:rFonts w:eastAsia="Times New Roman" w:cs="Times New Roman"/>
          <w:b/>
          <w:sz w:val="20"/>
          <w:szCs w:val="20"/>
          <w:lang w:eastAsia="en-CA"/>
        </w:rPr>
        <w:t>AND THE MATERIAL FILED</w:t>
      </w:r>
      <w:r w:rsidRPr="00BA28A9">
        <w:rPr>
          <w:rFonts w:eastAsia="Times New Roman" w:cs="Times New Roman"/>
          <w:sz w:val="20"/>
          <w:szCs w:val="20"/>
          <w:lang w:eastAsia="en-CA"/>
        </w:rPr>
        <w:t xml:space="preserve"> having been read; </w:t>
      </w:r>
    </w:p>
    <w:p w:rsidR="006F584F" w:rsidRPr="00BA28A9" w:rsidRDefault="006F584F" w:rsidP="006F584F">
      <w:pPr>
        <w:jc w:val="both"/>
        <w:rPr>
          <w:rFonts w:eastAsia="Times New Roman" w:cs="Times New Roman"/>
          <w:sz w:val="20"/>
          <w:szCs w:val="20"/>
          <w:lang w:eastAsia="en-CA"/>
        </w:rPr>
      </w:pPr>
    </w:p>
    <w:p w:rsidR="006F584F" w:rsidRPr="00BA28A9" w:rsidRDefault="006F584F" w:rsidP="006F584F">
      <w:pPr>
        <w:jc w:val="both"/>
        <w:rPr>
          <w:rFonts w:eastAsia="Times New Roman" w:cs="Times New Roman"/>
          <w:b/>
          <w:sz w:val="20"/>
          <w:szCs w:val="20"/>
          <w:lang w:eastAsia="en-CA"/>
        </w:rPr>
      </w:pPr>
      <w:r w:rsidRPr="00BA28A9">
        <w:rPr>
          <w:rFonts w:eastAsia="Times New Roman" w:cs="Times New Roman"/>
          <w:b/>
          <w:sz w:val="20"/>
          <w:szCs w:val="20"/>
          <w:lang w:eastAsia="en-CA"/>
        </w:rPr>
        <w:lastRenderedPageBreak/>
        <w:t>IT IS HEREBY ORDERED THAT:</w:t>
      </w:r>
    </w:p>
    <w:p w:rsidR="006F584F" w:rsidRPr="00BA28A9" w:rsidRDefault="006F584F" w:rsidP="006F584F">
      <w:pPr>
        <w:jc w:val="both"/>
        <w:rPr>
          <w:rFonts w:eastAsia="Times New Roman" w:cs="Times New Roman"/>
          <w:b/>
          <w:sz w:val="20"/>
          <w:szCs w:val="20"/>
          <w:lang w:eastAsia="en-CA"/>
        </w:rPr>
      </w:pPr>
    </w:p>
    <w:p w:rsidR="006F584F" w:rsidRPr="00BA28A9" w:rsidRDefault="006F584F" w:rsidP="006F584F">
      <w:pPr>
        <w:ind w:left="720"/>
        <w:jc w:val="both"/>
        <w:rPr>
          <w:rFonts w:eastAsia="Times New Roman" w:cs="Times New Roman"/>
          <w:sz w:val="20"/>
          <w:szCs w:val="20"/>
          <w:lang w:eastAsia="en-CA"/>
        </w:rPr>
      </w:pPr>
      <w:r w:rsidRPr="00BA28A9">
        <w:rPr>
          <w:rFonts w:eastAsia="Times New Roman" w:cs="Times New Roman"/>
          <w:sz w:val="20"/>
          <w:szCs w:val="20"/>
          <w:lang w:eastAsia="en-CA"/>
        </w:rPr>
        <w:t>1.</w:t>
      </w:r>
      <w:r w:rsidRPr="00BA28A9">
        <w:rPr>
          <w:rFonts w:eastAsia="Times New Roman" w:cs="Times New Roman"/>
          <w:sz w:val="20"/>
          <w:szCs w:val="20"/>
          <w:lang w:eastAsia="en-CA"/>
        </w:rPr>
        <w:tab/>
        <w:t>The motion for an order of withdrawal is granted.</w:t>
      </w:r>
    </w:p>
    <w:p w:rsidR="006F584F" w:rsidRPr="00BA28A9" w:rsidRDefault="006F584F" w:rsidP="006F584F">
      <w:pPr>
        <w:ind w:left="720"/>
        <w:jc w:val="both"/>
        <w:rPr>
          <w:rFonts w:eastAsia="Times New Roman" w:cs="Times New Roman"/>
          <w:sz w:val="20"/>
          <w:szCs w:val="20"/>
          <w:lang w:eastAsia="en-CA"/>
        </w:rPr>
      </w:pPr>
    </w:p>
    <w:p w:rsidR="006F584F" w:rsidRPr="00BA28A9" w:rsidRDefault="006F584F" w:rsidP="006F584F">
      <w:pPr>
        <w:ind w:left="1440" w:hanging="720"/>
        <w:jc w:val="both"/>
        <w:rPr>
          <w:rFonts w:eastAsia="Times New Roman" w:cs="Times New Roman"/>
          <w:sz w:val="20"/>
          <w:szCs w:val="20"/>
          <w:lang w:eastAsia="en-CA"/>
        </w:rPr>
      </w:pPr>
      <w:r w:rsidRPr="00BA28A9">
        <w:rPr>
          <w:rFonts w:eastAsia="Times New Roman" w:cs="Times New Roman"/>
          <w:sz w:val="20"/>
          <w:szCs w:val="20"/>
          <w:lang w:eastAsia="en-CA"/>
        </w:rPr>
        <w:t>2.</w:t>
      </w:r>
      <w:r w:rsidRPr="00BA28A9">
        <w:rPr>
          <w:rFonts w:eastAsia="Times New Roman" w:cs="Times New Roman"/>
          <w:sz w:val="20"/>
          <w:szCs w:val="20"/>
          <w:lang w:eastAsia="en-CA"/>
        </w:rPr>
        <w:tab/>
        <w:t>The motion for an extension of time is granted.  The appellants shall have 30 days from the date of this order to file their factum, record and book of authorities, as well as to pay the respondent $1,500 in costs.  Should they fail to satisfy these two requirements within the specified time, the appeal will be deemed to be dismissed as abandoned.</w:t>
      </w:r>
    </w:p>
    <w:p w:rsidR="006F584F" w:rsidRPr="00BA28A9" w:rsidRDefault="006F584F" w:rsidP="006F584F">
      <w:pPr>
        <w:tabs>
          <w:tab w:val="left" w:pos="-1440"/>
          <w:tab w:val="left" w:pos="-720"/>
        </w:tabs>
        <w:jc w:val="both"/>
        <w:rPr>
          <w:rFonts w:eastAsia="Times New Roman" w:cs="Times New Roman"/>
          <w:sz w:val="20"/>
          <w:szCs w:val="20"/>
          <w:lang w:eastAsia="en-CA"/>
        </w:rPr>
      </w:pPr>
    </w:p>
    <w:p w:rsidR="006F584F" w:rsidRPr="00BA28A9" w:rsidRDefault="00AB37C4" w:rsidP="006F584F">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2" style="width:2in;height:1pt" o:hrpct="0" o:hralign="center" o:hrstd="t" o:hrnoshade="t" o:hr="t" fillcolor="black [3213]" stroked="f"/>
        </w:pict>
      </w:r>
    </w:p>
    <w:p w:rsidR="006F584F" w:rsidRPr="00BA28A9" w:rsidRDefault="006F584F" w:rsidP="006F584F">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AB37C4"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6F584F" w:rsidRPr="003B3977" w:rsidTr="00A45376">
        <w:trPr>
          <w:cantSplit/>
        </w:trPr>
        <w:tc>
          <w:tcPr>
            <w:tcW w:w="2206" w:type="pct"/>
            <w:tcMar>
              <w:left w:w="0" w:type="dxa"/>
              <w:right w:w="0" w:type="dxa"/>
            </w:tcMar>
          </w:tcPr>
          <w:p w:rsidR="006F584F" w:rsidRPr="003B3977" w:rsidRDefault="006F584F" w:rsidP="00A45376">
            <w:pPr>
              <w:rPr>
                <w:sz w:val="20"/>
                <w:szCs w:val="20"/>
              </w:rPr>
            </w:pPr>
            <w:r>
              <w:rPr>
                <w:sz w:val="20"/>
                <w:szCs w:val="20"/>
              </w:rPr>
              <w:t>27</w:t>
            </w:r>
            <w:r w:rsidRPr="003B3977">
              <w:rPr>
                <w:sz w:val="20"/>
                <w:szCs w:val="20"/>
              </w:rPr>
              <w:t>.1</w:t>
            </w:r>
            <w:r>
              <w:rPr>
                <w:sz w:val="20"/>
                <w:szCs w:val="20"/>
              </w:rPr>
              <w:t>0</w:t>
            </w:r>
            <w:r w:rsidRPr="003B3977">
              <w:rPr>
                <w:sz w:val="20"/>
                <w:szCs w:val="20"/>
              </w:rPr>
              <w:t>.201</w:t>
            </w:r>
            <w:r>
              <w:rPr>
                <w:sz w:val="20"/>
                <w:szCs w:val="20"/>
              </w:rPr>
              <w:t>4</w:t>
            </w:r>
          </w:p>
          <w:p w:rsidR="006F584F" w:rsidRPr="003B3977" w:rsidRDefault="006F584F" w:rsidP="00A45376">
            <w:pPr>
              <w:rPr>
                <w:sz w:val="20"/>
                <w:szCs w:val="20"/>
              </w:rPr>
            </w:pPr>
          </w:p>
          <w:p w:rsidR="006F584F" w:rsidRPr="003B3977" w:rsidRDefault="006F584F" w:rsidP="00A45376">
            <w:pPr>
              <w:rPr>
                <w:b/>
                <w:sz w:val="20"/>
                <w:szCs w:val="20"/>
              </w:rPr>
            </w:pPr>
            <w:r>
              <w:rPr>
                <w:b/>
                <w:sz w:val="20"/>
                <w:szCs w:val="20"/>
              </w:rPr>
              <w:t>Attorn</w:t>
            </w:r>
            <w:r w:rsidRPr="003B3977">
              <w:rPr>
                <w:b/>
                <w:sz w:val="20"/>
                <w:szCs w:val="20"/>
              </w:rPr>
              <w:t>e</w:t>
            </w:r>
            <w:r>
              <w:rPr>
                <w:b/>
                <w:sz w:val="20"/>
                <w:szCs w:val="20"/>
              </w:rPr>
              <w:t xml:space="preserve">y General for Saskatchewan </w:t>
            </w:r>
          </w:p>
          <w:p w:rsidR="006F584F" w:rsidRPr="003B3977" w:rsidRDefault="006F584F" w:rsidP="00A45376">
            <w:pPr>
              <w:rPr>
                <w:b/>
                <w:sz w:val="20"/>
                <w:szCs w:val="20"/>
              </w:rPr>
            </w:pPr>
          </w:p>
          <w:p w:rsidR="006F584F" w:rsidRPr="003B3977" w:rsidRDefault="006F584F" w:rsidP="00A45376">
            <w:pPr>
              <w:rPr>
                <w:b/>
                <w:sz w:val="20"/>
                <w:szCs w:val="20"/>
              </w:rPr>
            </w:pPr>
            <w:r w:rsidRPr="003B3977">
              <w:rPr>
                <w:b/>
                <w:sz w:val="20"/>
                <w:szCs w:val="20"/>
              </w:rPr>
              <w:tab/>
              <w:t>v. (3</w:t>
            </w:r>
            <w:r>
              <w:rPr>
                <w:b/>
                <w:sz w:val="20"/>
                <w:szCs w:val="20"/>
              </w:rPr>
              <w:t>5</w:t>
            </w:r>
            <w:r w:rsidRPr="003B3977">
              <w:rPr>
                <w:b/>
                <w:sz w:val="20"/>
                <w:szCs w:val="20"/>
              </w:rPr>
              <w:t>9</w:t>
            </w:r>
            <w:r>
              <w:rPr>
                <w:b/>
                <w:sz w:val="20"/>
                <w:szCs w:val="20"/>
              </w:rPr>
              <w:t>23</w:t>
            </w:r>
            <w:r w:rsidRPr="003B3977">
              <w:rPr>
                <w:b/>
                <w:sz w:val="20"/>
                <w:szCs w:val="20"/>
              </w:rPr>
              <w:t>)</w:t>
            </w:r>
          </w:p>
          <w:p w:rsidR="006F584F" w:rsidRPr="003B3977" w:rsidRDefault="006F584F" w:rsidP="00A45376">
            <w:pPr>
              <w:rPr>
                <w:b/>
                <w:sz w:val="20"/>
                <w:szCs w:val="20"/>
              </w:rPr>
            </w:pPr>
          </w:p>
          <w:p w:rsidR="006F584F" w:rsidRPr="003B3977" w:rsidRDefault="006F584F" w:rsidP="00A45376">
            <w:pPr>
              <w:rPr>
                <w:b/>
                <w:sz w:val="20"/>
                <w:szCs w:val="20"/>
              </w:rPr>
            </w:pPr>
            <w:r>
              <w:rPr>
                <w:b/>
                <w:sz w:val="20"/>
                <w:szCs w:val="20"/>
              </w:rPr>
              <w:t>Lemare Lake Logging Ltd.</w:t>
            </w:r>
            <w:r w:rsidRPr="003B3977">
              <w:rPr>
                <w:b/>
                <w:sz w:val="20"/>
                <w:szCs w:val="20"/>
              </w:rPr>
              <w:t xml:space="preserve"> (</w:t>
            </w:r>
            <w:r>
              <w:rPr>
                <w:b/>
                <w:sz w:val="20"/>
                <w:szCs w:val="20"/>
              </w:rPr>
              <w:t>Sask</w:t>
            </w:r>
            <w:r w:rsidRPr="003B3977">
              <w:rPr>
                <w:b/>
                <w:sz w:val="20"/>
                <w:szCs w:val="20"/>
              </w:rPr>
              <w:t>.)</w:t>
            </w:r>
          </w:p>
          <w:p w:rsidR="006F584F" w:rsidRPr="003B3977" w:rsidRDefault="006F584F" w:rsidP="00A45376">
            <w:pPr>
              <w:rPr>
                <w:sz w:val="20"/>
                <w:szCs w:val="20"/>
              </w:rPr>
            </w:pPr>
          </w:p>
          <w:p w:rsidR="006F584F" w:rsidRPr="003B3977" w:rsidRDefault="006F584F" w:rsidP="00A45376">
            <w:pPr>
              <w:rPr>
                <w:sz w:val="20"/>
                <w:szCs w:val="20"/>
              </w:rPr>
            </w:pPr>
            <w:r w:rsidRPr="003B3977">
              <w:rPr>
                <w:sz w:val="20"/>
                <w:szCs w:val="20"/>
              </w:rPr>
              <w:t>(</w:t>
            </w:r>
            <w:r>
              <w:rPr>
                <w:sz w:val="20"/>
                <w:szCs w:val="20"/>
              </w:rPr>
              <w:t>By Leave</w:t>
            </w:r>
            <w:r w:rsidRPr="003B3977">
              <w:rPr>
                <w:sz w:val="20"/>
                <w:szCs w:val="20"/>
              </w:rPr>
              <w:t>)</w:t>
            </w:r>
          </w:p>
          <w:p w:rsidR="006F584F" w:rsidRPr="003B3977" w:rsidRDefault="006F584F" w:rsidP="00A45376">
            <w:pPr>
              <w:rPr>
                <w:sz w:val="20"/>
                <w:szCs w:val="20"/>
              </w:rPr>
            </w:pPr>
          </w:p>
          <w:p w:rsidR="006F584F" w:rsidRPr="003B3977" w:rsidRDefault="00AB37C4" w:rsidP="00A45376">
            <w:pPr>
              <w:rPr>
                <w:sz w:val="20"/>
                <w:szCs w:val="20"/>
                <w:lang w:val="fr-CA"/>
              </w:rPr>
            </w:pPr>
            <w:r>
              <w:rPr>
                <w:sz w:val="20"/>
                <w:szCs w:val="20"/>
                <w:lang w:val="fr-CA"/>
              </w:rPr>
              <w:pict>
                <v:rect id="_x0000_i1065" style="width:106.1pt;height:1pt" o:hrpct="500" o:hralign="center" o:hrstd="t" o:hrnoshade="t" o:hr="t" fillcolor="black [3213]" stroked="f"/>
              </w:pict>
            </w:r>
          </w:p>
        </w:tc>
        <w:tc>
          <w:tcPr>
            <w:tcW w:w="588" w:type="pct"/>
          </w:tcPr>
          <w:p w:rsidR="006F584F" w:rsidRPr="003B3977" w:rsidRDefault="006F584F" w:rsidP="00A45376">
            <w:pPr>
              <w:jc w:val="center"/>
              <w:rPr>
                <w:sz w:val="20"/>
                <w:szCs w:val="20"/>
              </w:rPr>
            </w:pPr>
          </w:p>
          <w:p w:rsidR="006F584F" w:rsidRPr="003B3977" w:rsidRDefault="006F584F" w:rsidP="00A45376">
            <w:pPr>
              <w:jc w:val="center"/>
              <w:rPr>
                <w:sz w:val="20"/>
                <w:szCs w:val="20"/>
              </w:rPr>
            </w:pPr>
          </w:p>
          <w:p w:rsidR="006F584F" w:rsidRPr="003B3977" w:rsidRDefault="006F584F" w:rsidP="00A45376">
            <w:pPr>
              <w:jc w:val="center"/>
              <w:rPr>
                <w:sz w:val="20"/>
                <w:szCs w:val="20"/>
              </w:rPr>
            </w:pPr>
          </w:p>
          <w:p w:rsidR="006F584F" w:rsidRPr="003B3977" w:rsidRDefault="006F584F" w:rsidP="00A45376">
            <w:pPr>
              <w:jc w:val="center"/>
              <w:rPr>
                <w:sz w:val="20"/>
                <w:szCs w:val="20"/>
              </w:rPr>
            </w:pPr>
          </w:p>
          <w:p w:rsidR="006F584F" w:rsidRPr="003B3977" w:rsidRDefault="006F584F" w:rsidP="00A45376">
            <w:pPr>
              <w:jc w:val="center"/>
              <w:rPr>
                <w:sz w:val="20"/>
                <w:szCs w:val="20"/>
              </w:rPr>
            </w:pPr>
          </w:p>
          <w:p w:rsidR="006F584F" w:rsidRPr="003B3977" w:rsidRDefault="006F584F" w:rsidP="00A45376">
            <w:pPr>
              <w:jc w:val="center"/>
              <w:rPr>
                <w:sz w:val="20"/>
                <w:szCs w:val="20"/>
              </w:rPr>
            </w:pPr>
          </w:p>
          <w:p w:rsidR="006F584F" w:rsidRPr="003B3977" w:rsidRDefault="006F584F" w:rsidP="00A45376">
            <w:pPr>
              <w:jc w:val="center"/>
              <w:rPr>
                <w:sz w:val="20"/>
                <w:szCs w:val="20"/>
              </w:rPr>
            </w:pPr>
          </w:p>
          <w:p w:rsidR="006F584F" w:rsidRPr="003B3977" w:rsidRDefault="006F584F" w:rsidP="00A45376">
            <w:pPr>
              <w:jc w:val="center"/>
              <w:rPr>
                <w:sz w:val="20"/>
                <w:szCs w:val="20"/>
              </w:rPr>
            </w:pPr>
          </w:p>
          <w:p w:rsidR="006F584F" w:rsidRPr="003B3977" w:rsidRDefault="006F584F" w:rsidP="00A45376">
            <w:pPr>
              <w:jc w:val="center"/>
              <w:rPr>
                <w:sz w:val="20"/>
                <w:szCs w:val="20"/>
              </w:rPr>
            </w:pPr>
          </w:p>
          <w:p w:rsidR="006F584F" w:rsidRPr="003B3977" w:rsidRDefault="006F584F" w:rsidP="00A45376">
            <w:pPr>
              <w:jc w:val="center"/>
              <w:rPr>
                <w:sz w:val="20"/>
                <w:szCs w:val="20"/>
              </w:rPr>
            </w:pPr>
          </w:p>
          <w:p w:rsidR="006F584F" w:rsidRDefault="006F584F" w:rsidP="00A45376">
            <w:pPr>
              <w:jc w:val="center"/>
              <w:rPr>
                <w:sz w:val="20"/>
                <w:szCs w:val="20"/>
              </w:rPr>
            </w:pPr>
          </w:p>
          <w:p w:rsidR="006F584F" w:rsidRDefault="006F584F" w:rsidP="00A45376">
            <w:pPr>
              <w:jc w:val="center"/>
              <w:rPr>
                <w:sz w:val="20"/>
                <w:szCs w:val="20"/>
              </w:rPr>
            </w:pPr>
          </w:p>
          <w:p w:rsidR="006F584F" w:rsidRPr="003B3977" w:rsidRDefault="006F584F" w:rsidP="00A45376">
            <w:pPr>
              <w:jc w:val="center"/>
              <w:rPr>
                <w:sz w:val="20"/>
                <w:szCs w:val="20"/>
              </w:rPr>
            </w:pPr>
          </w:p>
        </w:tc>
        <w:tc>
          <w:tcPr>
            <w:tcW w:w="2206" w:type="pct"/>
          </w:tcPr>
          <w:p w:rsidR="006F584F" w:rsidRPr="003B3977" w:rsidRDefault="006F584F" w:rsidP="00A45376">
            <w:pPr>
              <w:rPr>
                <w:sz w:val="20"/>
                <w:szCs w:val="20"/>
              </w:rPr>
            </w:pPr>
          </w:p>
        </w:tc>
      </w:tr>
    </w:tbl>
    <w:p w:rsidR="006F584F" w:rsidRDefault="006F584F" w:rsidP="006F584F">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AB37C4"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14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080"/>
        <w:gridCol w:w="4417"/>
        <w:gridCol w:w="4417"/>
      </w:tblGrid>
      <w:tr w:rsidR="004F0E6C" w:rsidRPr="00C50A5C" w:rsidTr="004F0E6C">
        <w:trPr>
          <w:cantSplit/>
        </w:trPr>
        <w:tc>
          <w:tcPr>
            <w:tcW w:w="4338" w:type="dxa"/>
            <w:shd w:val="clear" w:color="auto" w:fill="auto"/>
          </w:tcPr>
          <w:p w:rsidR="004F0E6C" w:rsidRPr="004F0E6C" w:rsidRDefault="004F0E6C" w:rsidP="00C1697B">
            <w:pPr>
              <w:rPr>
                <w:sz w:val="20"/>
                <w:szCs w:val="20"/>
              </w:rPr>
            </w:pPr>
            <w:r w:rsidRPr="004F0E6C">
              <w:rPr>
                <w:sz w:val="20"/>
                <w:szCs w:val="20"/>
              </w:rPr>
              <w:t>28.10.2014</w:t>
            </w:r>
          </w:p>
          <w:p w:rsidR="004F0E6C" w:rsidRPr="004F0E6C" w:rsidRDefault="004F0E6C" w:rsidP="00C1697B">
            <w:pPr>
              <w:rPr>
                <w:sz w:val="20"/>
                <w:szCs w:val="20"/>
              </w:rPr>
            </w:pPr>
          </w:p>
          <w:p w:rsidR="004F0E6C" w:rsidRPr="004F0E6C" w:rsidRDefault="004F0E6C" w:rsidP="00C1697B">
            <w:pPr>
              <w:rPr>
                <w:b/>
                <w:sz w:val="20"/>
                <w:szCs w:val="20"/>
              </w:rPr>
            </w:pPr>
            <w:r w:rsidRPr="004F0E6C">
              <w:rPr>
                <w:b/>
                <w:sz w:val="20"/>
                <w:szCs w:val="20"/>
              </w:rPr>
              <w:t>Director of Civil Forfeiture</w:t>
            </w:r>
          </w:p>
          <w:p w:rsidR="004F0E6C" w:rsidRPr="004F0E6C" w:rsidRDefault="004F0E6C" w:rsidP="00C1697B">
            <w:pPr>
              <w:rPr>
                <w:b/>
                <w:sz w:val="20"/>
                <w:szCs w:val="20"/>
              </w:rPr>
            </w:pPr>
          </w:p>
          <w:p w:rsidR="004F0E6C" w:rsidRPr="004F0E6C" w:rsidRDefault="004F0E6C" w:rsidP="00C1697B">
            <w:pPr>
              <w:rPr>
                <w:b/>
                <w:sz w:val="20"/>
                <w:szCs w:val="20"/>
              </w:rPr>
            </w:pPr>
            <w:r w:rsidRPr="004F0E6C">
              <w:rPr>
                <w:b/>
                <w:sz w:val="20"/>
                <w:szCs w:val="20"/>
              </w:rPr>
              <w:tab/>
              <w:t>v. (35134)</w:t>
            </w:r>
          </w:p>
          <w:p w:rsidR="004F0E6C" w:rsidRPr="004F0E6C" w:rsidRDefault="004F0E6C" w:rsidP="00C1697B">
            <w:pPr>
              <w:rPr>
                <w:b/>
                <w:sz w:val="20"/>
                <w:szCs w:val="20"/>
              </w:rPr>
            </w:pPr>
          </w:p>
          <w:p w:rsidR="004F0E6C" w:rsidRPr="000E4B3E" w:rsidRDefault="004F0E6C" w:rsidP="00C1697B">
            <w:pPr>
              <w:rPr>
                <w:b/>
                <w:sz w:val="20"/>
                <w:szCs w:val="20"/>
              </w:rPr>
            </w:pPr>
            <w:r w:rsidRPr="004F0E6C">
              <w:rPr>
                <w:b/>
                <w:sz w:val="20"/>
                <w:szCs w:val="20"/>
              </w:rPr>
              <w:t xml:space="preserve">Hells Angels Motorcycle Corporation et al. </w:t>
            </w:r>
            <w:r w:rsidRPr="000E4B3E">
              <w:rPr>
                <w:b/>
                <w:sz w:val="20"/>
                <w:szCs w:val="20"/>
              </w:rPr>
              <w:t xml:space="preserve">(B.C.) </w:t>
            </w:r>
          </w:p>
          <w:p w:rsidR="004F0E6C" w:rsidRPr="000E4B3E" w:rsidRDefault="004F0E6C" w:rsidP="00C1697B">
            <w:pPr>
              <w:rPr>
                <w:sz w:val="20"/>
                <w:szCs w:val="20"/>
              </w:rPr>
            </w:pPr>
          </w:p>
          <w:p w:rsidR="004F0E6C" w:rsidRPr="00C50A5C" w:rsidRDefault="004F0E6C" w:rsidP="00C1697B">
            <w:pPr>
              <w:rPr>
                <w:sz w:val="20"/>
                <w:szCs w:val="20"/>
              </w:rPr>
            </w:pPr>
            <w:r w:rsidRPr="00C50A5C">
              <w:rPr>
                <w:sz w:val="20"/>
                <w:szCs w:val="20"/>
              </w:rPr>
              <w:t>(By Leave)</w:t>
            </w:r>
          </w:p>
          <w:p w:rsidR="004F0E6C" w:rsidRPr="00C50A5C" w:rsidRDefault="004F0E6C" w:rsidP="00697C62">
            <w:pPr>
              <w:rPr>
                <w:sz w:val="20"/>
                <w:szCs w:val="20"/>
              </w:rPr>
            </w:pPr>
          </w:p>
          <w:p w:rsidR="004F0E6C" w:rsidRPr="00C50A5C" w:rsidRDefault="00AB37C4" w:rsidP="00697C62">
            <w:pPr>
              <w:rPr>
                <w:sz w:val="20"/>
                <w:szCs w:val="20"/>
                <w:lang w:val="fr-CA"/>
              </w:rPr>
            </w:pPr>
            <w:r>
              <w:rPr>
                <w:sz w:val="20"/>
                <w:szCs w:val="20"/>
                <w:lang w:val="fr-CA"/>
              </w:rPr>
              <w:pict>
                <v:rect id="_x0000_i1068" style="width:108pt;height:1pt" o:hrpct="0" o:hralign="center" o:hrstd="t" o:hrnoshade="t" o:hr="t" fillcolor="black [3213]" stroked="f"/>
              </w:pict>
            </w:r>
          </w:p>
        </w:tc>
        <w:tc>
          <w:tcPr>
            <w:tcW w:w="1080" w:type="dxa"/>
            <w:shd w:val="clear" w:color="auto" w:fill="auto"/>
          </w:tcPr>
          <w:p w:rsidR="004F0E6C" w:rsidRDefault="004F0E6C" w:rsidP="00802863">
            <w:pPr>
              <w:jc w:val="center"/>
              <w:rPr>
                <w:sz w:val="20"/>
                <w:szCs w:val="20"/>
                <w:lang w:val="fr-CA"/>
              </w:rPr>
            </w:pPr>
          </w:p>
          <w:p w:rsidR="004F0E6C" w:rsidRDefault="004F0E6C" w:rsidP="00802863">
            <w:pPr>
              <w:jc w:val="center"/>
              <w:rPr>
                <w:sz w:val="20"/>
                <w:szCs w:val="20"/>
                <w:lang w:val="fr-CA"/>
              </w:rPr>
            </w:pPr>
          </w:p>
          <w:p w:rsidR="004F0E6C" w:rsidRDefault="004F0E6C" w:rsidP="00802863">
            <w:pPr>
              <w:jc w:val="center"/>
              <w:rPr>
                <w:sz w:val="20"/>
                <w:szCs w:val="20"/>
                <w:lang w:val="fr-CA"/>
              </w:rPr>
            </w:pPr>
          </w:p>
          <w:p w:rsidR="004F0E6C" w:rsidRDefault="004F0E6C" w:rsidP="00802863">
            <w:pPr>
              <w:jc w:val="center"/>
              <w:rPr>
                <w:sz w:val="20"/>
                <w:szCs w:val="20"/>
                <w:lang w:val="fr-CA"/>
              </w:rPr>
            </w:pPr>
          </w:p>
          <w:p w:rsidR="004F0E6C" w:rsidRDefault="004F0E6C" w:rsidP="00802863">
            <w:pPr>
              <w:jc w:val="center"/>
              <w:rPr>
                <w:sz w:val="20"/>
                <w:szCs w:val="20"/>
                <w:lang w:val="fr-CA"/>
              </w:rPr>
            </w:pPr>
          </w:p>
          <w:p w:rsidR="004F0E6C" w:rsidRDefault="004F0E6C" w:rsidP="00802863">
            <w:pPr>
              <w:jc w:val="center"/>
              <w:rPr>
                <w:sz w:val="20"/>
                <w:szCs w:val="20"/>
                <w:lang w:val="fr-CA"/>
              </w:rPr>
            </w:pPr>
          </w:p>
          <w:p w:rsidR="004F0E6C" w:rsidRDefault="004F0E6C" w:rsidP="00802863">
            <w:pPr>
              <w:jc w:val="center"/>
              <w:rPr>
                <w:sz w:val="20"/>
                <w:szCs w:val="20"/>
                <w:lang w:val="fr-CA"/>
              </w:rPr>
            </w:pPr>
          </w:p>
          <w:p w:rsidR="004F0E6C" w:rsidRDefault="004F0E6C" w:rsidP="00802863">
            <w:pPr>
              <w:jc w:val="center"/>
              <w:rPr>
                <w:sz w:val="20"/>
                <w:szCs w:val="20"/>
                <w:lang w:val="fr-CA"/>
              </w:rPr>
            </w:pPr>
          </w:p>
          <w:p w:rsidR="004F0E6C" w:rsidRDefault="004F0E6C" w:rsidP="00802863">
            <w:pPr>
              <w:jc w:val="center"/>
              <w:rPr>
                <w:sz w:val="20"/>
                <w:szCs w:val="20"/>
                <w:lang w:val="fr-CA"/>
              </w:rPr>
            </w:pPr>
          </w:p>
          <w:p w:rsidR="004F0E6C" w:rsidRDefault="004F0E6C" w:rsidP="00802863">
            <w:pPr>
              <w:jc w:val="center"/>
              <w:rPr>
                <w:sz w:val="20"/>
                <w:szCs w:val="20"/>
                <w:lang w:val="fr-CA"/>
              </w:rPr>
            </w:pPr>
          </w:p>
          <w:p w:rsidR="004F0E6C" w:rsidRDefault="004F0E6C" w:rsidP="00802863">
            <w:pPr>
              <w:jc w:val="center"/>
              <w:rPr>
                <w:sz w:val="20"/>
                <w:szCs w:val="20"/>
                <w:lang w:val="fr-CA"/>
              </w:rPr>
            </w:pPr>
          </w:p>
          <w:p w:rsidR="004F0E6C" w:rsidRPr="00C50A5C" w:rsidRDefault="004F0E6C" w:rsidP="00802863">
            <w:pPr>
              <w:jc w:val="center"/>
              <w:rPr>
                <w:sz w:val="20"/>
                <w:szCs w:val="20"/>
                <w:lang w:val="fr-CA"/>
              </w:rPr>
            </w:pPr>
          </w:p>
        </w:tc>
        <w:tc>
          <w:tcPr>
            <w:tcW w:w="4417" w:type="dxa"/>
          </w:tcPr>
          <w:p w:rsidR="004F0E6C" w:rsidRPr="00E8160C" w:rsidRDefault="004F0E6C" w:rsidP="00301178">
            <w:pPr>
              <w:rPr>
                <w:sz w:val="20"/>
                <w:szCs w:val="20"/>
                <w:lang w:val="fr-CA"/>
              </w:rPr>
            </w:pPr>
            <w:r w:rsidRPr="00E8160C">
              <w:rPr>
                <w:sz w:val="20"/>
                <w:szCs w:val="20"/>
                <w:lang w:val="fr-CA"/>
              </w:rPr>
              <w:t>03.11.2014</w:t>
            </w:r>
          </w:p>
          <w:p w:rsidR="004F0E6C" w:rsidRPr="00E8160C" w:rsidRDefault="004F0E6C" w:rsidP="00301178">
            <w:pPr>
              <w:rPr>
                <w:sz w:val="20"/>
                <w:szCs w:val="20"/>
                <w:lang w:val="fr-CA"/>
              </w:rPr>
            </w:pPr>
          </w:p>
          <w:p w:rsidR="004F0E6C" w:rsidRPr="00A45376" w:rsidRDefault="004F0E6C" w:rsidP="00301178">
            <w:pPr>
              <w:rPr>
                <w:b/>
                <w:sz w:val="20"/>
                <w:szCs w:val="20"/>
                <w:lang w:val="fr-CA"/>
              </w:rPr>
            </w:pPr>
            <w:r w:rsidRPr="00A45376">
              <w:rPr>
                <w:b/>
                <w:sz w:val="20"/>
                <w:szCs w:val="20"/>
                <w:lang w:val="fr-CA"/>
              </w:rPr>
              <w:t>Apotex Inc. et al.</w:t>
            </w:r>
          </w:p>
          <w:p w:rsidR="004F0E6C" w:rsidRPr="00A45376" w:rsidRDefault="004F0E6C" w:rsidP="00301178">
            <w:pPr>
              <w:rPr>
                <w:b/>
                <w:sz w:val="20"/>
                <w:szCs w:val="20"/>
                <w:lang w:val="fr-CA"/>
              </w:rPr>
            </w:pPr>
          </w:p>
          <w:p w:rsidR="004F0E6C" w:rsidRPr="00A45376" w:rsidRDefault="004F0E6C" w:rsidP="00301178">
            <w:pPr>
              <w:rPr>
                <w:b/>
                <w:sz w:val="20"/>
                <w:szCs w:val="20"/>
                <w:lang w:val="fr-CA"/>
              </w:rPr>
            </w:pPr>
            <w:r w:rsidRPr="00A45376">
              <w:rPr>
                <w:b/>
                <w:sz w:val="20"/>
                <w:szCs w:val="20"/>
                <w:lang w:val="fr-CA"/>
              </w:rPr>
              <w:tab/>
              <w:t>v. (35562)</w:t>
            </w:r>
          </w:p>
          <w:p w:rsidR="004F0E6C" w:rsidRPr="00A45376" w:rsidRDefault="004F0E6C" w:rsidP="00301178">
            <w:pPr>
              <w:rPr>
                <w:b/>
                <w:sz w:val="20"/>
                <w:szCs w:val="20"/>
                <w:lang w:val="fr-CA"/>
              </w:rPr>
            </w:pPr>
          </w:p>
          <w:p w:rsidR="004F0E6C" w:rsidRPr="00A45376" w:rsidRDefault="004F0E6C" w:rsidP="00301178">
            <w:pPr>
              <w:rPr>
                <w:b/>
                <w:sz w:val="20"/>
                <w:szCs w:val="20"/>
                <w:lang w:val="fr-CA"/>
              </w:rPr>
            </w:pPr>
            <w:r>
              <w:rPr>
                <w:b/>
                <w:sz w:val="20"/>
                <w:szCs w:val="20"/>
                <w:lang w:val="fr-CA"/>
              </w:rPr>
              <w:t>Sanof</w:t>
            </w:r>
            <w:r w:rsidRPr="00A45376">
              <w:rPr>
                <w:b/>
                <w:sz w:val="20"/>
                <w:szCs w:val="20"/>
                <w:lang w:val="fr-CA"/>
              </w:rPr>
              <w:t xml:space="preserve">i-Aventis et al. (F.C.) </w:t>
            </w:r>
          </w:p>
          <w:p w:rsidR="004F0E6C" w:rsidRPr="00A45376" w:rsidRDefault="004F0E6C" w:rsidP="00301178">
            <w:pPr>
              <w:rPr>
                <w:sz w:val="20"/>
                <w:szCs w:val="20"/>
                <w:lang w:val="fr-CA"/>
              </w:rPr>
            </w:pPr>
          </w:p>
          <w:p w:rsidR="004F0E6C" w:rsidRPr="00C50A5C" w:rsidRDefault="004F0E6C" w:rsidP="00301178">
            <w:pPr>
              <w:rPr>
                <w:sz w:val="20"/>
                <w:szCs w:val="20"/>
              </w:rPr>
            </w:pPr>
            <w:r w:rsidRPr="00C50A5C">
              <w:rPr>
                <w:sz w:val="20"/>
                <w:szCs w:val="20"/>
              </w:rPr>
              <w:t>(By Leave)</w:t>
            </w:r>
          </w:p>
          <w:p w:rsidR="004F0E6C" w:rsidRPr="00C50A5C" w:rsidRDefault="004F0E6C" w:rsidP="00301178">
            <w:pPr>
              <w:rPr>
                <w:sz w:val="20"/>
                <w:szCs w:val="20"/>
              </w:rPr>
            </w:pPr>
          </w:p>
          <w:p w:rsidR="004F0E6C" w:rsidRPr="00C50A5C" w:rsidRDefault="00AB37C4" w:rsidP="00301178">
            <w:pPr>
              <w:rPr>
                <w:sz w:val="20"/>
                <w:szCs w:val="20"/>
                <w:lang w:val="fr-CA"/>
              </w:rPr>
            </w:pPr>
            <w:r>
              <w:rPr>
                <w:sz w:val="20"/>
                <w:szCs w:val="20"/>
                <w:lang w:val="fr-CA"/>
              </w:rPr>
              <w:pict>
                <v:rect id="_x0000_i1069" style="width:108pt;height:1pt" o:hrpct="0" o:hralign="center" o:hrstd="t" o:hrnoshade="t" o:hr="t" fillcolor="black [3213]" stroked="f"/>
              </w:pict>
            </w:r>
          </w:p>
        </w:tc>
        <w:tc>
          <w:tcPr>
            <w:tcW w:w="4417" w:type="dxa"/>
            <w:shd w:val="clear" w:color="auto" w:fill="auto"/>
          </w:tcPr>
          <w:p w:rsidR="004F0E6C" w:rsidRPr="00C50A5C" w:rsidRDefault="004F0E6C" w:rsidP="00802863">
            <w:pPr>
              <w:rPr>
                <w:sz w:val="20"/>
                <w:szCs w:val="20"/>
                <w:lang w:val="fr-CA"/>
              </w:rPr>
            </w:pPr>
          </w:p>
        </w:tc>
      </w:tr>
    </w:tbl>
    <w:p w:rsidR="00802863" w:rsidRDefault="00802863"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AB37C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373BF4" w:rsidRPr="001243E5" w:rsidRDefault="00373BF4" w:rsidP="00373BF4">
      <w:pPr>
        <w:widowControl w:val="0"/>
        <w:rPr>
          <w:sz w:val="20"/>
          <w:szCs w:val="20"/>
        </w:rPr>
      </w:pPr>
      <w:r w:rsidRPr="001243E5">
        <w:rPr>
          <w:sz w:val="20"/>
          <w:szCs w:val="20"/>
        </w:rPr>
        <w:t>0</w:t>
      </w:r>
      <w:r>
        <w:rPr>
          <w:sz w:val="20"/>
          <w:szCs w:val="20"/>
        </w:rPr>
        <w:t>5</w:t>
      </w:r>
      <w:r w:rsidRPr="001243E5">
        <w:rPr>
          <w:sz w:val="20"/>
          <w:szCs w:val="20"/>
        </w:rPr>
        <w:t>.11.2014</w:t>
      </w:r>
    </w:p>
    <w:p w:rsidR="00373BF4" w:rsidRDefault="00373BF4" w:rsidP="00373BF4">
      <w:pPr>
        <w:widowControl w:val="0"/>
        <w:rPr>
          <w:sz w:val="20"/>
          <w:szCs w:val="20"/>
        </w:rPr>
      </w:pPr>
    </w:p>
    <w:p w:rsidR="00373BF4" w:rsidRPr="001622F1" w:rsidRDefault="00373BF4" w:rsidP="00373BF4">
      <w:pPr>
        <w:widowControl w:val="0"/>
        <w:ind w:left="720" w:hanging="720"/>
        <w:rPr>
          <w:sz w:val="20"/>
          <w:szCs w:val="20"/>
          <w:u w:val="single"/>
        </w:rPr>
      </w:pPr>
      <w:r w:rsidRPr="00154F05">
        <w:rPr>
          <w:sz w:val="22"/>
        </w:rPr>
        <w:t>Coram</w:t>
      </w:r>
      <w:r w:rsidRPr="001622F1">
        <w:rPr>
          <w:sz w:val="20"/>
          <w:szCs w:val="20"/>
        </w:rPr>
        <w:t xml:space="preserve">: </w:t>
      </w:r>
      <w:r w:rsidRPr="001622F1">
        <w:rPr>
          <w:sz w:val="20"/>
          <w:szCs w:val="20"/>
        </w:rPr>
        <w:tab/>
      </w:r>
      <w:r w:rsidRPr="001622F1">
        <w:rPr>
          <w:sz w:val="20"/>
          <w:szCs w:val="20"/>
          <w:u w:val="single"/>
        </w:rPr>
        <w:t>McLachlin C.J. and Abella, Cromwell, Moldaver, Karakatsanis, Wagner and Gascon JJ.</w:t>
      </w:r>
    </w:p>
    <w:p w:rsidR="00373BF4" w:rsidRPr="001243E5" w:rsidRDefault="00373BF4" w:rsidP="00373BF4">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73BF4" w:rsidRPr="001243E5" w:rsidTr="00301178">
        <w:tc>
          <w:tcPr>
            <w:tcW w:w="4380" w:type="dxa"/>
            <w:tcMar>
              <w:left w:w="0" w:type="dxa"/>
              <w:right w:w="0" w:type="dxa"/>
            </w:tcMar>
          </w:tcPr>
          <w:p w:rsidR="00E8160C" w:rsidRDefault="00373BF4" w:rsidP="00301178">
            <w:pPr>
              <w:rPr>
                <w:rFonts w:eastAsia="Calibri"/>
                <w:b/>
                <w:iCs/>
                <w:sz w:val="20"/>
                <w:szCs w:val="20"/>
              </w:rPr>
            </w:pPr>
            <w:r w:rsidRPr="001622F1">
              <w:rPr>
                <w:rFonts w:eastAsia="Calibri"/>
                <w:b/>
                <w:iCs/>
                <w:sz w:val="20"/>
                <w:szCs w:val="20"/>
              </w:rPr>
              <w:t xml:space="preserve">Christopher Dunn </w:t>
            </w:r>
          </w:p>
          <w:p w:rsidR="00E8160C" w:rsidRDefault="00E8160C" w:rsidP="00301178">
            <w:pPr>
              <w:rPr>
                <w:rFonts w:eastAsia="Calibri"/>
                <w:b/>
                <w:iCs/>
                <w:sz w:val="20"/>
                <w:szCs w:val="20"/>
              </w:rPr>
            </w:pPr>
          </w:p>
          <w:p w:rsidR="00E8160C" w:rsidRDefault="00E8160C" w:rsidP="00301178">
            <w:pPr>
              <w:rPr>
                <w:rFonts w:eastAsia="Calibri"/>
                <w:b/>
                <w:iCs/>
                <w:sz w:val="20"/>
                <w:szCs w:val="20"/>
              </w:rPr>
            </w:pPr>
            <w:r>
              <w:rPr>
                <w:rFonts w:eastAsia="Calibri"/>
                <w:b/>
                <w:iCs/>
                <w:sz w:val="20"/>
                <w:szCs w:val="20"/>
              </w:rPr>
              <w:tab/>
            </w:r>
            <w:r w:rsidR="00373BF4" w:rsidRPr="001622F1">
              <w:rPr>
                <w:rFonts w:eastAsia="Calibri"/>
                <w:b/>
                <w:iCs/>
                <w:sz w:val="20"/>
                <w:szCs w:val="20"/>
              </w:rPr>
              <w:t xml:space="preserve">v. </w:t>
            </w:r>
            <w:r w:rsidRPr="001622F1">
              <w:rPr>
                <w:sz w:val="20"/>
                <w:szCs w:val="20"/>
              </w:rPr>
              <w:t>(</w:t>
            </w:r>
            <w:hyperlink r:id="rId74" w:history="1">
              <w:r w:rsidRPr="001622F1">
                <w:rPr>
                  <w:rStyle w:val="Hyperlink"/>
                  <w:sz w:val="20"/>
                  <w:szCs w:val="20"/>
                </w:rPr>
                <w:t>35599</w:t>
              </w:r>
            </w:hyperlink>
            <w:r w:rsidRPr="001622F1">
              <w:rPr>
                <w:sz w:val="20"/>
                <w:szCs w:val="20"/>
              </w:rPr>
              <w:t>)</w:t>
            </w:r>
          </w:p>
          <w:p w:rsidR="00E8160C" w:rsidRDefault="00E8160C" w:rsidP="00301178">
            <w:pPr>
              <w:rPr>
                <w:rFonts w:eastAsia="Calibri"/>
                <w:b/>
                <w:iCs/>
                <w:sz w:val="20"/>
                <w:szCs w:val="20"/>
              </w:rPr>
            </w:pPr>
          </w:p>
          <w:p w:rsidR="00373BF4" w:rsidRPr="001243E5" w:rsidRDefault="00373BF4" w:rsidP="00E8160C">
            <w:pPr>
              <w:rPr>
                <w:sz w:val="20"/>
                <w:szCs w:val="20"/>
              </w:rPr>
            </w:pPr>
            <w:r w:rsidRPr="001622F1">
              <w:rPr>
                <w:rFonts w:eastAsia="Calibri"/>
                <w:b/>
                <w:iCs/>
                <w:sz w:val="20"/>
                <w:szCs w:val="20"/>
              </w:rPr>
              <w:t xml:space="preserve">Her Majesty the Queen </w:t>
            </w:r>
            <w:r w:rsidRPr="00E8160C">
              <w:rPr>
                <w:rFonts w:eastAsia="Calibri"/>
                <w:b/>
                <w:iCs/>
                <w:sz w:val="20"/>
                <w:szCs w:val="20"/>
              </w:rPr>
              <w:t>(</w:t>
            </w:r>
            <w:r w:rsidRPr="00E8160C">
              <w:rPr>
                <w:b/>
                <w:sz w:val="20"/>
                <w:szCs w:val="20"/>
              </w:rPr>
              <w:t>Ont.) (Criminal) (By Leave)</w:t>
            </w:r>
            <w:r w:rsidRPr="001622F1">
              <w:rPr>
                <w:sz w:val="20"/>
                <w:szCs w:val="20"/>
              </w:rPr>
              <w:t xml:space="preserve"> </w:t>
            </w:r>
          </w:p>
        </w:tc>
        <w:tc>
          <w:tcPr>
            <w:tcW w:w="720" w:type="dxa"/>
            <w:tcMar>
              <w:left w:w="0" w:type="dxa"/>
              <w:right w:w="0" w:type="dxa"/>
            </w:tcMar>
          </w:tcPr>
          <w:p w:rsidR="00373BF4" w:rsidRPr="001243E5" w:rsidRDefault="00373BF4" w:rsidP="00301178">
            <w:pPr>
              <w:widowControl w:val="0"/>
              <w:jc w:val="center"/>
              <w:rPr>
                <w:sz w:val="20"/>
                <w:szCs w:val="20"/>
              </w:rPr>
            </w:pPr>
          </w:p>
        </w:tc>
        <w:tc>
          <w:tcPr>
            <w:tcW w:w="4380" w:type="dxa"/>
            <w:tcMar>
              <w:left w:w="0" w:type="dxa"/>
              <w:right w:w="0" w:type="dxa"/>
            </w:tcMar>
          </w:tcPr>
          <w:p w:rsidR="009C7384" w:rsidRDefault="009C7384" w:rsidP="009C7384">
            <w:pPr>
              <w:jc w:val="both"/>
              <w:rPr>
                <w:sz w:val="20"/>
                <w:szCs w:val="20"/>
              </w:rPr>
            </w:pPr>
            <w:r w:rsidRPr="00E60CAA">
              <w:rPr>
                <w:sz w:val="20"/>
                <w:szCs w:val="20"/>
              </w:rPr>
              <w:t>Solomon Friedman</w:t>
            </w:r>
            <w:r>
              <w:rPr>
                <w:sz w:val="20"/>
                <w:szCs w:val="20"/>
              </w:rPr>
              <w:t xml:space="preserve"> f</w:t>
            </w:r>
            <w:r w:rsidRPr="00E60CAA">
              <w:rPr>
                <w:sz w:val="20"/>
                <w:szCs w:val="20"/>
              </w:rPr>
              <w:t xml:space="preserve">or the </w:t>
            </w:r>
            <w:r>
              <w:rPr>
                <w:sz w:val="20"/>
                <w:szCs w:val="20"/>
              </w:rPr>
              <w:t>a</w:t>
            </w:r>
            <w:r w:rsidRPr="00E60CAA">
              <w:rPr>
                <w:sz w:val="20"/>
                <w:szCs w:val="20"/>
              </w:rPr>
              <w:t>ppellant</w:t>
            </w:r>
            <w:r>
              <w:rPr>
                <w:sz w:val="20"/>
                <w:szCs w:val="20"/>
              </w:rPr>
              <w:t>.</w:t>
            </w:r>
          </w:p>
          <w:p w:rsidR="009C7384" w:rsidRDefault="009C7384" w:rsidP="009C7384">
            <w:pPr>
              <w:jc w:val="both"/>
              <w:rPr>
                <w:sz w:val="20"/>
                <w:szCs w:val="20"/>
              </w:rPr>
            </w:pPr>
          </w:p>
          <w:p w:rsidR="00373BF4" w:rsidRPr="001243E5" w:rsidRDefault="009C7384" w:rsidP="009C7384">
            <w:pPr>
              <w:widowControl w:val="0"/>
              <w:jc w:val="both"/>
              <w:rPr>
                <w:sz w:val="20"/>
                <w:szCs w:val="20"/>
              </w:rPr>
            </w:pPr>
            <w:r w:rsidRPr="00E60CAA">
              <w:rPr>
                <w:sz w:val="20"/>
                <w:szCs w:val="20"/>
              </w:rPr>
              <w:t>John S. McInnes</w:t>
            </w:r>
            <w:r>
              <w:rPr>
                <w:sz w:val="20"/>
                <w:szCs w:val="20"/>
              </w:rPr>
              <w:t xml:space="preserve"> f</w:t>
            </w:r>
            <w:r w:rsidRPr="00E60CAA">
              <w:rPr>
                <w:sz w:val="20"/>
                <w:szCs w:val="20"/>
              </w:rPr>
              <w:t xml:space="preserve">or the </w:t>
            </w:r>
            <w:r>
              <w:rPr>
                <w:sz w:val="20"/>
                <w:szCs w:val="20"/>
              </w:rPr>
              <w:t>r</w:t>
            </w:r>
            <w:r w:rsidRPr="00E60CAA">
              <w:rPr>
                <w:sz w:val="20"/>
                <w:szCs w:val="20"/>
              </w:rPr>
              <w:t>espondent</w:t>
            </w:r>
            <w:r>
              <w:rPr>
                <w:sz w:val="20"/>
                <w:szCs w:val="20"/>
              </w:rPr>
              <w:t>.</w:t>
            </w:r>
          </w:p>
        </w:tc>
      </w:tr>
    </w:tbl>
    <w:p w:rsidR="00373BF4" w:rsidRPr="001622F1" w:rsidRDefault="00373BF4" w:rsidP="00373BF4">
      <w:pPr>
        <w:widowControl w:val="0"/>
        <w:rPr>
          <w:sz w:val="20"/>
          <w:szCs w:val="20"/>
        </w:rPr>
      </w:pPr>
    </w:p>
    <w:p w:rsidR="00373BF4" w:rsidRPr="001622F1" w:rsidRDefault="00373BF4" w:rsidP="00373BF4">
      <w:pPr>
        <w:rPr>
          <w:rFonts w:eastAsia="Calibri"/>
          <w:b/>
          <w:iCs/>
          <w:sz w:val="20"/>
          <w:szCs w:val="20"/>
        </w:rPr>
      </w:pPr>
      <w:r w:rsidRPr="001622F1">
        <w:rPr>
          <w:rFonts w:eastAsia="Calibri"/>
          <w:b/>
          <w:iCs/>
          <w:sz w:val="20"/>
          <w:szCs w:val="20"/>
        </w:rPr>
        <w:t>2014 SCC 69 / 2014 CSC 69</w:t>
      </w:r>
    </w:p>
    <w:p w:rsidR="00373BF4" w:rsidRPr="001622F1" w:rsidRDefault="00373BF4" w:rsidP="00373BF4">
      <w:pPr>
        <w:widowControl w:val="0"/>
        <w:rPr>
          <w:sz w:val="20"/>
          <w:szCs w:val="20"/>
        </w:rPr>
      </w:pPr>
    </w:p>
    <w:p w:rsidR="00373BF4" w:rsidRPr="001622F1" w:rsidRDefault="00373BF4" w:rsidP="00373BF4">
      <w:pPr>
        <w:widowControl w:val="0"/>
        <w:tabs>
          <w:tab w:val="left" w:pos="720"/>
          <w:tab w:val="left" w:pos="1440"/>
          <w:tab w:val="left" w:pos="2851"/>
          <w:tab w:val="left" w:pos="4320"/>
          <w:tab w:val="left" w:pos="10224"/>
          <w:tab w:val="left" w:pos="11376"/>
        </w:tabs>
        <w:rPr>
          <w:sz w:val="20"/>
          <w:szCs w:val="20"/>
        </w:rPr>
      </w:pPr>
      <w:r w:rsidRPr="001622F1">
        <w:rPr>
          <w:b/>
          <w:sz w:val="20"/>
          <w:szCs w:val="20"/>
        </w:rPr>
        <w:t>DISMISSED / REJETÉ</w:t>
      </w:r>
    </w:p>
    <w:p w:rsidR="00373BF4" w:rsidRDefault="00373BF4" w:rsidP="00373BF4">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83C30" w:rsidRPr="00AB37C4" w:rsidTr="00301178">
        <w:tc>
          <w:tcPr>
            <w:tcW w:w="4380" w:type="dxa"/>
            <w:tcMar>
              <w:left w:w="0" w:type="dxa"/>
              <w:right w:w="0" w:type="dxa"/>
            </w:tcMar>
          </w:tcPr>
          <w:p w:rsidR="00C83C30" w:rsidRPr="00CC4D84" w:rsidRDefault="00C83C30" w:rsidP="00301178">
            <w:pPr>
              <w:widowControl w:val="0"/>
              <w:jc w:val="both"/>
              <w:rPr>
                <w:b/>
                <w:sz w:val="20"/>
                <w:szCs w:val="20"/>
                <w:u w:val="single"/>
              </w:rPr>
            </w:pPr>
            <w:r>
              <w:rPr>
                <w:b/>
                <w:sz w:val="20"/>
                <w:szCs w:val="20"/>
                <w:u w:val="single"/>
              </w:rPr>
              <w:t>JUDGMENT</w:t>
            </w:r>
            <w:r w:rsidRPr="00CC4D84">
              <w:rPr>
                <w:b/>
                <w:sz w:val="20"/>
                <w:szCs w:val="20"/>
                <w:u w:val="single"/>
              </w:rPr>
              <w:t>:</w:t>
            </w:r>
          </w:p>
          <w:p w:rsidR="00C83C30" w:rsidRPr="001A663B" w:rsidRDefault="00C83C30" w:rsidP="00301178">
            <w:pPr>
              <w:widowControl w:val="0"/>
              <w:jc w:val="both"/>
              <w:rPr>
                <w:b/>
                <w:sz w:val="20"/>
                <w:szCs w:val="20"/>
              </w:rPr>
            </w:pPr>
          </w:p>
          <w:p w:rsidR="000E4B3E" w:rsidRPr="00172638" w:rsidRDefault="000E4B3E" w:rsidP="000E4B3E">
            <w:pPr>
              <w:jc w:val="both"/>
              <w:rPr>
                <w:sz w:val="20"/>
                <w:szCs w:val="20"/>
              </w:rPr>
            </w:pPr>
            <w:r w:rsidRPr="00172638">
              <w:rPr>
                <w:sz w:val="20"/>
                <w:szCs w:val="20"/>
              </w:rPr>
              <w:t xml:space="preserve">The appeal from the judgment of the Court of Appeal for Ontario, Number C54975, 2013 ONCA 539, dated September 4, 2013, was heard on November 5, 2014, and the Court on that day delivered the following judgment orally: </w:t>
            </w:r>
          </w:p>
          <w:p w:rsidR="000E4B3E" w:rsidRDefault="000E4B3E" w:rsidP="000E4B3E">
            <w:pPr>
              <w:jc w:val="both"/>
              <w:rPr>
                <w:smallCaps/>
                <w:sz w:val="20"/>
                <w:szCs w:val="20"/>
              </w:rPr>
            </w:pPr>
          </w:p>
          <w:p w:rsidR="000E4B3E" w:rsidRPr="00172638" w:rsidRDefault="000E4B3E" w:rsidP="000E4B3E">
            <w:pPr>
              <w:jc w:val="both"/>
              <w:rPr>
                <w:smallCaps/>
                <w:sz w:val="20"/>
                <w:szCs w:val="20"/>
              </w:rPr>
            </w:pPr>
          </w:p>
          <w:p w:rsidR="00C83C30" w:rsidRPr="00C1697B" w:rsidRDefault="000E4B3E" w:rsidP="000E4B3E">
            <w:pPr>
              <w:jc w:val="both"/>
              <w:rPr>
                <w:b/>
                <w:sz w:val="20"/>
                <w:szCs w:val="20"/>
              </w:rPr>
            </w:pPr>
            <w:r w:rsidRPr="00172638">
              <w:rPr>
                <w:smallCaps/>
                <w:sz w:val="20"/>
                <w:szCs w:val="20"/>
              </w:rPr>
              <w:t>The Chief Justice</w:t>
            </w:r>
            <w:r w:rsidRPr="00172638">
              <w:rPr>
                <w:sz w:val="20"/>
                <w:szCs w:val="20"/>
              </w:rPr>
              <w:t xml:space="preserve"> </w:t>
            </w:r>
            <w:r w:rsidRPr="00172638">
              <w:rPr>
                <w:rFonts w:cs="Times New Roman"/>
                <w:sz w:val="20"/>
                <w:szCs w:val="20"/>
              </w:rPr>
              <w:t>—</w:t>
            </w:r>
            <w:r w:rsidRPr="00172638">
              <w:rPr>
                <w:sz w:val="20"/>
                <w:szCs w:val="20"/>
              </w:rPr>
              <w:t xml:space="preserve"> For the reasons of Justice Rosenberg in the Court of Appeal, we are all of the view that the appeal should be dismissed.</w:t>
            </w:r>
          </w:p>
        </w:tc>
        <w:tc>
          <w:tcPr>
            <w:tcW w:w="720" w:type="dxa"/>
            <w:tcMar>
              <w:left w:w="0" w:type="dxa"/>
              <w:right w:w="0" w:type="dxa"/>
            </w:tcMar>
          </w:tcPr>
          <w:p w:rsidR="00C83C30" w:rsidRPr="00C1697B" w:rsidRDefault="00C83C30" w:rsidP="00301178">
            <w:pPr>
              <w:widowControl w:val="0"/>
              <w:jc w:val="center"/>
              <w:rPr>
                <w:sz w:val="20"/>
                <w:szCs w:val="20"/>
              </w:rPr>
            </w:pPr>
          </w:p>
        </w:tc>
        <w:tc>
          <w:tcPr>
            <w:tcW w:w="4380" w:type="dxa"/>
            <w:tcMar>
              <w:left w:w="0" w:type="dxa"/>
              <w:right w:w="0" w:type="dxa"/>
            </w:tcMar>
          </w:tcPr>
          <w:p w:rsidR="00C83C30" w:rsidRPr="00CC4D84" w:rsidRDefault="00C83C30" w:rsidP="00301178">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C83C30" w:rsidRPr="00C1697B" w:rsidRDefault="00C83C30" w:rsidP="00301178">
            <w:pPr>
              <w:widowControl w:val="0"/>
              <w:jc w:val="both"/>
              <w:rPr>
                <w:sz w:val="20"/>
                <w:szCs w:val="20"/>
                <w:lang w:val="fr-CA"/>
              </w:rPr>
            </w:pPr>
          </w:p>
          <w:p w:rsidR="000E4B3E" w:rsidRPr="00172638" w:rsidRDefault="000E4B3E" w:rsidP="000E4B3E">
            <w:pPr>
              <w:jc w:val="both"/>
              <w:rPr>
                <w:sz w:val="20"/>
                <w:szCs w:val="20"/>
                <w:lang w:val="fr-CA"/>
              </w:rPr>
            </w:pPr>
            <w:r w:rsidRPr="00172638">
              <w:rPr>
                <w:sz w:val="20"/>
                <w:szCs w:val="20"/>
                <w:lang w:val="fr-CA"/>
              </w:rPr>
              <w:t>L’appel interjeté contre l’arrêt de la Cour d’appel de l’Ontario, numéro C54975, 2013 ONCA 539, en date du 4 septembre 2013, a été entendu le 5 novembre 2014 et la Cour a prononcé oralement le même jour le jugement suivant :</w:t>
            </w:r>
          </w:p>
          <w:p w:rsidR="000E4B3E" w:rsidRPr="00172638" w:rsidRDefault="000E4B3E" w:rsidP="000E4B3E">
            <w:pPr>
              <w:jc w:val="both"/>
              <w:rPr>
                <w:sz w:val="20"/>
                <w:szCs w:val="20"/>
                <w:lang w:val="fr-CA"/>
              </w:rPr>
            </w:pPr>
          </w:p>
          <w:p w:rsidR="000E4B3E" w:rsidRPr="00172638" w:rsidRDefault="000E4B3E" w:rsidP="000E4B3E">
            <w:pPr>
              <w:jc w:val="both"/>
              <w:rPr>
                <w:rFonts w:asciiTheme="minorBidi" w:hAnsiTheme="minorBidi"/>
                <w:sz w:val="20"/>
                <w:szCs w:val="20"/>
                <w:lang w:val="fr-CA"/>
              </w:rPr>
            </w:pPr>
            <w:r w:rsidRPr="00172638">
              <w:rPr>
                <w:rFonts w:cs="Times New Roman"/>
                <w:sz w:val="20"/>
                <w:szCs w:val="20"/>
                <w:lang w:val="fr-CA"/>
              </w:rPr>
              <w:t>[</w:t>
            </w:r>
            <w:r w:rsidRPr="00172638">
              <w:rPr>
                <w:rFonts w:cs="Times New Roman"/>
                <w:smallCaps/>
                <w:sz w:val="20"/>
                <w:szCs w:val="20"/>
                <w:lang w:val="fr-CA"/>
              </w:rPr>
              <w:t>traduction</w:t>
            </w:r>
            <w:r w:rsidRPr="00172638">
              <w:rPr>
                <w:rFonts w:asciiTheme="minorBidi" w:hAnsiTheme="minorBidi"/>
                <w:sz w:val="20"/>
                <w:szCs w:val="20"/>
                <w:lang w:val="fr-CA"/>
              </w:rPr>
              <w:t>]</w:t>
            </w:r>
          </w:p>
          <w:p w:rsidR="00C83C30" w:rsidRPr="00C1697B" w:rsidRDefault="000E4B3E" w:rsidP="000E4B3E">
            <w:pPr>
              <w:jc w:val="both"/>
              <w:rPr>
                <w:sz w:val="20"/>
                <w:szCs w:val="20"/>
                <w:lang w:val="fr-CA"/>
              </w:rPr>
            </w:pPr>
            <w:r w:rsidRPr="00172638">
              <w:rPr>
                <w:rFonts w:asciiTheme="minorBidi" w:hAnsiTheme="minorBidi"/>
                <w:smallCaps/>
                <w:sz w:val="20"/>
                <w:szCs w:val="20"/>
                <w:lang w:val="fr-CA"/>
              </w:rPr>
              <w:t>La Juge en Chef</w:t>
            </w:r>
            <w:r w:rsidRPr="00172638">
              <w:rPr>
                <w:rFonts w:asciiTheme="minorBidi" w:hAnsiTheme="minorBidi"/>
                <w:sz w:val="20"/>
                <w:szCs w:val="20"/>
                <w:lang w:val="fr-CA"/>
              </w:rPr>
              <w:t xml:space="preserve"> — Pour les motifs exposés par le juge Rosenberg de la Cour d’appel, nous sommes tous d’avis de rejeter le pourvoi.</w:t>
            </w:r>
          </w:p>
        </w:tc>
      </w:tr>
    </w:tbl>
    <w:p w:rsidR="00C83C30" w:rsidRPr="00C83C30" w:rsidRDefault="00C83C30" w:rsidP="00373BF4">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73BF4" w:rsidRPr="00250902" w:rsidTr="00301178">
        <w:tc>
          <w:tcPr>
            <w:tcW w:w="4380" w:type="dxa"/>
            <w:tcMar>
              <w:left w:w="0" w:type="dxa"/>
              <w:right w:w="0" w:type="dxa"/>
            </w:tcMar>
          </w:tcPr>
          <w:p w:rsidR="00373BF4" w:rsidRPr="00CC4D84" w:rsidRDefault="00373BF4" w:rsidP="00301178">
            <w:pPr>
              <w:widowControl w:val="0"/>
              <w:jc w:val="both"/>
              <w:rPr>
                <w:b/>
                <w:sz w:val="20"/>
                <w:szCs w:val="20"/>
                <w:u w:val="single"/>
              </w:rPr>
            </w:pPr>
            <w:r w:rsidRPr="00CC4D84">
              <w:rPr>
                <w:b/>
                <w:sz w:val="20"/>
                <w:szCs w:val="20"/>
                <w:u w:val="single"/>
              </w:rPr>
              <w:t>Nature of the case:</w:t>
            </w:r>
          </w:p>
          <w:p w:rsidR="00373BF4" w:rsidRPr="001A663B" w:rsidRDefault="00373BF4" w:rsidP="00301178">
            <w:pPr>
              <w:widowControl w:val="0"/>
              <w:jc w:val="both"/>
              <w:rPr>
                <w:b/>
                <w:sz w:val="20"/>
                <w:szCs w:val="20"/>
              </w:rPr>
            </w:pPr>
          </w:p>
          <w:p w:rsidR="00802644" w:rsidRPr="004C07E8" w:rsidRDefault="00802644" w:rsidP="00802644">
            <w:pPr>
              <w:jc w:val="both"/>
              <w:rPr>
                <w:sz w:val="20"/>
                <w:szCs w:val="20"/>
              </w:rPr>
            </w:pPr>
            <w:r w:rsidRPr="004C07E8">
              <w:rPr>
                <w:sz w:val="20"/>
                <w:szCs w:val="20"/>
              </w:rPr>
              <w:t xml:space="preserve">Criminal Law - Offences - Elements of offence - Firearms offences - Whether an airgun is a “firearm” or a “weapon” within the meaning of s. 2 of the </w:t>
            </w:r>
            <w:r w:rsidRPr="004C07E8">
              <w:rPr>
                <w:i/>
                <w:sz w:val="20"/>
                <w:szCs w:val="20"/>
              </w:rPr>
              <w:t>Criminal Code</w:t>
            </w:r>
            <w:r w:rsidRPr="004C07E8">
              <w:rPr>
                <w:sz w:val="20"/>
                <w:szCs w:val="20"/>
              </w:rPr>
              <w:t>, R.S.C. 1985, c. C-46.</w:t>
            </w:r>
          </w:p>
          <w:p w:rsidR="00373BF4" w:rsidRPr="00C1697B" w:rsidRDefault="00373BF4" w:rsidP="00301178">
            <w:pPr>
              <w:widowControl w:val="0"/>
              <w:jc w:val="both"/>
              <w:rPr>
                <w:b/>
                <w:sz w:val="20"/>
                <w:szCs w:val="20"/>
              </w:rPr>
            </w:pPr>
          </w:p>
        </w:tc>
        <w:tc>
          <w:tcPr>
            <w:tcW w:w="720" w:type="dxa"/>
            <w:tcMar>
              <w:left w:w="0" w:type="dxa"/>
              <w:right w:w="0" w:type="dxa"/>
            </w:tcMar>
          </w:tcPr>
          <w:p w:rsidR="00373BF4" w:rsidRPr="00C1697B" w:rsidRDefault="00373BF4" w:rsidP="00301178">
            <w:pPr>
              <w:widowControl w:val="0"/>
              <w:jc w:val="center"/>
              <w:rPr>
                <w:sz w:val="20"/>
                <w:szCs w:val="20"/>
              </w:rPr>
            </w:pPr>
          </w:p>
        </w:tc>
        <w:tc>
          <w:tcPr>
            <w:tcW w:w="4380" w:type="dxa"/>
            <w:tcMar>
              <w:left w:w="0" w:type="dxa"/>
              <w:right w:w="0" w:type="dxa"/>
            </w:tcMar>
          </w:tcPr>
          <w:p w:rsidR="00373BF4" w:rsidRPr="00CC4D84" w:rsidRDefault="00373BF4" w:rsidP="00301178">
            <w:pPr>
              <w:widowControl w:val="0"/>
              <w:jc w:val="both"/>
              <w:rPr>
                <w:b/>
                <w:sz w:val="20"/>
                <w:szCs w:val="20"/>
                <w:u w:val="single"/>
                <w:lang w:val="fr-CA"/>
              </w:rPr>
            </w:pPr>
            <w:r w:rsidRPr="00CC4D84">
              <w:rPr>
                <w:b/>
                <w:sz w:val="20"/>
                <w:szCs w:val="20"/>
                <w:u w:val="single"/>
                <w:lang w:val="fr-CA"/>
              </w:rPr>
              <w:t>Nature de la cause :</w:t>
            </w:r>
          </w:p>
          <w:p w:rsidR="00373BF4" w:rsidRPr="00C1697B" w:rsidRDefault="00373BF4" w:rsidP="00301178">
            <w:pPr>
              <w:widowControl w:val="0"/>
              <w:jc w:val="both"/>
              <w:rPr>
                <w:sz w:val="20"/>
                <w:szCs w:val="20"/>
                <w:lang w:val="fr-CA"/>
              </w:rPr>
            </w:pPr>
          </w:p>
          <w:p w:rsidR="00373BF4" w:rsidRPr="00C1697B" w:rsidRDefault="00802644" w:rsidP="00802644">
            <w:pPr>
              <w:jc w:val="both"/>
              <w:rPr>
                <w:sz w:val="20"/>
                <w:szCs w:val="20"/>
                <w:lang w:val="fr-CA"/>
              </w:rPr>
            </w:pPr>
            <w:r w:rsidRPr="00653524">
              <w:rPr>
                <w:sz w:val="20"/>
                <w:szCs w:val="20"/>
                <w:lang w:val="fr-CA"/>
              </w:rPr>
              <w:t xml:space="preserve">Droit criminel - Infractions - Éléments de l’infraction - Infractions relatives aux armes à feu - Un pistolet à air comprimé est-il une « arme à feu » ou une « arme » au sens de l’art. 2 du </w:t>
            </w:r>
            <w:r w:rsidRPr="00653524">
              <w:rPr>
                <w:i/>
                <w:sz w:val="20"/>
                <w:szCs w:val="20"/>
                <w:lang w:val="fr-CA"/>
              </w:rPr>
              <w:t>Code criminel</w:t>
            </w:r>
            <w:r w:rsidRPr="00653524">
              <w:rPr>
                <w:sz w:val="20"/>
                <w:szCs w:val="20"/>
                <w:lang w:val="fr-CA"/>
              </w:rPr>
              <w:t>, L.R.C. 1985, c. C-46 ?</w:t>
            </w:r>
          </w:p>
        </w:tc>
      </w:tr>
    </w:tbl>
    <w:p w:rsidR="00373BF4" w:rsidRDefault="00373BF4" w:rsidP="00373BF4">
      <w:pPr>
        <w:widowControl w:val="0"/>
        <w:rPr>
          <w:sz w:val="20"/>
          <w:szCs w:val="20"/>
          <w:lang w:val="fr-CA"/>
        </w:rPr>
      </w:pPr>
    </w:p>
    <w:p w:rsidR="00373BF4" w:rsidRDefault="00AB37C4" w:rsidP="00373BF4">
      <w:pPr>
        <w:widowControl w:val="0"/>
        <w:rPr>
          <w:sz w:val="20"/>
          <w:szCs w:val="20"/>
        </w:rPr>
      </w:pPr>
      <w:r>
        <w:rPr>
          <w:sz w:val="20"/>
          <w:szCs w:val="20"/>
          <w:lang w:val="fr-CA"/>
        </w:rPr>
        <w:pict>
          <v:rect id="_x0000_i1072" style="width:2in;height:1pt" o:hrpct="0" o:hralign="center" o:hrstd="t" o:hrnoshade="t" o:hr="t" fillcolor="black [3213]" stroked="f"/>
        </w:pict>
      </w:r>
    </w:p>
    <w:p w:rsidR="00373BF4" w:rsidRDefault="00373BF4" w:rsidP="00373BF4">
      <w:pPr>
        <w:widowControl w:val="0"/>
        <w:rPr>
          <w:sz w:val="20"/>
          <w:szCs w:val="20"/>
        </w:rPr>
      </w:pPr>
    </w:p>
    <w:p w:rsidR="00373BF4" w:rsidRPr="001243E5" w:rsidRDefault="00373BF4" w:rsidP="00373BF4">
      <w:pPr>
        <w:widowControl w:val="0"/>
        <w:rPr>
          <w:sz w:val="20"/>
          <w:szCs w:val="20"/>
          <w:lang w:val="fr-CA"/>
        </w:rPr>
      </w:pPr>
      <w:r w:rsidRPr="001243E5">
        <w:rPr>
          <w:sz w:val="20"/>
          <w:szCs w:val="20"/>
          <w:lang w:val="fr-CA"/>
        </w:rPr>
        <w:t>06.11.2014</w:t>
      </w:r>
    </w:p>
    <w:p w:rsidR="00373BF4" w:rsidRDefault="00373BF4" w:rsidP="00373BF4">
      <w:pPr>
        <w:widowControl w:val="0"/>
        <w:rPr>
          <w:sz w:val="20"/>
          <w:szCs w:val="20"/>
          <w:lang w:val="fr-CA"/>
        </w:rPr>
      </w:pPr>
    </w:p>
    <w:p w:rsidR="00373BF4" w:rsidRPr="00E75133" w:rsidRDefault="00373BF4" w:rsidP="00373BF4">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sidRPr="00E75133">
        <w:rPr>
          <w:sz w:val="20"/>
          <w:szCs w:val="20"/>
          <w:u w:val="single"/>
          <w:lang w:val="fr-CA"/>
        </w:rPr>
        <w:t>La juge en chef McLachlin et les juges Abella, Rothstein, Moldaver, Karakatsanis</w:t>
      </w:r>
      <w:r>
        <w:rPr>
          <w:sz w:val="20"/>
          <w:szCs w:val="20"/>
          <w:u w:val="single"/>
          <w:lang w:val="fr-CA"/>
        </w:rPr>
        <w:t xml:space="preserve">, Wagner </w:t>
      </w:r>
      <w:r w:rsidRPr="00E75133">
        <w:rPr>
          <w:sz w:val="20"/>
          <w:szCs w:val="20"/>
          <w:u w:val="single"/>
          <w:lang w:val="fr-CA"/>
        </w:rPr>
        <w:t xml:space="preserve">et </w:t>
      </w:r>
      <w:r>
        <w:rPr>
          <w:sz w:val="20"/>
          <w:szCs w:val="20"/>
          <w:u w:val="single"/>
          <w:lang w:val="fr-CA"/>
        </w:rPr>
        <w:t>G</w:t>
      </w:r>
      <w:r w:rsidRPr="00E75133">
        <w:rPr>
          <w:sz w:val="20"/>
          <w:szCs w:val="20"/>
          <w:u w:val="single"/>
          <w:lang w:val="fr-CA"/>
        </w:rPr>
        <w:t>a</w:t>
      </w:r>
      <w:r>
        <w:rPr>
          <w:sz w:val="20"/>
          <w:szCs w:val="20"/>
          <w:u w:val="single"/>
          <w:lang w:val="fr-CA"/>
        </w:rPr>
        <w:t>sco</w:t>
      </w:r>
      <w:r w:rsidRPr="00E75133">
        <w:rPr>
          <w:sz w:val="20"/>
          <w:szCs w:val="20"/>
          <w:u w:val="single"/>
          <w:lang w:val="fr-CA"/>
        </w:rPr>
        <w:t>n</w:t>
      </w:r>
    </w:p>
    <w:p w:rsidR="00373BF4" w:rsidRPr="001243E5" w:rsidRDefault="00373BF4" w:rsidP="00373BF4">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73BF4" w:rsidRPr="00966BE9" w:rsidTr="00301178">
        <w:tc>
          <w:tcPr>
            <w:tcW w:w="4380" w:type="dxa"/>
            <w:tcMar>
              <w:left w:w="0" w:type="dxa"/>
              <w:right w:w="0" w:type="dxa"/>
            </w:tcMar>
          </w:tcPr>
          <w:p w:rsidR="00373BF4" w:rsidRPr="001243E5" w:rsidRDefault="00373BF4" w:rsidP="00301178">
            <w:pPr>
              <w:widowControl w:val="0"/>
              <w:rPr>
                <w:b/>
                <w:sz w:val="20"/>
                <w:szCs w:val="20"/>
                <w:lang w:val="fr-CA"/>
              </w:rPr>
            </w:pPr>
            <w:r>
              <w:rPr>
                <w:b/>
                <w:sz w:val="20"/>
                <w:szCs w:val="20"/>
                <w:lang w:val="fr-CA"/>
              </w:rPr>
              <w:t>Sa Majesté la Reine</w:t>
            </w:r>
            <w:r w:rsidRPr="001243E5">
              <w:rPr>
                <w:b/>
                <w:sz w:val="20"/>
                <w:szCs w:val="20"/>
                <w:lang w:val="fr-CA"/>
              </w:rPr>
              <w:t xml:space="preserve"> </w:t>
            </w:r>
          </w:p>
          <w:p w:rsidR="00373BF4" w:rsidRPr="001243E5" w:rsidRDefault="00373BF4" w:rsidP="00301178">
            <w:pPr>
              <w:widowControl w:val="0"/>
              <w:rPr>
                <w:b/>
                <w:sz w:val="20"/>
                <w:szCs w:val="20"/>
                <w:lang w:val="fr-CA"/>
              </w:rPr>
            </w:pPr>
          </w:p>
          <w:p w:rsidR="00373BF4" w:rsidRPr="001243E5" w:rsidRDefault="00373BF4" w:rsidP="00301178">
            <w:pPr>
              <w:widowControl w:val="0"/>
              <w:rPr>
                <w:b/>
                <w:sz w:val="20"/>
                <w:szCs w:val="20"/>
                <w:lang w:val="fr-CA"/>
              </w:rPr>
            </w:pPr>
            <w:r w:rsidRPr="001243E5">
              <w:rPr>
                <w:b/>
                <w:sz w:val="20"/>
                <w:szCs w:val="20"/>
                <w:lang w:val="fr-CA"/>
              </w:rPr>
              <w:tab/>
              <w:t>c.</w:t>
            </w:r>
            <w:r w:rsidR="00966BE9">
              <w:rPr>
                <w:b/>
                <w:sz w:val="20"/>
                <w:szCs w:val="20"/>
                <w:lang w:val="fr-CA"/>
              </w:rPr>
              <w:t xml:space="preserve"> </w:t>
            </w:r>
            <w:r w:rsidR="00966BE9" w:rsidRPr="00CD1235">
              <w:rPr>
                <w:sz w:val="20"/>
                <w:szCs w:val="20"/>
                <w:lang w:val="fr-CA"/>
              </w:rPr>
              <w:t>(</w:t>
            </w:r>
            <w:hyperlink r:id="rId75" w:history="1">
              <w:r w:rsidR="00966BE9" w:rsidRPr="00CD1235">
                <w:rPr>
                  <w:color w:val="0000FF"/>
                  <w:sz w:val="20"/>
                  <w:szCs w:val="20"/>
                  <w:u w:val="single"/>
                  <w:lang w:val="fr-CA"/>
                </w:rPr>
                <w:t>35626</w:t>
              </w:r>
            </w:hyperlink>
            <w:r w:rsidR="00966BE9" w:rsidRPr="00CD1235">
              <w:rPr>
                <w:sz w:val="20"/>
                <w:szCs w:val="20"/>
                <w:lang w:val="fr-CA"/>
              </w:rPr>
              <w:t>)</w:t>
            </w:r>
          </w:p>
          <w:p w:rsidR="00373BF4" w:rsidRPr="001243E5" w:rsidRDefault="00373BF4" w:rsidP="00301178">
            <w:pPr>
              <w:widowControl w:val="0"/>
              <w:rPr>
                <w:b/>
                <w:sz w:val="20"/>
                <w:szCs w:val="20"/>
                <w:lang w:val="fr-CA"/>
              </w:rPr>
            </w:pPr>
          </w:p>
          <w:p w:rsidR="00373BF4" w:rsidRPr="001243E5" w:rsidRDefault="00373BF4" w:rsidP="00301178">
            <w:pPr>
              <w:widowControl w:val="0"/>
              <w:rPr>
                <w:sz w:val="20"/>
                <w:szCs w:val="20"/>
                <w:lang w:val="fr-CA"/>
              </w:rPr>
            </w:pPr>
            <w:r w:rsidRPr="001243E5">
              <w:rPr>
                <w:b/>
                <w:sz w:val="20"/>
                <w:szCs w:val="20"/>
                <w:lang w:val="fr-CA"/>
              </w:rPr>
              <w:t>Jeffrey St-Cloud (Qc) (Criminelle) (Autorisation)</w:t>
            </w:r>
            <w:r w:rsidRPr="001243E5">
              <w:rPr>
                <w:sz w:val="20"/>
                <w:szCs w:val="20"/>
                <w:lang w:val="fr-CA"/>
              </w:rPr>
              <w:t xml:space="preserve"> </w:t>
            </w:r>
          </w:p>
        </w:tc>
        <w:tc>
          <w:tcPr>
            <w:tcW w:w="720" w:type="dxa"/>
            <w:tcMar>
              <w:left w:w="0" w:type="dxa"/>
              <w:right w:w="0" w:type="dxa"/>
            </w:tcMar>
          </w:tcPr>
          <w:p w:rsidR="00373BF4" w:rsidRPr="001243E5" w:rsidRDefault="00373BF4" w:rsidP="00301178">
            <w:pPr>
              <w:widowControl w:val="0"/>
              <w:jc w:val="center"/>
              <w:rPr>
                <w:sz w:val="20"/>
                <w:szCs w:val="20"/>
                <w:lang w:val="fr-CA"/>
              </w:rPr>
            </w:pPr>
          </w:p>
        </w:tc>
        <w:tc>
          <w:tcPr>
            <w:tcW w:w="4380" w:type="dxa"/>
            <w:tcMar>
              <w:left w:w="0" w:type="dxa"/>
              <w:right w:w="0" w:type="dxa"/>
            </w:tcMar>
          </w:tcPr>
          <w:p w:rsidR="00966BE9" w:rsidRPr="004C148B" w:rsidRDefault="00966BE9" w:rsidP="00966BE9">
            <w:pPr>
              <w:jc w:val="both"/>
              <w:rPr>
                <w:rFonts w:cs="Times New Roman"/>
                <w:sz w:val="20"/>
                <w:szCs w:val="20"/>
                <w:lang w:val="fr-CA"/>
              </w:rPr>
            </w:pPr>
            <w:r w:rsidRPr="004C148B">
              <w:rPr>
                <w:rFonts w:cs="Times New Roman"/>
                <w:sz w:val="20"/>
                <w:szCs w:val="20"/>
                <w:lang w:val="fr-CA"/>
              </w:rPr>
              <w:t>Christian Jarry et Geneviève Langlois pour l’appelante.</w:t>
            </w:r>
          </w:p>
          <w:p w:rsidR="00966BE9" w:rsidRPr="004C148B" w:rsidRDefault="00966BE9" w:rsidP="00966BE9">
            <w:pPr>
              <w:jc w:val="both"/>
              <w:rPr>
                <w:rFonts w:cs="Times New Roman"/>
                <w:sz w:val="20"/>
                <w:szCs w:val="20"/>
                <w:lang w:val="fr-CA"/>
              </w:rPr>
            </w:pPr>
          </w:p>
          <w:p w:rsidR="00966BE9" w:rsidRPr="004C148B" w:rsidRDefault="00966BE9" w:rsidP="00966BE9">
            <w:pPr>
              <w:jc w:val="both"/>
              <w:rPr>
                <w:rFonts w:cs="Times New Roman"/>
                <w:sz w:val="20"/>
                <w:szCs w:val="20"/>
                <w:lang w:val="en-US"/>
              </w:rPr>
            </w:pPr>
            <w:r w:rsidRPr="004C148B">
              <w:rPr>
                <w:rFonts w:cs="Times New Roman"/>
                <w:sz w:val="20"/>
                <w:szCs w:val="20"/>
                <w:lang w:val="en-US"/>
              </w:rPr>
              <w:t>Robert E. Gattrell and Avene Derwa for the intervener Attorney General of Ontario.</w:t>
            </w:r>
          </w:p>
          <w:p w:rsidR="00966BE9" w:rsidRPr="004C148B" w:rsidRDefault="00966BE9" w:rsidP="00966BE9">
            <w:pPr>
              <w:jc w:val="both"/>
              <w:rPr>
                <w:rFonts w:cs="Times New Roman"/>
                <w:sz w:val="20"/>
                <w:szCs w:val="20"/>
                <w:lang w:val="en-US"/>
              </w:rPr>
            </w:pPr>
          </w:p>
          <w:p w:rsidR="00966BE9" w:rsidRPr="004C148B" w:rsidRDefault="00966BE9" w:rsidP="00966BE9">
            <w:pPr>
              <w:jc w:val="both"/>
              <w:rPr>
                <w:rFonts w:cs="Times New Roman"/>
                <w:sz w:val="20"/>
                <w:szCs w:val="20"/>
                <w:lang w:val="fr-CA"/>
              </w:rPr>
            </w:pPr>
            <w:r w:rsidRPr="004C148B">
              <w:rPr>
                <w:rFonts w:cs="Times New Roman"/>
                <w:sz w:val="20"/>
                <w:szCs w:val="20"/>
                <w:lang w:val="fr-CA"/>
              </w:rPr>
              <w:t>André Lapointe et Guylaine Tardif pour l’intimé.</w:t>
            </w:r>
          </w:p>
          <w:p w:rsidR="00966BE9" w:rsidRPr="004C148B" w:rsidRDefault="00966BE9" w:rsidP="00966BE9">
            <w:pPr>
              <w:jc w:val="both"/>
              <w:rPr>
                <w:rFonts w:cs="Times New Roman"/>
                <w:sz w:val="20"/>
                <w:szCs w:val="20"/>
                <w:lang w:val="fr-CA"/>
              </w:rPr>
            </w:pPr>
          </w:p>
          <w:p w:rsidR="00966BE9" w:rsidRPr="004C148B" w:rsidRDefault="00966BE9" w:rsidP="00966BE9">
            <w:pPr>
              <w:jc w:val="both"/>
              <w:rPr>
                <w:rFonts w:cs="Times New Roman"/>
                <w:sz w:val="20"/>
                <w:szCs w:val="20"/>
                <w:lang w:val="en-US"/>
              </w:rPr>
            </w:pPr>
            <w:r w:rsidRPr="004C148B">
              <w:rPr>
                <w:rFonts w:cs="Times New Roman"/>
                <w:sz w:val="20"/>
                <w:szCs w:val="20"/>
              </w:rPr>
              <w:t xml:space="preserve">John Norris and </w:t>
            </w:r>
            <w:r w:rsidRPr="004C148B">
              <w:rPr>
                <w:rFonts w:cs="Times New Roman"/>
                <w:sz w:val="20"/>
                <w:szCs w:val="20"/>
                <w:lang w:val="en-US"/>
              </w:rPr>
              <w:t>Christine Mainville f</w:t>
            </w:r>
            <w:r w:rsidRPr="004C148B">
              <w:rPr>
                <w:rFonts w:cs="Times New Roman"/>
                <w:sz w:val="20"/>
                <w:szCs w:val="20"/>
              </w:rPr>
              <w:t xml:space="preserve">or the intervener </w:t>
            </w:r>
            <w:r w:rsidRPr="004C148B">
              <w:rPr>
                <w:rFonts w:cs="Times New Roman"/>
                <w:sz w:val="20"/>
                <w:szCs w:val="20"/>
                <w:lang w:val="en-US"/>
              </w:rPr>
              <w:t>Criminal Lawyers’ Association (Ontario).</w:t>
            </w:r>
          </w:p>
          <w:p w:rsidR="00966BE9" w:rsidRPr="004C148B" w:rsidRDefault="00966BE9" w:rsidP="00966BE9">
            <w:pPr>
              <w:jc w:val="both"/>
              <w:rPr>
                <w:rFonts w:cs="Times New Roman"/>
                <w:sz w:val="20"/>
                <w:szCs w:val="20"/>
              </w:rPr>
            </w:pPr>
          </w:p>
          <w:p w:rsidR="00373BF4" w:rsidRPr="00966BE9" w:rsidRDefault="00966BE9" w:rsidP="00966BE9">
            <w:pPr>
              <w:jc w:val="both"/>
              <w:rPr>
                <w:sz w:val="20"/>
                <w:szCs w:val="20"/>
              </w:rPr>
            </w:pPr>
            <w:r w:rsidRPr="004C148B">
              <w:rPr>
                <w:rFonts w:cs="Times New Roman"/>
                <w:sz w:val="20"/>
                <w:szCs w:val="20"/>
              </w:rPr>
              <w:lastRenderedPageBreak/>
              <w:t>Anil K. Kapoor and Lindsay Daviau for the intervener Canadian Civil Liberties Association.</w:t>
            </w:r>
          </w:p>
        </w:tc>
      </w:tr>
    </w:tbl>
    <w:p w:rsidR="00373BF4" w:rsidRPr="00966BE9" w:rsidRDefault="00373BF4" w:rsidP="00373BF4">
      <w:pPr>
        <w:widowControl w:val="0"/>
        <w:rPr>
          <w:sz w:val="20"/>
          <w:szCs w:val="20"/>
        </w:rPr>
      </w:pPr>
    </w:p>
    <w:p w:rsidR="00373BF4" w:rsidRPr="0085476B" w:rsidRDefault="00373BF4" w:rsidP="00373BF4">
      <w:pPr>
        <w:widowControl w:val="0"/>
        <w:rPr>
          <w:sz w:val="20"/>
          <w:szCs w:val="20"/>
        </w:rPr>
      </w:pPr>
      <w:r w:rsidRPr="001243E5">
        <w:rPr>
          <w:b/>
          <w:sz w:val="20"/>
          <w:szCs w:val="20"/>
          <w:lang w:val="fr-CA"/>
        </w:rPr>
        <w:t>RES</w:t>
      </w:r>
      <w:r>
        <w:rPr>
          <w:b/>
          <w:sz w:val="20"/>
          <w:szCs w:val="20"/>
        </w:rPr>
        <w:t>ERV</w:t>
      </w:r>
      <w:r w:rsidRPr="0085476B">
        <w:rPr>
          <w:b/>
          <w:sz w:val="20"/>
          <w:szCs w:val="20"/>
        </w:rPr>
        <w:t xml:space="preserve">ED / </w:t>
      </w:r>
      <w:r w:rsidRPr="0085476B">
        <w:rPr>
          <w:b/>
          <w:sz w:val="20"/>
          <w:szCs w:val="20"/>
          <w:lang w:val="fr-CA"/>
        </w:rPr>
        <w:t>E</w:t>
      </w:r>
      <w:r>
        <w:rPr>
          <w:b/>
          <w:sz w:val="20"/>
          <w:szCs w:val="20"/>
          <w:lang w:val="fr-CA"/>
        </w:rPr>
        <w:t>N DÉLIBÉRÉ</w:t>
      </w:r>
    </w:p>
    <w:p w:rsidR="00373BF4" w:rsidRDefault="00373BF4" w:rsidP="00373BF4"/>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73BF4" w:rsidRPr="00250902" w:rsidTr="00301178">
        <w:tc>
          <w:tcPr>
            <w:tcW w:w="4380" w:type="dxa"/>
            <w:tcMar>
              <w:left w:w="0" w:type="dxa"/>
              <w:right w:w="0" w:type="dxa"/>
            </w:tcMar>
          </w:tcPr>
          <w:p w:rsidR="00373BF4" w:rsidRPr="00CC4D84" w:rsidRDefault="00373BF4" w:rsidP="00301178">
            <w:pPr>
              <w:widowControl w:val="0"/>
              <w:jc w:val="both"/>
              <w:rPr>
                <w:b/>
                <w:sz w:val="20"/>
                <w:szCs w:val="20"/>
                <w:u w:val="single"/>
              </w:rPr>
            </w:pPr>
            <w:r w:rsidRPr="00CC4D84">
              <w:rPr>
                <w:b/>
                <w:sz w:val="20"/>
                <w:szCs w:val="20"/>
                <w:u w:val="single"/>
              </w:rPr>
              <w:t>Nature of the case:</w:t>
            </w:r>
          </w:p>
          <w:p w:rsidR="00373BF4" w:rsidRPr="001A663B" w:rsidRDefault="00373BF4" w:rsidP="00301178">
            <w:pPr>
              <w:widowControl w:val="0"/>
              <w:jc w:val="both"/>
              <w:rPr>
                <w:b/>
                <w:sz w:val="20"/>
                <w:szCs w:val="20"/>
              </w:rPr>
            </w:pPr>
          </w:p>
          <w:p w:rsidR="00802644" w:rsidRPr="005422F0" w:rsidRDefault="00802644" w:rsidP="00802644">
            <w:pPr>
              <w:widowControl w:val="0"/>
              <w:jc w:val="both"/>
              <w:rPr>
                <w:smallCaps/>
                <w:sz w:val="20"/>
                <w:szCs w:val="20"/>
              </w:rPr>
            </w:pPr>
            <w:r w:rsidRPr="005422F0">
              <w:rPr>
                <w:smallCaps/>
                <w:sz w:val="20"/>
                <w:szCs w:val="20"/>
              </w:rPr>
              <w:t>(Publication Ban in Case)</w:t>
            </w:r>
          </w:p>
          <w:p w:rsidR="00802644" w:rsidRDefault="00802644" w:rsidP="00802644">
            <w:pPr>
              <w:widowControl w:val="0"/>
              <w:jc w:val="both"/>
              <w:rPr>
                <w:sz w:val="20"/>
                <w:szCs w:val="20"/>
              </w:rPr>
            </w:pPr>
          </w:p>
          <w:p w:rsidR="00802644" w:rsidRPr="005422F0" w:rsidRDefault="00802644" w:rsidP="00802644">
            <w:pPr>
              <w:widowControl w:val="0"/>
              <w:jc w:val="both"/>
              <w:rPr>
                <w:sz w:val="20"/>
                <w:szCs w:val="20"/>
              </w:rPr>
            </w:pPr>
          </w:p>
          <w:p w:rsidR="00373BF4" w:rsidRPr="00C1697B" w:rsidRDefault="00802644" w:rsidP="00802644">
            <w:pPr>
              <w:widowControl w:val="0"/>
              <w:jc w:val="both"/>
              <w:rPr>
                <w:b/>
                <w:sz w:val="20"/>
                <w:szCs w:val="20"/>
              </w:rPr>
            </w:pPr>
            <w:r w:rsidRPr="005422F0">
              <w:rPr>
                <w:sz w:val="20"/>
                <w:szCs w:val="20"/>
              </w:rPr>
              <w:t xml:space="preserve">Criminal law - Judicial interim release - Standard of review - Justification for detention in custody - Standard of review applicable to review of interim release decision under s. 520 of </w:t>
            </w:r>
            <w:r w:rsidRPr="005422F0">
              <w:rPr>
                <w:i/>
                <w:sz w:val="20"/>
                <w:szCs w:val="20"/>
              </w:rPr>
              <w:t>Criminal Code</w:t>
            </w:r>
            <w:r w:rsidRPr="005422F0">
              <w:rPr>
                <w:sz w:val="20"/>
                <w:szCs w:val="20"/>
              </w:rPr>
              <w:t>, R.S.C. 1985, c. C-46, and, more specifically, whether Superior Court judge erred in exercising role as reviewing judge by simply substituting his assessment of evidence for that of justices - Proper interpretation of s. 515(10)(</w:t>
            </w:r>
            <w:r w:rsidRPr="005422F0">
              <w:rPr>
                <w:i/>
                <w:sz w:val="20"/>
                <w:szCs w:val="20"/>
              </w:rPr>
              <w:t>c</w:t>
            </w:r>
            <w:r w:rsidRPr="005422F0">
              <w:rPr>
                <w:sz w:val="20"/>
                <w:szCs w:val="20"/>
              </w:rPr>
              <w:t xml:space="preserve">) of </w:t>
            </w:r>
            <w:r w:rsidRPr="005422F0">
              <w:rPr>
                <w:i/>
                <w:sz w:val="20"/>
                <w:szCs w:val="20"/>
              </w:rPr>
              <w:t>Criminal Code</w:t>
            </w:r>
            <w:r w:rsidRPr="005422F0">
              <w:rPr>
                <w:sz w:val="20"/>
                <w:szCs w:val="20"/>
              </w:rPr>
              <w:t xml:space="preserve"> and whether Superior Court judge erred in unduly restricting its scope.</w:t>
            </w:r>
          </w:p>
        </w:tc>
        <w:tc>
          <w:tcPr>
            <w:tcW w:w="720" w:type="dxa"/>
            <w:tcMar>
              <w:left w:w="0" w:type="dxa"/>
              <w:right w:w="0" w:type="dxa"/>
            </w:tcMar>
          </w:tcPr>
          <w:p w:rsidR="00373BF4" w:rsidRPr="00C1697B" w:rsidRDefault="00373BF4" w:rsidP="00301178">
            <w:pPr>
              <w:widowControl w:val="0"/>
              <w:jc w:val="center"/>
              <w:rPr>
                <w:sz w:val="20"/>
                <w:szCs w:val="20"/>
              </w:rPr>
            </w:pPr>
          </w:p>
        </w:tc>
        <w:tc>
          <w:tcPr>
            <w:tcW w:w="4380" w:type="dxa"/>
            <w:tcMar>
              <w:left w:w="0" w:type="dxa"/>
              <w:right w:w="0" w:type="dxa"/>
            </w:tcMar>
          </w:tcPr>
          <w:p w:rsidR="00373BF4" w:rsidRPr="00CC4D84" w:rsidRDefault="00373BF4" w:rsidP="00301178">
            <w:pPr>
              <w:widowControl w:val="0"/>
              <w:jc w:val="both"/>
              <w:rPr>
                <w:b/>
                <w:sz w:val="20"/>
                <w:szCs w:val="20"/>
                <w:u w:val="single"/>
                <w:lang w:val="fr-CA"/>
              </w:rPr>
            </w:pPr>
            <w:r w:rsidRPr="00CC4D84">
              <w:rPr>
                <w:b/>
                <w:sz w:val="20"/>
                <w:szCs w:val="20"/>
                <w:u w:val="single"/>
                <w:lang w:val="fr-CA"/>
              </w:rPr>
              <w:t>Nature de la cause :</w:t>
            </w:r>
          </w:p>
          <w:p w:rsidR="00373BF4" w:rsidRPr="00C1697B" w:rsidRDefault="00373BF4" w:rsidP="00301178">
            <w:pPr>
              <w:widowControl w:val="0"/>
              <w:jc w:val="both"/>
              <w:rPr>
                <w:sz w:val="20"/>
                <w:szCs w:val="20"/>
                <w:lang w:val="fr-CA"/>
              </w:rPr>
            </w:pPr>
          </w:p>
          <w:p w:rsidR="00802644" w:rsidRPr="00D8226E" w:rsidRDefault="00802644" w:rsidP="00802644">
            <w:pPr>
              <w:widowControl w:val="0"/>
              <w:jc w:val="both"/>
              <w:rPr>
                <w:smallCaps/>
                <w:sz w:val="20"/>
                <w:szCs w:val="20"/>
                <w:lang w:val="fr-CA"/>
              </w:rPr>
            </w:pPr>
            <w:r w:rsidRPr="00D8226E">
              <w:rPr>
                <w:smallCaps/>
                <w:sz w:val="20"/>
                <w:szCs w:val="20"/>
                <w:lang w:val="fr-CA"/>
              </w:rPr>
              <w:t>(Ordonnance de non publication dans le dossier)</w:t>
            </w:r>
          </w:p>
          <w:p w:rsidR="00802644" w:rsidRPr="00D8226E" w:rsidRDefault="00802644" w:rsidP="00802644">
            <w:pPr>
              <w:widowControl w:val="0"/>
              <w:jc w:val="both"/>
              <w:rPr>
                <w:sz w:val="20"/>
                <w:szCs w:val="20"/>
                <w:lang w:val="fr-CA"/>
              </w:rPr>
            </w:pPr>
          </w:p>
          <w:p w:rsidR="00373BF4" w:rsidRPr="00C1697B" w:rsidRDefault="00802644" w:rsidP="00802644">
            <w:pPr>
              <w:widowControl w:val="0"/>
              <w:jc w:val="both"/>
              <w:rPr>
                <w:sz w:val="20"/>
                <w:szCs w:val="20"/>
                <w:lang w:val="fr-CA"/>
              </w:rPr>
            </w:pPr>
            <w:r w:rsidRPr="00D8226E">
              <w:rPr>
                <w:sz w:val="20"/>
                <w:szCs w:val="20"/>
                <w:lang w:val="fr-CA"/>
              </w:rPr>
              <w:t xml:space="preserve">Droit criminel - Mise en liberté provisoire par voie judiciaire - Norme de contrôle - Motifs justifiant la détention - Quelle est la norme de contrôle applicable à la révision en vertu de l’art. 520 du </w:t>
            </w:r>
            <w:r w:rsidRPr="00D8226E">
              <w:rPr>
                <w:i/>
                <w:sz w:val="20"/>
                <w:szCs w:val="20"/>
                <w:lang w:val="fr-CA"/>
              </w:rPr>
              <w:t>Code criminel</w:t>
            </w:r>
            <w:r w:rsidRPr="00D8226E">
              <w:rPr>
                <w:sz w:val="20"/>
                <w:szCs w:val="20"/>
                <w:lang w:val="fr-CA"/>
              </w:rPr>
              <w:t>, L.R.C. 1985, ch. C-46, d’une décision en matière de mise en liberté provisoire et, plus précisément, le juge de la Cour supérieure a-t-il erronément exercé son rôle de juge réviseur en substituant purement et simplement son appréciation de la preuve à celle des juges de paix? - Quelle est l’interprétation que doit recevoir l’al. 515(10)</w:t>
            </w:r>
            <w:r w:rsidRPr="00D8226E">
              <w:rPr>
                <w:i/>
                <w:sz w:val="20"/>
                <w:szCs w:val="20"/>
                <w:lang w:val="fr-CA"/>
              </w:rPr>
              <w:t>c</w:t>
            </w:r>
            <w:r w:rsidRPr="00D8226E">
              <w:rPr>
                <w:sz w:val="20"/>
                <w:szCs w:val="20"/>
                <w:lang w:val="fr-CA"/>
              </w:rPr>
              <w:t xml:space="preserve">) du </w:t>
            </w:r>
            <w:r w:rsidRPr="00D8226E">
              <w:rPr>
                <w:i/>
                <w:sz w:val="20"/>
                <w:szCs w:val="20"/>
                <w:lang w:val="fr-CA"/>
              </w:rPr>
              <w:t>Code criminel</w:t>
            </w:r>
            <w:r w:rsidRPr="00D8226E">
              <w:rPr>
                <w:sz w:val="20"/>
                <w:szCs w:val="20"/>
                <w:lang w:val="fr-CA"/>
              </w:rPr>
              <w:t>, et le juge de la Cour supérieure a-t-il erré en restreignant indûment la portée?</w:t>
            </w:r>
          </w:p>
        </w:tc>
      </w:tr>
    </w:tbl>
    <w:p w:rsidR="00373BF4" w:rsidRDefault="00373BF4" w:rsidP="00373BF4">
      <w:pPr>
        <w:widowControl w:val="0"/>
        <w:rPr>
          <w:sz w:val="20"/>
          <w:szCs w:val="20"/>
          <w:lang w:val="fr-CA"/>
        </w:rPr>
      </w:pPr>
    </w:p>
    <w:p w:rsidR="00373BF4" w:rsidRDefault="00AB37C4" w:rsidP="00373BF4">
      <w:pPr>
        <w:widowControl w:val="0"/>
        <w:rPr>
          <w:sz w:val="20"/>
          <w:szCs w:val="20"/>
        </w:rPr>
      </w:pPr>
      <w:r>
        <w:rPr>
          <w:sz w:val="20"/>
          <w:szCs w:val="20"/>
          <w:lang w:val="fr-CA"/>
        </w:rPr>
        <w:pict>
          <v:rect id="_x0000_i1073" style="width:2in;height:1pt" o:hrpct="0" o:hralign="center" o:hrstd="t" o:hrnoshade="t" o:hr="t" fillcolor="black [3213]" stroked="f"/>
        </w:pict>
      </w:r>
    </w:p>
    <w:p w:rsidR="00373BF4" w:rsidRDefault="00373BF4" w:rsidP="00373BF4">
      <w:pPr>
        <w:widowControl w:val="0"/>
        <w:rPr>
          <w:sz w:val="20"/>
          <w:szCs w:val="20"/>
        </w:rPr>
      </w:pPr>
    </w:p>
    <w:p w:rsidR="00373BF4" w:rsidRDefault="00373BF4" w:rsidP="00373BF4">
      <w:pPr>
        <w:widowControl w:val="0"/>
        <w:rPr>
          <w:sz w:val="20"/>
          <w:szCs w:val="20"/>
          <w:lang w:val="fr-CA"/>
        </w:rPr>
      </w:pPr>
    </w:p>
    <w:p w:rsidR="00373BF4" w:rsidRPr="00C50A5C" w:rsidRDefault="00373BF4" w:rsidP="00373BF4">
      <w:pPr>
        <w:widowControl w:val="0"/>
        <w:rPr>
          <w:sz w:val="20"/>
          <w:szCs w:val="20"/>
          <w:lang w:val="fr-CA"/>
        </w:rPr>
      </w:pPr>
    </w:p>
    <w:p w:rsidR="00373BF4" w:rsidRDefault="00373BF4" w:rsidP="00373BF4">
      <w:pPr>
        <w:widowControl w:val="0"/>
        <w:rPr>
          <w:sz w:val="20"/>
          <w:szCs w:val="20"/>
          <w:lang w:val="fr-CA"/>
        </w:rPr>
      </w:pPr>
    </w:p>
    <w:p w:rsidR="00373BF4" w:rsidRPr="00C1697B" w:rsidRDefault="00373BF4" w:rsidP="00373BF4">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720" w:footer="960" w:gutter="0"/>
          <w:cols w:space="720"/>
          <w:titlePg/>
          <w:docGrid w:linePitch="326"/>
        </w:sectPr>
      </w:pPr>
    </w:p>
    <w:p w:rsidR="008112A9" w:rsidRPr="002E0C7E" w:rsidRDefault="004C2B10"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A45376">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45376">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45376">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45376">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45376">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45376">
            <w:pPr>
              <w:widowControl w:val="0"/>
              <w:jc w:val="center"/>
              <w:rPr>
                <w:rFonts w:ascii="Arial" w:hAnsi="Arial"/>
                <w:sz w:val="14"/>
              </w:rPr>
            </w:pPr>
            <w:r w:rsidRPr="002E0C7E">
              <w:rPr>
                <w:rFonts w:ascii="Arial" w:hAnsi="Arial"/>
                <w:b/>
                <w:sz w:val="14"/>
              </w:rPr>
              <w:t>DECEMBER - DÉCEMBRE</w:t>
            </w:r>
          </w:p>
        </w:tc>
      </w:tr>
      <w:tr w:rsidR="008112A9" w:rsidRPr="002E0C7E" w:rsidTr="00A4537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S</w:t>
            </w:r>
          </w:p>
          <w:p w:rsidR="008112A9" w:rsidRPr="002E0C7E" w:rsidRDefault="008112A9" w:rsidP="00A45376">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M</w:t>
            </w:r>
          </w:p>
          <w:p w:rsidR="008112A9" w:rsidRPr="002E0C7E" w:rsidRDefault="008112A9" w:rsidP="00A45376">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W</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F</w:t>
            </w:r>
          </w:p>
          <w:p w:rsidR="008112A9" w:rsidRPr="002E0C7E" w:rsidRDefault="008112A9" w:rsidP="00A45376">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S</w:t>
            </w:r>
          </w:p>
          <w:p w:rsidR="008112A9" w:rsidRPr="002E0C7E" w:rsidRDefault="008112A9" w:rsidP="00A4537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S</w:t>
            </w:r>
          </w:p>
          <w:p w:rsidR="008112A9" w:rsidRPr="002E0C7E" w:rsidRDefault="008112A9" w:rsidP="00A45376">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M</w:t>
            </w:r>
          </w:p>
          <w:p w:rsidR="008112A9" w:rsidRPr="002E0C7E" w:rsidRDefault="008112A9" w:rsidP="00A45376">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W</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F</w:t>
            </w:r>
          </w:p>
          <w:p w:rsidR="008112A9" w:rsidRPr="002E0C7E" w:rsidRDefault="008112A9" w:rsidP="00A45376">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S</w:t>
            </w:r>
          </w:p>
          <w:p w:rsidR="008112A9" w:rsidRPr="002E0C7E" w:rsidRDefault="008112A9" w:rsidP="00A4537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S</w:t>
            </w:r>
          </w:p>
          <w:p w:rsidR="008112A9" w:rsidRPr="002E0C7E" w:rsidRDefault="008112A9" w:rsidP="00A45376">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M</w:t>
            </w:r>
          </w:p>
          <w:p w:rsidR="008112A9" w:rsidRPr="002E0C7E" w:rsidRDefault="008112A9" w:rsidP="00A45376">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W</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F</w:t>
            </w:r>
          </w:p>
          <w:p w:rsidR="008112A9" w:rsidRPr="002E0C7E" w:rsidRDefault="008112A9" w:rsidP="00A4537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S</w:t>
            </w:r>
          </w:p>
          <w:p w:rsidR="008112A9" w:rsidRPr="002E0C7E" w:rsidRDefault="008112A9" w:rsidP="00A45376">
            <w:pPr>
              <w:widowControl w:val="0"/>
              <w:jc w:val="center"/>
              <w:rPr>
                <w:rFonts w:ascii="Arial" w:hAnsi="Arial"/>
                <w:sz w:val="14"/>
              </w:rPr>
            </w:pPr>
            <w:r w:rsidRPr="002E0C7E">
              <w:rPr>
                <w:rFonts w:ascii="Arial" w:hAnsi="Arial"/>
                <w:sz w:val="14"/>
              </w:rPr>
              <w:t>S</w:t>
            </w:r>
          </w:p>
        </w:tc>
      </w:tr>
      <w:tr w:rsidR="008112A9" w:rsidRPr="002E0C7E" w:rsidTr="00A4537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A45376">
            <w:pPr>
              <w:widowControl w:val="0"/>
              <w:jc w:val="center"/>
              <w:rPr>
                <w:rFonts w:ascii="Arial" w:hAnsi="Arial"/>
                <w:b/>
                <w:sz w:val="14"/>
              </w:rPr>
            </w:pPr>
            <w:r>
              <w:rPr>
                <w:rFonts w:ascii="Arial" w:hAnsi="Arial"/>
                <w:b/>
                <w:sz w:val="14"/>
              </w:rPr>
              <w:t>M</w:t>
            </w:r>
          </w:p>
          <w:p w:rsidR="008112A9" w:rsidRPr="002E0C7E" w:rsidRDefault="008112A9" w:rsidP="00A45376">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6</w:t>
            </w:r>
          </w:p>
        </w:tc>
      </w:tr>
      <w:tr w:rsidR="008112A9" w:rsidRPr="002E0C7E" w:rsidTr="00A4537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A45376">
            <w:pPr>
              <w:widowControl w:val="0"/>
              <w:jc w:val="center"/>
              <w:rPr>
                <w:rFonts w:ascii="Arial" w:hAnsi="Arial"/>
                <w:b/>
                <w:sz w:val="14"/>
              </w:rPr>
            </w:pPr>
            <w:r>
              <w:rPr>
                <w:rFonts w:ascii="Arial" w:hAnsi="Arial"/>
                <w:b/>
                <w:sz w:val="14"/>
              </w:rPr>
              <w:t>M</w:t>
            </w:r>
          </w:p>
          <w:p w:rsidR="008112A9" w:rsidRPr="002E0C7E" w:rsidRDefault="008112A9" w:rsidP="00A45376">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A45376">
            <w:pPr>
              <w:widowControl w:val="0"/>
              <w:jc w:val="center"/>
              <w:rPr>
                <w:rFonts w:ascii="Arial" w:hAnsi="Arial"/>
                <w:b/>
                <w:sz w:val="14"/>
              </w:rPr>
            </w:pPr>
          </w:p>
          <w:p w:rsidR="008112A9" w:rsidRPr="002E0C7E" w:rsidRDefault="008112A9" w:rsidP="00A4537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b/>
                <w:sz w:val="14"/>
              </w:rPr>
              <w:t>M</w:t>
            </w:r>
          </w:p>
          <w:p w:rsidR="008112A9" w:rsidRPr="002E0C7E" w:rsidRDefault="008112A9" w:rsidP="00A45376">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13</w:t>
            </w:r>
          </w:p>
        </w:tc>
      </w:tr>
      <w:tr w:rsidR="008112A9" w:rsidRPr="002E0C7E" w:rsidTr="00A4537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A45376">
            <w:pPr>
              <w:widowControl w:val="0"/>
              <w:jc w:val="center"/>
              <w:rPr>
                <w:rFonts w:ascii="Arial" w:hAnsi="Arial"/>
                <w:b/>
                <w:sz w:val="14"/>
              </w:rPr>
            </w:pPr>
            <w:r>
              <w:rPr>
                <w:rFonts w:ascii="Arial" w:hAnsi="Arial"/>
                <w:b/>
                <w:sz w:val="14"/>
              </w:rPr>
              <w:t>H</w:t>
            </w: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A45376">
            <w:pPr>
              <w:widowControl w:val="0"/>
              <w:jc w:val="center"/>
              <w:rPr>
                <w:rFonts w:ascii="Arial" w:hAnsi="Arial"/>
                <w:b/>
                <w:sz w:val="14"/>
              </w:rPr>
            </w:pPr>
            <w:r w:rsidRPr="004F066E">
              <w:rPr>
                <w:rFonts w:ascii="Arial" w:hAnsi="Arial"/>
                <w:b/>
                <w:sz w:val="14"/>
              </w:rPr>
              <w:t>H</w:t>
            </w:r>
          </w:p>
          <w:p w:rsidR="008112A9" w:rsidRPr="002E0C7E" w:rsidRDefault="008112A9" w:rsidP="00A45376">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20</w:t>
            </w:r>
          </w:p>
        </w:tc>
      </w:tr>
      <w:tr w:rsidR="008112A9" w:rsidRPr="002E0C7E" w:rsidTr="00A4537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A45376">
            <w:pPr>
              <w:widowControl w:val="0"/>
              <w:jc w:val="center"/>
              <w:rPr>
                <w:rFonts w:ascii="Arial" w:hAnsi="Arial"/>
                <w:b/>
                <w:sz w:val="14"/>
              </w:rPr>
            </w:pPr>
          </w:p>
          <w:p w:rsidR="008112A9" w:rsidRPr="002E0C7E" w:rsidRDefault="008112A9" w:rsidP="00A45376">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A45376">
            <w:pPr>
              <w:widowControl w:val="0"/>
              <w:jc w:val="center"/>
              <w:rPr>
                <w:rFonts w:ascii="Arial" w:hAnsi="Arial"/>
                <w:b/>
                <w:sz w:val="14"/>
              </w:rPr>
            </w:pPr>
            <w:r>
              <w:rPr>
                <w:rFonts w:ascii="Arial" w:hAnsi="Arial"/>
                <w:b/>
                <w:sz w:val="14"/>
              </w:rPr>
              <w:t>H</w:t>
            </w:r>
          </w:p>
          <w:p w:rsidR="008112A9" w:rsidRPr="002E0C7E" w:rsidRDefault="008112A9" w:rsidP="00A45376">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A45376">
            <w:pPr>
              <w:widowControl w:val="0"/>
              <w:jc w:val="center"/>
              <w:rPr>
                <w:rFonts w:ascii="Arial" w:hAnsi="Arial"/>
                <w:b/>
                <w:sz w:val="14"/>
              </w:rPr>
            </w:pPr>
            <w:r>
              <w:rPr>
                <w:rFonts w:ascii="Arial" w:hAnsi="Arial"/>
                <w:b/>
                <w:sz w:val="14"/>
              </w:rPr>
              <w:t>H</w:t>
            </w:r>
          </w:p>
          <w:p w:rsidR="008112A9" w:rsidRPr="002E0C7E" w:rsidRDefault="008112A9" w:rsidP="00A45376">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A45376">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A45376">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A45376">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A45376">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45376">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4537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45376">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4537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45376">
            <w:pPr>
              <w:widowControl w:val="0"/>
              <w:jc w:val="center"/>
              <w:rPr>
                <w:rFonts w:ascii="Arial" w:hAnsi="Arial"/>
                <w:sz w:val="14"/>
              </w:rPr>
            </w:pPr>
            <w:r w:rsidRPr="002E0C7E">
              <w:rPr>
                <w:rFonts w:ascii="Arial" w:hAnsi="Arial"/>
                <w:b/>
                <w:sz w:val="14"/>
              </w:rPr>
              <w:t>MARCH - MARS</w:t>
            </w:r>
          </w:p>
        </w:tc>
      </w:tr>
      <w:tr w:rsidR="008112A9" w:rsidRPr="002E0C7E" w:rsidTr="00A4537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S</w:t>
            </w:r>
          </w:p>
          <w:p w:rsidR="008112A9" w:rsidRPr="002E0C7E" w:rsidRDefault="008112A9" w:rsidP="00A4537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M</w:t>
            </w:r>
          </w:p>
          <w:p w:rsidR="008112A9" w:rsidRPr="002E0C7E" w:rsidRDefault="008112A9" w:rsidP="00A4537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W</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F</w:t>
            </w:r>
          </w:p>
          <w:p w:rsidR="008112A9" w:rsidRPr="002E0C7E" w:rsidRDefault="008112A9" w:rsidP="00A4537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S</w:t>
            </w:r>
          </w:p>
          <w:p w:rsidR="008112A9" w:rsidRPr="002E0C7E" w:rsidRDefault="008112A9" w:rsidP="00A4537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S</w:t>
            </w:r>
          </w:p>
          <w:p w:rsidR="008112A9" w:rsidRPr="002E0C7E" w:rsidRDefault="008112A9" w:rsidP="00A4537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M</w:t>
            </w:r>
          </w:p>
          <w:p w:rsidR="008112A9" w:rsidRPr="002E0C7E" w:rsidRDefault="008112A9" w:rsidP="00A4537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W</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F</w:t>
            </w:r>
          </w:p>
          <w:p w:rsidR="008112A9" w:rsidRPr="002E0C7E" w:rsidRDefault="008112A9" w:rsidP="00A4537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S</w:t>
            </w:r>
          </w:p>
          <w:p w:rsidR="008112A9" w:rsidRPr="002E0C7E" w:rsidRDefault="008112A9" w:rsidP="00A4537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S</w:t>
            </w:r>
          </w:p>
          <w:p w:rsidR="008112A9" w:rsidRPr="002E0C7E" w:rsidRDefault="008112A9" w:rsidP="00A4537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M</w:t>
            </w:r>
          </w:p>
          <w:p w:rsidR="008112A9" w:rsidRPr="002E0C7E" w:rsidRDefault="008112A9" w:rsidP="00A4537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W</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F</w:t>
            </w:r>
          </w:p>
          <w:p w:rsidR="008112A9" w:rsidRPr="002E0C7E" w:rsidRDefault="008112A9" w:rsidP="00A45376">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S</w:t>
            </w:r>
          </w:p>
          <w:p w:rsidR="008112A9" w:rsidRPr="002E0C7E" w:rsidRDefault="008112A9" w:rsidP="00A45376">
            <w:pPr>
              <w:widowControl w:val="0"/>
              <w:jc w:val="center"/>
              <w:rPr>
                <w:rFonts w:ascii="Arial" w:hAnsi="Arial"/>
                <w:sz w:val="14"/>
              </w:rPr>
            </w:pPr>
            <w:r w:rsidRPr="002E0C7E">
              <w:rPr>
                <w:rFonts w:ascii="Arial" w:hAnsi="Arial"/>
                <w:sz w:val="14"/>
              </w:rPr>
              <w:t>S</w:t>
            </w:r>
          </w:p>
        </w:tc>
      </w:tr>
      <w:tr w:rsidR="008112A9" w:rsidRPr="002E0C7E" w:rsidTr="00A4537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A45376">
            <w:pPr>
              <w:widowControl w:val="0"/>
              <w:jc w:val="center"/>
              <w:rPr>
                <w:rFonts w:ascii="Arial" w:hAnsi="Arial"/>
                <w:b/>
                <w:sz w:val="14"/>
              </w:rPr>
            </w:pPr>
          </w:p>
          <w:p w:rsidR="008112A9" w:rsidRPr="002E0C7E" w:rsidRDefault="008112A9" w:rsidP="00A45376">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A45376">
            <w:pPr>
              <w:widowControl w:val="0"/>
              <w:jc w:val="center"/>
              <w:rPr>
                <w:rFonts w:ascii="Arial" w:hAnsi="Arial"/>
                <w:b/>
                <w:sz w:val="14"/>
              </w:rPr>
            </w:pPr>
          </w:p>
          <w:p w:rsidR="008112A9" w:rsidRPr="002E0C7E" w:rsidRDefault="008112A9" w:rsidP="00A45376">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A45376">
            <w:pPr>
              <w:widowControl w:val="0"/>
              <w:jc w:val="center"/>
              <w:rPr>
                <w:rFonts w:ascii="Arial" w:hAnsi="Arial"/>
                <w:b/>
                <w:sz w:val="14"/>
              </w:rPr>
            </w:pPr>
            <w:r w:rsidRPr="004F066E">
              <w:rPr>
                <w:rFonts w:ascii="Arial" w:hAnsi="Arial"/>
                <w:b/>
                <w:sz w:val="14"/>
              </w:rPr>
              <w:t>H</w:t>
            </w:r>
          </w:p>
          <w:p w:rsidR="008112A9" w:rsidRPr="002E0C7E" w:rsidRDefault="008112A9" w:rsidP="00A45376">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7</w:t>
            </w:r>
          </w:p>
        </w:tc>
      </w:tr>
      <w:tr w:rsidR="008112A9" w:rsidRPr="002E0C7E" w:rsidTr="00A4537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A45376">
            <w:pPr>
              <w:widowControl w:val="0"/>
              <w:jc w:val="center"/>
              <w:rPr>
                <w:rFonts w:ascii="Arial" w:hAnsi="Arial"/>
                <w:b/>
                <w:sz w:val="14"/>
              </w:rPr>
            </w:pPr>
            <w:r>
              <w:rPr>
                <w:rFonts w:ascii="Arial" w:hAnsi="Arial"/>
                <w:b/>
                <w:sz w:val="14"/>
              </w:rPr>
              <w:t>M</w:t>
            </w:r>
          </w:p>
          <w:p w:rsidR="008112A9" w:rsidRPr="002E0C7E" w:rsidRDefault="008112A9" w:rsidP="00A45376">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14</w:t>
            </w:r>
          </w:p>
        </w:tc>
      </w:tr>
      <w:tr w:rsidR="008112A9" w:rsidRPr="002E0C7E" w:rsidTr="00A4537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A45376">
            <w:pPr>
              <w:widowControl w:val="0"/>
              <w:jc w:val="center"/>
              <w:rPr>
                <w:rFonts w:ascii="Arial" w:hAnsi="Arial"/>
                <w:b/>
                <w:sz w:val="14"/>
              </w:rPr>
            </w:pPr>
            <w:r>
              <w:rPr>
                <w:rFonts w:ascii="Arial" w:hAnsi="Arial"/>
                <w:b/>
                <w:sz w:val="14"/>
              </w:rPr>
              <w:t>M</w:t>
            </w: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A45376">
            <w:pPr>
              <w:widowControl w:val="0"/>
              <w:jc w:val="center"/>
              <w:rPr>
                <w:rFonts w:ascii="Arial" w:hAnsi="Arial"/>
                <w:b/>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A45376">
            <w:pPr>
              <w:widowControl w:val="0"/>
              <w:jc w:val="center"/>
              <w:rPr>
                <w:rFonts w:ascii="Arial" w:hAnsi="Arial"/>
                <w:b/>
                <w:sz w:val="14"/>
              </w:rPr>
            </w:pPr>
            <w:r w:rsidRPr="009900C5">
              <w:rPr>
                <w:rFonts w:ascii="Arial" w:hAnsi="Arial"/>
                <w:b/>
                <w:sz w:val="14"/>
              </w:rPr>
              <w:t>M</w:t>
            </w: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A4537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A45376">
            <w:pPr>
              <w:widowControl w:val="0"/>
              <w:jc w:val="center"/>
              <w:rPr>
                <w:rFonts w:ascii="Arial" w:hAnsi="Arial"/>
                <w:b/>
                <w:sz w:val="14"/>
              </w:rPr>
            </w:pPr>
          </w:p>
          <w:p w:rsidR="008112A9" w:rsidRPr="002E0C7E" w:rsidRDefault="008112A9" w:rsidP="00A4537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A4537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A45376">
            <w:pPr>
              <w:widowControl w:val="0"/>
              <w:jc w:val="center"/>
              <w:rPr>
                <w:rFonts w:ascii="Arial" w:hAnsi="Arial"/>
                <w:b/>
                <w:sz w:val="14"/>
              </w:rPr>
            </w:pPr>
          </w:p>
          <w:p w:rsidR="008112A9" w:rsidRPr="002E0C7E" w:rsidRDefault="008112A9" w:rsidP="00A4537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A45376">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45376">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45376">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45376">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45376">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45376">
            <w:pPr>
              <w:widowControl w:val="0"/>
              <w:jc w:val="center"/>
              <w:rPr>
                <w:rFonts w:ascii="Arial" w:hAnsi="Arial"/>
                <w:sz w:val="14"/>
              </w:rPr>
            </w:pPr>
            <w:r w:rsidRPr="002E0C7E">
              <w:rPr>
                <w:rFonts w:ascii="Arial" w:hAnsi="Arial"/>
                <w:b/>
                <w:sz w:val="14"/>
              </w:rPr>
              <w:t>JUNE - JUIN</w:t>
            </w:r>
          </w:p>
        </w:tc>
      </w:tr>
      <w:tr w:rsidR="008112A9" w:rsidRPr="002E0C7E" w:rsidTr="00A4537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S</w:t>
            </w:r>
          </w:p>
          <w:p w:rsidR="008112A9" w:rsidRPr="002E0C7E" w:rsidRDefault="008112A9" w:rsidP="00A4537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M</w:t>
            </w:r>
          </w:p>
          <w:p w:rsidR="008112A9" w:rsidRPr="002E0C7E" w:rsidRDefault="008112A9" w:rsidP="00A4537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W</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F</w:t>
            </w:r>
          </w:p>
          <w:p w:rsidR="008112A9" w:rsidRPr="002E0C7E" w:rsidRDefault="008112A9" w:rsidP="00A4537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S</w:t>
            </w:r>
          </w:p>
          <w:p w:rsidR="008112A9" w:rsidRPr="002E0C7E" w:rsidRDefault="008112A9" w:rsidP="00A45376">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S</w:t>
            </w:r>
          </w:p>
          <w:p w:rsidR="008112A9" w:rsidRPr="002E0C7E" w:rsidRDefault="008112A9" w:rsidP="00A4537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M</w:t>
            </w:r>
          </w:p>
          <w:p w:rsidR="008112A9" w:rsidRPr="002E0C7E" w:rsidRDefault="008112A9" w:rsidP="00A4537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W</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F</w:t>
            </w:r>
          </w:p>
          <w:p w:rsidR="008112A9" w:rsidRPr="002E0C7E" w:rsidRDefault="008112A9" w:rsidP="00A4537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S</w:t>
            </w:r>
          </w:p>
          <w:p w:rsidR="008112A9" w:rsidRPr="002E0C7E" w:rsidRDefault="008112A9" w:rsidP="00A45376">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S</w:t>
            </w:r>
          </w:p>
          <w:p w:rsidR="008112A9" w:rsidRPr="002E0C7E" w:rsidRDefault="008112A9" w:rsidP="00A4537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M</w:t>
            </w:r>
          </w:p>
          <w:p w:rsidR="008112A9" w:rsidRPr="002E0C7E" w:rsidRDefault="008112A9" w:rsidP="00A4537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W</w:t>
            </w:r>
          </w:p>
          <w:p w:rsidR="008112A9" w:rsidRPr="002E0C7E" w:rsidRDefault="008112A9" w:rsidP="00A4537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T</w:t>
            </w:r>
          </w:p>
          <w:p w:rsidR="008112A9" w:rsidRPr="002E0C7E" w:rsidRDefault="008112A9" w:rsidP="00A4537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sidRPr="002E0C7E">
              <w:rPr>
                <w:rFonts w:ascii="Arial" w:hAnsi="Arial"/>
                <w:sz w:val="14"/>
              </w:rPr>
              <w:t>F</w:t>
            </w:r>
          </w:p>
          <w:p w:rsidR="008112A9" w:rsidRPr="002E0C7E" w:rsidRDefault="008112A9" w:rsidP="00A45376">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r>
              <w:rPr>
                <w:rFonts w:ascii="Arial" w:hAnsi="Arial"/>
                <w:sz w:val="14"/>
              </w:rPr>
              <w:t>S</w:t>
            </w:r>
          </w:p>
          <w:p w:rsidR="008112A9" w:rsidRPr="002E0C7E" w:rsidRDefault="008112A9" w:rsidP="00A45376">
            <w:pPr>
              <w:widowControl w:val="0"/>
              <w:jc w:val="center"/>
              <w:rPr>
                <w:rFonts w:ascii="Arial" w:hAnsi="Arial"/>
                <w:sz w:val="14"/>
              </w:rPr>
            </w:pPr>
            <w:r>
              <w:rPr>
                <w:rFonts w:ascii="Arial" w:hAnsi="Arial"/>
                <w:sz w:val="14"/>
              </w:rPr>
              <w:t>S</w:t>
            </w:r>
          </w:p>
        </w:tc>
      </w:tr>
      <w:tr w:rsidR="008112A9" w:rsidRPr="002E0C7E" w:rsidTr="00A4537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A45376">
            <w:pPr>
              <w:widowControl w:val="0"/>
              <w:jc w:val="center"/>
              <w:rPr>
                <w:rFonts w:ascii="Arial" w:hAnsi="Arial"/>
                <w:b/>
                <w:sz w:val="14"/>
              </w:rPr>
            </w:pPr>
            <w:r>
              <w:rPr>
                <w:rFonts w:ascii="Arial" w:hAnsi="Arial"/>
                <w:b/>
                <w:sz w:val="14"/>
              </w:rPr>
              <w:t>H</w:t>
            </w:r>
          </w:p>
          <w:p w:rsidR="008112A9" w:rsidRPr="002E0C7E" w:rsidRDefault="008112A9" w:rsidP="00A45376">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b/>
                <w:sz w:val="14"/>
              </w:rPr>
            </w:pPr>
          </w:p>
          <w:p w:rsidR="008112A9" w:rsidRPr="002E0C7E" w:rsidRDefault="008112A9" w:rsidP="00A4537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6</w:t>
            </w:r>
          </w:p>
        </w:tc>
      </w:tr>
      <w:tr w:rsidR="008112A9" w:rsidRPr="002E0C7E" w:rsidTr="00A4537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A45376">
            <w:pPr>
              <w:widowControl w:val="0"/>
              <w:jc w:val="center"/>
              <w:rPr>
                <w:rFonts w:ascii="Arial" w:hAnsi="Arial"/>
                <w:b/>
                <w:sz w:val="14"/>
              </w:rPr>
            </w:pPr>
            <w:r>
              <w:rPr>
                <w:rFonts w:ascii="Arial" w:hAnsi="Arial"/>
                <w:b/>
                <w:sz w:val="14"/>
              </w:rPr>
              <w:t>H</w:t>
            </w:r>
          </w:p>
          <w:p w:rsidR="008112A9" w:rsidRPr="002E0C7E" w:rsidRDefault="008112A9" w:rsidP="00A45376">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A45376">
            <w:pPr>
              <w:widowControl w:val="0"/>
              <w:jc w:val="center"/>
              <w:rPr>
                <w:rFonts w:ascii="Arial" w:hAnsi="Arial"/>
                <w:b/>
                <w:sz w:val="14"/>
              </w:rPr>
            </w:pPr>
            <w:r>
              <w:rPr>
                <w:rFonts w:ascii="Arial" w:hAnsi="Arial"/>
                <w:b/>
                <w:sz w:val="14"/>
              </w:rPr>
              <w:t>M</w:t>
            </w:r>
          </w:p>
          <w:p w:rsidR="008112A9" w:rsidRPr="002E0C7E" w:rsidRDefault="008112A9" w:rsidP="00A45376">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13</w:t>
            </w:r>
          </w:p>
        </w:tc>
      </w:tr>
      <w:tr w:rsidR="008112A9" w:rsidRPr="002E0C7E" w:rsidTr="00A4537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A45376">
            <w:pPr>
              <w:widowControl w:val="0"/>
              <w:jc w:val="center"/>
              <w:rPr>
                <w:rFonts w:ascii="Arial" w:hAnsi="Arial"/>
                <w:b/>
                <w:sz w:val="14"/>
              </w:rPr>
            </w:pPr>
            <w:r>
              <w:rPr>
                <w:rFonts w:ascii="Arial" w:hAnsi="Arial"/>
                <w:b/>
                <w:sz w:val="14"/>
              </w:rPr>
              <w:t>M</w:t>
            </w: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A45376">
            <w:pPr>
              <w:widowControl w:val="0"/>
              <w:jc w:val="center"/>
              <w:rPr>
                <w:rFonts w:ascii="Arial" w:hAnsi="Arial"/>
                <w:b/>
                <w:sz w:val="14"/>
              </w:rPr>
            </w:pPr>
          </w:p>
          <w:p w:rsidR="008112A9" w:rsidRPr="002E0C7E" w:rsidRDefault="008112A9" w:rsidP="00A45376">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A45376">
            <w:pPr>
              <w:widowControl w:val="0"/>
              <w:jc w:val="center"/>
              <w:rPr>
                <w:rFonts w:ascii="Arial" w:hAnsi="Arial"/>
                <w:b/>
                <w:sz w:val="14"/>
              </w:rPr>
            </w:pPr>
            <w:r w:rsidRPr="002453E3">
              <w:rPr>
                <w:rFonts w:ascii="Arial" w:hAnsi="Arial"/>
                <w:b/>
                <w:sz w:val="14"/>
              </w:rPr>
              <w:t>M</w:t>
            </w: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20</w:t>
            </w:r>
          </w:p>
        </w:tc>
      </w:tr>
      <w:tr w:rsidR="008112A9" w:rsidRPr="002E0C7E" w:rsidTr="00A4537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A45376">
            <w:pPr>
              <w:widowControl w:val="0"/>
              <w:jc w:val="center"/>
              <w:rPr>
                <w:rFonts w:ascii="Arial" w:hAnsi="Arial"/>
                <w:b/>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A45376">
            <w:pPr>
              <w:widowControl w:val="0"/>
              <w:jc w:val="center"/>
              <w:rPr>
                <w:rFonts w:ascii="Arial" w:hAnsi="Arial"/>
                <w:b/>
                <w:sz w:val="14"/>
              </w:rPr>
            </w:pPr>
            <w:r>
              <w:rPr>
                <w:rFonts w:ascii="Arial" w:hAnsi="Arial"/>
                <w:b/>
                <w:sz w:val="14"/>
              </w:rPr>
              <w:t>H</w:t>
            </w:r>
          </w:p>
          <w:p w:rsidR="008112A9" w:rsidRPr="002E0C7E" w:rsidRDefault="008112A9" w:rsidP="00A45376">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A4537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A45376">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A45376">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45376">
            <w:pPr>
              <w:widowControl w:val="0"/>
              <w:jc w:val="center"/>
              <w:rPr>
                <w:rFonts w:ascii="Arial" w:hAnsi="Arial"/>
                <w:sz w:val="14"/>
              </w:rPr>
            </w:pPr>
          </w:p>
          <w:p w:rsidR="008112A9" w:rsidRPr="002E0C7E" w:rsidRDefault="008112A9" w:rsidP="00A45376">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A45376">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A45376">
            <w:pPr>
              <w:widowControl w:val="0"/>
              <w:rPr>
                <w:rFonts w:ascii="Arial" w:hAnsi="Arial"/>
                <w:sz w:val="16"/>
              </w:rPr>
            </w:pPr>
            <w:r w:rsidRPr="002E0C7E">
              <w:rPr>
                <w:rFonts w:ascii="Arial" w:hAnsi="Arial"/>
                <w:sz w:val="16"/>
              </w:rPr>
              <w:t>Sittings of the court:</w:t>
            </w:r>
          </w:p>
          <w:p w:rsidR="008112A9" w:rsidRPr="002E0C7E" w:rsidRDefault="008112A9" w:rsidP="00A45376">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A45376">
            <w:pPr>
              <w:widowControl w:val="0"/>
              <w:rPr>
                <w:rFonts w:ascii="Arial" w:hAnsi="Arial"/>
                <w:sz w:val="16"/>
              </w:rPr>
            </w:pPr>
          </w:p>
          <w:p w:rsidR="008112A9" w:rsidRPr="002E0C7E" w:rsidRDefault="008112A9" w:rsidP="00A45376">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A453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A453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A453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A453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A453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A4537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A453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A453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A453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A453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A4537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A453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A453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A45376">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A453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82"/>
      <w:footerReference w:type="default" r:id="rId8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76" w:rsidRDefault="00A45376" w:rsidP="00A87207">
      <w:r>
        <w:separator/>
      </w:r>
    </w:p>
  </w:endnote>
  <w:endnote w:type="continuationSeparator" w:id="0">
    <w:p w:rsidR="00A45376" w:rsidRDefault="00A4537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B37C4">
    <w:pPr>
      <w:pStyle w:val="Footer"/>
      <w:rPr>
        <w:lang w:val="fr-CA"/>
      </w:rPr>
    </w:pPr>
    <w:r>
      <w:rPr>
        <w:lang w:val="fr-CA"/>
      </w:rPr>
      <w:pict>
        <v:rect id="_x0000_i1055" style="width:480.95pt;height:1pt" o:hralign="center" o:hrstd="t" o:hrnoshade="t" o:hr="t" fillcolor="black [3213]" stroked="f"/>
      </w:pict>
    </w:r>
  </w:p>
  <w:p w:rsidR="00A45376" w:rsidRDefault="00A45376" w:rsidP="00245129">
    <w:pPr>
      <w:tabs>
        <w:tab w:val="center" w:pos="4680"/>
      </w:tabs>
    </w:pPr>
    <w:r>
      <w:tab/>
    </w:r>
    <w:r w:rsidRPr="0009648D">
      <w:t xml:space="preserve">- </w:t>
    </w:r>
    <w:r w:rsidR="00AB37C4">
      <w:fldChar w:fldCharType="begin"/>
    </w:r>
    <w:r w:rsidR="00AB37C4">
      <w:instrText xml:space="preserve"> PAGE   \* MERGEFORMAT </w:instrText>
    </w:r>
    <w:r w:rsidR="00AB37C4">
      <w:fldChar w:fldCharType="separate"/>
    </w:r>
    <w:r w:rsidR="00AB37C4">
      <w:rPr>
        <w:noProof/>
      </w:rPr>
      <w:t>1741</w:t>
    </w:r>
    <w:r w:rsidR="00AB37C4">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45376" w:rsidRDefault="00A45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45376" w:rsidRDefault="00A45376">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B37C4" w:rsidP="00755F22">
    <w:pPr>
      <w:tabs>
        <w:tab w:val="left" w:pos="-1440"/>
        <w:tab w:val="left" w:pos="-720"/>
      </w:tabs>
    </w:pPr>
    <w:r>
      <w:pict>
        <v:rect id="_x0000_i1063" style="width:480.95pt;height:1pt" o:hralign="center" o:hrstd="t" o:hrnoshade="t" o:hr="t" fillcolor="black [3213]" stroked="f"/>
      </w:pict>
    </w:r>
  </w:p>
  <w:p w:rsidR="00A45376" w:rsidRDefault="00A45376" w:rsidP="00EB2B90">
    <w:pPr>
      <w:tabs>
        <w:tab w:val="center" w:pos="4680"/>
      </w:tabs>
    </w:pPr>
    <w:r>
      <w:tab/>
      <w:t xml:space="preserve">- </w:t>
    </w:r>
    <w:r w:rsidR="00AB37C4">
      <w:fldChar w:fldCharType="begin"/>
    </w:r>
    <w:r w:rsidR="00AB37C4">
      <w:instrText xml:space="preserve"> PAGE   \* MERGEFORMAT </w:instrText>
    </w:r>
    <w:r w:rsidR="00AB37C4">
      <w:fldChar w:fldCharType="separate"/>
    </w:r>
    <w:r w:rsidR="00AB37C4">
      <w:rPr>
        <w:noProof/>
      </w:rPr>
      <w:t>1762</w:t>
    </w:r>
    <w:r w:rsidR="00AB37C4">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B37C4" w:rsidP="00EB2B90">
    <w:pPr>
      <w:tabs>
        <w:tab w:val="center" w:pos="4680"/>
      </w:tabs>
    </w:pPr>
    <w:r>
      <w:pict>
        <v:rect id="_x0000_i1064" style="width:480.95pt;height:1pt" o:hralign="center" o:hrstd="t" o:hrnoshade="t" o:hr="t" fillcolor="black [3213]" stroked="f"/>
      </w:pict>
    </w:r>
  </w:p>
  <w:p w:rsidR="00A45376" w:rsidRPr="0031432F" w:rsidRDefault="00A45376" w:rsidP="00EB2B90">
    <w:pPr>
      <w:tabs>
        <w:tab w:val="center" w:pos="4680"/>
      </w:tabs>
    </w:pPr>
    <w:r>
      <w:tab/>
      <w:t xml:space="preserve">- </w:t>
    </w:r>
    <w:r w:rsidR="00AB37C4">
      <w:fldChar w:fldCharType="begin"/>
    </w:r>
    <w:r w:rsidR="00AB37C4">
      <w:instrText xml:space="preserve"> PAGE   \* MERGEFORMAT </w:instrText>
    </w:r>
    <w:r w:rsidR="00AB37C4">
      <w:fldChar w:fldCharType="separate"/>
    </w:r>
    <w:r w:rsidR="00AB37C4">
      <w:rPr>
        <w:noProof/>
      </w:rPr>
      <w:t>1757</w:t>
    </w:r>
    <w:r w:rsidR="00AB37C4">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45376" w:rsidRDefault="00A45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45376" w:rsidRDefault="00A45376">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B37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6" style="width:480.95pt;height:1pt" o:hralign="center" o:hrstd="t" o:hrnoshade="t" o:hr="t" fillcolor="black [3213]" stroked="f"/>
      </w:pict>
    </w:r>
  </w:p>
  <w:p w:rsidR="00A45376" w:rsidRDefault="00A45376" w:rsidP="00EB2B90">
    <w:pPr>
      <w:tabs>
        <w:tab w:val="center" w:pos="4680"/>
      </w:tabs>
    </w:pPr>
    <w:r>
      <w:tab/>
      <w:t xml:space="preserve">- </w:t>
    </w:r>
    <w:r w:rsidR="00AB37C4">
      <w:fldChar w:fldCharType="begin"/>
    </w:r>
    <w:r w:rsidR="00AB37C4">
      <w:instrText xml:space="preserve"> PAGE   \* MERGEFORMAT </w:instrText>
    </w:r>
    <w:r w:rsidR="00AB37C4">
      <w:fldChar w:fldCharType="separate"/>
    </w:r>
    <w:r>
      <w:rPr>
        <w:noProof/>
      </w:rPr>
      <w:t>524</w:t>
    </w:r>
    <w:r w:rsidR="00AB37C4">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B37C4">
    <w:pPr>
      <w:pStyle w:val="Footer"/>
      <w:rPr>
        <w:lang w:val="fr-CA"/>
      </w:rPr>
    </w:pPr>
    <w:r>
      <w:rPr>
        <w:lang w:val="fr-CA"/>
      </w:rPr>
      <w:pict>
        <v:rect id="_x0000_i1067" style="width:480.95pt;height:1pt" o:hralign="center" o:hrstd="t" o:hrnoshade="t" o:hr="t" fillcolor="black [3213]" stroked="f"/>
      </w:pict>
    </w:r>
  </w:p>
  <w:p w:rsidR="00A45376" w:rsidRDefault="00A45376" w:rsidP="00EB2B90">
    <w:pPr>
      <w:tabs>
        <w:tab w:val="center" w:pos="4680"/>
      </w:tabs>
    </w:pPr>
    <w:r>
      <w:tab/>
      <w:t xml:space="preserve">- </w:t>
    </w:r>
    <w:r w:rsidR="00AB37C4">
      <w:fldChar w:fldCharType="begin"/>
    </w:r>
    <w:r w:rsidR="00AB37C4">
      <w:instrText xml:space="preserve"> PAGE   \* MERGEFORMAT </w:instrText>
    </w:r>
    <w:r w:rsidR="00AB37C4">
      <w:fldChar w:fldCharType="separate"/>
    </w:r>
    <w:r w:rsidR="00AB37C4">
      <w:rPr>
        <w:noProof/>
      </w:rPr>
      <w:t>1763</w:t>
    </w:r>
    <w:r w:rsidR="00AB37C4">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45376" w:rsidRDefault="00A453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45376" w:rsidRDefault="00A45376">
    <w:pPr>
      <w:widowControl w:val="0"/>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B37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A45376" w:rsidRDefault="00A45376" w:rsidP="00697C62">
    <w:pPr>
      <w:tabs>
        <w:tab w:val="center" w:pos="4680"/>
      </w:tabs>
    </w:pPr>
    <w:r>
      <w:tab/>
      <w:t xml:space="preserve">- </w:t>
    </w:r>
    <w:r w:rsidR="004C2B10" w:rsidRPr="00B74FED">
      <w:rPr>
        <w:szCs w:val="24"/>
      </w:rPr>
      <w:fldChar w:fldCharType="begin"/>
    </w:r>
    <w:r w:rsidRPr="00B74FED">
      <w:rPr>
        <w:szCs w:val="24"/>
      </w:rPr>
      <w:instrText xml:space="preserve"> PAGE   \* MERGEFORMAT </w:instrText>
    </w:r>
    <w:r w:rsidR="004C2B10" w:rsidRPr="00B74FED">
      <w:rPr>
        <w:szCs w:val="24"/>
      </w:rPr>
      <w:fldChar w:fldCharType="separate"/>
    </w:r>
    <w:r>
      <w:rPr>
        <w:noProof/>
        <w:szCs w:val="24"/>
      </w:rPr>
      <w:t>528</w:t>
    </w:r>
    <w:r w:rsidR="004C2B10" w:rsidRPr="00B74FED">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B37C4" w:rsidP="00802863">
    <w:pPr>
      <w:widowControl w:val="0"/>
      <w:tabs>
        <w:tab w:val="left" w:pos="-1440"/>
        <w:tab w:val="left" w:pos="-720"/>
      </w:tabs>
    </w:pPr>
    <w:r>
      <w:rPr>
        <w:lang w:val="fr-CA"/>
      </w:rPr>
      <w:pict>
        <v:rect id="_x0000_i1071" style="width:480.95pt;height:1pt" o:hralign="center" o:hrstd="t" o:hrnoshade="t" o:hr="t" fillcolor="black [3213]" stroked="f"/>
      </w:pict>
    </w:r>
  </w:p>
  <w:p w:rsidR="00A45376" w:rsidRPr="00180897" w:rsidRDefault="00A45376" w:rsidP="00697C62">
    <w:pPr>
      <w:tabs>
        <w:tab w:val="center" w:pos="4680"/>
      </w:tabs>
    </w:pPr>
    <w:r>
      <w:tab/>
      <w:t xml:space="preserve">- </w:t>
    </w:r>
    <w:r w:rsidR="004C2B10" w:rsidRPr="00B74FED">
      <w:rPr>
        <w:szCs w:val="24"/>
      </w:rPr>
      <w:fldChar w:fldCharType="begin"/>
    </w:r>
    <w:r w:rsidRPr="00B74FED">
      <w:rPr>
        <w:szCs w:val="24"/>
      </w:rPr>
      <w:instrText xml:space="preserve"> PAGE   \* MERGEFORMAT </w:instrText>
    </w:r>
    <w:r w:rsidR="004C2B10" w:rsidRPr="00B74FED">
      <w:rPr>
        <w:szCs w:val="24"/>
      </w:rPr>
      <w:fldChar w:fldCharType="separate"/>
    </w:r>
    <w:r w:rsidR="00AB37C4">
      <w:rPr>
        <w:noProof/>
        <w:szCs w:val="24"/>
      </w:rPr>
      <w:t>1764</w:t>
    </w:r>
    <w:r w:rsidR="004C2B10" w:rsidRPr="00B74FED">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45376" w:rsidRDefault="00A45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45376" w:rsidRDefault="00A45376">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B37C4" w:rsidP="00732DB7">
    <w:r>
      <w:pict>
        <v:rect id="_x0000_i1074" style="width:480.95pt;height:1pt" o:hralign="center" o:hrstd="t" o:hrnoshade="t" o:hr="t" fillcolor="black" stroked="f"/>
      </w:pict>
    </w:r>
  </w:p>
  <w:p w:rsidR="00A45376" w:rsidRDefault="00A45376">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B37C4">
    <w:pPr>
      <w:pStyle w:val="Footer"/>
    </w:pPr>
    <w:r>
      <w:pict>
        <v:rect id="_x0000_i1075" style="width:480.95pt;height:1pt" o:hralign="center" o:hrstd="t" o:hrnoshade="t" o:hr="t" fillcolor="black" stroked="f"/>
      </w:pict>
    </w:r>
  </w:p>
  <w:p w:rsidR="00A45376" w:rsidRPr="00283C52" w:rsidRDefault="00A45376">
    <w:pPr>
      <w:pStyle w:val="Footer"/>
    </w:pPr>
    <w:r>
      <w:tab/>
    </w:r>
    <w:r w:rsidRPr="00283C52">
      <w:t xml:space="preserve">- </w:t>
    </w:r>
    <w:r w:rsidRPr="00283C52">
      <w:pgNum/>
    </w:r>
    <w:r w:rsidRPr="00283C52">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Pr="00924065" w:rsidRDefault="00A45376"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B37C4" w:rsidP="00A87207">
    <w:pPr>
      <w:pStyle w:val="Footer"/>
    </w:pPr>
    <w:r>
      <w:pict>
        <v:rect id="_x0000_i1033" style="width:480.95pt;height:1pt" o:hralign="center" o:hrstd="t" o:hrnoshade="t" o:hr="t" fillcolor="black [3213]" stroked="f"/>
      </w:pict>
    </w:r>
  </w:p>
  <w:p w:rsidR="00A45376" w:rsidRPr="00B7374B" w:rsidRDefault="00A45376" w:rsidP="00B7374B">
    <w:pPr>
      <w:tabs>
        <w:tab w:val="center" w:pos="4680"/>
      </w:tabs>
      <w:rPr>
        <w:szCs w:val="24"/>
      </w:rPr>
    </w:pPr>
    <w:r w:rsidRPr="00954D22">
      <w:rPr>
        <w:szCs w:val="24"/>
      </w:rPr>
      <w:tab/>
      <w:t xml:space="preserve">- </w:t>
    </w:r>
    <w:r w:rsidR="004C2B10" w:rsidRPr="00954D22">
      <w:rPr>
        <w:szCs w:val="24"/>
      </w:rPr>
      <w:fldChar w:fldCharType="begin"/>
    </w:r>
    <w:r w:rsidRPr="00954D22">
      <w:rPr>
        <w:szCs w:val="24"/>
      </w:rPr>
      <w:instrText xml:space="preserve"> PAGE   \* MERGEFORMAT </w:instrText>
    </w:r>
    <w:r w:rsidR="004C2B10" w:rsidRPr="00954D22">
      <w:rPr>
        <w:szCs w:val="24"/>
      </w:rPr>
      <w:fldChar w:fldCharType="separate"/>
    </w:r>
    <w:r>
      <w:rPr>
        <w:noProof/>
        <w:szCs w:val="24"/>
      </w:rPr>
      <w:t>1739</w:t>
    </w:r>
    <w:r w:rsidR="004C2B10"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B37C4" w:rsidP="00755F22">
    <w:pPr>
      <w:tabs>
        <w:tab w:val="left" w:pos="-1440"/>
        <w:tab w:val="left" w:pos="-720"/>
      </w:tabs>
    </w:pPr>
    <w:r>
      <w:pict>
        <v:rect id="_x0000_i1034" style="width:480.95pt;height:1pt" o:hralign="center" o:hrstd="t" o:hrnoshade="t" o:hr="t" fillcolor="black [3213]" stroked="f"/>
      </w:pict>
    </w:r>
  </w:p>
  <w:p w:rsidR="00A45376" w:rsidRPr="00954D22" w:rsidRDefault="00A45376" w:rsidP="00B7374B">
    <w:pPr>
      <w:tabs>
        <w:tab w:val="center" w:pos="4680"/>
      </w:tabs>
      <w:rPr>
        <w:szCs w:val="24"/>
      </w:rPr>
    </w:pPr>
    <w:r w:rsidRPr="00954D22">
      <w:rPr>
        <w:szCs w:val="24"/>
      </w:rPr>
      <w:tab/>
      <w:t xml:space="preserve">- </w:t>
    </w:r>
    <w:r w:rsidR="004C2B10">
      <w:rPr>
        <w:szCs w:val="24"/>
      </w:rPr>
      <w:fldChar w:fldCharType="begin"/>
    </w:r>
    <w:r>
      <w:rPr>
        <w:szCs w:val="24"/>
      </w:rPr>
      <w:instrText xml:space="preserve"> PAGE   \* MERGEFORMAT </w:instrText>
    </w:r>
    <w:r w:rsidR="004C2B10">
      <w:rPr>
        <w:szCs w:val="24"/>
      </w:rPr>
      <w:fldChar w:fldCharType="separate"/>
    </w:r>
    <w:r w:rsidR="00AB37C4">
      <w:rPr>
        <w:noProof/>
        <w:szCs w:val="24"/>
      </w:rPr>
      <w:t>1738</w:t>
    </w:r>
    <w:r w:rsidR="004C2B10">
      <w:rPr>
        <w:szCs w:val="24"/>
      </w:rPr>
      <w:fldChar w:fldCharType="end"/>
    </w:r>
    <w:r w:rsidRPr="00954D22">
      <w:rPr>
        <w:szCs w:val="24"/>
      </w:rPr>
      <w:t xml:space="preserve"> -</w:t>
    </w:r>
  </w:p>
  <w:p w:rsidR="00A45376" w:rsidRDefault="00A4537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B37C4" w:rsidP="00A87207">
    <w:pPr>
      <w:pStyle w:val="Footer"/>
    </w:pPr>
    <w:r>
      <w:pict>
        <v:rect id="_x0000_i1036" style="width:480.95pt;height:1pt" o:hralign="center" o:hrstd="t" o:hrnoshade="t" o:hr="t" fillcolor="black [3213]" stroked="f"/>
      </w:pict>
    </w:r>
  </w:p>
  <w:p w:rsidR="00A45376" w:rsidRPr="00B7374B" w:rsidRDefault="00A45376" w:rsidP="00B7374B">
    <w:pPr>
      <w:tabs>
        <w:tab w:val="center" w:pos="4680"/>
      </w:tabs>
      <w:rPr>
        <w:szCs w:val="24"/>
      </w:rPr>
    </w:pPr>
    <w:r w:rsidRPr="00954D22">
      <w:rPr>
        <w:szCs w:val="24"/>
      </w:rPr>
      <w:tab/>
      <w:t xml:space="preserve">- </w:t>
    </w:r>
    <w:r w:rsidR="004C2B10" w:rsidRPr="00954D22">
      <w:rPr>
        <w:szCs w:val="24"/>
      </w:rPr>
      <w:fldChar w:fldCharType="begin"/>
    </w:r>
    <w:r w:rsidRPr="00954D22">
      <w:rPr>
        <w:szCs w:val="24"/>
      </w:rPr>
      <w:instrText xml:space="preserve"> PAGE   \* MERGEFORMAT </w:instrText>
    </w:r>
    <w:r w:rsidR="004C2B10" w:rsidRPr="00954D22">
      <w:rPr>
        <w:szCs w:val="24"/>
      </w:rPr>
      <w:fldChar w:fldCharType="separate"/>
    </w:r>
    <w:r w:rsidR="00AB37C4">
      <w:rPr>
        <w:noProof/>
        <w:szCs w:val="24"/>
      </w:rPr>
      <w:t>1740</w:t>
    </w:r>
    <w:r w:rsidR="004C2B10"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B37C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A45376" w:rsidRPr="00954D22" w:rsidRDefault="00A45376" w:rsidP="00B7374B">
    <w:pPr>
      <w:tabs>
        <w:tab w:val="center" w:pos="4680"/>
      </w:tabs>
      <w:rPr>
        <w:szCs w:val="24"/>
      </w:rPr>
    </w:pPr>
    <w:r w:rsidRPr="00954D22">
      <w:rPr>
        <w:szCs w:val="24"/>
      </w:rPr>
      <w:tab/>
      <w:t xml:space="preserve">- </w:t>
    </w:r>
    <w:r w:rsidR="004C2B10" w:rsidRPr="00954D22">
      <w:rPr>
        <w:szCs w:val="24"/>
      </w:rPr>
      <w:fldChar w:fldCharType="begin"/>
    </w:r>
    <w:r w:rsidRPr="00954D22">
      <w:rPr>
        <w:szCs w:val="24"/>
      </w:rPr>
      <w:instrText xml:space="preserve"> PAGE   \* MERGEFORMAT </w:instrText>
    </w:r>
    <w:r w:rsidR="004C2B10" w:rsidRPr="00954D22">
      <w:rPr>
        <w:szCs w:val="24"/>
      </w:rPr>
      <w:fldChar w:fldCharType="separate"/>
    </w:r>
    <w:r w:rsidR="00AB37C4">
      <w:rPr>
        <w:noProof/>
        <w:szCs w:val="24"/>
      </w:rPr>
      <w:t>1739</w:t>
    </w:r>
    <w:r w:rsidR="004C2B10"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45376" w:rsidRDefault="00A45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45376" w:rsidRDefault="00A45376">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B37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A45376" w:rsidRPr="0009648D" w:rsidRDefault="00A45376" w:rsidP="00ED7E83">
    <w:pPr>
      <w:tabs>
        <w:tab w:val="center" w:pos="4680"/>
      </w:tabs>
    </w:pPr>
    <w:r>
      <w:tab/>
    </w:r>
    <w:r w:rsidRPr="0009648D">
      <w:t xml:space="preserve">- </w:t>
    </w:r>
    <w:r w:rsidR="00AB37C4">
      <w:fldChar w:fldCharType="begin"/>
    </w:r>
    <w:r w:rsidR="00AB37C4">
      <w:instrText xml:space="preserve"> PAGE   \* MERGEFORMAT </w:instrText>
    </w:r>
    <w:r w:rsidR="00AB37C4">
      <w:fldChar w:fldCharType="separate"/>
    </w:r>
    <w:r w:rsidR="00AB37C4">
      <w:rPr>
        <w:noProof/>
      </w:rPr>
      <w:t>1756</w:t>
    </w:r>
    <w:r w:rsidR="00AB37C4">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76" w:rsidRDefault="00A45376" w:rsidP="00A87207">
      <w:r>
        <w:separator/>
      </w:r>
    </w:p>
  </w:footnote>
  <w:footnote w:type="continuationSeparator" w:id="0">
    <w:p w:rsidR="00A45376" w:rsidRDefault="00A4537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45376">
      <w:tc>
        <w:tcPr>
          <w:tcW w:w="4230" w:type="dxa"/>
          <w:tcMar>
            <w:left w:w="0" w:type="dxa"/>
            <w:right w:w="0" w:type="dxa"/>
          </w:tcMar>
        </w:tcPr>
        <w:p w:rsidR="00A45376" w:rsidRDefault="00A453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45376" w:rsidRDefault="00A453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45376" w:rsidRDefault="00A453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45376">
      <w:trPr>
        <w:gridAfter w:val="2"/>
        <w:wAfter w:w="5250" w:type="dxa"/>
      </w:trPr>
      <w:tc>
        <w:tcPr>
          <w:tcW w:w="4230" w:type="dxa"/>
          <w:tcMar>
            <w:left w:w="0" w:type="dxa"/>
            <w:right w:w="0" w:type="dxa"/>
          </w:tcMar>
        </w:tcPr>
        <w:p w:rsidR="00A45376" w:rsidRDefault="00A45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45376" w:rsidRDefault="00A45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45376" w:rsidRPr="00755F22" w:rsidTr="00245129">
      <w:tc>
        <w:tcPr>
          <w:tcW w:w="4230" w:type="dxa"/>
          <w:tcMar>
            <w:left w:w="0" w:type="dxa"/>
            <w:right w:w="0" w:type="dxa"/>
          </w:tcMar>
        </w:tcPr>
        <w:p w:rsidR="00A45376" w:rsidRPr="00755F22" w:rsidRDefault="00A45376" w:rsidP="00831CA9">
          <w:pPr>
            <w:keepNext/>
            <w:keepLines/>
            <w:rPr>
              <w:sz w:val="20"/>
              <w:szCs w:val="20"/>
            </w:rPr>
          </w:pPr>
          <w:r w:rsidRPr="00755F22">
            <w:rPr>
              <w:sz w:val="20"/>
              <w:szCs w:val="20"/>
            </w:rPr>
            <w:t>MOTIONS</w:t>
          </w:r>
        </w:p>
      </w:tc>
      <w:tc>
        <w:tcPr>
          <w:tcW w:w="1170" w:type="dxa"/>
          <w:tcMar>
            <w:left w:w="0" w:type="dxa"/>
            <w:right w:w="0" w:type="dxa"/>
          </w:tcMar>
        </w:tcPr>
        <w:p w:rsidR="00A45376" w:rsidRPr="00755F22" w:rsidRDefault="00A45376" w:rsidP="00831CA9">
          <w:pPr>
            <w:keepLines/>
            <w:jc w:val="center"/>
            <w:rPr>
              <w:sz w:val="20"/>
              <w:szCs w:val="20"/>
            </w:rPr>
          </w:pPr>
        </w:p>
        <w:p w:rsidR="00A45376" w:rsidRPr="00755F22" w:rsidRDefault="00A45376" w:rsidP="00831CA9">
          <w:pPr>
            <w:keepLines/>
            <w:tabs>
              <w:tab w:val="left" w:pos="-1440"/>
              <w:tab w:val="left" w:pos="-720"/>
            </w:tabs>
            <w:jc w:val="center"/>
            <w:rPr>
              <w:sz w:val="20"/>
              <w:szCs w:val="20"/>
            </w:rPr>
          </w:pPr>
        </w:p>
      </w:tc>
      <w:tc>
        <w:tcPr>
          <w:tcW w:w="4080" w:type="dxa"/>
          <w:tcMar>
            <w:left w:w="0" w:type="dxa"/>
            <w:right w:w="0" w:type="dxa"/>
          </w:tcMar>
        </w:tcPr>
        <w:p w:rsidR="00A45376" w:rsidRPr="00BA6468" w:rsidRDefault="00A45376" w:rsidP="00BA6468">
          <w:pPr>
            <w:keepLines/>
            <w:rPr>
              <w:sz w:val="20"/>
              <w:szCs w:val="20"/>
              <w:lang w:val="fr-CA"/>
            </w:rPr>
          </w:pPr>
          <w:r w:rsidRPr="00BA6468">
            <w:rPr>
              <w:sz w:val="20"/>
              <w:szCs w:val="20"/>
              <w:lang w:val="fr-CA"/>
            </w:rPr>
            <w:t>REQUÊTES</w:t>
          </w:r>
        </w:p>
      </w:tc>
    </w:tr>
  </w:tbl>
  <w:p w:rsidR="00A45376" w:rsidRDefault="00A45376"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45376" w:rsidRPr="00726E8A">
      <w:tc>
        <w:tcPr>
          <w:tcW w:w="4200" w:type="dxa"/>
          <w:tcMar>
            <w:left w:w="0" w:type="dxa"/>
            <w:right w:w="0" w:type="dxa"/>
          </w:tcMar>
        </w:tcPr>
        <w:p w:rsidR="00A45376" w:rsidRDefault="00A453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45376" w:rsidRDefault="00A453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45376" w:rsidRPr="00B01A03" w:rsidRDefault="00A453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45376" w:rsidRPr="00B01A03" w:rsidRDefault="00A45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45376" w:rsidRPr="00B01A03" w:rsidRDefault="00A45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45376" w:rsidRPr="00726E8A" w:rsidTr="00245129">
      <w:tc>
        <w:tcPr>
          <w:tcW w:w="4200" w:type="dxa"/>
          <w:tcMar>
            <w:left w:w="0" w:type="dxa"/>
            <w:right w:w="0" w:type="dxa"/>
          </w:tcMar>
        </w:tcPr>
        <w:p w:rsidR="00A45376" w:rsidRPr="00F40249" w:rsidRDefault="00A4537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45376" w:rsidRDefault="00A45376" w:rsidP="00102926">
          <w:pPr>
            <w:keepNext/>
            <w:keepLines/>
            <w:tabs>
              <w:tab w:val="left" w:pos="-1440"/>
              <w:tab w:val="left" w:pos="-720"/>
            </w:tabs>
            <w:jc w:val="center"/>
            <w:rPr>
              <w:sz w:val="20"/>
              <w:szCs w:val="20"/>
            </w:rPr>
          </w:pPr>
        </w:p>
        <w:p w:rsidR="00A45376" w:rsidRDefault="00A45376" w:rsidP="00102926">
          <w:pPr>
            <w:keepNext/>
            <w:keepLines/>
            <w:tabs>
              <w:tab w:val="left" w:pos="-1440"/>
              <w:tab w:val="left" w:pos="-720"/>
            </w:tabs>
            <w:jc w:val="center"/>
            <w:rPr>
              <w:sz w:val="20"/>
              <w:szCs w:val="20"/>
            </w:rPr>
          </w:pPr>
        </w:p>
        <w:p w:rsidR="00A45376" w:rsidRPr="00F40249" w:rsidRDefault="00A45376" w:rsidP="00102926">
          <w:pPr>
            <w:keepNext/>
            <w:keepLines/>
            <w:tabs>
              <w:tab w:val="left" w:pos="-1440"/>
              <w:tab w:val="left" w:pos="-720"/>
            </w:tabs>
            <w:jc w:val="center"/>
            <w:rPr>
              <w:sz w:val="20"/>
              <w:szCs w:val="20"/>
            </w:rPr>
          </w:pPr>
        </w:p>
      </w:tc>
      <w:tc>
        <w:tcPr>
          <w:tcW w:w="4230" w:type="dxa"/>
          <w:tcMar>
            <w:left w:w="0" w:type="dxa"/>
            <w:right w:w="0" w:type="dxa"/>
          </w:tcMar>
        </w:tcPr>
        <w:p w:rsidR="00A45376" w:rsidRPr="00F40249" w:rsidRDefault="00A4537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45376" w:rsidRPr="00B01A03" w:rsidRDefault="00A4537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45376" w:rsidRPr="00726E8A">
      <w:tc>
        <w:tcPr>
          <w:tcW w:w="4200" w:type="dxa"/>
          <w:tcMar>
            <w:left w:w="0" w:type="dxa"/>
            <w:right w:w="0" w:type="dxa"/>
          </w:tcMar>
        </w:tcPr>
        <w:p w:rsidR="00A45376" w:rsidRDefault="00A4537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A45376" w:rsidRDefault="00A4537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A45376" w:rsidRDefault="00A4537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45376" w:rsidRPr="009256DC" w:rsidRDefault="00A45376">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A45376" w:rsidRPr="009256DC" w:rsidRDefault="00A453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45376" w:rsidRPr="009256DC" w:rsidRDefault="00A453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45376" w:rsidRPr="00726E8A" w:rsidTr="00245129">
      <w:tc>
        <w:tcPr>
          <w:tcW w:w="4200" w:type="dxa"/>
          <w:tcMar>
            <w:left w:w="0" w:type="dxa"/>
            <w:right w:w="0" w:type="dxa"/>
          </w:tcMar>
        </w:tcPr>
        <w:p w:rsidR="00A45376" w:rsidRPr="00802863" w:rsidRDefault="00A45376"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A45376" w:rsidRPr="00802863" w:rsidRDefault="00A45376" w:rsidP="00802863">
          <w:pPr>
            <w:keepNext/>
            <w:keepLines/>
            <w:widowControl w:val="0"/>
            <w:tabs>
              <w:tab w:val="left" w:pos="-1440"/>
              <w:tab w:val="left" w:pos="-720"/>
            </w:tabs>
            <w:jc w:val="center"/>
            <w:rPr>
              <w:sz w:val="20"/>
              <w:szCs w:val="20"/>
            </w:rPr>
          </w:pPr>
        </w:p>
        <w:p w:rsidR="00A45376" w:rsidRPr="00802863" w:rsidRDefault="00A45376" w:rsidP="00802863">
          <w:pPr>
            <w:keepNext/>
            <w:keepLines/>
            <w:widowControl w:val="0"/>
            <w:tabs>
              <w:tab w:val="left" w:pos="-1440"/>
              <w:tab w:val="left" w:pos="-720"/>
            </w:tabs>
            <w:jc w:val="center"/>
            <w:rPr>
              <w:sz w:val="20"/>
              <w:szCs w:val="20"/>
            </w:rPr>
          </w:pPr>
        </w:p>
        <w:p w:rsidR="00A45376" w:rsidRPr="00802863" w:rsidRDefault="00A45376"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A45376" w:rsidRPr="00802863" w:rsidRDefault="00A45376"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A45376" w:rsidRPr="009256DC" w:rsidRDefault="00A45376"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45376" w:rsidRPr="00726E8A">
      <w:tc>
        <w:tcPr>
          <w:tcW w:w="4200" w:type="dxa"/>
          <w:tcMar>
            <w:left w:w="0" w:type="dxa"/>
            <w:right w:w="0" w:type="dxa"/>
          </w:tcMar>
        </w:tcPr>
        <w:p w:rsidR="00A45376" w:rsidRDefault="00A453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A45376" w:rsidRDefault="00A453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45376" w:rsidRPr="00283C52" w:rsidRDefault="00A453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A45376" w:rsidRPr="00283C52" w:rsidRDefault="00A45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45376" w:rsidRPr="00283C52" w:rsidRDefault="00A45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45376" w:rsidRPr="00726E8A" w:rsidTr="00245129">
      <w:tc>
        <w:tcPr>
          <w:tcW w:w="4200" w:type="dxa"/>
          <w:tcMar>
            <w:left w:w="0" w:type="dxa"/>
            <w:right w:w="0" w:type="dxa"/>
          </w:tcMar>
        </w:tcPr>
        <w:p w:rsidR="00A45376" w:rsidRPr="00732DB7" w:rsidRDefault="00A45376"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A45376" w:rsidRPr="00732DB7" w:rsidRDefault="00A45376" w:rsidP="00732DB7">
          <w:pPr>
            <w:keepNext/>
            <w:keepLines/>
            <w:tabs>
              <w:tab w:val="left" w:pos="-1440"/>
              <w:tab w:val="left" w:pos="-720"/>
            </w:tabs>
            <w:jc w:val="center"/>
            <w:rPr>
              <w:sz w:val="20"/>
              <w:szCs w:val="20"/>
            </w:rPr>
          </w:pPr>
        </w:p>
        <w:p w:rsidR="00A45376" w:rsidRPr="00732DB7" w:rsidRDefault="00A45376" w:rsidP="00732DB7">
          <w:pPr>
            <w:keepNext/>
            <w:keepLines/>
            <w:tabs>
              <w:tab w:val="left" w:pos="-1440"/>
              <w:tab w:val="left" w:pos="-720"/>
            </w:tabs>
            <w:jc w:val="center"/>
            <w:rPr>
              <w:sz w:val="20"/>
              <w:szCs w:val="20"/>
            </w:rPr>
          </w:pPr>
        </w:p>
        <w:p w:rsidR="00A45376" w:rsidRPr="00732DB7" w:rsidRDefault="00A45376" w:rsidP="00732DB7">
          <w:pPr>
            <w:keepNext/>
            <w:keepLines/>
            <w:tabs>
              <w:tab w:val="left" w:pos="-1440"/>
              <w:tab w:val="left" w:pos="-720"/>
            </w:tabs>
            <w:jc w:val="center"/>
            <w:rPr>
              <w:sz w:val="20"/>
              <w:szCs w:val="20"/>
            </w:rPr>
          </w:pPr>
        </w:p>
      </w:tc>
      <w:tc>
        <w:tcPr>
          <w:tcW w:w="4080" w:type="dxa"/>
          <w:tcMar>
            <w:left w:w="0" w:type="dxa"/>
            <w:right w:w="0" w:type="dxa"/>
          </w:tcMar>
        </w:tcPr>
        <w:p w:rsidR="00A45376" w:rsidRPr="00732DB7" w:rsidRDefault="00A45376"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A45376" w:rsidRPr="00283C52" w:rsidRDefault="00A45376"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45376" w:rsidRPr="0044776A" w:rsidTr="00245129">
      <w:tc>
        <w:tcPr>
          <w:tcW w:w="4290" w:type="dxa"/>
          <w:tcMar>
            <w:left w:w="0" w:type="dxa"/>
            <w:right w:w="0" w:type="dxa"/>
          </w:tcMar>
        </w:tcPr>
        <w:p w:rsidR="00A45376" w:rsidRPr="0044776A" w:rsidRDefault="00A4537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45376" w:rsidRPr="0044776A" w:rsidRDefault="00A45376" w:rsidP="002E2327">
          <w:pPr>
            <w:keepNext/>
            <w:keepLines/>
            <w:tabs>
              <w:tab w:val="left" w:pos="-1440"/>
              <w:tab w:val="left" w:pos="-720"/>
            </w:tabs>
            <w:jc w:val="center"/>
            <w:rPr>
              <w:sz w:val="20"/>
              <w:szCs w:val="20"/>
            </w:rPr>
          </w:pPr>
        </w:p>
        <w:p w:rsidR="00A45376" w:rsidRPr="0044776A" w:rsidRDefault="00A45376" w:rsidP="002E2327">
          <w:pPr>
            <w:keepNext/>
            <w:keepLines/>
            <w:tabs>
              <w:tab w:val="left" w:pos="-1440"/>
              <w:tab w:val="left" w:pos="-720"/>
            </w:tabs>
            <w:jc w:val="center"/>
            <w:rPr>
              <w:sz w:val="20"/>
              <w:szCs w:val="20"/>
            </w:rPr>
          </w:pPr>
        </w:p>
        <w:p w:rsidR="00A45376" w:rsidRPr="0044776A" w:rsidRDefault="00A45376" w:rsidP="002E2327">
          <w:pPr>
            <w:keepNext/>
            <w:keepLines/>
            <w:tabs>
              <w:tab w:val="left" w:pos="-1440"/>
              <w:tab w:val="left" w:pos="-720"/>
            </w:tabs>
            <w:jc w:val="center"/>
            <w:rPr>
              <w:sz w:val="20"/>
              <w:szCs w:val="20"/>
            </w:rPr>
          </w:pPr>
        </w:p>
      </w:tc>
      <w:tc>
        <w:tcPr>
          <w:tcW w:w="4320" w:type="dxa"/>
          <w:tcMar>
            <w:left w:w="0" w:type="dxa"/>
            <w:right w:w="0" w:type="dxa"/>
          </w:tcMar>
        </w:tcPr>
        <w:p w:rsidR="00A45376" w:rsidRPr="0044776A" w:rsidRDefault="00A45376" w:rsidP="002E2327">
          <w:pPr>
            <w:keepLines/>
            <w:rPr>
              <w:sz w:val="20"/>
              <w:szCs w:val="20"/>
              <w:lang w:val="fr-CA"/>
            </w:rPr>
          </w:pPr>
          <w:r w:rsidRPr="0044776A">
            <w:rPr>
              <w:sz w:val="20"/>
              <w:szCs w:val="20"/>
              <w:lang w:val="fr-CA"/>
            </w:rPr>
            <w:t>DEMANDES D'AUTORISATION D'APPEL DÉPOSÉES</w:t>
          </w:r>
        </w:p>
      </w:tc>
    </w:tr>
  </w:tbl>
  <w:p w:rsidR="00A45376" w:rsidRDefault="00A453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45376" w:rsidRPr="00726E8A" w:rsidTr="00245129">
      <w:tc>
        <w:tcPr>
          <w:tcW w:w="4200" w:type="dxa"/>
          <w:tcMar>
            <w:left w:w="0" w:type="dxa"/>
            <w:right w:w="0" w:type="dxa"/>
          </w:tcMar>
        </w:tcPr>
        <w:p w:rsidR="00A45376" w:rsidRPr="0044776A" w:rsidRDefault="00A45376" w:rsidP="0044776A">
          <w:pPr>
            <w:keepNext/>
            <w:keepLines/>
            <w:widowControl w:val="0"/>
            <w:rPr>
              <w:sz w:val="20"/>
              <w:szCs w:val="20"/>
            </w:rPr>
          </w:pPr>
          <w:r>
            <w:rPr>
              <w:sz w:val="20"/>
              <w:szCs w:val="20"/>
            </w:rPr>
            <w:t>APPLICATIONS FOR LEAVE</w:t>
          </w:r>
        </w:p>
        <w:p w:rsidR="00A45376" w:rsidRPr="0044776A" w:rsidRDefault="00A4537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45376" w:rsidRPr="0044776A" w:rsidRDefault="00A45376" w:rsidP="0044776A">
          <w:pPr>
            <w:keepNext/>
            <w:keepLines/>
            <w:widowControl w:val="0"/>
            <w:jc w:val="center"/>
            <w:rPr>
              <w:sz w:val="20"/>
              <w:szCs w:val="20"/>
            </w:rPr>
          </w:pPr>
        </w:p>
        <w:p w:rsidR="00A45376" w:rsidRPr="0044776A" w:rsidRDefault="00A45376" w:rsidP="0044776A">
          <w:pPr>
            <w:keepNext/>
            <w:keepLines/>
            <w:widowControl w:val="0"/>
            <w:jc w:val="center"/>
            <w:rPr>
              <w:sz w:val="20"/>
              <w:szCs w:val="20"/>
            </w:rPr>
          </w:pPr>
        </w:p>
        <w:p w:rsidR="00A45376" w:rsidRPr="0044776A" w:rsidRDefault="00A45376" w:rsidP="0044776A">
          <w:pPr>
            <w:keepNext/>
            <w:keepLines/>
            <w:widowControl w:val="0"/>
            <w:jc w:val="center"/>
            <w:rPr>
              <w:sz w:val="20"/>
              <w:szCs w:val="20"/>
            </w:rPr>
          </w:pPr>
        </w:p>
      </w:tc>
      <w:tc>
        <w:tcPr>
          <w:tcW w:w="4080" w:type="dxa"/>
          <w:tcMar>
            <w:left w:w="0" w:type="dxa"/>
            <w:right w:w="0" w:type="dxa"/>
          </w:tcMar>
        </w:tcPr>
        <w:p w:rsidR="00A45376" w:rsidRPr="0044776A" w:rsidRDefault="00A45376" w:rsidP="0044776A">
          <w:pPr>
            <w:keepLines/>
            <w:widowControl w:val="0"/>
            <w:rPr>
              <w:sz w:val="20"/>
              <w:szCs w:val="20"/>
              <w:lang w:val="fr-CA"/>
            </w:rPr>
          </w:pPr>
          <w:r w:rsidRPr="0044776A">
            <w:rPr>
              <w:sz w:val="20"/>
              <w:szCs w:val="20"/>
              <w:lang w:val="fr-CA"/>
            </w:rPr>
            <w:t>DEMANDES SOUMISES À LA COUR DEPUIS LA DERNIÈRE PARUTION</w:t>
          </w:r>
        </w:p>
        <w:p w:rsidR="00A45376" w:rsidRPr="0044776A" w:rsidRDefault="00A45376" w:rsidP="0044776A">
          <w:pPr>
            <w:widowControl w:val="0"/>
            <w:rPr>
              <w:sz w:val="20"/>
              <w:szCs w:val="20"/>
              <w:lang w:val="fr-CA"/>
            </w:rPr>
          </w:pPr>
        </w:p>
      </w:tc>
    </w:tr>
  </w:tbl>
  <w:p w:rsidR="00A45376" w:rsidRPr="002E2327" w:rsidRDefault="00A45376">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376" w:rsidRDefault="00A4537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45376" w:rsidRPr="00726E8A">
      <w:tc>
        <w:tcPr>
          <w:tcW w:w="4200" w:type="dxa"/>
          <w:tcMar>
            <w:left w:w="0" w:type="dxa"/>
            <w:right w:w="0" w:type="dxa"/>
          </w:tcMar>
        </w:tcPr>
        <w:p w:rsidR="00A45376" w:rsidRDefault="00A453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45376" w:rsidRDefault="00A453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45376" w:rsidRDefault="00A453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45376" w:rsidRPr="00FF6BA5" w:rsidRDefault="00A453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45376" w:rsidRPr="00FF6BA5" w:rsidRDefault="00A45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45376" w:rsidRPr="00FF6BA5" w:rsidRDefault="00A45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45376" w:rsidRPr="00FF6BA5" w:rsidRDefault="00A453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45376" w:rsidRPr="00726E8A" w:rsidTr="00245129">
      <w:tc>
        <w:tcPr>
          <w:tcW w:w="4200" w:type="dxa"/>
          <w:tcMar>
            <w:left w:w="0" w:type="dxa"/>
            <w:right w:w="0" w:type="dxa"/>
          </w:tcMar>
        </w:tcPr>
        <w:p w:rsidR="00A45376" w:rsidRPr="00755F22" w:rsidRDefault="00A453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45376" w:rsidRPr="00755F22" w:rsidRDefault="00A4537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45376" w:rsidRPr="00755F22" w:rsidRDefault="00A4537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45376" w:rsidRPr="00755F22" w:rsidRDefault="00A4537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45376" w:rsidRPr="00755F22" w:rsidRDefault="00A4537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45376" w:rsidRPr="00755F22" w:rsidRDefault="00A4537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45376" w:rsidRPr="00FF6BA5" w:rsidRDefault="00A45376"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C5CAD"/>
    <w:multiLevelType w:val="hybridMultilevel"/>
    <w:tmpl w:val="52B0C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D9166E"/>
    <w:multiLevelType w:val="hybridMultilevel"/>
    <w:tmpl w:val="52B0C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20"/>
  <w:displayHorizontalDrawingGridEvery w:val="2"/>
  <w:characterSpacingControl w:val="doNotCompress"/>
  <w:hdrShapeDefaults>
    <o:shapedefaults v:ext="edit" spidmax="72719"/>
  </w:hdrShapeDefaults>
  <w:footnotePr>
    <w:footnote w:id="-1"/>
    <w:footnote w:id="0"/>
  </w:footnotePr>
  <w:endnotePr>
    <w:endnote w:id="-1"/>
    <w:endnote w:id="0"/>
  </w:endnotePr>
  <w:compat>
    <w:compatSetting w:name="compatibilityMode" w:uri="http://schemas.microsoft.com/office/word" w:val="12"/>
  </w:compat>
  <w:rsids>
    <w:rsidRoot w:val="006A7788"/>
    <w:rsid w:val="0003223B"/>
    <w:rsid w:val="000327B2"/>
    <w:rsid w:val="0004528B"/>
    <w:rsid w:val="00091FA6"/>
    <w:rsid w:val="000934E9"/>
    <w:rsid w:val="00096BD9"/>
    <w:rsid w:val="000B3C9A"/>
    <w:rsid w:val="000B40A2"/>
    <w:rsid w:val="000B4624"/>
    <w:rsid w:val="000C0ACD"/>
    <w:rsid w:val="000C0D2A"/>
    <w:rsid w:val="000C5CE8"/>
    <w:rsid w:val="000E2959"/>
    <w:rsid w:val="000E4B3E"/>
    <w:rsid w:val="000F0B60"/>
    <w:rsid w:val="00102926"/>
    <w:rsid w:val="0010587F"/>
    <w:rsid w:val="00111C6B"/>
    <w:rsid w:val="00114FAB"/>
    <w:rsid w:val="0012102B"/>
    <w:rsid w:val="0013369E"/>
    <w:rsid w:val="00156C6B"/>
    <w:rsid w:val="00164E6D"/>
    <w:rsid w:val="00183454"/>
    <w:rsid w:val="001A29A3"/>
    <w:rsid w:val="001B157C"/>
    <w:rsid w:val="001B4006"/>
    <w:rsid w:val="001B5C23"/>
    <w:rsid w:val="001D0D5F"/>
    <w:rsid w:val="001D6B8C"/>
    <w:rsid w:val="001F1F83"/>
    <w:rsid w:val="001F40DF"/>
    <w:rsid w:val="001F6B2D"/>
    <w:rsid w:val="002021A9"/>
    <w:rsid w:val="002139A7"/>
    <w:rsid w:val="00215F7C"/>
    <w:rsid w:val="0022323B"/>
    <w:rsid w:val="002410B8"/>
    <w:rsid w:val="00242AEE"/>
    <w:rsid w:val="00245129"/>
    <w:rsid w:val="00245879"/>
    <w:rsid w:val="00250902"/>
    <w:rsid w:val="00267FD5"/>
    <w:rsid w:val="00274D34"/>
    <w:rsid w:val="00283ED8"/>
    <w:rsid w:val="002868D0"/>
    <w:rsid w:val="002A008C"/>
    <w:rsid w:val="002A27D1"/>
    <w:rsid w:val="002A4AFA"/>
    <w:rsid w:val="002B516C"/>
    <w:rsid w:val="002C44B9"/>
    <w:rsid w:val="002D72EB"/>
    <w:rsid w:val="002E2327"/>
    <w:rsid w:val="002E3583"/>
    <w:rsid w:val="002E5576"/>
    <w:rsid w:val="00310FCC"/>
    <w:rsid w:val="00331B52"/>
    <w:rsid w:val="003359D3"/>
    <w:rsid w:val="00355967"/>
    <w:rsid w:val="00373BF4"/>
    <w:rsid w:val="00382C47"/>
    <w:rsid w:val="00384384"/>
    <w:rsid w:val="003866AE"/>
    <w:rsid w:val="00394D40"/>
    <w:rsid w:val="003B20AF"/>
    <w:rsid w:val="003B3977"/>
    <w:rsid w:val="003B6A45"/>
    <w:rsid w:val="003D10F5"/>
    <w:rsid w:val="003E1D4C"/>
    <w:rsid w:val="004137A0"/>
    <w:rsid w:val="00422D9A"/>
    <w:rsid w:val="00432989"/>
    <w:rsid w:val="00440E24"/>
    <w:rsid w:val="0044776A"/>
    <w:rsid w:val="00460AFC"/>
    <w:rsid w:val="0047471F"/>
    <w:rsid w:val="004B195E"/>
    <w:rsid w:val="004B66B4"/>
    <w:rsid w:val="004B7F60"/>
    <w:rsid w:val="004C1AAC"/>
    <w:rsid w:val="004C2B10"/>
    <w:rsid w:val="004E1E0A"/>
    <w:rsid w:val="004E5241"/>
    <w:rsid w:val="004F090E"/>
    <w:rsid w:val="004F0E6C"/>
    <w:rsid w:val="00501F3C"/>
    <w:rsid w:val="0052229C"/>
    <w:rsid w:val="00527CC7"/>
    <w:rsid w:val="00571CA4"/>
    <w:rsid w:val="00582136"/>
    <w:rsid w:val="005B5BA9"/>
    <w:rsid w:val="005C5930"/>
    <w:rsid w:val="005C6840"/>
    <w:rsid w:val="005D62BC"/>
    <w:rsid w:val="005F1ED8"/>
    <w:rsid w:val="005F263E"/>
    <w:rsid w:val="00600252"/>
    <w:rsid w:val="00604C44"/>
    <w:rsid w:val="00612A40"/>
    <w:rsid w:val="0062714A"/>
    <w:rsid w:val="00675479"/>
    <w:rsid w:val="00680709"/>
    <w:rsid w:val="00696BF9"/>
    <w:rsid w:val="00697C62"/>
    <w:rsid w:val="006A329B"/>
    <w:rsid w:val="006A7788"/>
    <w:rsid w:val="006A7EB8"/>
    <w:rsid w:val="006B6926"/>
    <w:rsid w:val="006C3F47"/>
    <w:rsid w:val="006C474C"/>
    <w:rsid w:val="006C5F7A"/>
    <w:rsid w:val="006E06AF"/>
    <w:rsid w:val="006F350F"/>
    <w:rsid w:val="006F584F"/>
    <w:rsid w:val="00722B09"/>
    <w:rsid w:val="00726E8A"/>
    <w:rsid w:val="00732DB7"/>
    <w:rsid w:val="0074238B"/>
    <w:rsid w:val="00745EF7"/>
    <w:rsid w:val="00755F22"/>
    <w:rsid w:val="007564D7"/>
    <w:rsid w:val="00766E4A"/>
    <w:rsid w:val="007820CE"/>
    <w:rsid w:val="00782AE4"/>
    <w:rsid w:val="0079724F"/>
    <w:rsid w:val="007A3EAE"/>
    <w:rsid w:val="007C04FC"/>
    <w:rsid w:val="007C47C2"/>
    <w:rsid w:val="007D3E0F"/>
    <w:rsid w:val="007E4282"/>
    <w:rsid w:val="007F387B"/>
    <w:rsid w:val="00802644"/>
    <w:rsid w:val="00802863"/>
    <w:rsid w:val="008112A9"/>
    <w:rsid w:val="00815B3C"/>
    <w:rsid w:val="0081610A"/>
    <w:rsid w:val="0082783A"/>
    <w:rsid w:val="00831CA9"/>
    <w:rsid w:val="00850E1F"/>
    <w:rsid w:val="0085476B"/>
    <w:rsid w:val="0086340B"/>
    <w:rsid w:val="00865715"/>
    <w:rsid w:val="008766FE"/>
    <w:rsid w:val="00890FEB"/>
    <w:rsid w:val="00895E7E"/>
    <w:rsid w:val="008A5C1A"/>
    <w:rsid w:val="008C2472"/>
    <w:rsid w:val="008D292F"/>
    <w:rsid w:val="008E03DC"/>
    <w:rsid w:val="00902E51"/>
    <w:rsid w:val="00910840"/>
    <w:rsid w:val="00924065"/>
    <w:rsid w:val="00930D68"/>
    <w:rsid w:val="00932DB4"/>
    <w:rsid w:val="00941A4B"/>
    <w:rsid w:val="00946242"/>
    <w:rsid w:val="0095096B"/>
    <w:rsid w:val="00966BE9"/>
    <w:rsid w:val="00970CD3"/>
    <w:rsid w:val="009723FA"/>
    <w:rsid w:val="00984546"/>
    <w:rsid w:val="00996510"/>
    <w:rsid w:val="009A6661"/>
    <w:rsid w:val="009C7384"/>
    <w:rsid w:val="009D1F15"/>
    <w:rsid w:val="009D555E"/>
    <w:rsid w:val="009E3FFA"/>
    <w:rsid w:val="009F3024"/>
    <w:rsid w:val="009F39BA"/>
    <w:rsid w:val="00A0355E"/>
    <w:rsid w:val="00A30C86"/>
    <w:rsid w:val="00A375D1"/>
    <w:rsid w:val="00A45376"/>
    <w:rsid w:val="00A51D10"/>
    <w:rsid w:val="00A52A83"/>
    <w:rsid w:val="00A6552C"/>
    <w:rsid w:val="00A87207"/>
    <w:rsid w:val="00A935AA"/>
    <w:rsid w:val="00A956D3"/>
    <w:rsid w:val="00AB2201"/>
    <w:rsid w:val="00AB37C4"/>
    <w:rsid w:val="00AD1D34"/>
    <w:rsid w:val="00AD3259"/>
    <w:rsid w:val="00AF1715"/>
    <w:rsid w:val="00AF3904"/>
    <w:rsid w:val="00B010C0"/>
    <w:rsid w:val="00B41C1D"/>
    <w:rsid w:val="00B4740D"/>
    <w:rsid w:val="00B61629"/>
    <w:rsid w:val="00B7374B"/>
    <w:rsid w:val="00B90DC0"/>
    <w:rsid w:val="00BA116A"/>
    <w:rsid w:val="00BA5582"/>
    <w:rsid w:val="00BA6468"/>
    <w:rsid w:val="00BB1D44"/>
    <w:rsid w:val="00BC724C"/>
    <w:rsid w:val="00BD06DA"/>
    <w:rsid w:val="00BD4217"/>
    <w:rsid w:val="00BF25F3"/>
    <w:rsid w:val="00C1697B"/>
    <w:rsid w:val="00C21644"/>
    <w:rsid w:val="00C21CB5"/>
    <w:rsid w:val="00C46376"/>
    <w:rsid w:val="00C50A5C"/>
    <w:rsid w:val="00C50FDF"/>
    <w:rsid w:val="00C63381"/>
    <w:rsid w:val="00C73D06"/>
    <w:rsid w:val="00C73E1B"/>
    <w:rsid w:val="00C759B4"/>
    <w:rsid w:val="00C76623"/>
    <w:rsid w:val="00C77713"/>
    <w:rsid w:val="00C80C4C"/>
    <w:rsid w:val="00C83C30"/>
    <w:rsid w:val="00C85BB7"/>
    <w:rsid w:val="00CA2DEA"/>
    <w:rsid w:val="00CB3520"/>
    <w:rsid w:val="00CB43D5"/>
    <w:rsid w:val="00CC4D84"/>
    <w:rsid w:val="00CE198A"/>
    <w:rsid w:val="00CF08C8"/>
    <w:rsid w:val="00D004FC"/>
    <w:rsid w:val="00D07012"/>
    <w:rsid w:val="00D64901"/>
    <w:rsid w:val="00D678A7"/>
    <w:rsid w:val="00D76BDF"/>
    <w:rsid w:val="00D862C1"/>
    <w:rsid w:val="00D93B50"/>
    <w:rsid w:val="00D94028"/>
    <w:rsid w:val="00D94670"/>
    <w:rsid w:val="00DA46F6"/>
    <w:rsid w:val="00DD0B49"/>
    <w:rsid w:val="00DE0502"/>
    <w:rsid w:val="00DE349D"/>
    <w:rsid w:val="00E06DFA"/>
    <w:rsid w:val="00E20A0A"/>
    <w:rsid w:val="00E240C2"/>
    <w:rsid w:val="00E356C7"/>
    <w:rsid w:val="00E41A5A"/>
    <w:rsid w:val="00E45FE4"/>
    <w:rsid w:val="00E50A0D"/>
    <w:rsid w:val="00E64FA7"/>
    <w:rsid w:val="00E770CB"/>
    <w:rsid w:val="00E8160C"/>
    <w:rsid w:val="00E903A1"/>
    <w:rsid w:val="00E940EB"/>
    <w:rsid w:val="00E9703F"/>
    <w:rsid w:val="00EB2B90"/>
    <w:rsid w:val="00ED7E83"/>
    <w:rsid w:val="00EE091F"/>
    <w:rsid w:val="00EF06BB"/>
    <w:rsid w:val="00EF4B63"/>
    <w:rsid w:val="00F0068D"/>
    <w:rsid w:val="00F0576D"/>
    <w:rsid w:val="00F14E6D"/>
    <w:rsid w:val="00F15EA8"/>
    <w:rsid w:val="00F16C8D"/>
    <w:rsid w:val="00F26C61"/>
    <w:rsid w:val="00F30210"/>
    <w:rsid w:val="00F33CCE"/>
    <w:rsid w:val="00F40249"/>
    <w:rsid w:val="00F526C8"/>
    <w:rsid w:val="00F761A3"/>
    <w:rsid w:val="00F9272D"/>
    <w:rsid w:val="00F9518C"/>
    <w:rsid w:val="00FA316E"/>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27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6F584F"/>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E3FF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9E3FF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9E3FF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9E3FF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9E3FF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9E3FF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9E3FF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9E3FF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fr/qc/qccs/doc/2013/2013qccs1966/2013qccs1966.html" TargetMode="External"/><Relationship Id="rId39" Type="http://schemas.openxmlformats.org/officeDocument/2006/relationships/hyperlink" Target="http://www.canlii.org/en/bc/bcca/doc/2014/2014bcca28/2014bcca28.html" TargetMode="External"/><Relationship Id="rId21" Type="http://schemas.openxmlformats.org/officeDocument/2006/relationships/footer" Target="footer6.xml"/><Relationship Id="rId34" Type="http://schemas.openxmlformats.org/officeDocument/2006/relationships/hyperlink" Target="http://canlii.ca/t/g2grp" TargetMode="External"/><Relationship Id="rId42" Type="http://schemas.openxmlformats.org/officeDocument/2006/relationships/hyperlink" Target="http://canlii.ca/t/fzcz0" TargetMode="External"/><Relationship Id="rId47" Type="http://schemas.openxmlformats.org/officeDocument/2006/relationships/hyperlink" Target="http://www.canlii.org/en/pe/pescad/doc/2014/2014peca7/2014peca7.html" TargetMode="External"/><Relationship Id="rId50" Type="http://schemas.openxmlformats.org/officeDocument/2006/relationships/header" Target="header8.xml"/><Relationship Id="rId55" Type="http://schemas.openxmlformats.org/officeDocument/2006/relationships/footer" Target="footer10.xml"/><Relationship Id="rId63" Type="http://schemas.openxmlformats.org/officeDocument/2006/relationships/header" Target="header15.xml"/><Relationship Id="rId68" Type="http://schemas.openxmlformats.org/officeDocument/2006/relationships/header" Target="header17.xml"/><Relationship Id="rId76" Type="http://schemas.openxmlformats.org/officeDocument/2006/relationships/header" Target="header20.xml"/><Relationship Id="rId84"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footer" Target="footer18.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fr/qc/qcca/doc/2014/2014qcca558/2014qcca558.html" TargetMode="External"/><Relationship Id="rId11" Type="http://schemas.openxmlformats.org/officeDocument/2006/relationships/header" Target="header2.xml"/><Relationship Id="rId24" Type="http://schemas.openxmlformats.org/officeDocument/2006/relationships/hyperlink" Target="http://www.canlii.org/fr/qc/qccs/doc/2013/2013qccs1966/2013qccs1966.html" TargetMode="External"/><Relationship Id="rId32" Type="http://schemas.openxmlformats.org/officeDocument/2006/relationships/hyperlink" Target="http://canlii.ca/t/flwsm" TargetMode="External"/><Relationship Id="rId37" Type="http://schemas.openxmlformats.org/officeDocument/2006/relationships/hyperlink" Target="http://canlii.ca/t/g2grp" TargetMode="External"/><Relationship Id="rId40" Type="http://schemas.openxmlformats.org/officeDocument/2006/relationships/hyperlink" Target="http://www.canlii.org/en/bc/bcsc/doc/2013/2013bcsc976/2013bcsc976.html" TargetMode="External"/><Relationship Id="rId45" Type="http://schemas.openxmlformats.org/officeDocument/2006/relationships/hyperlink" Target="http://c-doc/L25/01/05/%3chttp:/canlii.ca/t/g6q52" TargetMode="External"/><Relationship Id="rId53" Type="http://schemas.openxmlformats.org/officeDocument/2006/relationships/footer" Target="footer9.xml"/><Relationship Id="rId58" Type="http://schemas.openxmlformats.org/officeDocument/2006/relationships/footer" Target="footer11.xml"/><Relationship Id="rId66" Type="http://schemas.openxmlformats.org/officeDocument/2006/relationships/header" Target="header16.xml"/><Relationship Id="rId74" Type="http://schemas.openxmlformats.org/officeDocument/2006/relationships/hyperlink" Target="http://www.scc-csc.ca/case-dossier/info/sum-som-eng.aspx?cas=35599" TargetMode="External"/><Relationship Id="rId79" Type="http://schemas.openxmlformats.org/officeDocument/2006/relationships/footer" Target="footer21.xml"/><Relationship Id="rId5" Type="http://schemas.openxmlformats.org/officeDocument/2006/relationships/footnotes" Target="footnotes.xml"/><Relationship Id="rId61" Type="http://schemas.openxmlformats.org/officeDocument/2006/relationships/footer" Target="footer13.xml"/><Relationship Id="rId82" Type="http://schemas.openxmlformats.org/officeDocument/2006/relationships/header" Target="header2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qc/qcca/doc/2014/2014qcca307/2014qcca307.html" TargetMode="External"/><Relationship Id="rId30" Type="http://schemas.openxmlformats.org/officeDocument/2006/relationships/hyperlink" Target="http://www.canlii.org/fr/qc/qccs/doc/2013/2013qccs6234/2013qccs6234.html" TargetMode="External"/><Relationship Id="rId35" Type="http://schemas.openxmlformats.org/officeDocument/2006/relationships/hyperlink" Target="http://canlii.ca/t/flwsm" TargetMode="External"/><Relationship Id="rId43" Type="http://schemas.openxmlformats.org/officeDocument/2006/relationships/hyperlink" Target="http://c-doc/L25/01/05/%3chttp:/canlii.ca/t/g6q52" TargetMode="External"/><Relationship Id="rId48" Type="http://schemas.openxmlformats.org/officeDocument/2006/relationships/hyperlink" Target="https://www.canlii.org/en/pe/pescad/doc/2014/2014peca1/2014peca1.html?searchUrlHash=AAAAAQALMjAxNCBQRUNBIDEAAAAAAQ" TargetMode="External"/><Relationship Id="rId56" Type="http://schemas.openxmlformats.org/officeDocument/2006/relationships/header" Target="header11.xml"/><Relationship Id="rId64" Type="http://schemas.openxmlformats.org/officeDocument/2006/relationships/footer" Target="footer14.xml"/><Relationship Id="rId69" Type="http://schemas.openxmlformats.org/officeDocument/2006/relationships/header" Target="header18.xml"/><Relationship Id="rId77" Type="http://schemas.openxmlformats.org/officeDocument/2006/relationships/header" Target="header21.xml"/><Relationship Id="rId8" Type="http://schemas.openxmlformats.org/officeDocument/2006/relationships/hyperlink" Target="http://www.scc-csc.ca" TargetMode="External"/><Relationship Id="rId51" Type="http://schemas.openxmlformats.org/officeDocument/2006/relationships/header" Target="header9.xml"/><Relationship Id="rId72" Type="http://schemas.openxmlformats.org/officeDocument/2006/relationships/header" Target="header19.xml"/><Relationship Id="rId80" Type="http://schemas.openxmlformats.org/officeDocument/2006/relationships/header" Target="header22.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qc/qcca/doc/2014/2014qcca307/2014qcca307.html" TargetMode="External"/><Relationship Id="rId33" Type="http://schemas.openxmlformats.org/officeDocument/2006/relationships/hyperlink" Target="http://canlii.ca/t/fp1lw" TargetMode="External"/><Relationship Id="rId38" Type="http://schemas.openxmlformats.org/officeDocument/2006/relationships/hyperlink" Target="http://www.canlii.org/en/bc/bcsc/doc/2013/2013bcsc976/2013bcsc976.html" TargetMode="External"/><Relationship Id="rId46" Type="http://schemas.openxmlformats.org/officeDocument/2006/relationships/hyperlink" Target="https://www.canlii.org/en/pe/pescad/doc/2014/2014peca1/2014peca1.html?searchUrlHash=AAAAAQALMjAxNCBQRUNBIDEAAAAAAQ" TargetMode="External"/><Relationship Id="rId59" Type="http://schemas.openxmlformats.org/officeDocument/2006/relationships/footer" Target="footer12.xml"/><Relationship Id="rId67" Type="http://schemas.openxmlformats.org/officeDocument/2006/relationships/footer" Target="footer16.xml"/><Relationship Id="rId20" Type="http://schemas.openxmlformats.org/officeDocument/2006/relationships/header" Target="header6.xml"/><Relationship Id="rId41" Type="http://schemas.openxmlformats.org/officeDocument/2006/relationships/hyperlink" Target="http://www.canlii.org/en/bc/bcca/doc/2014/2014bcca28/2014bcca28.html" TargetMode="External"/><Relationship Id="rId54" Type="http://schemas.openxmlformats.org/officeDocument/2006/relationships/header" Target="header10.xml"/><Relationship Id="rId62" Type="http://schemas.openxmlformats.org/officeDocument/2006/relationships/header" Target="header14.xml"/><Relationship Id="rId70" Type="http://schemas.openxmlformats.org/officeDocument/2006/relationships/footer" Target="footer17.xml"/><Relationship Id="rId75" Type="http://schemas.openxmlformats.org/officeDocument/2006/relationships/hyperlink" Target="http://www.scc-csc.ca/case-dossier/info/sum-som-fra.aspx?cas=35626" TargetMode="External"/><Relationship Id="rId83"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fr/qc/qccs/doc/2013/2013qccs6234/2013qccs6234.html" TargetMode="External"/><Relationship Id="rId36" Type="http://schemas.openxmlformats.org/officeDocument/2006/relationships/hyperlink" Target="http://canlii.ca/t/fp1lw" TargetMode="External"/><Relationship Id="rId49" Type="http://schemas.openxmlformats.org/officeDocument/2006/relationships/hyperlink" Target="http://www.canlii.org/en/pe/pescad/doc/2014/2014peca7/2014peca7.html" TargetMode="External"/><Relationship Id="rId57" Type="http://schemas.openxmlformats.org/officeDocument/2006/relationships/header" Target="header12.xml"/><Relationship Id="rId10" Type="http://schemas.openxmlformats.org/officeDocument/2006/relationships/header" Target="header1.xml"/><Relationship Id="rId31" Type="http://schemas.openxmlformats.org/officeDocument/2006/relationships/hyperlink" Target="http://www.canlii.org/fr/qc/qcca/doc/2014/2014qcca558/2014qcca558.html" TargetMode="External"/><Relationship Id="rId44" Type="http://schemas.openxmlformats.org/officeDocument/2006/relationships/hyperlink" Target="http://canlii.ca/t/fzcz0" TargetMode="External"/><Relationship Id="rId52" Type="http://schemas.openxmlformats.org/officeDocument/2006/relationships/footer" Target="footer8.xml"/><Relationship Id="rId60" Type="http://schemas.openxmlformats.org/officeDocument/2006/relationships/header" Target="header13.xml"/><Relationship Id="rId65" Type="http://schemas.openxmlformats.org/officeDocument/2006/relationships/footer" Target="footer15.xml"/><Relationship Id="rId73" Type="http://schemas.openxmlformats.org/officeDocument/2006/relationships/footer" Target="footer19.xml"/><Relationship Id="rId78" Type="http://schemas.openxmlformats.org/officeDocument/2006/relationships/footer" Target="footer20.xml"/><Relationship Id="rId81"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9238</Words>
  <Characters>52660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2014-11-05T19:43:00Z</dcterms:created>
  <dcterms:modified xsi:type="dcterms:W3CDTF">2015-11-30T15:08:00Z</dcterms:modified>
</cp:coreProperties>
</file>