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5F3" w:rsidRPr="002E2327" w:rsidRDefault="00382C47">
      <w:bookmarkStart w:id="0" w:name="_GoBack"/>
      <w:r w:rsidRPr="002E2327">
        <w:rPr>
          <w:noProof/>
          <w:lang w:val="en-US"/>
        </w:rPr>
        <w:drawing>
          <wp:anchor distT="57150" distB="57150" distL="57150" distR="57150" simplePos="0" relativeHeight="251659264" behindDoc="0" locked="0" layoutInCell="0" allowOverlap="1">
            <wp:simplePos x="0" y="0"/>
            <wp:positionH relativeFrom="margin">
              <wp:align>center</wp:align>
            </wp:positionH>
            <wp:positionV relativeFrom="margin">
              <wp:posOffset>133350</wp:posOffset>
            </wp:positionV>
            <wp:extent cx="1276350" cy="166687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76350" cy="1666875"/>
                    </a:xfrm>
                    <a:prstGeom prst="rect">
                      <a:avLst/>
                    </a:prstGeom>
                    <a:noFill/>
                    <a:ln w="9525">
                      <a:noFill/>
                      <a:miter lim="800000"/>
                      <a:headEnd/>
                      <a:tailEnd/>
                    </a:ln>
                  </pic:spPr>
                </pic:pic>
              </a:graphicData>
            </a:graphic>
          </wp:anchor>
        </w:drawing>
      </w:r>
    </w:p>
    <w:p w:rsidR="00BF25F3" w:rsidRPr="002E2327" w:rsidRDefault="00BF25F3" w:rsidP="00BF25F3"/>
    <w:p w:rsidR="00BF25F3" w:rsidRPr="002E2327" w:rsidRDefault="00BF25F3" w:rsidP="00BF25F3"/>
    <w:p w:rsidR="00BF25F3" w:rsidRPr="002E2327" w:rsidRDefault="00BF25F3" w:rsidP="00BF25F3"/>
    <w:p w:rsidR="00BF25F3" w:rsidRPr="002E2327" w:rsidRDefault="00BF25F3" w:rsidP="00BF25F3"/>
    <w:p w:rsidR="00BF25F3" w:rsidRPr="002E2327" w:rsidRDefault="00BF25F3" w:rsidP="00BF25F3"/>
    <w:p w:rsidR="00BF25F3" w:rsidRPr="002E2327" w:rsidRDefault="00BF25F3" w:rsidP="00BF25F3"/>
    <w:p w:rsidR="00BF25F3" w:rsidRPr="002E2327" w:rsidRDefault="00BF25F3" w:rsidP="00BF25F3"/>
    <w:p w:rsidR="00BF25F3" w:rsidRPr="002E2327" w:rsidRDefault="00BF25F3" w:rsidP="00BF25F3"/>
    <w:p w:rsidR="00BF25F3" w:rsidRPr="002E2327" w:rsidRDefault="00BF25F3" w:rsidP="00BF25F3"/>
    <w:p w:rsidR="00384384" w:rsidRPr="002E2327" w:rsidRDefault="00BF25F3" w:rsidP="00BF25F3">
      <w:pPr>
        <w:tabs>
          <w:tab w:val="left" w:pos="6075"/>
        </w:tabs>
      </w:pPr>
      <w:r w:rsidRPr="002E2327">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630"/>
        <w:gridCol w:w="4428"/>
      </w:tblGrid>
      <w:tr w:rsidR="00BF25F3" w:rsidRPr="002E2327" w:rsidTr="002E5576">
        <w:tc>
          <w:tcPr>
            <w:tcW w:w="4518" w:type="dxa"/>
          </w:tcPr>
          <w:p w:rsidR="00BF25F3" w:rsidRPr="002E2327" w:rsidRDefault="00BF25F3" w:rsidP="00BF25F3">
            <w:pPr>
              <w:tabs>
                <w:tab w:val="left" w:pos="6075"/>
              </w:tabs>
              <w:jc w:val="center"/>
              <w:rPr>
                <w:b/>
                <w:sz w:val="32"/>
                <w:szCs w:val="32"/>
              </w:rPr>
            </w:pPr>
            <w:r w:rsidRPr="002E2327">
              <w:rPr>
                <w:b/>
                <w:sz w:val="32"/>
                <w:szCs w:val="32"/>
              </w:rPr>
              <w:t>SUPREME COURT OF CANADA</w:t>
            </w:r>
          </w:p>
        </w:tc>
        <w:tc>
          <w:tcPr>
            <w:tcW w:w="630" w:type="dxa"/>
          </w:tcPr>
          <w:p w:rsidR="00BF25F3" w:rsidRPr="002E2327" w:rsidRDefault="00BF25F3" w:rsidP="00BF25F3">
            <w:pPr>
              <w:tabs>
                <w:tab w:val="left" w:pos="6075"/>
              </w:tabs>
              <w:jc w:val="center"/>
              <w:rPr>
                <w:sz w:val="32"/>
                <w:szCs w:val="32"/>
              </w:rPr>
            </w:pPr>
          </w:p>
        </w:tc>
        <w:tc>
          <w:tcPr>
            <w:tcW w:w="4428" w:type="dxa"/>
          </w:tcPr>
          <w:p w:rsidR="00BF25F3" w:rsidRPr="002E2327" w:rsidRDefault="00BF25F3" w:rsidP="00BF25F3">
            <w:pPr>
              <w:tabs>
                <w:tab w:val="left" w:pos="6075"/>
              </w:tabs>
              <w:jc w:val="center"/>
              <w:rPr>
                <w:b/>
                <w:sz w:val="32"/>
                <w:szCs w:val="32"/>
                <w:lang w:val="fr-CA"/>
              </w:rPr>
            </w:pPr>
            <w:r w:rsidRPr="002E2327">
              <w:rPr>
                <w:b/>
                <w:sz w:val="32"/>
                <w:szCs w:val="32"/>
                <w:lang w:val="fr-CA"/>
              </w:rPr>
              <w:t>COUR SUPRÊME DU CANADA</w:t>
            </w:r>
          </w:p>
        </w:tc>
      </w:tr>
      <w:tr w:rsidR="00BF25F3" w:rsidRPr="002E2327" w:rsidTr="002E5576">
        <w:tc>
          <w:tcPr>
            <w:tcW w:w="4518" w:type="dxa"/>
          </w:tcPr>
          <w:p w:rsidR="00BF25F3" w:rsidRPr="002E2327" w:rsidRDefault="00BF25F3" w:rsidP="00BF25F3">
            <w:pPr>
              <w:tabs>
                <w:tab w:val="left" w:pos="6075"/>
              </w:tabs>
            </w:pPr>
          </w:p>
          <w:p w:rsidR="001B5C23" w:rsidRPr="002E2327" w:rsidRDefault="001B5C23" w:rsidP="00BF25F3">
            <w:pPr>
              <w:tabs>
                <w:tab w:val="left" w:pos="6075"/>
              </w:tabs>
            </w:pPr>
          </w:p>
          <w:p w:rsidR="001B5C23" w:rsidRPr="002E2327" w:rsidRDefault="001B5C23" w:rsidP="00BF25F3">
            <w:pPr>
              <w:tabs>
                <w:tab w:val="left" w:pos="6075"/>
              </w:tabs>
            </w:pPr>
          </w:p>
        </w:tc>
        <w:tc>
          <w:tcPr>
            <w:tcW w:w="630" w:type="dxa"/>
          </w:tcPr>
          <w:p w:rsidR="00BF25F3" w:rsidRPr="002E2327" w:rsidRDefault="00BF25F3" w:rsidP="00BF25F3">
            <w:pPr>
              <w:tabs>
                <w:tab w:val="left" w:pos="6075"/>
              </w:tabs>
            </w:pPr>
          </w:p>
        </w:tc>
        <w:tc>
          <w:tcPr>
            <w:tcW w:w="4428" w:type="dxa"/>
          </w:tcPr>
          <w:p w:rsidR="00BF25F3" w:rsidRPr="002E2327" w:rsidRDefault="00BF25F3" w:rsidP="00BF25F3">
            <w:pPr>
              <w:tabs>
                <w:tab w:val="left" w:pos="6075"/>
              </w:tabs>
              <w:rPr>
                <w:lang w:val="fr-CA"/>
              </w:rPr>
            </w:pPr>
          </w:p>
        </w:tc>
      </w:tr>
      <w:tr w:rsidR="00BF25F3" w:rsidRPr="002E2327" w:rsidTr="002E5576">
        <w:tc>
          <w:tcPr>
            <w:tcW w:w="4518" w:type="dxa"/>
          </w:tcPr>
          <w:p w:rsidR="001B5C23" w:rsidRPr="002E2327" w:rsidRDefault="00BF25F3" w:rsidP="00BF25F3">
            <w:pPr>
              <w:tabs>
                <w:tab w:val="left" w:pos="6075"/>
              </w:tabs>
              <w:jc w:val="center"/>
              <w:rPr>
                <w:sz w:val="28"/>
                <w:szCs w:val="28"/>
              </w:rPr>
            </w:pPr>
            <w:r w:rsidRPr="002E2327">
              <w:rPr>
                <w:sz w:val="28"/>
                <w:szCs w:val="28"/>
              </w:rPr>
              <w:t>BULLETIN OF</w:t>
            </w:r>
          </w:p>
          <w:p w:rsidR="00BF25F3" w:rsidRPr="002E2327" w:rsidRDefault="00BF25F3" w:rsidP="00BF25F3">
            <w:pPr>
              <w:tabs>
                <w:tab w:val="left" w:pos="6075"/>
              </w:tabs>
              <w:jc w:val="center"/>
              <w:rPr>
                <w:sz w:val="28"/>
                <w:szCs w:val="28"/>
              </w:rPr>
            </w:pPr>
            <w:r w:rsidRPr="002E2327">
              <w:rPr>
                <w:sz w:val="28"/>
                <w:szCs w:val="28"/>
              </w:rPr>
              <w:t xml:space="preserve"> PROCEEDINGS</w:t>
            </w:r>
          </w:p>
        </w:tc>
        <w:tc>
          <w:tcPr>
            <w:tcW w:w="630" w:type="dxa"/>
          </w:tcPr>
          <w:p w:rsidR="00BF25F3" w:rsidRPr="002E2327" w:rsidRDefault="00BF25F3" w:rsidP="00BF25F3">
            <w:pPr>
              <w:tabs>
                <w:tab w:val="left" w:pos="6075"/>
              </w:tabs>
            </w:pPr>
          </w:p>
        </w:tc>
        <w:tc>
          <w:tcPr>
            <w:tcW w:w="4428" w:type="dxa"/>
          </w:tcPr>
          <w:p w:rsidR="001B5C23" w:rsidRPr="002E2327" w:rsidRDefault="00BF25F3" w:rsidP="00BF25F3">
            <w:pPr>
              <w:tabs>
                <w:tab w:val="left" w:pos="6075"/>
              </w:tabs>
              <w:jc w:val="center"/>
              <w:rPr>
                <w:sz w:val="28"/>
                <w:szCs w:val="28"/>
                <w:lang w:val="fr-CA"/>
              </w:rPr>
            </w:pPr>
            <w:r w:rsidRPr="002E2327">
              <w:rPr>
                <w:sz w:val="28"/>
                <w:szCs w:val="28"/>
                <w:lang w:val="fr-CA"/>
              </w:rPr>
              <w:t>BULLETIN DES</w:t>
            </w:r>
          </w:p>
          <w:p w:rsidR="00BF25F3" w:rsidRPr="002E2327" w:rsidRDefault="00BF25F3" w:rsidP="00BF25F3">
            <w:pPr>
              <w:tabs>
                <w:tab w:val="left" w:pos="6075"/>
              </w:tabs>
              <w:jc w:val="center"/>
              <w:rPr>
                <w:sz w:val="28"/>
                <w:szCs w:val="28"/>
                <w:lang w:val="fr-CA"/>
              </w:rPr>
            </w:pPr>
            <w:r w:rsidRPr="002E2327">
              <w:rPr>
                <w:sz w:val="28"/>
                <w:szCs w:val="28"/>
                <w:lang w:val="fr-CA"/>
              </w:rPr>
              <w:t xml:space="preserve"> PROCÉDURES</w:t>
            </w:r>
          </w:p>
        </w:tc>
      </w:tr>
      <w:tr w:rsidR="00BF25F3" w:rsidRPr="002E2327" w:rsidTr="002E5576">
        <w:tc>
          <w:tcPr>
            <w:tcW w:w="4518" w:type="dxa"/>
          </w:tcPr>
          <w:p w:rsidR="00BF25F3" w:rsidRPr="002E2327" w:rsidRDefault="00BF25F3" w:rsidP="00BF25F3">
            <w:pPr>
              <w:tabs>
                <w:tab w:val="left" w:pos="6075"/>
              </w:tabs>
            </w:pPr>
          </w:p>
          <w:p w:rsidR="001B5C23" w:rsidRPr="002E2327" w:rsidRDefault="001B5C23" w:rsidP="00BF25F3">
            <w:pPr>
              <w:tabs>
                <w:tab w:val="left" w:pos="6075"/>
              </w:tabs>
            </w:pPr>
          </w:p>
        </w:tc>
        <w:tc>
          <w:tcPr>
            <w:tcW w:w="630" w:type="dxa"/>
          </w:tcPr>
          <w:p w:rsidR="00BF25F3" w:rsidRPr="002E2327" w:rsidRDefault="00BF25F3" w:rsidP="00BF25F3">
            <w:pPr>
              <w:tabs>
                <w:tab w:val="left" w:pos="6075"/>
              </w:tabs>
            </w:pPr>
          </w:p>
        </w:tc>
        <w:tc>
          <w:tcPr>
            <w:tcW w:w="4428" w:type="dxa"/>
          </w:tcPr>
          <w:p w:rsidR="00BF25F3" w:rsidRPr="002E2327" w:rsidRDefault="00BF25F3" w:rsidP="00BF25F3">
            <w:pPr>
              <w:tabs>
                <w:tab w:val="left" w:pos="6075"/>
              </w:tabs>
              <w:rPr>
                <w:lang w:val="fr-CA"/>
              </w:rPr>
            </w:pPr>
          </w:p>
        </w:tc>
      </w:tr>
      <w:tr w:rsidR="00BF25F3" w:rsidRPr="008B6DAA" w:rsidTr="002E5576">
        <w:tc>
          <w:tcPr>
            <w:tcW w:w="4518" w:type="dxa"/>
          </w:tcPr>
          <w:p w:rsidR="00BF25F3" w:rsidRPr="002E2327" w:rsidRDefault="00BF25F3" w:rsidP="00BF25F3">
            <w:pPr>
              <w:tabs>
                <w:tab w:val="left" w:pos="6075"/>
              </w:tabs>
              <w:jc w:val="both"/>
              <w:rPr>
                <w:rFonts w:ascii="Arial" w:hAnsi="Arial" w:cs="Arial"/>
                <w:i/>
                <w:sz w:val="20"/>
                <w:szCs w:val="20"/>
              </w:rPr>
            </w:pPr>
            <w:r w:rsidRPr="002E2327">
              <w:rPr>
                <w:rFonts w:ascii="Arial" w:hAnsi="Arial" w:cs="Arial"/>
                <w:i/>
                <w:sz w:val="20"/>
                <w:szCs w:val="20"/>
              </w:rPr>
              <w:t>This Bulletin is published at the direction of the Registrar and is for general information only.  It is not to be used as evidence of its content, which, if required, should be proved by Certificate of the Registrar under the Seal of the Court.  While every effort is made to ensure accuracy, no responsibility is assumed for errors or omissions.</w:t>
            </w:r>
          </w:p>
        </w:tc>
        <w:tc>
          <w:tcPr>
            <w:tcW w:w="630" w:type="dxa"/>
          </w:tcPr>
          <w:p w:rsidR="00BF25F3" w:rsidRPr="002E2327" w:rsidRDefault="00BF25F3" w:rsidP="00BF25F3">
            <w:pPr>
              <w:tabs>
                <w:tab w:val="left" w:pos="6075"/>
              </w:tabs>
              <w:jc w:val="both"/>
              <w:rPr>
                <w:rFonts w:ascii="Arial" w:hAnsi="Arial" w:cs="Arial"/>
                <w:i/>
                <w:sz w:val="20"/>
                <w:szCs w:val="20"/>
              </w:rPr>
            </w:pPr>
          </w:p>
        </w:tc>
        <w:tc>
          <w:tcPr>
            <w:tcW w:w="4428" w:type="dxa"/>
          </w:tcPr>
          <w:p w:rsidR="00BF25F3" w:rsidRPr="002E2327" w:rsidRDefault="00BF25F3" w:rsidP="00BF25F3">
            <w:pPr>
              <w:tabs>
                <w:tab w:val="left" w:pos="6075"/>
              </w:tabs>
              <w:jc w:val="both"/>
              <w:rPr>
                <w:rFonts w:ascii="Arial" w:hAnsi="Arial" w:cs="Arial"/>
                <w:i/>
                <w:sz w:val="20"/>
                <w:szCs w:val="20"/>
                <w:lang w:val="fr-CA"/>
              </w:rPr>
            </w:pPr>
            <w:r w:rsidRPr="002E2327">
              <w:rPr>
                <w:rFonts w:ascii="Arial" w:hAnsi="Arial" w:cs="Arial"/>
                <w:i/>
                <w:sz w:val="20"/>
                <w:szCs w:val="20"/>
                <w:lang w:val="fr-CA"/>
              </w:rPr>
              <w:t>Ce Bulletin, publié sous l'autorité du registraire, ne vise qu'à fournir des renseignements d'ordre général.  Il ne peut servir de preuve de son contenu.  Celle-ci s'établit par un certificat du registraire donné sous le sceau de la Cour.  Rien n'est négligé pour assurer l'exactitude du contenu, mais la Cour décline toute responsabilité pour les erreurs ou omissions.</w:t>
            </w:r>
          </w:p>
        </w:tc>
      </w:tr>
      <w:tr w:rsidR="00BF25F3" w:rsidRPr="008B6DAA" w:rsidTr="002E5576">
        <w:tc>
          <w:tcPr>
            <w:tcW w:w="4518" w:type="dxa"/>
          </w:tcPr>
          <w:p w:rsidR="00BF25F3" w:rsidRPr="00675479" w:rsidRDefault="00BF25F3" w:rsidP="00BF25F3">
            <w:pPr>
              <w:tabs>
                <w:tab w:val="left" w:pos="6075"/>
              </w:tabs>
              <w:rPr>
                <w:lang w:val="fr-CA"/>
              </w:rPr>
            </w:pPr>
          </w:p>
          <w:p w:rsidR="00D862C1" w:rsidRPr="00675479" w:rsidRDefault="00D862C1" w:rsidP="00BF25F3">
            <w:pPr>
              <w:tabs>
                <w:tab w:val="left" w:pos="6075"/>
              </w:tabs>
              <w:rPr>
                <w:lang w:val="fr-CA"/>
              </w:rPr>
            </w:pPr>
          </w:p>
        </w:tc>
        <w:tc>
          <w:tcPr>
            <w:tcW w:w="630" w:type="dxa"/>
          </w:tcPr>
          <w:p w:rsidR="00BF25F3" w:rsidRPr="00675479" w:rsidRDefault="00BF25F3" w:rsidP="00BF25F3">
            <w:pPr>
              <w:tabs>
                <w:tab w:val="left" w:pos="6075"/>
              </w:tabs>
              <w:rPr>
                <w:lang w:val="fr-CA"/>
              </w:rPr>
            </w:pPr>
          </w:p>
        </w:tc>
        <w:tc>
          <w:tcPr>
            <w:tcW w:w="4428" w:type="dxa"/>
          </w:tcPr>
          <w:p w:rsidR="00BF25F3" w:rsidRPr="002E2327" w:rsidRDefault="00BF25F3" w:rsidP="00BF25F3">
            <w:pPr>
              <w:tabs>
                <w:tab w:val="left" w:pos="6075"/>
              </w:tabs>
              <w:rPr>
                <w:lang w:val="fr-CA"/>
              </w:rPr>
            </w:pPr>
          </w:p>
        </w:tc>
      </w:tr>
      <w:tr w:rsidR="00BF25F3" w:rsidRPr="008B6DAA" w:rsidTr="002E5576">
        <w:tc>
          <w:tcPr>
            <w:tcW w:w="4518" w:type="dxa"/>
          </w:tcPr>
          <w:p w:rsidR="00BF25F3" w:rsidRPr="002E2327" w:rsidRDefault="00BF25F3" w:rsidP="009F3024">
            <w:pPr>
              <w:tabs>
                <w:tab w:val="left" w:pos="6075"/>
              </w:tabs>
              <w:jc w:val="both"/>
              <w:rPr>
                <w:rFonts w:ascii="Arial" w:hAnsi="Arial" w:cs="Arial"/>
                <w:i/>
                <w:sz w:val="20"/>
                <w:szCs w:val="20"/>
              </w:rPr>
            </w:pPr>
            <w:r w:rsidRPr="002E2327">
              <w:rPr>
                <w:rFonts w:ascii="Arial" w:hAnsi="Arial" w:cs="Arial"/>
                <w:i/>
                <w:sz w:val="20"/>
                <w:szCs w:val="20"/>
              </w:rPr>
              <w:t xml:space="preserve">During Court sessions </w:t>
            </w:r>
            <w:r w:rsidR="009F3024">
              <w:rPr>
                <w:rFonts w:ascii="Arial" w:hAnsi="Arial" w:cs="Arial"/>
                <w:i/>
                <w:sz w:val="20"/>
                <w:szCs w:val="20"/>
              </w:rPr>
              <w:t xml:space="preserve">the Bulletin </w:t>
            </w:r>
            <w:r w:rsidRPr="002E2327">
              <w:rPr>
                <w:rFonts w:ascii="Arial" w:hAnsi="Arial" w:cs="Arial"/>
                <w:i/>
                <w:sz w:val="20"/>
                <w:szCs w:val="20"/>
              </w:rPr>
              <w:t>is usually issued weekly.</w:t>
            </w:r>
          </w:p>
        </w:tc>
        <w:tc>
          <w:tcPr>
            <w:tcW w:w="630" w:type="dxa"/>
          </w:tcPr>
          <w:p w:rsidR="00BF25F3" w:rsidRPr="002E2327" w:rsidRDefault="00BF25F3" w:rsidP="00BF25F3">
            <w:pPr>
              <w:tabs>
                <w:tab w:val="left" w:pos="6075"/>
              </w:tabs>
              <w:jc w:val="both"/>
              <w:rPr>
                <w:rFonts w:ascii="Arial" w:hAnsi="Arial" w:cs="Arial"/>
                <w:i/>
                <w:sz w:val="20"/>
                <w:szCs w:val="20"/>
              </w:rPr>
            </w:pPr>
          </w:p>
        </w:tc>
        <w:tc>
          <w:tcPr>
            <w:tcW w:w="4428" w:type="dxa"/>
          </w:tcPr>
          <w:p w:rsidR="00BF25F3" w:rsidRPr="002E2327" w:rsidRDefault="00BF25F3" w:rsidP="00BF25F3">
            <w:pPr>
              <w:tabs>
                <w:tab w:val="left" w:pos="6075"/>
              </w:tabs>
              <w:jc w:val="both"/>
              <w:rPr>
                <w:rFonts w:ascii="Arial" w:hAnsi="Arial" w:cs="Arial"/>
                <w:i/>
                <w:sz w:val="20"/>
                <w:szCs w:val="20"/>
                <w:lang w:val="fr-CA"/>
              </w:rPr>
            </w:pPr>
            <w:r w:rsidRPr="002E2327">
              <w:rPr>
                <w:rFonts w:ascii="Arial" w:hAnsi="Arial" w:cs="Arial"/>
                <w:i/>
                <w:sz w:val="20"/>
                <w:szCs w:val="20"/>
                <w:lang w:val="fr-CA"/>
              </w:rPr>
              <w:t>Le Bulletin paraît en principe toutes les semaines pendant les sessions de la Cour.</w:t>
            </w:r>
          </w:p>
        </w:tc>
      </w:tr>
      <w:tr w:rsidR="00BF25F3" w:rsidRPr="008B6DAA" w:rsidTr="002E5576">
        <w:tc>
          <w:tcPr>
            <w:tcW w:w="4518" w:type="dxa"/>
          </w:tcPr>
          <w:p w:rsidR="00BF25F3" w:rsidRPr="00675479" w:rsidRDefault="00BF25F3" w:rsidP="00BF25F3">
            <w:pPr>
              <w:tabs>
                <w:tab w:val="left" w:pos="6075"/>
              </w:tabs>
              <w:rPr>
                <w:lang w:val="fr-CA"/>
              </w:rPr>
            </w:pPr>
          </w:p>
          <w:p w:rsidR="00D862C1" w:rsidRPr="00675479" w:rsidRDefault="00D862C1" w:rsidP="00BF25F3">
            <w:pPr>
              <w:tabs>
                <w:tab w:val="left" w:pos="6075"/>
              </w:tabs>
              <w:rPr>
                <w:lang w:val="fr-CA"/>
              </w:rPr>
            </w:pPr>
          </w:p>
        </w:tc>
        <w:tc>
          <w:tcPr>
            <w:tcW w:w="630" w:type="dxa"/>
          </w:tcPr>
          <w:p w:rsidR="00BF25F3" w:rsidRPr="00675479" w:rsidRDefault="00BF25F3" w:rsidP="00BF25F3">
            <w:pPr>
              <w:tabs>
                <w:tab w:val="left" w:pos="6075"/>
              </w:tabs>
              <w:rPr>
                <w:lang w:val="fr-CA"/>
              </w:rPr>
            </w:pPr>
          </w:p>
        </w:tc>
        <w:tc>
          <w:tcPr>
            <w:tcW w:w="4428" w:type="dxa"/>
          </w:tcPr>
          <w:p w:rsidR="00BF25F3" w:rsidRPr="002E2327" w:rsidRDefault="00BF25F3" w:rsidP="00BF25F3">
            <w:pPr>
              <w:tabs>
                <w:tab w:val="left" w:pos="6075"/>
              </w:tabs>
              <w:rPr>
                <w:lang w:val="fr-CA"/>
              </w:rPr>
            </w:pPr>
          </w:p>
        </w:tc>
      </w:tr>
      <w:tr w:rsidR="00BF25F3" w:rsidRPr="008B6DAA" w:rsidTr="002E5576">
        <w:tc>
          <w:tcPr>
            <w:tcW w:w="4518" w:type="dxa"/>
          </w:tcPr>
          <w:p w:rsidR="00BF25F3" w:rsidRPr="002E2327" w:rsidRDefault="00EA1E02" w:rsidP="00BF25F3">
            <w:pPr>
              <w:tabs>
                <w:tab w:val="left" w:pos="6075"/>
              </w:tabs>
              <w:jc w:val="both"/>
              <w:rPr>
                <w:rFonts w:ascii="Arial" w:hAnsi="Arial" w:cs="Arial"/>
                <w:i/>
                <w:sz w:val="20"/>
                <w:szCs w:val="20"/>
              </w:rPr>
            </w:pPr>
            <w:r w:rsidRPr="002E2327">
              <w:rPr>
                <w:rFonts w:ascii="Arial" w:hAnsi="Arial" w:cs="Arial"/>
                <w:i/>
                <w:sz w:val="20"/>
                <w:szCs w:val="20"/>
              </w:rPr>
              <w:fldChar w:fldCharType="begin"/>
            </w:r>
            <w:r w:rsidR="00BF25F3" w:rsidRPr="002E2327">
              <w:rPr>
                <w:rFonts w:ascii="Arial" w:hAnsi="Arial" w:cs="Arial"/>
                <w:i/>
                <w:sz w:val="20"/>
                <w:szCs w:val="20"/>
              </w:rPr>
              <w:instrText xml:space="preserve"> SEQ CHAPTER \h \r 1</w:instrText>
            </w:r>
            <w:r w:rsidRPr="002E2327">
              <w:rPr>
                <w:rFonts w:ascii="Arial" w:hAnsi="Arial" w:cs="Arial"/>
                <w:i/>
                <w:sz w:val="20"/>
                <w:szCs w:val="20"/>
              </w:rPr>
              <w:fldChar w:fldCharType="end"/>
            </w:r>
            <w:r w:rsidR="00BF25F3" w:rsidRPr="002E2327">
              <w:rPr>
                <w:rFonts w:ascii="Arial" w:hAnsi="Arial" w:cs="Arial"/>
                <w:i/>
                <w:iCs/>
                <w:sz w:val="20"/>
                <w:szCs w:val="20"/>
              </w:rPr>
              <w:t>Where a judgment has been rendered, requests for copies should be made to the Registrar, with a remittance of $15 for each set of reasons.  All remittances should be made payable to the Receiver General for Canada.</w:t>
            </w:r>
          </w:p>
        </w:tc>
        <w:tc>
          <w:tcPr>
            <w:tcW w:w="630" w:type="dxa"/>
          </w:tcPr>
          <w:p w:rsidR="00BF25F3" w:rsidRPr="002E2327" w:rsidRDefault="00BF25F3" w:rsidP="00BF25F3">
            <w:pPr>
              <w:tabs>
                <w:tab w:val="left" w:pos="6075"/>
              </w:tabs>
              <w:jc w:val="both"/>
              <w:rPr>
                <w:rFonts w:ascii="Arial" w:hAnsi="Arial" w:cs="Arial"/>
                <w:i/>
                <w:sz w:val="20"/>
                <w:szCs w:val="20"/>
              </w:rPr>
            </w:pPr>
          </w:p>
        </w:tc>
        <w:tc>
          <w:tcPr>
            <w:tcW w:w="4428" w:type="dxa"/>
          </w:tcPr>
          <w:p w:rsidR="00BF25F3" w:rsidRPr="002E2327" w:rsidRDefault="00EA1E02" w:rsidP="00BF25F3">
            <w:pPr>
              <w:tabs>
                <w:tab w:val="left" w:pos="6075"/>
              </w:tabs>
              <w:jc w:val="both"/>
              <w:rPr>
                <w:rFonts w:ascii="Arial" w:hAnsi="Arial" w:cs="Arial"/>
                <w:i/>
                <w:sz w:val="20"/>
                <w:szCs w:val="20"/>
                <w:lang w:val="fr-CA"/>
              </w:rPr>
            </w:pPr>
            <w:r w:rsidRPr="002E2327">
              <w:rPr>
                <w:rFonts w:ascii="Arial" w:hAnsi="Arial" w:cs="Arial"/>
                <w:i/>
                <w:sz w:val="20"/>
                <w:szCs w:val="20"/>
                <w:lang w:val="fr-CA"/>
              </w:rPr>
              <w:fldChar w:fldCharType="begin"/>
            </w:r>
            <w:r w:rsidR="00BF25F3" w:rsidRPr="002E2327">
              <w:rPr>
                <w:rFonts w:ascii="Arial" w:hAnsi="Arial" w:cs="Arial"/>
                <w:i/>
                <w:sz w:val="20"/>
                <w:szCs w:val="20"/>
                <w:lang w:val="fr-CA"/>
              </w:rPr>
              <w:instrText xml:space="preserve"> SEQ CHAPTER \h \r 1</w:instrText>
            </w:r>
            <w:r w:rsidRPr="002E2327">
              <w:rPr>
                <w:rFonts w:ascii="Arial" w:hAnsi="Arial" w:cs="Arial"/>
                <w:i/>
                <w:sz w:val="20"/>
                <w:szCs w:val="20"/>
                <w:lang w:val="fr-CA"/>
              </w:rPr>
              <w:fldChar w:fldCharType="end"/>
            </w:r>
            <w:r w:rsidR="00BF25F3" w:rsidRPr="002E2327">
              <w:rPr>
                <w:rFonts w:ascii="Arial" w:hAnsi="Arial" w:cs="Arial"/>
                <w:i/>
                <w:iCs/>
                <w:sz w:val="20"/>
                <w:szCs w:val="20"/>
                <w:lang w:val="fr-CA"/>
              </w:rPr>
              <w:t>Quand un arrêt est rendu, on peut se procurer les motifs de jugement en adressant sa demande au registraire, accompagnée de 15 $ par exemplaire.  Le paiement doit être fait à l'ordre du Receveur général du Canada.</w:t>
            </w:r>
          </w:p>
        </w:tc>
      </w:tr>
      <w:tr w:rsidR="009F3024" w:rsidRPr="008B6DAA" w:rsidTr="002E5576">
        <w:tc>
          <w:tcPr>
            <w:tcW w:w="4518" w:type="dxa"/>
          </w:tcPr>
          <w:p w:rsidR="009F3024" w:rsidRPr="00091FA6" w:rsidRDefault="009F3024" w:rsidP="009F3024">
            <w:pPr>
              <w:tabs>
                <w:tab w:val="left" w:pos="6075"/>
              </w:tabs>
              <w:rPr>
                <w:rFonts w:cs="Times New Roman"/>
                <w:szCs w:val="24"/>
                <w:lang w:val="fr-CA"/>
              </w:rPr>
            </w:pPr>
          </w:p>
          <w:p w:rsidR="009F3024" w:rsidRPr="00091FA6" w:rsidRDefault="009F3024" w:rsidP="009F3024">
            <w:pPr>
              <w:tabs>
                <w:tab w:val="left" w:pos="6075"/>
              </w:tabs>
              <w:rPr>
                <w:rFonts w:cs="Times New Roman"/>
                <w:szCs w:val="24"/>
                <w:lang w:val="fr-CA"/>
              </w:rPr>
            </w:pPr>
          </w:p>
        </w:tc>
        <w:tc>
          <w:tcPr>
            <w:tcW w:w="630" w:type="dxa"/>
          </w:tcPr>
          <w:p w:rsidR="009F3024" w:rsidRPr="00091FA6" w:rsidRDefault="009F3024" w:rsidP="009F3024">
            <w:pPr>
              <w:tabs>
                <w:tab w:val="left" w:pos="6075"/>
              </w:tabs>
              <w:rPr>
                <w:rFonts w:cs="Times New Roman"/>
                <w:szCs w:val="24"/>
                <w:lang w:val="fr-CA"/>
              </w:rPr>
            </w:pPr>
          </w:p>
        </w:tc>
        <w:tc>
          <w:tcPr>
            <w:tcW w:w="4428" w:type="dxa"/>
          </w:tcPr>
          <w:p w:rsidR="009F3024" w:rsidRPr="009F3024" w:rsidRDefault="009F3024" w:rsidP="009F3024">
            <w:pPr>
              <w:tabs>
                <w:tab w:val="left" w:pos="6075"/>
              </w:tabs>
              <w:rPr>
                <w:rFonts w:cs="Times New Roman"/>
                <w:szCs w:val="24"/>
                <w:lang w:val="fr-CA"/>
              </w:rPr>
            </w:pPr>
          </w:p>
        </w:tc>
      </w:tr>
      <w:tr w:rsidR="009F3024" w:rsidRPr="008B6DAA" w:rsidTr="002E5576">
        <w:tc>
          <w:tcPr>
            <w:tcW w:w="4518" w:type="dxa"/>
          </w:tcPr>
          <w:p w:rsidR="009F3024" w:rsidRPr="002E2327" w:rsidRDefault="009F3024" w:rsidP="00BF25F3">
            <w:pPr>
              <w:tabs>
                <w:tab w:val="left" w:pos="6075"/>
              </w:tabs>
              <w:jc w:val="both"/>
              <w:rPr>
                <w:rFonts w:ascii="Arial" w:hAnsi="Arial" w:cs="Arial"/>
                <w:i/>
                <w:sz w:val="20"/>
                <w:szCs w:val="20"/>
              </w:rPr>
            </w:pPr>
            <w:r>
              <w:rPr>
                <w:rFonts w:ascii="Arial" w:hAnsi="Arial" w:cs="Arial"/>
                <w:i/>
                <w:sz w:val="20"/>
                <w:szCs w:val="20"/>
              </w:rPr>
              <w:t xml:space="preserve">Consult the Supreme Court of Canada website at </w:t>
            </w:r>
            <w:hyperlink r:id="rId9" w:history="1">
              <w:r w:rsidRPr="00155CF3">
                <w:rPr>
                  <w:rStyle w:val="Hyperlink"/>
                  <w:rFonts w:ascii="Arial" w:hAnsi="Arial" w:cs="Arial"/>
                  <w:i/>
                  <w:sz w:val="20"/>
                  <w:szCs w:val="20"/>
                </w:rPr>
                <w:t>www.scc-csc.</w:t>
              </w:r>
              <w:r w:rsidR="00737CFB">
                <w:rPr>
                  <w:rStyle w:val="Hyperlink"/>
                  <w:rFonts w:ascii="Arial" w:hAnsi="Arial" w:cs="Arial"/>
                  <w:i/>
                  <w:sz w:val="20"/>
                  <w:szCs w:val="20"/>
                </w:rPr>
                <w:t>ca</w:t>
              </w:r>
            </w:hyperlink>
            <w:r>
              <w:rPr>
                <w:rFonts w:ascii="Arial" w:hAnsi="Arial" w:cs="Arial"/>
                <w:i/>
                <w:sz w:val="20"/>
                <w:szCs w:val="20"/>
              </w:rPr>
              <w:t xml:space="preserve"> for more information.</w:t>
            </w:r>
          </w:p>
        </w:tc>
        <w:tc>
          <w:tcPr>
            <w:tcW w:w="630" w:type="dxa"/>
          </w:tcPr>
          <w:p w:rsidR="009F3024" w:rsidRPr="002E2327" w:rsidRDefault="009F3024" w:rsidP="00BF25F3">
            <w:pPr>
              <w:tabs>
                <w:tab w:val="left" w:pos="6075"/>
              </w:tabs>
              <w:jc w:val="both"/>
              <w:rPr>
                <w:rFonts w:ascii="Arial" w:hAnsi="Arial" w:cs="Arial"/>
                <w:i/>
                <w:sz w:val="20"/>
                <w:szCs w:val="20"/>
              </w:rPr>
            </w:pPr>
          </w:p>
        </w:tc>
        <w:tc>
          <w:tcPr>
            <w:tcW w:w="4428" w:type="dxa"/>
          </w:tcPr>
          <w:p w:rsidR="009F3024" w:rsidRPr="009F3024" w:rsidRDefault="009F3024" w:rsidP="00BF25F3">
            <w:pPr>
              <w:tabs>
                <w:tab w:val="left" w:pos="6075"/>
              </w:tabs>
              <w:jc w:val="both"/>
              <w:rPr>
                <w:rFonts w:ascii="Arial" w:hAnsi="Arial" w:cs="Arial"/>
                <w:i/>
                <w:sz w:val="20"/>
                <w:szCs w:val="20"/>
                <w:lang w:val="fr-CA"/>
              </w:rPr>
            </w:pPr>
            <w:r w:rsidRPr="009F3024">
              <w:rPr>
                <w:rFonts w:ascii="Arial" w:hAnsi="Arial" w:cs="Arial"/>
                <w:i/>
                <w:sz w:val="20"/>
                <w:szCs w:val="20"/>
                <w:lang w:val="fr-CA"/>
              </w:rPr>
              <w:t>Pour de plus amples informations, con</w:t>
            </w:r>
            <w:r>
              <w:rPr>
                <w:rFonts w:ascii="Arial" w:hAnsi="Arial" w:cs="Arial"/>
                <w:i/>
                <w:sz w:val="20"/>
                <w:szCs w:val="20"/>
                <w:lang w:val="fr-CA"/>
              </w:rPr>
              <w:t xml:space="preserve">sulter le site Web de la Cour suprême du Canada à l’adresse suivante : </w:t>
            </w:r>
            <w:hyperlink r:id="rId10" w:history="1">
              <w:r w:rsidRPr="00155CF3">
                <w:rPr>
                  <w:rStyle w:val="Hyperlink"/>
                  <w:rFonts w:ascii="Arial" w:hAnsi="Arial" w:cs="Arial"/>
                  <w:i/>
                  <w:sz w:val="20"/>
                  <w:szCs w:val="20"/>
                  <w:lang w:val="fr-CA"/>
                </w:rPr>
                <w:t>www.scc-csc.</w:t>
              </w:r>
              <w:r w:rsidR="00737CFB">
                <w:rPr>
                  <w:rStyle w:val="Hyperlink"/>
                  <w:rFonts w:ascii="Arial" w:hAnsi="Arial" w:cs="Arial"/>
                  <w:i/>
                  <w:sz w:val="20"/>
                  <w:szCs w:val="20"/>
                  <w:lang w:val="fr-CA"/>
                </w:rPr>
                <w:t>ca</w:t>
              </w:r>
            </w:hyperlink>
            <w:r>
              <w:rPr>
                <w:rFonts w:ascii="Arial" w:hAnsi="Arial" w:cs="Arial"/>
                <w:i/>
                <w:sz w:val="20"/>
                <w:szCs w:val="20"/>
                <w:lang w:val="fr-CA"/>
              </w:rPr>
              <w:t xml:space="preserve"> </w:t>
            </w:r>
          </w:p>
        </w:tc>
      </w:tr>
    </w:tbl>
    <w:p w:rsidR="00BF25F3" w:rsidRPr="009F3024" w:rsidRDefault="00BF25F3" w:rsidP="00BF25F3">
      <w:pPr>
        <w:tabs>
          <w:tab w:val="left" w:pos="6075"/>
        </w:tabs>
        <w:rPr>
          <w:lang w:val="fr-CA"/>
        </w:rPr>
      </w:pPr>
    </w:p>
    <w:p w:rsidR="00440E24" w:rsidRPr="009F3024" w:rsidRDefault="00440E24" w:rsidP="00440E24">
      <w:pPr>
        <w:pBdr>
          <w:bottom w:val="single" w:sz="6" w:space="1" w:color="auto"/>
        </w:pBdr>
        <w:tabs>
          <w:tab w:val="left" w:pos="6075"/>
        </w:tabs>
        <w:rPr>
          <w:lang w:val="fr-CA"/>
        </w:rPr>
      </w:pPr>
    </w:p>
    <w:p w:rsidR="00440E24" w:rsidRPr="009F3024" w:rsidRDefault="00440E24" w:rsidP="00440E24">
      <w:pPr>
        <w:rPr>
          <w:lang w:val="fr-CA"/>
        </w:rPr>
      </w:pPr>
    </w:p>
    <w:p w:rsidR="00600252" w:rsidRPr="00675479" w:rsidRDefault="000E1B36" w:rsidP="00F0068D">
      <w:pPr>
        <w:pBdr>
          <w:bottom w:val="single" w:sz="6" w:space="1" w:color="auto"/>
        </w:pBdr>
        <w:tabs>
          <w:tab w:val="center" w:pos="4680"/>
          <w:tab w:val="right" w:pos="9360"/>
        </w:tabs>
        <w:rPr>
          <w:lang w:val="fr-CA"/>
        </w:rPr>
      </w:pPr>
      <w:r>
        <w:rPr>
          <w:lang w:val="fr-CA"/>
        </w:rPr>
        <w:t>Decembe</w:t>
      </w:r>
      <w:r w:rsidR="00C73D06">
        <w:rPr>
          <w:lang w:val="fr-CA"/>
        </w:rPr>
        <w:t>r</w:t>
      </w:r>
      <w:r w:rsidR="00440E24" w:rsidRPr="00675479">
        <w:rPr>
          <w:lang w:val="fr-CA"/>
        </w:rPr>
        <w:t xml:space="preserve"> </w:t>
      </w:r>
      <w:r>
        <w:rPr>
          <w:lang w:val="fr-CA"/>
        </w:rPr>
        <w:t>5</w:t>
      </w:r>
      <w:r w:rsidR="00440E24" w:rsidRPr="00675479">
        <w:rPr>
          <w:lang w:val="fr-CA"/>
        </w:rPr>
        <w:t>, 201</w:t>
      </w:r>
      <w:r w:rsidR="00501F3C">
        <w:rPr>
          <w:lang w:val="fr-CA"/>
        </w:rPr>
        <w:t>4</w:t>
      </w:r>
      <w:r w:rsidR="00F0068D" w:rsidRPr="00675479">
        <w:rPr>
          <w:lang w:val="fr-CA"/>
        </w:rPr>
        <w:tab/>
        <w:t>1</w:t>
      </w:r>
      <w:r>
        <w:rPr>
          <w:lang w:val="fr-CA"/>
        </w:rPr>
        <w:t>923</w:t>
      </w:r>
      <w:r w:rsidR="00F0068D" w:rsidRPr="00675479">
        <w:rPr>
          <w:lang w:val="fr-CA"/>
        </w:rPr>
        <w:t xml:space="preserve"> - </w:t>
      </w:r>
      <w:r w:rsidR="000B28DB">
        <w:rPr>
          <w:lang w:val="fr-CA"/>
        </w:rPr>
        <w:t>1969</w:t>
      </w:r>
      <w:r w:rsidR="00440E24" w:rsidRPr="00675479">
        <w:rPr>
          <w:lang w:val="fr-CA"/>
        </w:rPr>
        <w:tab/>
      </w:r>
      <w:r w:rsidR="00440E24" w:rsidRPr="002E2327">
        <w:rPr>
          <w:lang w:val="fr-CA"/>
        </w:rPr>
        <w:t>Le</w:t>
      </w:r>
      <w:r w:rsidR="00C73D06">
        <w:rPr>
          <w:lang w:val="fr-CA"/>
        </w:rPr>
        <w:t xml:space="preserve"> </w:t>
      </w:r>
      <w:r>
        <w:rPr>
          <w:lang w:val="fr-CA"/>
        </w:rPr>
        <w:t>5</w:t>
      </w:r>
      <w:r w:rsidR="00C73D06">
        <w:rPr>
          <w:lang w:val="fr-CA"/>
        </w:rPr>
        <w:t xml:space="preserve"> </w:t>
      </w:r>
      <w:r>
        <w:rPr>
          <w:lang w:val="fr-CA"/>
        </w:rPr>
        <w:t>déc</w:t>
      </w:r>
      <w:r w:rsidR="00C73D06">
        <w:rPr>
          <w:lang w:val="fr-CA"/>
        </w:rPr>
        <w:t>e</w:t>
      </w:r>
      <w:r>
        <w:rPr>
          <w:lang w:val="fr-CA"/>
        </w:rPr>
        <w:t>mb</w:t>
      </w:r>
      <w:r w:rsidR="00C73D06">
        <w:rPr>
          <w:lang w:val="fr-CA"/>
        </w:rPr>
        <w:t>r</w:t>
      </w:r>
      <w:r>
        <w:rPr>
          <w:lang w:val="fr-CA"/>
        </w:rPr>
        <w:t>e</w:t>
      </w:r>
      <w:r w:rsidR="00440E24" w:rsidRPr="002E2327">
        <w:rPr>
          <w:lang w:val="fr-CA"/>
        </w:rPr>
        <w:t xml:space="preserve"> 201</w:t>
      </w:r>
      <w:r w:rsidR="00501F3C">
        <w:rPr>
          <w:lang w:val="fr-CA"/>
        </w:rPr>
        <w:t>4</w:t>
      </w:r>
    </w:p>
    <w:p w:rsidR="00440E24" w:rsidRPr="00675479" w:rsidRDefault="00440E24" w:rsidP="00440E24">
      <w:pPr>
        <w:pBdr>
          <w:bottom w:val="single" w:sz="6" w:space="1" w:color="auto"/>
        </w:pBdr>
        <w:tabs>
          <w:tab w:val="right" w:pos="9360"/>
        </w:tabs>
        <w:rPr>
          <w:lang w:val="fr-CA"/>
        </w:rPr>
      </w:pPr>
    </w:p>
    <w:p w:rsidR="00440E24" w:rsidRPr="00501F3C" w:rsidRDefault="00440E24" w:rsidP="00440E24">
      <w:pPr>
        <w:pBdr>
          <w:bottom w:val="single" w:sz="6" w:space="1" w:color="auto"/>
        </w:pBdr>
        <w:tabs>
          <w:tab w:val="right" w:pos="9360"/>
        </w:tabs>
        <w:rPr>
          <w:sz w:val="18"/>
          <w:szCs w:val="18"/>
          <w:lang w:val="fr-CA"/>
        </w:rPr>
      </w:pPr>
      <w:r w:rsidRPr="00501F3C">
        <w:rPr>
          <w:sz w:val="18"/>
          <w:szCs w:val="18"/>
          <w:lang w:val="fr-CA"/>
        </w:rPr>
        <w:t>© Supreme Court of Canada (201</w:t>
      </w:r>
      <w:r w:rsidR="00501F3C">
        <w:rPr>
          <w:sz w:val="18"/>
          <w:szCs w:val="18"/>
          <w:lang w:val="fr-CA"/>
        </w:rPr>
        <w:t>4</w:t>
      </w:r>
      <w:r w:rsidRPr="00501F3C">
        <w:rPr>
          <w:sz w:val="18"/>
          <w:szCs w:val="18"/>
          <w:lang w:val="fr-CA"/>
        </w:rPr>
        <w:t>)</w:t>
      </w:r>
      <w:r w:rsidRPr="00501F3C">
        <w:rPr>
          <w:sz w:val="18"/>
          <w:szCs w:val="18"/>
          <w:lang w:val="fr-CA"/>
        </w:rPr>
        <w:tab/>
        <w:t>© Cour suprême du Canada (201</w:t>
      </w:r>
      <w:r w:rsidR="00501F3C">
        <w:rPr>
          <w:sz w:val="18"/>
          <w:szCs w:val="18"/>
          <w:lang w:val="fr-CA"/>
        </w:rPr>
        <w:t>4</w:t>
      </w:r>
      <w:r w:rsidRPr="00501F3C">
        <w:rPr>
          <w:sz w:val="18"/>
          <w:szCs w:val="18"/>
          <w:lang w:val="fr-CA"/>
        </w:rPr>
        <w:t>)</w:t>
      </w:r>
    </w:p>
    <w:p w:rsidR="00440E24" w:rsidRPr="00675479" w:rsidRDefault="00440E24" w:rsidP="00440E24">
      <w:pPr>
        <w:pBdr>
          <w:bottom w:val="single" w:sz="6" w:space="1" w:color="auto"/>
        </w:pBdr>
        <w:tabs>
          <w:tab w:val="right" w:pos="9360"/>
        </w:tabs>
        <w:rPr>
          <w:sz w:val="18"/>
          <w:szCs w:val="18"/>
          <w:lang w:val="fr-CA"/>
        </w:rPr>
      </w:pPr>
      <w:r w:rsidRPr="00675479">
        <w:rPr>
          <w:sz w:val="18"/>
          <w:szCs w:val="18"/>
          <w:lang w:val="fr-CA"/>
        </w:rPr>
        <w:t>ISSN 1918-8358 (Online)</w:t>
      </w:r>
      <w:r w:rsidRPr="00675479">
        <w:rPr>
          <w:sz w:val="18"/>
          <w:szCs w:val="18"/>
          <w:lang w:val="fr-CA"/>
        </w:rPr>
        <w:tab/>
        <w:t xml:space="preserve">ISSN 1918-8358 (En </w:t>
      </w:r>
      <w:r w:rsidRPr="002E2327">
        <w:rPr>
          <w:sz w:val="18"/>
          <w:szCs w:val="18"/>
          <w:lang w:val="fr-CA"/>
        </w:rPr>
        <w:t>ligne</w:t>
      </w:r>
      <w:r w:rsidRPr="00675479">
        <w:rPr>
          <w:sz w:val="18"/>
          <w:szCs w:val="18"/>
          <w:lang w:val="fr-CA"/>
        </w:rPr>
        <w:t>)</w:t>
      </w:r>
    </w:p>
    <w:p w:rsidR="00600252" w:rsidRPr="00675479" w:rsidRDefault="00600252" w:rsidP="00BF25F3">
      <w:pPr>
        <w:pBdr>
          <w:bottom w:val="single" w:sz="6" w:space="1" w:color="auto"/>
        </w:pBdr>
        <w:tabs>
          <w:tab w:val="left" w:pos="6075"/>
        </w:tabs>
        <w:rPr>
          <w:lang w:val="fr-CA"/>
        </w:rPr>
      </w:pPr>
    </w:p>
    <w:tbl>
      <w:tblPr>
        <w:tblW w:w="9540" w:type="dxa"/>
        <w:tblInd w:w="-90" w:type="dxa"/>
        <w:tblBorders>
          <w:bottom w:val="single" w:sz="8" w:space="0" w:color="auto"/>
        </w:tblBorders>
        <w:tblLayout w:type="fixed"/>
        <w:tblCellMar>
          <w:left w:w="0" w:type="dxa"/>
          <w:right w:w="0" w:type="dxa"/>
        </w:tblCellMar>
        <w:tblLook w:val="0000" w:firstRow="0" w:lastRow="0" w:firstColumn="0" w:lastColumn="0" w:noHBand="0" w:noVBand="0"/>
      </w:tblPr>
      <w:tblGrid>
        <w:gridCol w:w="4290"/>
        <w:gridCol w:w="1200"/>
        <w:gridCol w:w="4050"/>
      </w:tblGrid>
      <w:tr w:rsidR="00245129" w:rsidRPr="002E2327" w:rsidTr="00245129">
        <w:tc>
          <w:tcPr>
            <w:tcW w:w="4290" w:type="dxa"/>
            <w:shd w:val="clear" w:color="auto" w:fill="auto"/>
            <w:tcMar>
              <w:left w:w="0" w:type="dxa"/>
              <w:right w:w="0" w:type="dxa"/>
            </w:tcMar>
          </w:tcPr>
          <w:p w:rsidR="00245129" w:rsidRPr="002E2327" w:rsidRDefault="00245129" w:rsidP="00245129">
            <w:pPr>
              <w:jc w:val="both"/>
              <w:rPr>
                <w:rFonts w:eastAsia="Times New Roman" w:cs="Times New Roman"/>
                <w:b/>
                <w:sz w:val="20"/>
                <w:szCs w:val="20"/>
                <w:lang w:eastAsia="en-CA"/>
              </w:rPr>
            </w:pPr>
            <w:r w:rsidRPr="002E2327">
              <w:rPr>
                <w:b/>
              </w:rPr>
              <w:lastRenderedPageBreak/>
              <w:t>CONTENTS</w:t>
            </w:r>
          </w:p>
        </w:tc>
        <w:tc>
          <w:tcPr>
            <w:tcW w:w="1200" w:type="dxa"/>
            <w:shd w:val="clear" w:color="auto" w:fill="auto"/>
            <w:tcMar>
              <w:left w:w="0" w:type="dxa"/>
              <w:right w:w="0" w:type="dxa"/>
            </w:tcMar>
          </w:tcPr>
          <w:p w:rsidR="00245129" w:rsidRPr="002E2327" w:rsidRDefault="00245129" w:rsidP="00245129">
            <w:pPr>
              <w:jc w:val="center"/>
              <w:rPr>
                <w:rFonts w:eastAsia="Times New Roman" w:cs="Times New Roman"/>
                <w:b/>
                <w:sz w:val="20"/>
                <w:szCs w:val="20"/>
                <w:lang w:eastAsia="en-CA"/>
              </w:rPr>
            </w:pPr>
          </w:p>
          <w:p w:rsidR="00245129" w:rsidRPr="002E2327" w:rsidRDefault="00245129" w:rsidP="00245129">
            <w:pPr>
              <w:rPr>
                <w:rFonts w:eastAsia="Times New Roman" w:cs="Times New Roman"/>
                <w:b/>
                <w:sz w:val="20"/>
                <w:szCs w:val="20"/>
                <w:lang w:eastAsia="en-CA"/>
              </w:rPr>
            </w:pPr>
          </w:p>
        </w:tc>
        <w:tc>
          <w:tcPr>
            <w:tcW w:w="4050" w:type="dxa"/>
            <w:shd w:val="clear" w:color="auto" w:fill="auto"/>
            <w:tcMar>
              <w:left w:w="0" w:type="dxa"/>
              <w:right w:w="0" w:type="dxa"/>
            </w:tcMar>
          </w:tcPr>
          <w:p w:rsidR="00245129" w:rsidRPr="002E2327" w:rsidRDefault="00245129" w:rsidP="00245129">
            <w:pPr>
              <w:rPr>
                <w:rFonts w:eastAsia="Times New Roman" w:cs="Times New Roman"/>
                <w:b/>
                <w:sz w:val="20"/>
                <w:szCs w:val="20"/>
                <w:lang w:val="fr-CA" w:eastAsia="en-CA"/>
              </w:rPr>
            </w:pPr>
            <w:r w:rsidRPr="002E2327">
              <w:rPr>
                <w:b/>
                <w:lang w:val="fr-CA"/>
              </w:rPr>
              <w:t>TABLE DES MATIÈRES</w:t>
            </w:r>
          </w:p>
        </w:tc>
      </w:tr>
    </w:tbl>
    <w:p w:rsidR="0095096B" w:rsidRPr="002E2327" w:rsidRDefault="0095096B" w:rsidP="00245129">
      <w:pPr>
        <w:tabs>
          <w:tab w:val="right" w:pos="9360"/>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1980"/>
        <w:gridCol w:w="3888"/>
      </w:tblGrid>
      <w:tr w:rsidR="0095096B" w:rsidRPr="00215200" w:rsidTr="00164E6D">
        <w:tc>
          <w:tcPr>
            <w:tcW w:w="3708" w:type="dxa"/>
          </w:tcPr>
          <w:p w:rsidR="0095096B" w:rsidRPr="002E2327" w:rsidRDefault="0095096B" w:rsidP="0095096B">
            <w:pPr>
              <w:tabs>
                <w:tab w:val="right" w:pos="9360"/>
              </w:tabs>
              <w:rPr>
                <w:rFonts w:cs="Times New Roman"/>
                <w:sz w:val="20"/>
                <w:szCs w:val="20"/>
              </w:rPr>
            </w:pPr>
            <w:r w:rsidRPr="002E2327">
              <w:rPr>
                <w:rFonts w:cs="Times New Roman"/>
                <w:sz w:val="20"/>
                <w:szCs w:val="20"/>
              </w:rPr>
              <w:t xml:space="preserve">Applications for leave to appeal </w:t>
            </w:r>
          </w:p>
          <w:p w:rsidR="0095096B" w:rsidRPr="002E2327" w:rsidRDefault="0095096B" w:rsidP="0095096B">
            <w:pPr>
              <w:tabs>
                <w:tab w:val="right" w:pos="9360"/>
              </w:tabs>
              <w:rPr>
                <w:rFonts w:cs="Times New Roman"/>
                <w:sz w:val="20"/>
                <w:szCs w:val="20"/>
              </w:rPr>
            </w:pPr>
            <w:r w:rsidRPr="002E2327">
              <w:rPr>
                <w:rFonts w:cs="Times New Roman"/>
                <w:sz w:val="20"/>
                <w:szCs w:val="20"/>
              </w:rPr>
              <w:t>filed</w:t>
            </w:r>
          </w:p>
          <w:p w:rsidR="0095096B" w:rsidRPr="002E2327" w:rsidRDefault="0095096B" w:rsidP="0095096B">
            <w:pPr>
              <w:tabs>
                <w:tab w:val="right" w:pos="9360"/>
              </w:tabs>
              <w:rPr>
                <w:rFonts w:cs="Times New Roman"/>
                <w:sz w:val="20"/>
                <w:szCs w:val="20"/>
              </w:rPr>
            </w:pPr>
          </w:p>
          <w:p w:rsidR="0095096B" w:rsidRPr="002E2327" w:rsidRDefault="0095096B" w:rsidP="0095096B">
            <w:pPr>
              <w:tabs>
                <w:tab w:val="right" w:pos="9360"/>
              </w:tabs>
              <w:rPr>
                <w:rFonts w:cs="Times New Roman"/>
                <w:sz w:val="20"/>
                <w:szCs w:val="20"/>
              </w:rPr>
            </w:pPr>
            <w:r w:rsidRPr="002E2327">
              <w:rPr>
                <w:rFonts w:cs="Times New Roman"/>
                <w:sz w:val="20"/>
                <w:szCs w:val="20"/>
              </w:rPr>
              <w:t xml:space="preserve">Applications for leave submitted </w:t>
            </w:r>
          </w:p>
          <w:p w:rsidR="0095096B" w:rsidRPr="002E2327" w:rsidRDefault="0095096B" w:rsidP="0095096B">
            <w:pPr>
              <w:tabs>
                <w:tab w:val="right" w:pos="9360"/>
              </w:tabs>
              <w:rPr>
                <w:rFonts w:cs="Times New Roman"/>
                <w:sz w:val="20"/>
                <w:szCs w:val="20"/>
              </w:rPr>
            </w:pPr>
            <w:r w:rsidRPr="002E2327">
              <w:rPr>
                <w:rFonts w:cs="Times New Roman"/>
                <w:sz w:val="20"/>
                <w:szCs w:val="20"/>
              </w:rPr>
              <w:t>to Court since last issue</w:t>
            </w:r>
          </w:p>
          <w:p w:rsidR="0095096B" w:rsidRPr="002E2327" w:rsidRDefault="0095096B" w:rsidP="0095096B">
            <w:pPr>
              <w:tabs>
                <w:tab w:val="right" w:pos="9360"/>
              </w:tabs>
              <w:rPr>
                <w:rFonts w:cs="Times New Roman"/>
                <w:sz w:val="20"/>
                <w:szCs w:val="20"/>
              </w:rPr>
            </w:pPr>
          </w:p>
          <w:p w:rsidR="0095096B" w:rsidRPr="002E2327" w:rsidRDefault="0095096B" w:rsidP="0095096B">
            <w:pPr>
              <w:tabs>
                <w:tab w:val="right" w:pos="9360"/>
              </w:tabs>
              <w:rPr>
                <w:rFonts w:cs="Times New Roman"/>
                <w:sz w:val="20"/>
                <w:szCs w:val="20"/>
              </w:rPr>
            </w:pPr>
            <w:r w:rsidRPr="002E2327">
              <w:rPr>
                <w:rFonts w:cs="Times New Roman"/>
                <w:sz w:val="20"/>
                <w:szCs w:val="20"/>
              </w:rPr>
              <w:t xml:space="preserve">Judgments on applications for </w:t>
            </w:r>
          </w:p>
          <w:p w:rsidR="0095096B" w:rsidRPr="002E2327" w:rsidRDefault="0095096B" w:rsidP="0095096B">
            <w:pPr>
              <w:tabs>
                <w:tab w:val="right" w:pos="9360"/>
              </w:tabs>
              <w:rPr>
                <w:rFonts w:cs="Times New Roman"/>
                <w:sz w:val="20"/>
                <w:szCs w:val="20"/>
              </w:rPr>
            </w:pPr>
            <w:r w:rsidRPr="002E2327">
              <w:rPr>
                <w:rFonts w:cs="Times New Roman"/>
                <w:sz w:val="20"/>
                <w:szCs w:val="20"/>
              </w:rPr>
              <w:t>leave</w:t>
            </w:r>
          </w:p>
          <w:p w:rsidR="0095096B" w:rsidRPr="002E2327" w:rsidRDefault="0095096B" w:rsidP="0095096B">
            <w:pPr>
              <w:tabs>
                <w:tab w:val="right" w:pos="9360"/>
              </w:tabs>
              <w:rPr>
                <w:rFonts w:cs="Times New Roman"/>
                <w:sz w:val="20"/>
                <w:szCs w:val="20"/>
              </w:rPr>
            </w:pPr>
          </w:p>
          <w:p w:rsidR="0095096B" w:rsidRPr="002E2327" w:rsidRDefault="0095096B" w:rsidP="0095096B">
            <w:pPr>
              <w:tabs>
                <w:tab w:val="right" w:pos="9360"/>
              </w:tabs>
              <w:rPr>
                <w:rFonts w:cs="Times New Roman"/>
                <w:sz w:val="20"/>
                <w:szCs w:val="20"/>
              </w:rPr>
            </w:pPr>
            <w:r w:rsidRPr="002E2327">
              <w:rPr>
                <w:rFonts w:cs="Times New Roman"/>
                <w:sz w:val="20"/>
                <w:szCs w:val="20"/>
              </w:rPr>
              <w:t>Motions</w:t>
            </w:r>
          </w:p>
          <w:p w:rsidR="0095096B" w:rsidRPr="002E2327" w:rsidRDefault="0095096B" w:rsidP="0095096B">
            <w:pPr>
              <w:tabs>
                <w:tab w:val="right" w:pos="9360"/>
              </w:tabs>
              <w:rPr>
                <w:rFonts w:cs="Times New Roman"/>
                <w:sz w:val="20"/>
                <w:szCs w:val="20"/>
              </w:rPr>
            </w:pPr>
          </w:p>
          <w:p w:rsidR="0095096B" w:rsidRPr="002E2327" w:rsidRDefault="0095096B" w:rsidP="0095096B">
            <w:pPr>
              <w:tabs>
                <w:tab w:val="right" w:pos="9360"/>
              </w:tabs>
              <w:rPr>
                <w:rFonts w:cs="Times New Roman"/>
                <w:sz w:val="20"/>
                <w:szCs w:val="20"/>
              </w:rPr>
            </w:pPr>
            <w:r w:rsidRPr="002E2327">
              <w:rPr>
                <w:rFonts w:cs="Times New Roman"/>
                <w:sz w:val="20"/>
                <w:szCs w:val="20"/>
              </w:rPr>
              <w:t>Appeals heard since last issue and disposition</w:t>
            </w:r>
          </w:p>
          <w:p w:rsidR="00A87207" w:rsidRPr="002E2327" w:rsidRDefault="00A87207" w:rsidP="005835F2">
            <w:pPr>
              <w:tabs>
                <w:tab w:val="right" w:pos="9360"/>
              </w:tabs>
              <w:rPr>
                <w:rFonts w:cs="Times New Roman"/>
                <w:sz w:val="20"/>
                <w:szCs w:val="20"/>
              </w:rPr>
            </w:pPr>
          </w:p>
        </w:tc>
        <w:tc>
          <w:tcPr>
            <w:tcW w:w="1980" w:type="dxa"/>
          </w:tcPr>
          <w:p w:rsidR="0095096B" w:rsidRPr="002E2327" w:rsidRDefault="000E1B36" w:rsidP="0095096B">
            <w:pPr>
              <w:jc w:val="center"/>
              <w:rPr>
                <w:rFonts w:cs="Times New Roman"/>
                <w:sz w:val="20"/>
                <w:szCs w:val="20"/>
              </w:rPr>
            </w:pPr>
            <w:r>
              <w:rPr>
                <w:rFonts w:cs="Times New Roman"/>
                <w:sz w:val="20"/>
                <w:szCs w:val="20"/>
              </w:rPr>
              <w:t xml:space="preserve">1923 </w:t>
            </w:r>
            <w:r w:rsidR="00EA1E02" w:rsidRPr="002E2327">
              <w:rPr>
                <w:rFonts w:cs="Times New Roman"/>
                <w:sz w:val="20"/>
                <w:szCs w:val="20"/>
              </w:rPr>
              <w:fldChar w:fldCharType="begin"/>
            </w:r>
            <w:r w:rsidR="0095096B" w:rsidRPr="002E2327">
              <w:rPr>
                <w:rFonts w:cs="Times New Roman"/>
                <w:sz w:val="20"/>
                <w:szCs w:val="20"/>
              </w:rPr>
              <w:instrText xml:space="preserve"> SEQ CHAPTER \h \r 1</w:instrText>
            </w:r>
            <w:r w:rsidR="00EA1E02" w:rsidRPr="002E2327">
              <w:rPr>
                <w:rFonts w:cs="Times New Roman"/>
                <w:sz w:val="20"/>
                <w:szCs w:val="20"/>
              </w:rPr>
              <w:fldChar w:fldCharType="end"/>
            </w:r>
            <w:r w:rsidR="0095096B" w:rsidRPr="002E2327">
              <w:rPr>
                <w:rFonts w:cs="Times New Roman"/>
                <w:sz w:val="20"/>
                <w:szCs w:val="20"/>
              </w:rPr>
              <w:t>-</w:t>
            </w:r>
            <w:r w:rsidR="00922BBB">
              <w:rPr>
                <w:rFonts w:cs="Times New Roman"/>
                <w:sz w:val="20"/>
                <w:szCs w:val="20"/>
              </w:rPr>
              <w:t xml:space="preserve"> 1924</w:t>
            </w:r>
          </w:p>
          <w:p w:rsidR="0095096B" w:rsidRPr="002E2327" w:rsidRDefault="0095096B" w:rsidP="0095096B">
            <w:pPr>
              <w:jc w:val="center"/>
              <w:rPr>
                <w:rFonts w:cs="Times New Roman"/>
                <w:sz w:val="20"/>
                <w:szCs w:val="20"/>
              </w:rPr>
            </w:pPr>
          </w:p>
          <w:p w:rsidR="0095096B" w:rsidRPr="002E2327" w:rsidRDefault="0095096B" w:rsidP="0095096B">
            <w:pPr>
              <w:jc w:val="center"/>
              <w:rPr>
                <w:rFonts w:cs="Times New Roman"/>
                <w:sz w:val="20"/>
                <w:szCs w:val="20"/>
              </w:rPr>
            </w:pPr>
          </w:p>
          <w:p w:rsidR="0095096B" w:rsidRPr="002E2327" w:rsidRDefault="00922BBB" w:rsidP="0095096B">
            <w:pPr>
              <w:jc w:val="center"/>
              <w:rPr>
                <w:rFonts w:cs="Times New Roman"/>
                <w:sz w:val="20"/>
                <w:szCs w:val="20"/>
              </w:rPr>
            </w:pPr>
            <w:r>
              <w:rPr>
                <w:rFonts w:cs="Times New Roman"/>
                <w:sz w:val="20"/>
                <w:szCs w:val="20"/>
              </w:rPr>
              <w:t>1925</w:t>
            </w:r>
          </w:p>
          <w:p w:rsidR="0095096B" w:rsidRPr="002E2327" w:rsidRDefault="0095096B" w:rsidP="0095096B">
            <w:pPr>
              <w:jc w:val="center"/>
              <w:rPr>
                <w:rFonts w:cs="Times New Roman"/>
                <w:sz w:val="20"/>
                <w:szCs w:val="20"/>
              </w:rPr>
            </w:pPr>
          </w:p>
          <w:p w:rsidR="0095096B" w:rsidRPr="002E2327" w:rsidRDefault="0095096B" w:rsidP="0095096B">
            <w:pPr>
              <w:jc w:val="center"/>
              <w:rPr>
                <w:rFonts w:cs="Times New Roman"/>
                <w:sz w:val="20"/>
                <w:szCs w:val="20"/>
              </w:rPr>
            </w:pPr>
          </w:p>
          <w:p w:rsidR="0095096B" w:rsidRPr="002E2327" w:rsidRDefault="00922BBB" w:rsidP="0095096B">
            <w:pPr>
              <w:jc w:val="center"/>
              <w:rPr>
                <w:rFonts w:cs="Times New Roman"/>
                <w:sz w:val="20"/>
                <w:szCs w:val="20"/>
              </w:rPr>
            </w:pPr>
            <w:r>
              <w:rPr>
                <w:rFonts w:cs="Times New Roman"/>
                <w:sz w:val="20"/>
                <w:szCs w:val="20"/>
              </w:rPr>
              <w:t xml:space="preserve">1926 </w:t>
            </w:r>
            <w:r w:rsidR="0095096B" w:rsidRPr="002E2327">
              <w:rPr>
                <w:rFonts w:cs="Times New Roman"/>
                <w:sz w:val="20"/>
                <w:szCs w:val="20"/>
              </w:rPr>
              <w:t>-</w:t>
            </w:r>
            <w:r>
              <w:rPr>
                <w:rFonts w:cs="Times New Roman"/>
                <w:sz w:val="20"/>
                <w:szCs w:val="20"/>
              </w:rPr>
              <w:t xml:space="preserve"> </w:t>
            </w:r>
            <w:r w:rsidR="00220ECE">
              <w:rPr>
                <w:rFonts w:cs="Times New Roman"/>
                <w:sz w:val="20"/>
                <w:szCs w:val="20"/>
              </w:rPr>
              <w:t>1953</w:t>
            </w:r>
          </w:p>
          <w:p w:rsidR="0095096B" w:rsidRPr="002E2327" w:rsidRDefault="0095096B" w:rsidP="0095096B">
            <w:pPr>
              <w:jc w:val="center"/>
              <w:rPr>
                <w:rFonts w:cs="Times New Roman"/>
                <w:sz w:val="20"/>
                <w:szCs w:val="20"/>
              </w:rPr>
            </w:pPr>
          </w:p>
          <w:p w:rsidR="0095096B" w:rsidRPr="002E2327" w:rsidRDefault="0095096B" w:rsidP="0095096B">
            <w:pPr>
              <w:jc w:val="center"/>
              <w:rPr>
                <w:rFonts w:cs="Times New Roman"/>
                <w:sz w:val="20"/>
                <w:szCs w:val="20"/>
              </w:rPr>
            </w:pPr>
          </w:p>
          <w:p w:rsidR="0095096B" w:rsidRPr="002E2327" w:rsidRDefault="00220ECE" w:rsidP="0095096B">
            <w:pPr>
              <w:jc w:val="center"/>
              <w:rPr>
                <w:rFonts w:cs="Times New Roman"/>
                <w:sz w:val="20"/>
                <w:szCs w:val="20"/>
              </w:rPr>
            </w:pPr>
            <w:r>
              <w:rPr>
                <w:rFonts w:cs="Times New Roman"/>
                <w:sz w:val="20"/>
                <w:szCs w:val="20"/>
              </w:rPr>
              <w:t xml:space="preserve">1954 </w:t>
            </w:r>
            <w:r w:rsidR="0095096B" w:rsidRPr="002E2327">
              <w:rPr>
                <w:rFonts w:cs="Times New Roman"/>
                <w:sz w:val="20"/>
                <w:szCs w:val="20"/>
              </w:rPr>
              <w:t>-</w:t>
            </w:r>
            <w:r>
              <w:rPr>
                <w:rFonts w:cs="Times New Roman"/>
                <w:sz w:val="20"/>
                <w:szCs w:val="20"/>
              </w:rPr>
              <w:t xml:space="preserve"> 1964</w:t>
            </w:r>
          </w:p>
          <w:p w:rsidR="0095096B" w:rsidRPr="002E2327" w:rsidRDefault="0095096B" w:rsidP="0095096B">
            <w:pPr>
              <w:jc w:val="center"/>
              <w:rPr>
                <w:rFonts w:cs="Times New Roman"/>
                <w:sz w:val="20"/>
                <w:szCs w:val="20"/>
              </w:rPr>
            </w:pPr>
          </w:p>
          <w:p w:rsidR="0095096B" w:rsidRPr="002E2327" w:rsidRDefault="00220ECE" w:rsidP="0095096B">
            <w:pPr>
              <w:jc w:val="center"/>
              <w:rPr>
                <w:rFonts w:cs="Times New Roman"/>
                <w:sz w:val="20"/>
                <w:szCs w:val="20"/>
              </w:rPr>
            </w:pPr>
            <w:r>
              <w:rPr>
                <w:rFonts w:cs="Times New Roman"/>
                <w:sz w:val="20"/>
                <w:szCs w:val="20"/>
              </w:rPr>
              <w:t xml:space="preserve">1965 </w:t>
            </w:r>
            <w:r w:rsidR="0095096B" w:rsidRPr="002E2327">
              <w:rPr>
                <w:rFonts w:cs="Times New Roman"/>
                <w:sz w:val="20"/>
                <w:szCs w:val="20"/>
              </w:rPr>
              <w:t>-</w:t>
            </w:r>
            <w:r w:rsidR="000B28DB">
              <w:rPr>
                <w:rFonts w:cs="Times New Roman"/>
                <w:sz w:val="20"/>
                <w:szCs w:val="20"/>
              </w:rPr>
              <w:t xml:space="preserve"> 1969</w:t>
            </w:r>
          </w:p>
          <w:p w:rsidR="0095096B" w:rsidRPr="002E2327" w:rsidRDefault="0095096B" w:rsidP="0095096B">
            <w:pPr>
              <w:jc w:val="center"/>
              <w:rPr>
                <w:rFonts w:cs="Times New Roman"/>
                <w:sz w:val="20"/>
                <w:szCs w:val="20"/>
              </w:rPr>
            </w:pPr>
          </w:p>
          <w:p w:rsidR="00A87207" w:rsidRPr="002E2327" w:rsidRDefault="00A87207" w:rsidP="005835F2">
            <w:pPr>
              <w:jc w:val="center"/>
              <w:rPr>
                <w:rFonts w:cs="Times New Roman"/>
                <w:sz w:val="20"/>
                <w:szCs w:val="20"/>
              </w:rPr>
            </w:pPr>
          </w:p>
        </w:tc>
        <w:tc>
          <w:tcPr>
            <w:tcW w:w="3888" w:type="dxa"/>
          </w:tcPr>
          <w:p w:rsidR="0095096B" w:rsidRPr="002E2327" w:rsidRDefault="00EA1E02" w:rsidP="0095096B">
            <w:pPr>
              <w:rPr>
                <w:rFonts w:cs="Times New Roman"/>
                <w:sz w:val="20"/>
                <w:szCs w:val="20"/>
                <w:lang w:val="fr-CA"/>
              </w:rPr>
            </w:pPr>
            <w:r w:rsidRPr="002E2327">
              <w:rPr>
                <w:rFonts w:cs="Times New Roman"/>
                <w:sz w:val="20"/>
                <w:szCs w:val="20"/>
                <w:lang w:val="fr-CA"/>
              </w:rPr>
              <w:fldChar w:fldCharType="begin"/>
            </w:r>
            <w:r w:rsidR="0095096B" w:rsidRPr="002E2327">
              <w:rPr>
                <w:rFonts w:cs="Times New Roman"/>
                <w:sz w:val="20"/>
                <w:szCs w:val="20"/>
                <w:lang w:val="fr-CA"/>
              </w:rPr>
              <w:instrText xml:space="preserve"> SEQ CHAPTER \h \r 1</w:instrText>
            </w:r>
            <w:r w:rsidRPr="002E2327">
              <w:rPr>
                <w:rFonts w:cs="Times New Roman"/>
                <w:sz w:val="20"/>
                <w:szCs w:val="20"/>
                <w:lang w:val="fr-CA"/>
              </w:rPr>
              <w:fldChar w:fldCharType="end"/>
            </w:r>
            <w:r w:rsidR="0095096B" w:rsidRPr="002E2327">
              <w:rPr>
                <w:rFonts w:cs="Times New Roman"/>
                <w:sz w:val="20"/>
                <w:szCs w:val="20"/>
                <w:lang w:val="fr-CA"/>
              </w:rPr>
              <w:t>Demandes d</w:t>
            </w:r>
            <w:r w:rsidR="004137A0">
              <w:rPr>
                <w:rFonts w:cs="Times New Roman"/>
                <w:sz w:val="20"/>
                <w:szCs w:val="20"/>
                <w:lang w:val="fr-CA"/>
              </w:rPr>
              <w:t>’</w:t>
            </w:r>
            <w:r w:rsidR="0095096B" w:rsidRPr="002E2327">
              <w:rPr>
                <w:rFonts w:cs="Times New Roman"/>
                <w:sz w:val="20"/>
                <w:szCs w:val="20"/>
                <w:lang w:val="fr-CA"/>
              </w:rPr>
              <w:t>autorisation d</w:t>
            </w:r>
            <w:r w:rsidR="004137A0">
              <w:rPr>
                <w:rFonts w:cs="Times New Roman"/>
                <w:sz w:val="20"/>
                <w:szCs w:val="20"/>
                <w:lang w:val="fr-CA"/>
              </w:rPr>
              <w:t>’</w:t>
            </w:r>
            <w:r w:rsidR="0095096B" w:rsidRPr="002E2327">
              <w:rPr>
                <w:rFonts w:cs="Times New Roman"/>
                <w:sz w:val="20"/>
                <w:szCs w:val="20"/>
                <w:lang w:val="fr-CA"/>
              </w:rPr>
              <w:t xml:space="preserve">appel </w:t>
            </w:r>
          </w:p>
          <w:p w:rsidR="0095096B" w:rsidRPr="002E2327" w:rsidRDefault="0095096B" w:rsidP="0095096B">
            <w:pPr>
              <w:rPr>
                <w:rFonts w:cs="Times New Roman"/>
                <w:sz w:val="20"/>
                <w:szCs w:val="20"/>
                <w:lang w:val="fr-CA"/>
              </w:rPr>
            </w:pPr>
            <w:r w:rsidRPr="002E2327">
              <w:rPr>
                <w:rFonts w:cs="Times New Roman"/>
                <w:sz w:val="20"/>
                <w:szCs w:val="20"/>
                <w:lang w:val="fr-CA"/>
              </w:rPr>
              <w:t>déposées</w:t>
            </w:r>
          </w:p>
          <w:p w:rsidR="0095096B" w:rsidRPr="002E2327" w:rsidRDefault="0095096B" w:rsidP="0095096B">
            <w:pPr>
              <w:rPr>
                <w:rFonts w:cs="Times New Roman"/>
                <w:sz w:val="20"/>
                <w:szCs w:val="20"/>
                <w:lang w:val="fr-CA"/>
              </w:rPr>
            </w:pPr>
          </w:p>
          <w:p w:rsidR="0095096B" w:rsidRPr="002E2327" w:rsidRDefault="0095096B" w:rsidP="0095096B">
            <w:pPr>
              <w:rPr>
                <w:rFonts w:cs="Times New Roman"/>
                <w:sz w:val="20"/>
                <w:szCs w:val="20"/>
                <w:lang w:val="fr-CA"/>
              </w:rPr>
            </w:pPr>
            <w:r w:rsidRPr="002E2327">
              <w:rPr>
                <w:rFonts w:cs="Times New Roman"/>
                <w:sz w:val="20"/>
                <w:szCs w:val="20"/>
                <w:lang w:val="fr-CA"/>
              </w:rPr>
              <w:t xml:space="preserve">Demandes soumises à la Cour depuis la </w:t>
            </w:r>
          </w:p>
          <w:p w:rsidR="0095096B" w:rsidRPr="002E2327" w:rsidRDefault="0095096B" w:rsidP="0095096B">
            <w:pPr>
              <w:rPr>
                <w:rFonts w:cs="Times New Roman"/>
                <w:sz w:val="20"/>
                <w:szCs w:val="20"/>
                <w:lang w:val="fr-CA"/>
              </w:rPr>
            </w:pPr>
            <w:r w:rsidRPr="002E2327">
              <w:rPr>
                <w:rFonts w:cs="Times New Roman"/>
                <w:sz w:val="20"/>
                <w:szCs w:val="20"/>
                <w:lang w:val="fr-CA"/>
              </w:rPr>
              <w:t>dernière parution</w:t>
            </w:r>
          </w:p>
          <w:p w:rsidR="0095096B" w:rsidRPr="002E2327" w:rsidRDefault="0095096B" w:rsidP="0095096B">
            <w:pPr>
              <w:rPr>
                <w:rFonts w:cs="Times New Roman"/>
                <w:sz w:val="20"/>
                <w:szCs w:val="20"/>
                <w:lang w:val="fr-CA"/>
              </w:rPr>
            </w:pPr>
          </w:p>
          <w:p w:rsidR="0095096B" w:rsidRPr="002E2327" w:rsidRDefault="0095096B" w:rsidP="0095096B">
            <w:pPr>
              <w:rPr>
                <w:rFonts w:cs="Times New Roman"/>
                <w:sz w:val="20"/>
                <w:szCs w:val="20"/>
                <w:lang w:val="fr-CA"/>
              </w:rPr>
            </w:pPr>
            <w:r w:rsidRPr="002E2327">
              <w:rPr>
                <w:rFonts w:cs="Times New Roman"/>
                <w:sz w:val="20"/>
                <w:szCs w:val="20"/>
                <w:lang w:val="fr-CA"/>
              </w:rPr>
              <w:t xml:space="preserve">Jugements rendus sur les demandes </w:t>
            </w:r>
          </w:p>
          <w:p w:rsidR="0095096B" w:rsidRPr="002E2327" w:rsidRDefault="004137A0" w:rsidP="0095096B">
            <w:pPr>
              <w:rPr>
                <w:rFonts w:cs="Times New Roman"/>
                <w:sz w:val="20"/>
                <w:szCs w:val="20"/>
                <w:lang w:val="fr-CA"/>
              </w:rPr>
            </w:pPr>
            <w:r>
              <w:rPr>
                <w:rFonts w:cs="Times New Roman"/>
                <w:sz w:val="20"/>
                <w:szCs w:val="20"/>
                <w:lang w:val="fr-CA"/>
              </w:rPr>
              <w:t>d’</w:t>
            </w:r>
            <w:r w:rsidR="0095096B" w:rsidRPr="002E2327">
              <w:rPr>
                <w:rFonts w:cs="Times New Roman"/>
                <w:sz w:val="20"/>
                <w:szCs w:val="20"/>
                <w:lang w:val="fr-CA"/>
              </w:rPr>
              <w:t>autorisation</w:t>
            </w:r>
          </w:p>
          <w:p w:rsidR="0095096B" w:rsidRPr="002E2327" w:rsidRDefault="0095096B" w:rsidP="0095096B">
            <w:pPr>
              <w:rPr>
                <w:rFonts w:cs="Times New Roman"/>
                <w:sz w:val="20"/>
                <w:szCs w:val="20"/>
                <w:lang w:val="fr-CA"/>
              </w:rPr>
            </w:pPr>
          </w:p>
          <w:p w:rsidR="0095096B" w:rsidRPr="002E2327" w:rsidRDefault="0095096B" w:rsidP="0095096B">
            <w:pPr>
              <w:rPr>
                <w:rFonts w:cs="Times New Roman"/>
                <w:sz w:val="20"/>
                <w:szCs w:val="20"/>
                <w:lang w:val="fr-CA"/>
              </w:rPr>
            </w:pPr>
            <w:r w:rsidRPr="002E2327">
              <w:rPr>
                <w:rFonts w:cs="Times New Roman"/>
                <w:sz w:val="20"/>
                <w:szCs w:val="20"/>
                <w:lang w:val="fr-CA"/>
              </w:rPr>
              <w:t>Requêtes</w:t>
            </w:r>
          </w:p>
          <w:p w:rsidR="0095096B" w:rsidRPr="002E2327" w:rsidRDefault="0095096B" w:rsidP="0095096B">
            <w:pPr>
              <w:rPr>
                <w:rFonts w:cs="Times New Roman"/>
                <w:sz w:val="20"/>
                <w:szCs w:val="20"/>
                <w:lang w:val="fr-CA"/>
              </w:rPr>
            </w:pPr>
          </w:p>
          <w:p w:rsidR="0095096B" w:rsidRPr="002E2327" w:rsidRDefault="0095096B" w:rsidP="0095096B">
            <w:pPr>
              <w:rPr>
                <w:rFonts w:cs="Times New Roman"/>
                <w:sz w:val="20"/>
                <w:szCs w:val="20"/>
                <w:lang w:val="fr-CA"/>
              </w:rPr>
            </w:pPr>
            <w:r w:rsidRPr="002E2327">
              <w:rPr>
                <w:rFonts w:cs="Times New Roman"/>
                <w:sz w:val="20"/>
                <w:szCs w:val="20"/>
                <w:lang w:val="fr-CA"/>
              </w:rPr>
              <w:t xml:space="preserve">Appels entendus depuis la dernière </w:t>
            </w:r>
          </w:p>
          <w:p w:rsidR="0095096B" w:rsidRPr="002E2327" w:rsidRDefault="0095096B" w:rsidP="0095096B">
            <w:pPr>
              <w:rPr>
                <w:rFonts w:cs="Times New Roman"/>
                <w:sz w:val="20"/>
                <w:szCs w:val="20"/>
                <w:lang w:val="fr-CA"/>
              </w:rPr>
            </w:pPr>
            <w:r w:rsidRPr="002E2327">
              <w:rPr>
                <w:rFonts w:cs="Times New Roman"/>
                <w:sz w:val="20"/>
                <w:szCs w:val="20"/>
                <w:lang w:val="fr-CA"/>
              </w:rPr>
              <w:t>parution et résultat</w:t>
            </w:r>
          </w:p>
          <w:p w:rsidR="00A87207" w:rsidRPr="002E2327" w:rsidRDefault="00A87207" w:rsidP="005835F2">
            <w:pPr>
              <w:rPr>
                <w:rFonts w:cs="Times New Roman"/>
                <w:sz w:val="20"/>
                <w:szCs w:val="20"/>
                <w:lang w:val="fr-CA"/>
              </w:rPr>
            </w:pPr>
          </w:p>
        </w:tc>
      </w:tr>
    </w:tbl>
    <w:p w:rsidR="0095096B" w:rsidRPr="00DC23BB" w:rsidRDefault="0095096B" w:rsidP="0095096B">
      <w:pPr>
        <w:tabs>
          <w:tab w:val="right" w:pos="9360"/>
        </w:tabs>
        <w:rPr>
          <w:lang w:val="fr-CA"/>
        </w:rPr>
      </w:pPr>
    </w:p>
    <w:p w:rsidR="003C3C0C" w:rsidRPr="00DC23BB" w:rsidRDefault="003C3C0C" w:rsidP="0095096B">
      <w:pPr>
        <w:tabs>
          <w:tab w:val="right" w:pos="9360"/>
        </w:tabs>
        <w:rPr>
          <w:lang w:val="fr-CA"/>
        </w:rPr>
      </w:pPr>
    </w:p>
    <w:p w:rsidR="003C3C0C" w:rsidRPr="00DC23BB" w:rsidRDefault="003C3C0C" w:rsidP="0095096B">
      <w:pPr>
        <w:tabs>
          <w:tab w:val="right" w:pos="9360"/>
        </w:tabs>
        <w:rPr>
          <w:lang w:val="fr-CA"/>
        </w:rPr>
      </w:pPr>
    </w:p>
    <w:p w:rsidR="003C3C0C" w:rsidRPr="00DC23BB" w:rsidRDefault="003C3C0C" w:rsidP="0095096B">
      <w:pPr>
        <w:tabs>
          <w:tab w:val="right" w:pos="9360"/>
        </w:tabs>
        <w:rPr>
          <w:lang w:val="fr-CA"/>
        </w:rPr>
      </w:pPr>
    </w:p>
    <w:tbl>
      <w:tblPr>
        <w:tblStyle w:val="TableGrid"/>
        <w:tblW w:w="0" w:type="auto"/>
        <w:tblLook w:val="04A0" w:firstRow="1" w:lastRow="0" w:firstColumn="1" w:lastColumn="0" w:noHBand="0" w:noVBand="1"/>
      </w:tblPr>
      <w:tblGrid>
        <w:gridCol w:w="9576"/>
      </w:tblGrid>
      <w:tr w:rsidR="0079724F" w:rsidRPr="008B6DAA" w:rsidTr="0079724F">
        <w:tc>
          <w:tcPr>
            <w:tcW w:w="9576" w:type="dxa"/>
          </w:tcPr>
          <w:p w:rsidR="0079724F" w:rsidRPr="00245129" w:rsidRDefault="0079724F" w:rsidP="00215F7C">
            <w:pPr>
              <w:keepNext/>
              <w:tabs>
                <w:tab w:val="right" w:pos="9360"/>
              </w:tabs>
              <w:jc w:val="center"/>
              <w:rPr>
                <w:szCs w:val="24"/>
              </w:rPr>
            </w:pPr>
            <w:r w:rsidRPr="00245129">
              <w:rPr>
                <w:szCs w:val="24"/>
              </w:rPr>
              <w:t>NOTICE</w:t>
            </w:r>
          </w:p>
          <w:p w:rsidR="0079724F" w:rsidRPr="00245129" w:rsidRDefault="0079724F" w:rsidP="00215F7C">
            <w:pPr>
              <w:keepNext/>
              <w:tabs>
                <w:tab w:val="right" w:pos="9360"/>
              </w:tabs>
              <w:rPr>
                <w:szCs w:val="24"/>
              </w:rPr>
            </w:pPr>
          </w:p>
          <w:p w:rsidR="0079724F" w:rsidRPr="00245129" w:rsidRDefault="0079724F" w:rsidP="00215F7C">
            <w:pPr>
              <w:keepNext/>
              <w:tabs>
                <w:tab w:val="right" w:pos="9360"/>
              </w:tabs>
              <w:jc w:val="both"/>
              <w:rPr>
                <w:szCs w:val="24"/>
              </w:rPr>
            </w:pPr>
            <w:r w:rsidRPr="00245129">
              <w:rPr>
                <w:szCs w:val="24"/>
              </w:rPr>
              <w:t>Case summaries included in the Bulletin are prepared by the Office of the Registrar of the Supreme Court of Canada (Law Branch) for information purposes only.</w:t>
            </w:r>
          </w:p>
          <w:p w:rsidR="0079724F" w:rsidRPr="00245129" w:rsidRDefault="0079724F" w:rsidP="00215F7C">
            <w:pPr>
              <w:keepNext/>
              <w:tabs>
                <w:tab w:val="right" w:pos="9360"/>
              </w:tabs>
              <w:rPr>
                <w:szCs w:val="24"/>
              </w:rPr>
            </w:pPr>
          </w:p>
          <w:p w:rsidR="0079724F" w:rsidRPr="00245129" w:rsidRDefault="0079724F" w:rsidP="00215F7C">
            <w:pPr>
              <w:keepNext/>
              <w:tabs>
                <w:tab w:val="right" w:pos="9360"/>
              </w:tabs>
              <w:rPr>
                <w:szCs w:val="24"/>
              </w:rPr>
            </w:pPr>
          </w:p>
          <w:p w:rsidR="0079724F" w:rsidRPr="00245129" w:rsidRDefault="0079724F" w:rsidP="00215F7C">
            <w:pPr>
              <w:keepNext/>
              <w:tabs>
                <w:tab w:val="right" w:pos="9360"/>
              </w:tabs>
              <w:jc w:val="center"/>
              <w:rPr>
                <w:szCs w:val="24"/>
                <w:lang w:val="fr-CA"/>
              </w:rPr>
            </w:pPr>
            <w:r w:rsidRPr="00245129">
              <w:rPr>
                <w:szCs w:val="24"/>
                <w:lang w:val="fr-CA"/>
              </w:rPr>
              <w:t>AVIS</w:t>
            </w:r>
          </w:p>
          <w:p w:rsidR="0079724F" w:rsidRPr="00245129" w:rsidRDefault="0079724F" w:rsidP="00215F7C">
            <w:pPr>
              <w:keepNext/>
              <w:tabs>
                <w:tab w:val="right" w:pos="9360"/>
              </w:tabs>
              <w:rPr>
                <w:szCs w:val="24"/>
                <w:lang w:val="fr-CA"/>
              </w:rPr>
            </w:pPr>
          </w:p>
          <w:p w:rsidR="0079724F" w:rsidRPr="001D0D5F" w:rsidRDefault="0079724F" w:rsidP="00215F7C">
            <w:pPr>
              <w:keepNext/>
              <w:tabs>
                <w:tab w:val="right" w:pos="9360"/>
              </w:tabs>
              <w:jc w:val="both"/>
              <w:rPr>
                <w:sz w:val="20"/>
                <w:szCs w:val="20"/>
                <w:lang w:val="fr-CA"/>
              </w:rPr>
            </w:pPr>
            <w:r w:rsidRPr="00245129">
              <w:rPr>
                <w:szCs w:val="24"/>
                <w:lang w:val="fr-CA"/>
              </w:rPr>
              <w:t>Les résumés de dossiers publiés dans le bulletin sont préparés par le Bureau du registraire (Direction générale du droit) uniquement à titre d’information.</w:t>
            </w:r>
          </w:p>
        </w:tc>
      </w:tr>
    </w:tbl>
    <w:p w:rsidR="0095096B" w:rsidRPr="00675479" w:rsidRDefault="0095096B" w:rsidP="0095096B">
      <w:pPr>
        <w:tabs>
          <w:tab w:val="right" w:pos="9360"/>
        </w:tabs>
        <w:rPr>
          <w:lang w:val="fr-CA"/>
        </w:rPr>
      </w:pPr>
    </w:p>
    <w:p w:rsidR="00A87207" w:rsidRPr="00675479" w:rsidRDefault="00A87207" w:rsidP="0095096B">
      <w:pPr>
        <w:tabs>
          <w:tab w:val="right" w:pos="9360"/>
        </w:tabs>
        <w:rPr>
          <w:lang w:val="fr-CA"/>
        </w:rPr>
        <w:sectPr w:rsidR="00A87207" w:rsidRPr="00675479" w:rsidSect="0044776A">
          <w:headerReference w:type="even" r:id="rId11"/>
          <w:headerReference w:type="default" r:id="rId12"/>
          <w:footerReference w:type="even" r:id="rId13"/>
          <w:footerReference w:type="default" r:id="rId14"/>
          <w:headerReference w:type="first" r:id="rId15"/>
          <w:footerReference w:type="first" r:id="rId16"/>
          <w:pgSz w:w="12240" w:h="15840"/>
          <w:pgMar w:top="720" w:right="1152" w:bottom="1080" w:left="1440" w:header="706" w:footer="706" w:gutter="0"/>
          <w:cols w:space="708"/>
          <w:titlePg/>
          <w:docGrid w:linePitch="360"/>
        </w:sectPr>
      </w:pPr>
    </w:p>
    <w:tbl>
      <w:tblPr>
        <w:tblW w:w="9630" w:type="dxa"/>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230"/>
      </w:tblGrid>
      <w:tr w:rsidR="00A87207" w:rsidRPr="002E2327" w:rsidTr="00245129">
        <w:tc>
          <w:tcPr>
            <w:tcW w:w="4200" w:type="dxa"/>
            <w:shd w:val="clear" w:color="auto" w:fill="auto"/>
            <w:tcMar>
              <w:left w:w="0" w:type="dxa"/>
              <w:right w:w="0" w:type="dxa"/>
            </w:tcMar>
          </w:tcPr>
          <w:p w:rsidR="00A87207" w:rsidRPr="002E2327" w:rsidRDefault="00A87207" w:rsidP="00BA6468">
            <w:pPr>
              <w:rPr>
                <w:rFonts w:eastAsia="Times New Roman" w:cs="Times New Roman"/>
                <w:b/>
                <w:sz w:val="20"/>
                <w:szCs w:val="20"/>
                <w:lang w:eastAsia="en-CA"/>
              </w:rPr>
            </w:pPr>
            <w:r w:rsidRPr="002E2327">
              <w:rPr>
                <w:rFonts w:eastAsia="Times New Roman" w:cs="Times New Roman"/>
                <w:b/>
                <w:szCs w:val="20"/>
                <w:lang w:eastAsia="en-CA"/>
              </w:rPr>
              <w:lastRenderedPageBreak/>
              <w:t>APPLICATIONS FOR LEAVE TO APPEAL FILED</w:t>
            </w:r>
          </w:p>
        </w:tc>
        <w:tc>
          <w:tcPr>
            <w:tcW w:w="1200" w:type="dxa"/>
            <w:shd w:val="clear" w:color="auto" w:fill="auto"/>
            <w:tcMar>
              <w:left w:w="0" w:type="dxa"/>
              <w:right w:w="0" w:type="dxa"/>
            </w:tcMar>
          </w:tcPr>
          <w:p w:rsidR="00A87207" w:rsidRPr="002E2327" w:rsidRDefault="00A87207" w:rsidP="002E2327">
            <w:pPr>
              <w:jc w:val="center"/>
              <w:rPr>
                <w:rFonts w:eastAsia="Times New Roman" w:cs="Times New Roman"/>
                <w:b/>
                <w:sz w:val="20"/>
                <w:szCs w:val="20"/>
                <w:lang w:eastAsia="en-CA"/>
              </w:rPr>
            </w:pPr>
          </w:p>
          <w:p w:rsidR="00A87207" w:rsidRPr="002E2327" w:rsidRDefault="00A87207" w:rsidP="002E2327">
            <w:pPr>
              <w:jc w:val="center"/>
              <w:rPr>
                <w:rFonts w:eastAsia="Times New Roman" w:cs="Times New Roman"/>
                <w:b/>
                <w:sz w:val="20"/>
                <w:szCs w:val="20"/>
                <w:lang w:eastAsia="en-CA"/>
              </w:rPr>
            </w:pPr>
          </w:p>
          <w:p w:rsidR="00A87207" w:rsidRPr="002E2327" w:rsidRDefault="00A87207" w:rsidP="002E2327">
            <w:pPr>
              <w:jc w:val="center"/>
              <w:rPr>
                <w:rFonts w:eastAsia="Times New Roman" w:cs="Times New Roman"/>
                <w:b/>
                <w:sz w:val="20"/>
                <w:szCs w:val="20"/>
                <w:lang w:eastAsia="en-CA"/>
              </w:rPr>
            </w:pPr>
          </w:p>
        </w:tc>
        <w:tc>
          <w:tcPr>
            <w:tcW w:w="4230" w:type="dxa"/>
            <w:shd w:val="clear" w:color="auto" w:fill="auto"/>
            <w:tcMar>
              <w:left w:w="0" w:type="dxa"/>
              <w:right w:w="0" w:type="dxa"/>
            </w:tcMar>
          </w:tcPr>
          <w:p w:rsidR="00A87207" w:rsidRPr="002E2327" w:rsidRDefault="00A87207" w:rsidP="00A87207">
            <w:pPr>
              <w:rPr>
                <w:rFonts w:eastAsia="Times New Roman" w:cs="Times New Roman"/>
                <w:b/>
                <w:sz w:val="20"/>
                <w:szCs w:val="20"/>
                <w:lang w:val="fr-CA" w:eastAsia="en-CA"/>
              </w:rPr>
            </w:pPr>
            <w:r w:rsidRPr="002E2327">
              <w:rPr>
                <w:rFonts w:eastAsia="Times New Roman" w:cs="Times New Roman"/>
                <w:b/>
                <w:szCs w:val="20"/>
                <w:lang w:val="fr-CA" w:eastAsia="en-CA"/>
              </w:rPr>
              <w:t>DEMANDES D’AUTORISATION D’APPEL DÉPOSÉES</w:t>
            </w:r>
          </w:p>
        </w:tc>
      </w:tr>
    </w:tbl>
    <w:p w:rsidR="00A87207" w:rsidRPr="00C50A5C" w:rsidRDefault="00A87207" w:rsidP="0095096B">
      <w:pPr>
        <w:tabs>
          <w:tab w:val="right" w:pos="9360"/>
        </w:tabs>
        <w:rPr>
          <w:sz w:val="20"/>
          <w:szCs w:val="20"/>
        </w:rPr>
      </w:pPr>
    </w:p>
    <w:tbl>
      <w:tblPr>
        <w:tblStyle w:val="TableGrid"/>
        <w:tblW w:w="98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1181"/>
        <w:gridCol w:w="4320"/>
      </w:tblGrid>
      <w:tr w:rsidR="00F674E5" w:rsidRPr="00C21644" w:rsidTr="003B3977">
        <w:tc>
          <w:tcPr>
            <w:tcW w:w="4320" w:type="dxa"/>
            <w:shd w:val="clear" w:color="auto" w:fill="auto"/>
          </w:tcPr>
          <w:p w:rsidR="00F674E5" w:rsidRPr="00F674E5" w:rsidRDefault="00F674E5" w:rsidP="005F1ED8">
            <w:pPr>
              <w:rPr>
                <w:b/>
                <w:sz w:val="20"/>
                <w:szCs w:val="20"/>
                <w:lang w:val="fr-CA"/>
              </w:rPr>
            </w:pPr>
            <w:r w:rsidRPr="00F674E5">
              <w:rPr>
                <w:b/>
                <w:sz w:val="20"/>
                <w:szCs w:val="20"/>
                <w:lang w:val="fr-CA"/>
              </w:rPr>
              <w:t>Ryan Glenn Ziegler</w:t>
            </w:r>
          </w:p>
          <w:p w:rsidR="00F674E5" w:rsidRPr="00F674E5" w:rsidRDefault="00F674E5" w:rsidP="005F1ED8">
            <w:pPr>
              <w:tabs>
                <w:tab w:val="left" w:pos="-1440"/>
                <w:tab w:val="left" w:pos="-720"/>
              </w:tabs>
              <w:rPr>
                <w:sz w:val="20"/>
                <w:szCs w:val="20"/>
                <w:lang w:val="fr-CA"/>
              </w:rPr>
            </w:pPr>
            <w:r w:rsidRPr="00F674E5">
              <w:rPr>
                <w:sz w:val="20"/>
                <w:szCs w:val="20"/>
                <w:lang w:val="fr-CA"/>
              </w:rPr>
              <w:tab/>
              <w:t xml:space="preserve">Ryan Glenn Ziegler </w:t>
            </w:r>
          </w:p>
          <w:p w:rsidR="00F674E5" w:rsidRPr="00E95CE4" w:rsidRDefault="00F674E5" w:rsidP="005F1ED8">
            <w:pPr>
              <w:tabs>
                <w:tab w:val="left" w:pos="-1440"/>
                <w:tab w:val="left" w:pos="-720"/>
              </w:tabs>
              <w:rPr>
                <w:sz w:val="20"/>
                <w:szCs w:val="20"/>
                <w:lang w:val="fr-CA"/>
              </w:rPr>
            </w:pPr>
          </w:p>
          <w:p w:rsidR="00F674E5" w:rsidRPr="00F674E5" w:rsidRDefault="00F674E5" w:rsidP="005F1ED8">
            <w:pPr>
              <w:tabs>
                <w:tab w:val="left" w:pos="-1440"/>
                <w:tab w:val="left" w:pos="-720"/>
              </w:tabs>
              <w:rPr>
                <w:sz w:val="20"/>
                <w:szCs w:val="20"/>
              </w:rPr>
            </w:pPr>
            <w:r w:rsidRPr="00E95CE4">
              <w:rPr>
                <w:sz w:val="20"/>
                <w:szCs w:val="20"/>
                <w:lang w:val="fr-CA"/>
              </w:rPr>
              <w:tab/>
            </w:r>
            <w:r w:rsidRPr="00F674E5">
              <w:rPr>
                <w:sz w:val="20"/>
                <w:szCs w:val="20"/>
              </w:rPr>
              <w:t>v. (36153)</w:t>
            </w:r>
          </w:p>
          <w:p w:rsidR="00F674E5" w:rsidRPr="00F674E5" w:rsidRDefault="00F674E5" w:rsidP="005F1ED8">
            <w:pPr>
              <w:tabs>
                <w:tab w:val="left" w:pos="-1440"/>
                <w:tab w:val="left" w:pos="-720"/>
              </w:tabs>
              <w:rPr>
                <w:sz w:val="20"/>
                <w:szCs w:val="20"/>
              </w:rPr>
            </w:pPr>
          </w:p>
          <w:p w:rsidR="00F674E5" w:rsidRPr="00A935AA" w:rsidRDefault="00F674E5" w:rsidP="005F1ED8">
            <w:pPr>
              <w:tabs>
                <w:tab w:val="left" w:pos="-1440"/>
                <w:tab w:val="left" w:pos="-720"/>
              </w:tabs>
              <w:rPr>
                <w:b/>
                <w:sz w:val="20"/>
                <w:szCs w:val="20"/>
              </w:rPr>
            </w:pPr>
            <w:r w:rsidRPr="00F674E5">
              <w:rPr>
                <w:b/>
                <w:sz w:val="20"/>
                <w:szCs w:val="20"/>
              </w:rPr>
              <w:t xml:space="preserve">Her Majesty the Queen </w:t>
            </w:r>
            <w:r w:rsidRPr="00A935AA">
              <w:rPr>
                <w:b/>
                <w:sz w:val="20"/>
                <w:szCs w:val="20"/>
              </w:rPr>
              <w:t>(</w:t>
            </w:r>
            <w:r>
              <w:rPr>
                <w:b/>
                <w:sz w:val="20"/>
                <w:szCs w:val="20"/>
              </w:rPr>
              <w:t>B.C.</w:t>
            </w:r>
            <w:r w:rsidRPr="00A935AA">
              <w:rPr>
                <w:b/>
                <w:sz w:val="20"/>
                <w:szCs w:val="20"/>
              </w:rPr>
              <w:t>)</w:t>
            </w:r>
          </w:p>
          <w:p w:rsidR="00F674E5" w:rsidRPr="00A935AA" w:rsidRDefault="00F674E5" w:rsidP="005F1ED8">
            <w:pPr>
              <w:tabs>
                <w:tab w:val="left" w:pos="-1440"/>
                <w:tab w:val="left" w:pos="-720"/>
              </w:tabs>
              <w:rPr>
                <w:sz w:val="20"/>
                <w:szCs w:val="20"/>
              </w:rPr>
            </w:pPr>
            <w:r w:rsidRPr="00A935AA">
              <w:rPr>
                <w:sz w:val="20"/>
                <w:szCs w:val="20"/>
              </w:rPr>
              <w:tab/>
            </w:r>
            <w:r>
              <w:rPr>
                <w:sz w:val="20"/>
                <w:szCs w:val="20"/>
              </w:rPr>
              <w:t>Susan J. Brown</w:t>
            </w:r>
          </w:p>
          <w:p w:rsidR="00F674E5" w:rsidRPr="00A935AA" w:rsidRDefault="00F674E5" w:rsidP="005F1ED8">
            <w:pPr>
              <w:tabs>
                <w:tab w:val="left" w:pos="-1440"/>
                <w:tab w:val="left" w:pos="-720"/>
              </w:tabs>
              <w:rPr>
                <w:sz w:val="20"/>
                <w:szCs w:val="20"/>
              </w:rPr>
            </w:pPr>
            <w:r w:rsidRPr="00A935AA">
              <w:rPr>
                <w:sz w:val="20"/>
                <w:szCs w:val="20"/>
              </w:rPr>
              <w:tab/>
            </w:r>
            <w:r>
              <w:rPr>
                <w:sz w:val="20"/>
                <w:szCs w:val="20"/>
              </w:rPr>
              <w:t>A.G. of British Columbia</w:t>
            </w:r>
          </w:p>
          <w:p w:rsidR="00F674E5" w:rsidRPr="00A935AA" w:rsidRDefault="00F674E5" w:rsidP="005F1ED8">
            <w:pPr>
              <w:tabs>
                <w:tab w:val="left" w:pos="-1440"/>
                <w:tab w:val="left" w:pos="-720"/>
              </w:tabs>
              <w:rPr>
                <w:sz w:val="20"/>
                <w:szCs w:val="20"/>
              </w:rPr>
            </w:pPr>
          </w:p>
          <w:p w:rsidR="00F674E5" w:rsidRPr="00A935AA" w:rsidRDefault="00F674E5" w:rsidP="006B78B1">
            <w:pPr>
              <w:rPr>
                <w:sz w:val="20"/>
                <w:szCs w:val="20"/>
              </w:rPr>
            </w:pPr>
            <w:r w:rsidRPr="00A935AA">
              <w:rPr>
                <w:sz w:val="20"/>
                <w:szCs w:val="20"/>
              </w:rPr>
              <w:t xml:space="preserve">FILING DATE: </w:t>
            </w:r>
            <w:r>
              <w:rPr>
                <w:sz w:val="20"/>
                <w:szCs w:val="20"/>
              </w:rPr>
              <w:t>17</w:t>
            </w:r>
            <w:r w:rsidRPr="00A935AA">
              <w:rPr>
                <w:sz w:val="20"/>
                <w:szCs w:val="20"/>
              </w:rPr>
              <w:t>.</w:t>
            </w:r>
            <w:r>
              <w:rPr>
                <w:sz w:val="20"/>
                <w:szCs w:val="20"/>
              </w:rPr>
              <w:t>04</w:t>
            </w:r>
            <w:r w:rsidRPr="00A935AA">
              <w:rPr>
                <w:sz w:val="20"/>
                <w:szCs w:val="20"/>
              </w:rPr>
              <w:t>.201</w:t>
            </w:r>
            <w:r>
              <w:rPr>
                <w:sz w:val="20"/>
                <w:szCs w:val="20"/>
              </w:rPr>
              <w:t>4</w:t>
            </w:r>
            <w:r w:rsidR="00737CFB">
              <w:rPr>
                <w:sz w:val="20"/>
                <w:szCs w:val="20"/>
                <w:lang w:val="fr-CA"/>
              </w:rPr>
              <w:pict>
                <v:rect id="_x0000_i1025" style="width:108pt;height:1pt" o:hrpct="0" o:hralign="center" o:hrstd="t" o:hrnoshade="t" o:hr="t" fillcolor="black [3213]" stroked="f"/>
              </w:pict>
            </w:r>
          </w:p>
        </w:tc>
        <w:tc>
          <w:tcPr>
            <w:tcW w:w="1181" w:type="dxa"/>
            <w:shd w:val="clear" w:color="auto" w:fill="auto"/>
          </w:tcPr>
          <w:p w:rsidR="00F674E5" w:rsidRPr="00A935AA" w:rsidRDefault="00F674E5" w:rsidP="00242AEE">
            <w:pPr>
              <w:jc w:val="center"/>
              <w:rPr>
                <w:sz w:val="20"/>
                <w:szCs w:val="20"/>
              </w:rPr>
            </w:pPr>
          </w:p>
          <w:p w:rsidR="00F674E5" w:rsidRPr="00A935AA" w:rsidRDefault="00F674E5" w:rsidP="00242AEE">
            <w:pPr>
              <w:jc w:val="center"/>
              <w:rPr>
                <w:sz w:val="20"/>
                <w:szCs w:val="20"/>
              </w:rPr>
            </w:pPr>
          </w:p>
          <w:p w:rsidR="00F674E5" w:rsidRPr="00A935AA" w:rsidRDefault="00F674E5" w:rsidP="00242AEE">
            <w:pPr>
              <w:jc w:val="center"/>
              <w:rPr>
                <w:sz w:val="20"/>
                <w:szCs w:val="20"/>
              </w:rPr>
            </w:pPr>
          </w:p>
          <w:p w:rsidR="00F674E5" w:rsidRPr="00A935AA" w:rsidRDefault="00F674E5" w:rsidP="00242AEE">
            <w:pPr>
              <w:jc w:val="center"/>
              <w:rPr>
                <w:sz w:val="20"/>
                <w:szCs w:val="20"/>
              </w:rPr>
            </w:pPr>
          </w:p>
          <w:p w:rsidR="00F674E5" w:rsidRPr="00A935AA" w:rsidRDefault="00F674E5" w:rsidP="00242AEE">
            <w:pPr>
              <w:jc w:val="center"/>
              <w:rPr>
                <w:sz w:val="20"/>
                <w:szCs w:val="20"/>
              </w:rPr>
            </w:pPr>
          </w:p>
          <w:p w:rsidR="00F674E5" w:rsidRPr="00A935AA" w:rsidRDefault="00F674E5" w:rsidP="00242AEE">
            <w:pPr>
              <w:jc w:val="center"/>
              <w:rPr>
                <w:sz w:val="20"/>
                <w:szCs w:val="20"/>
              </w:rPr>
            </w:pPr>
          </w:p>
          <w:p w:rsidR="00F674E5" w:rsidRPr="00A935AA" w:rsidRDefault="00F674E5" w:rsidP="00242AEE">
            <w:pPr>
              <w:jc w:val="center"/>
              <w:rPr>
                <w:sz w:val="20"/>
                <w:szCs w:val="20"/>
              </w:rPr>
            </w:pPr>
          </w:p>
          <w:p w:rsidR="00F674E5" w:rsidRPr="00A935AA" w:rsidRDefault="00F674E5" w:rsidP="00242AEE">
            <w:pPr>
              <w:jc w:val="center"/>
              <w:rPr>
                <w:sz w:val="20"/>
                <w:szCs w:val="20"/>
              </w:rPr>
            </w:pPr>
          </w:p>
          <w:p w:rsidR="00F674E5" w:rsidRPr="00A935AA" w:rsidRDefault="00F674E5" w:rsidP="00242AEE">
            <w:pPr>
              <w:jc w:val="center"/>
              <w:rPr>
                <w:sz w:val="20"/>
                <w:szCs w:val="20"/>
              </w:rPr>
            </w:pPr>
          </w:p>
          <w:p w:rsidR="00F674E5" w:rsidRPr="00A935AA" w:rsidRDefault="00F674E5" w:rsidP="00242AEE">
            <w:pPr>
              <w:jc w:val="center"/>
              <w:rPr>
                <w:sz w:val="20"/>
                <w:szCs w:val="20"/>
              </w:rPr>
            </w:pPr>
          </w:p>
          <w:p w:rsidR="00F674E5" w:rsidRPr="00A935AA" w:rsidRDefault="00F674E5" w:rsidP="00242AEE">
            <w:pPr>
              <w:jc w:val="center"/>
              <w:rPr>
                <w:sz w:val="20"/>
                <w:szCs w:val="20"/>
              </w:rPr>
            </w:pPr>
          </w:p>
          <w:p w:rsidR="00F674E5" w:rsidRPr="00A935AA" w:rsidRDefault="00F674E5" w:rsidP="00242AEE">
            <w:pPr>
              <w:jc w:val="center"/>
              <w:rPr>
                <w:sz w:val="20"/>
                <w:szCs w:val="20"/>
              </w:rPr>
            </w:pPr>
          </w:p>
        </w:tc>
        <w:tc>
          <w:tcPr>
            <w:tcW w:w="4320" w:type="dxa"/>
            <w:shd w:val="clear" w:color="auto" w:fill="auto"/>
          </w:tcPr>
          <w:p w:rsidR="00F674E5" w:rsidRPr="00187533" w:rsidRDefault="00187533" w:rsidP="00F674E5">
            <w:pPr>
              <w:keepNext/>
              <w:keepLines/>
              <w:tabs>
                <w:tab w:val="left" w:pos="-1440"/>
                <w:tab w:val="left" w:pos="-720"/>
              </w:tabs>
              <w:rPr>
                <w:b/>
                <w:sz w:val="20"/>
                <w:szCs w:val="20"/>
              </w:rPr>
            </w:pPr>
            <w:r w:rsidRPr="00187533">
              <w:rPr>
                <w:b/>
                <w:sz w:val="20"/>
                <w:szCs w:val="20"/>
              </w:rPr>
              <w:t>In the Matter of an Application for Warrants Pursuant</w:t>
            </w:r>
            <w:r>
              <w:rPr>
                <w:b/>
                <w:sz w:val="20"/>
                <w:szCs w:val="20"/>
              </w:rPr>
              <w:t xml:space="preserve"> to Sections 12 and 21 of the Canadian Security Intelligence Service Act, R.S.C. 1985, c. C-23 (F.C.)</w:t>
            </w:r>
          </w:p>
          <w:p w:rsidR="00F674E5" w:rsidRDefault="00F674E5" w:rsidP="00F674E5">
            <w:pPr>
              <w:keepNext/>
              <w:keepLines/>
              <w:tabs>
                <w:tab w:val="left" w:pos="-1440"/>
                <w:tab w:val="left" w:pos="-720"/>
              </w:tabs>
              <w:rPr>
                <w:sz w:val="20"/>
                <w:szCs w:val="20"/>
              </w:rPr>
            </w:pPr>
            <w:r w:rsidRPr="00187533">
              <w:rPr>
                <w:sz w:val="20"/>
                <w:szCs w:val="20"/>
              </w:rPr>
              <w:tab/>
            </w:r>
            <w:r w:rsidR="00187533">
              <w:rPr>
                <w:sz w:val="20"/>
                <w:szCs w:val="20"/>
              </w:rPr>
              <w:t>Robert J. Frater</w:t>
            </w:r>
          </w:p>
          <w:p w:rsidR="00187533" w:rsidRPr="00187533" w:rsidRDefault="00187533" w:rsidP="00F674E5">
            <w:pPr>
              <w:keepNext/>
              <w:keepLines/>
              <w:tabs>
                <w:tab w:val="left" w:pos="-1440"/>
                <w:tab w:val="left" w:pos="-720"/>
              </w:tabs>
              <w:rPr>
                <w:sz w:val="20"/>
                <w:szCs w:val="20"/>
              </w:rPr>
            </w:pPr>
            <w:r>
              <w:rPr>
                <w:sz w:val="20"/>
                <w:szCs w:val="20"/>
              </w:rPr>
              <w:tab/>
              <w:t>A.G. of Canada</w:t>
            </w:r>
          </w:p>
          <w:p w:rsidR="00F674E5" w:rsidRPr="00A935AA" w:rsidRDefault="00F674E5" w:rsidP="00F674E5">
            <w:pPr>
              <w:keepNext/>
              <w:keepLines/>
              <w:tabs>
                <w:tab w:val="left" w:pos="-1440"/>
                <w:tab w:val="left" w:pos="-720"/>
              </w:tabs>
              <w:rPr>
                <w:sz w:val="20"/>
                <w:szCs w:val="20"/>
              </w:rPr>
            </w:pPr>
          </w:p>
          <w:p w:rsidR="00F674E5" w:rsidRPr="00A935AA" w:rsidRDefault="00F674E5" w:rsidP="00F674E5">
            <w:pPr>
              <w:keepNext/>
              <w:keepLines/>
              <w:tabs>
                <w:tab w:val="left" w:pos="-1440"/>
                <w:tab w:val="left" w:pos="-720"/>
              </w:tabs>
              <w:rPr>
                <w:sz w:val="20"/>
                <w:szCs w:val="20"/>
              </w:rPr>
            </w:pPr>
            <w:r w:rsidRPr="00A935AA">
              <w:rPr>
                <w:sz w:val="20"/>
                <w:szCs w:val="20"/>
              </w:rPr>
              <w:tab/>
              <w:t>(3</w:t>
            </w:r>
            <w:r w:rsidR="00187533">
              <w:rPr>
                <w:sz w:val="20"/>
                <w:szCs w:val="20"/>
              </w:rPr>
              <w:t>6107</w:t>
            </w:r>
            <w:r w:rsidRPr="00A935AA">
              <w:rPr>
                <w:sz w:val="20"/>
                <w:szCs w:val="20"/>
              </w:rPr>
              <w:t>)</w:t>
            </w:r>
          </w:p>
          <w:p w:rsidR="00F674E5" w:rsidRPr="00A935AA" w:rsidRDefault="00F674E5" w:rsidP="00F674E5">
            <w:pPr>
              <w:keepNext/>
              <w:keepLines/>
              <w:tabs>
                <w:tab w:val="left" w:pos="-1440"/>
                <w:tab w:val="left" w:pos="-720"/>
              </w:tabs>
              <w:rPr>
                <w:sz w:val="20"/>
                <w:szCs w:val="20"/>
              </w:rPr>
            </w:pPr>
          </w:p>
          <w:p w:rsidR="00F674E5" w:rsidRPr="00A935AA" w:rsidRDefault="00F674E5" w:rsidP="00187533">
            <w:pPr>
              <w:rPr>
                <w:sz w:val="20"/>
                <w:szCs w:val="20"/>
              </w:rPr>
            </w:pPr>
            <w:r w:rsidRPr="00A935AA">
              <w:rPr>
                <w:sz w:val="20"/>
                <w:szCs w:val="20"/>
              </w:rPr>
              <w:t>FILING DATE: 2</w:t>
            </w:r>
            <w:r>
              <w:rPr>
                <w:sz w:val="20"/>
                <w:szCs w:val="20"/>
              </w:rPr>
              <w:t>9</w:t>
            </w:r>
            <w:r w:rsidRPr="00A935AA">
              <w:rPr>
                <w:sz w:val="20"/>
                <w:szCs w:val="20"/>
              </w:rPr>
              <w:t>.0</w:t>
            </w:r>
            <w:r w:rsidR="00187533">
              <w:rPr>
                <w:sz w:val="20"/>
                <w:szCs w:val="20"/>
              </w:rPr>
              <w:t>9</w:t>
            </w:r>
            <w:r w:rsidRPr="00A935AA">
              <w:rPr>
                <w:sz w:val="20"/>
                <w:szCs w:val="20"/>
              </w:rPr>
              <w:t>.201</w:t>
            </w:r>
            <w:r>
              <w:rPr>
                <w:sz w:val="20"/>
                <w:szCs w:val="20"/>
              </w:rPr>
              <w:t>4</w:t>
            </w:r>
            <w:r w:rsidR="00737CFB">
              <w:rPr>
                <w:sz w:val="20"/>
                <w:szCs w:val="20"/>
                <w:lang w:val="fr-CA"/>
              </w:rPr>
              <w:pict>
                <v:rect id="_x0000_i1026" style="width:108pt;height:1pt" o:hrpct="0" o:hralign="center" o:hrstd="t" o:hrnoshade="t" o:hr="t" fillcolor="black [3213]" stroked="f"/>
              </w:pict>
            </w:r>
          </w:p>
        </w:tc>
      </w:tr>
      <w:tr w:rsidR="00C21644" w:rsidRPr="00A935AA" w:rsidTr="003B3977">
        <w:tc>
          <w:tcPr>
            <w:tcW w:w="4320" w:type="dxa"/>
            <w:shd w:val="clear" w:color="auto" w:fill="auto"/>
          </w:tcPr>
          <w:p w:rsidR="00C21644" w:rsidRPr="00153068" w:rsidRDefault="00187533" w:rsidP="003B3977">
            <w:pPr>
              <w:rPr>
                <w:b/>
                <w:sz w:val="20"/>
                <w:szCs w:val="20"/>
                <w:lang w:val="fr-CA"/>
              </w:rPr>
            </w:pPr>
            <w:r w:rsidRPr="00153068">
              <w:rPr>
                <w:b/>
                <w:sz w:val="20"/>
                <w:szCs w:val="20"/>
                <w:lang w:val="fr-CA"/>
              </w:rPr>
              <w:t>Francis Mazhero</w:t>
            </w:r>
          </w:p>
          <w:p w:rsidR="00C21644" w:rsidRPr="00153068" w:rsidRDefault="00C21644" w:rsidP="003B3977">
            <w:pPr>
              <w:tabs>
                <w:tab w:val="left" w:pos="-1440"/>
                <w:tab w:val="left" w:pos="-720"/>
              </w:tabs>
              <w:rPr>
                <w:sz w:val="20"/>
                <w:szCs w:val="20"/>
                <w:lang w:val="fr-CA"/>
              </w:rPr>
            </w:pPr>
            <w:r w:rsidRPr="00153068">
              <w:rPr>
                <w:sz w:val="20"/>
                <w:szCs w:val="20"/>
                <w:lang w:val="fr-CA"/>
              </w:rPr>
              <w:tab/>
            </w:r>
            <w:r w:rsidR="00187533" w:rsidRPr="00153068">
              <w:rPr>
                <w:sz w:val="20"/>
                <w:szCs w:val="20"/>
                <w:lang w:val="fr-CA"/>
              </w:rPr>
              <w:t>Francis Mazhero</w:t>
            </w:r>
          </w:p>
          <w:p w:rsidR="00C21644" w:rsidRPr="00153068" w:rsidRDefault="00C21644" w:rsidP="003B3977">
            <w:pPr>
              <w:tabs>
                <w:tab w:val="left" w:pos="-1440"/>
                <w:tab w:val="left" w:pos="-720"/>
              </w:tabs>
              <w:rPr>
                <w:sz w:val="20"/>
                <w:szCs w:val="20"/>
                <w:lang w:val="fr-CA"/>
              </w:rPr>
            </w:pPr>
          </w:p>
          <w:p w:rsidR="00C21644" w:rsidRPr="00153068" w:rsidRDefault="00C21644" w:rsidP="003B3977">
            <w:pPr>
              <w:tabs>
                <w:tab w:val="left" w:pos="-1440"/>
                <w:tab w:val="left" w:pos="-720"/>
              </w:tabs>
              <w:rPr>
                <w:sz w:val="20"/>
                <w:szCs w:val="20"/>
                <w:lang w:val="fr-CA"/>
              </w:rPr>
            </w:pPr>
            <w:r w:rsidRPr="00153068">
              <w:rPr>
                <w:sz w:val="20"/>
                <w:szCs w:val="20"/>
                <w:lang w:val="fr-CA"/>
              </w:rPr>
              <w:tab/>
              <w:t>v. (3</w:t>
            </w:r>
            <w:r w:rsidR="00187533" w:rsidRPr="00153068">
              <w:rPr>
                <w:sz w:val="20"/>
                <w:szCs w:val="20"/>
                <w:lang w:val="fr-CA"/>
              </w:rPr>
              <w:t>6184</w:t>
            </w:r>
            <w:r w:rsidRPr="00153068">
              <w:rPr>
                <w:sz w:val="20"/>
                <w:szCs w:val="20"/>
                <w:lang w:val="fr-CA"/>
              </w:rPr>
              <w:t>)</w:t>
            </w:r>
          </w:p>
          <w:p w:rsidR="00C21644" w:rsidRPr="00153068" w:rsidRDefault="00C21644" w:rsidP="003B3977">
            <w:pPr>
              <w:tabs>
                <w:tab w:val="left" w:pos="-1440"/>
                <w:tab w:val="left" w:pos="-720"/>
              </w:tabs>
              <w:rPr>
                <w:sz w:val="20"/>
                <w:szCs w:val="20"/>
                <w:lang w:val="fr-CA"/>
              </w:rPr>
            </w:pPr>
          </w:p>
          <w:p w:rsidR="00C21644" w:rsidRPr="00153068" w:rsidRDefault="00187533" w:rsidP="003B3977">
            <w:pPr>
              <w:tabs>
                <w:tab w:val="left" w:pos="-1440"/>
                <w:tab w:val="left" w:pos="-720"/>
              </w:tabs>
              <w:rPr>
                <w:b/>
                <w:sz w:val="20"/>
                <w:szCs w:val="20"/>
              </w:rPr>
            </w:pPr>
            <w:r w:rsidRPr="00187533">
              <w:rPr>
                <w:b/>
                <w:sz w:val="20"/>
                <w:szCs w:val="20"/>
                <w:lang w:val="fr-CA"/>
              </w:rPr>
              <w:t xml:space="preserve">Andrew Fox et al. </w:t>
            </w:r>
            <w:r w:rsidR="00C21644" w:rsidRPr="00153068">
              <w:rPr>
                <w:b/>
                <w:sz w:val="20"/>
                <w:szCs w:val="20"/>
              </w:rPr>
              <w:t>(</w:t>
            </w:r>
            <w:r w:rsidRPr="00153068">
              <w:rPr>
                <w:b/>
                <w:sz w:val="20"/>
                <w:szCs w:val="20"/>
              </w:rPr>
              <w:t>F.C</w:t>
            </w:r>
            <w:r w:rsidR="00C21644" w:rsidRPr="00153068">
              <w:rPr>
                <w:b/>
                <w:sz w:val="20"/>
                <w:szCs w:val="20"/>
              </w:rPr>
              <w:t>.)</w:t>
            </w:r>
          </w:p>
          <w:p w:rsidR="00C21644" w:rsidRPr="00187533" w:rsidRDefault="00C21644" w:rsidP="003B3977">
            <w:pPr>
              <w:tabs>
                <w:tab w:val="left" w:pos="-1440"/>
                <w:tab w:val="left" w:pos="-720"/>
              </w:tabs>
              <w:rPr>
                <w:sz w:val="20"/>
                <w:szCs w:val="20"/>
              </w:rPr>
            </w:pPr>
            <w:r w:rsidRPr="00153068">
              <w:rPr>
                <w:sz w:val="20"/>
                <w:szCs w:val="20"/>
              </w:rPr>
              <w:tab/>
            </w:r>
            <w:r w:rsidR="00187533" w:rsidRPr="00187533">
              <w:rPr>
                <w:sz w:val="20"/>
                <w:szCs w:val="20"/>
              </w:rPr>
              <w:t>Donna I. Keats</w:t>
            </w:r>
          </w:p>
          <w:p w:rsidR="00C21644" w:rsidRPr="00187533" w:rsidRDefault="00C21644" w:rsidP="003B3977">
            <w:pPr>
              <w:tabs>
                <w:tab w:val="left" w:pos="-1440"/>
                <w:tab w:val="left" w:pos="-720"/>
              </w:tabs>
              <w:rPr>
                <w:sz w:val="20"/>
                <w:szCs w:val="20"/>
              </w:rPr>
            </w:pPr>
            <w:r w:rsidRPr="00187533">
              <w:rPr>
                <w:sz w:val="20"/>
                <w:szCs w:val="20"/>
              </w:rPr>
              <w:tab/>
            </w:r>
            <w:r w:rsidR="00187533" w:rsidRPr="00187533">
              <w:rPr>
                <w:sz w:val="20"/>
                <w:szCs w:val="20"/>
              </w:rPr>
              <w:t>A.G. of Canada</w:t>
            </w:r>
          </w:p>
          <w:p w:rsidR="00C21644" w:rsidRPr="00187533" w:rsidRDefault="00C21644" w:rsidP="003B3977">
            <w:pPr>
              <w:tabs>
                <w:tab w:val="left" w:pos="-1440"/>
                <w:tab w:val="left" w:pos="-720"/>
              </w:tabs>
              <w:rPr>
                <w:sz w:val="20"/>
                <w:szCs w:val="20"/>
              </w:rPr>
            </w:pPr>
          </w:p>
          <w:p w:rsidR="00187533" w:rsidRPr="00A935AA" w:rsidRDefault="00C21644" w:rsidP="006B78B1">
            <w:pPr>
              <w:rPr>
                <w:sz w:val="20"/>
                <w:szCs w:val="20"/>
              </w:rPr>
            </w:pPr>
            <w:r w:rsidRPr="00A935AA">
              <w:rPr>
                <w:sz w:val="20"/>
                <w:szCs w:val="20"/>
              </w:rPr>
              <w:t>FILING DATE: 2</w:t>
            </w:r>
            <w:r w:rsidR="00187533">
              <w:rPr>
                <w:sz w:val="20"/>
                <w:szCs w:val="20"/>
              </w:rPr>
              <w:t>9</w:t>
            </w:r>
            <w:r w:rsidRPr="00A935AA">
              <w:rPr>
                <w:sz w:val="20"/>
                <w:szCs w:val="20"/>
              </w:rPr>
              <w:t>.0</w:t>
            </w:r>
            <w:r w:rsidR="00187533">
              <w:rPr>
                <w:sz w:val="20"/>
                <w:szCs w:val="20"/>
              </w:rPr>
              <w:t>9</w:t>
            </w:r>
            <w:r w:rsidRPr="00A935AA">
              <w:rPr>
                <w:sz w:val="20"/>
                <w:szCs w:val="20"/>
              </w:rPr>
              <w:t>.201</w:t>
            </w:r>
            <w:r>
              <w:rPr>
                <w:sz w:val="20"/>
                <w:szCs w:val="20"/>
              </w:rPr>
              <w:t>4</w:t>
            </w:r>
          </w:p>
        </w:tc>
        <w:tc>
          <w:tcPr>
            <w:tcW w:w="1181" w:type="dxa"/>
            <w:shd w:val="clear" w:color="auto" w:fill="auto"/>
          </w:tcPr>
          <w:p w:rsidR="00C21644" w:rsidRPr="00A935AA" w:rsidRDefault="00C21644" w:rsidP="00242AEE">
            <w:pPr>
              <w:jc w:val="center"/>
              <w:rPr>
                <w:sz w:val="20"/>
                <w:szCs w:val="20"/>
              </w:rPr>
            </w:pPr>
          </w:p>
          <w:p w:rsidR="00C21644" w:rsidRPr="00A935AA" w:rsidRDefault="00C21644" w:rsidP="00242AEE">
            <w:pPr>
              <w:jc w:val="center"/>
              <w:rPr>
                <w:sz w:val="20"/>
                <w:szCs w:val="20"/>
              </w:rPr>
            </w:pPr>
          </w:p>
          <w:p w:rsidR="00C21644" w:rsidRPr="00A935AA" w:rsidRDefault="00C21644" w:rsidP="00242AEE">
            <w:pPr>
              <w:jc w:val="center"/>
              <w:rPr>
                <w:sz w:val="20"/>
                <w:szCs w:val="20"/>
              </w:rPr>
            </w:pPr>
          </w:p>
          <w:p w:rsidR="00C21644" w:rsidRPr="00A935AA" w:rsidRDefault="00C21644" w:rsidP="00242AEE">
            <w:pPr>
              <w:jc w:val="center"/>
              <w:rPr>
                <w:sz w:val="20"/>
                <w:szCs w:val="20"/>
              </w:rPr>
            </w:pPr>
          </w:p>
          <w:p w:rsidR="00C21644" w:rsidRPr="00A935AA" w:rsidRDefault="00C21644" w:rsidP="00242AEE">
            <w:pPr>
              <w:jc w:val="center"/>
              <w:rPr>
                <w:sz w:val="20"/>
                <w:szCs w:val="20"/>
              </w:rPr>
            </w:pPr>
          </w:p>
          <w:p w:rsidR="00C21644" w:rsidRPr="00A935AA" w:rsidRDefault="00C21644" w:rsidP="00242AEE">
            <w:pPr>
              <w:jc w:val="center"/>
              <w:rPr>
                <w:sz w:val="20"/>
                <w:szCs w:val="20"/>
              </w:rPr>
            </w:pPr>
          </w:p>
          <w:p w:rsidR="00C21644" w:rsidRPr="00A935AA" w:rsidRDefault="00C21644" w:rsidP="00242AEE">
            <w:pPr>
              <w:jc w:val="center"/>
              <w:rPr>
                <w:sz w:val="20"/>
                <w:szCs w:val="20"/>
              </w:rPr>
            </w:pPr>
          </w:p>
          <w:p w:rsidR="00C21644" w:rsidRPr="00A935AA" w:rsidRDefault="00C21644" w:rsidP="00242AEE">
            <w:pPr>
              <w:jc w:val="center"/>
              <w:rPr>
                <w:sz w:val="20"/>
                <w:szCs w:val="20"/>
              </w:rPr>
            </w:pPr>
          </w:p>
          <w:p w:rsidR="00C21644" w:rsidRPr="00A935AA" w:rsidRDefault="00C21644" w:rsidP="00242AEE">
            <w:pPr>
              <w:jc w:val="center"/>
              <w:rPr>
                <w:sz w:val="20"/>
                <w:szCs w:val="20"/>
              </w:rPr>
            </w:pPr>
          </w:p>
          <w:p w:rsidR="00C21644" w:rsidRPr="00A935AA" w:rsidRDefault="00C21644" w:rsidP="00242AEE">
            <w:pPr>
              <w:jc w:val="center"/>
              <w:rPr>
                <w:sz w:val="20"/>
                <w:szCs w:val="20"/>
              </w:rPr>
            </w:pPr>
          </w:p>
          <w:p w:rsidR="00C21644" w:rsidRPr="00A935AA" w:rsidRDefault="00C21644" w:rsidP="00242AEE">
            <w:pPr>
              <w:jc w:val="center"/>
              <w:rPr>
                <w:sz w:val="20"/>
                <w:szCs w:val="20"/>
              </w:rPr>
            </w:pPr>
          </w:p>
        </w:tc>
        <w:tc>
          <w:tcPr>
            <w:tcW w:w="4320" w:type="dxa"/>
            <w:shd w:val="clear" w:color="auto" w:fill="auto"/>
          </w:tcPr>
          <w:p w:rsidR="00C21644" w:rsidRPr="00187533" w:rsidRDefault="00187533" w:rsidP="003B3977">
            <w:pPr>
              <w:keepNext/>
              <w:keepLines/>
              <w:tabs>
                <w:tab w:val="left" w:pos="-1440"/>
                <w:tab w:val="left" w:pos="-720"/>
              </w:tabs>
              <w:rPr>
                <w:b/>
                <w:sz w:val="20"/>
                <w:szCs w:val="20"/>
              </w:rPr>
            </w:pPr>
            <w:r>
              <w:rPr>
                <w:b/>
                <w:sz w:val="20"/>
                <w:szCs w:val="20"/>
              </w:rPr>
              <w:t>Helen Kim</w:t>
            </w:r>
          </w:p>
          <w:p w:rsidR="00C21644" w:rsidRPr="00187533" w:rsidRDefault="00C21644" w:rsidP="003B3977">
            <w:pPr>
              <w:keepNext/>
              <w:keepLines/>
              <w:tabs>
                <w:tab w:val="left" w:pos="-1440"/>
                <w:tab w:val="left" w:pos="-720"/>
              </w:tabs>
              <w:rPr>
                <w:sz w:val="20"/>
                <w:szCs w:val="20"/>
              </w:rPr>
            </w:pPr>
            <w:r w:rsidRPr="00187533">
              <w:rPr>
                <w:sz w:val="20"/>
                <w:szCs w:val="20"/>
              </w:rPr>
              <w:tab/>
            </w:r>
            <w:r w:rsidR="00187533">
              <w:rPr>
                <w:sz w:val="20"/>
                <w:szCs w:val="20"/>
              </w:rPr>
              <w:t>Helen Kim</w:t>
            </w:r>
          </w:p>
          <w:p w:rsidR="00C21644" w:rsidRPr="00A935AA" w:rsidRDefault="00C21644" w:rsidP="003B3977">
            <w:pPr>
              <w:keepNext/>
              <w:keepLines/>
              <w:tabs>
                <w:tab w:val="left" w:pos="-1440"/>
                <w:tab w:val="left" w:pos="-720"/>
              </w:tabs>
              <w:rPr>
                <w:sz w:val="20"/>
                <w:szCs w:val="20"/>
              </w:rPr>
            </w:pPr>
          </w:p>
          <w:p w:rsidR="00C21644" w:rsidRPr="00A935AA" w:rsidRDefault="00C21644" w:rsidP="003B3977">
            <w:pPr>
              <w:keepNext/>
              <w:keepLines/>
              <w:tabs>
                <w:tab w:val="left" w:pos="-1440"/>
                <w:tab w:val="left" w:pos="-720"/>
              </w:tabs>
              <w:rPr>
                <w:sz w:val="20"/>
                <w:szCs w:val="20"/>
              </w:rPr>
            </w:pPr>
            <w:r w:rsidRPr="00A935AA">
              <w:rPr>
                <w:sz w:val="20"/>
                <w:szCs w:val="20"/>
              </w:rPr>
              <w:tab/>
              <w:t>v. (3</w:t>
            </w:r>
            <w:r w:rsidR="00187533">
              <w:rPr>
                <w:sz w:val="20"/>
                <w:szCs w:val="20"/>
              </w:rPr>
              <w:t>6182</w:t>
            </w:r>
            <w:r w:rsidRPr="00A935AA">
              <w:rPr>
                <w:sz w:val="20"/>
                <w:szCs w:val="20"/>
              </w:rPr>
              <w:t>)</w:t>
            </w:r>
          </w:p>
          <w:p w:rsidR="00C21644" w:rsidRPr="00A935AA" w:rsidRDefault="00C21644" w:rsidP="003B3977">
            <w:pPr>
              <w:keepNext/>
              <w:keepLines/>
              <w:tabs>
                <w:tab w:val="left" w:pos="-1440"/>
                <w:tab w:val="left" w:pos="-720"/>
              </w:tabs>
              <w:rPr>
                <w:sz w:val="20"/>
                <w:szCs w:val="20"/>
              </w:rPr>
            </w:pPr>
          </w:p>
          <w:p w:rsidR="00C21644" w:rsidRPr="00A935AA" w:rsidRDefault="00187533" w:rsidP="003B3977">
            <w:pPr>
              <w:keepNext/>
              <w:keepLines/>
              <w:tabs>
                <w:tab w:val="left" w:pos="-1440"/>
                <w:tab w:val="left" w:pos="-720"/>
              </w:tabs>
              <w:rPr>
                <w:b/>
                <w:sz w:val="20"/>
                <w:szCs w:val="20"/>
              </w:rPr>
            </w:pPr>
            <w:r>
              <w:rPr>
                <w:b/>
                <w:sz w:val="20"/>
                <w:szCs w:val="20"/>
              </w:rPr>
              <w:t xml:space="preserve">Andy Peredery </w:t>
            </w:r>
            <w:r w:rsidR="00C21644" w:rsidRPr="00A935AA">
              <w:rPr>
                <w:b/>
                <w:sz w:val="20"/>
                <w:szCs w:val="20"/>
              </w:rPr>
              <w:t>(</w:t>
            </w:r>
            <w:r>
              <w:rPr>
                <w:b/>
                <w:sz w:val="20"/>
                <w:szCs w:val="20"/>
              </w:rPr>
              <w:t>Ont</w:t>
            </w:r>
            <w:r w:rsidR="00C21644" w:rsidRPr="00A935AA">
              <w:rPr>
                <w:b/>
                <w:sz w:val="20"/>
                <w:szCs w:val="20"/>
              </w:rPr>
              <w:t>.)</w:t>
            </w:r>
          </w:p>
          <w:p w:rsidR="00C21644" w:rsidRPr="00A935AA" w:rsidRDefault="00C21644" w:rsidP="003B3977">
            <w:pPr>
              <w:keepNext/>
              <w:keepLines/>
              <w:tabs>
                <w:tab w:val="left" w:pos="-1440"/>
                <w:tab w:val="left" w:pos="-720"/>
              </w:tabs>
              <w:rPr>
                <w:sz w:val="20"/>
                <w:szCs w:val="20"/>
              </w:rPr>
            </w:pPr>
            <w:r w:rsidRPr="00A935AA">
              <w:rPr>
                <w:sz w:val="20"/>
                <w:szCs w:val="20"/>
              </w:rPr>
              <w:tab/>
            </w:r>
            <w:r w:rsidR="00187533">
              <w:rPr>
                <w:sz w:val="20"/>
                <w:szCs w:val="20"/>
              </w:rPr>
              <w:t>Andy Peredery</w:t>
            </w:r>
          </w:p>
          <w:p w:rsidR="00C21644" w:rsidRPr="00A935AA" w:rsidRDefault="00C21644" w:rsidP="003B3977">
            <w:pPr>
              <w:keepNext/>
              <w:keepLines/>
              <w:tabs>
                <w:tab w:val="left" w:pos="-1440"/>
                <w:tab w:val="left" w:pos="-720"/>
              </w:tabs>
              <w:rPr>
                <w:sz w:val="20"/>
                <w:szCs w:val="20"/>
              </w:rPr>
            </w:pPr>
          </w:p>
          <w:p w:rsidR="00C21644" w:rsidRPr="00A935AA" w:rsidRDefault="00C21644" w:rsidP="00187533">
            <w:pPr>
              <w:rPr>
                <w:sz w:val="20"/>
                <w:szCs w:val="20"/>
              </w:rPr>
            </w:pPr>
            <w:r w:rsidRPr="00A935AA">
              <w:rPr>
                <w:sz w:val="20"/>
                <w:szCs w:val="20"/>
              </w:rPr>
              <w:t xml:space="preserve">FILING DATE: </w:t>
            </w:r>
            <w:r w:rsidR="00187533">
              <w:rPr>
                <w:sz w:val="20"/>
                <w:szCs w:val="20"/>
              </w:rPr>
              <w:t>15</w:t>
            </w:r>
            <w:r w:rsidRPr="00A935AA">
              <w:rPr>
                <w:sz w:val="20"/>
                <w:szCs w:val="20"/>
              </w:rPr>
              <w:t>.</w:t>
            </w:r>
            <w:r w:rsidR="00187533">
              <w:rPr>
                <w:sz w:val="20"/>
                <w:szCs w:val="20"/>
              </w:rPr>
              <w:t>1</w:t>
            </w:r>
            <w:r w:rsidRPr="00A935AA">
              <w:rPr>
                <w:sz w:val="20"/>
                <w:szCs w:val="20"/>
              </w:rPr>
              <w:t>0.201</w:t>
            </w:r>
            <w:r>
              <w:rPr>
                <w:sz w:val="20"/>
                <w:szCs w:val="20"/>
              </w:rPr>
              <w:t>4</w:t>
            </w:r>
            <w:r w:rsidR="00737CFB">
              <w:rPr>
                <w:sz w:val="20"/>
                <w:szCs w:val="20"/>
                <w:lang w:val="fr-CA"/>
              </w:rPr>
              <w:pict>
                <v:rect id="_x0000_i1027" style="width:108pt;height:1pt" o:hrpct="0" o:hralign="center" o:hrstd="t" o:hrnoshade="t" o:hr="t" fillcolor="black [3213]" stroked="f"/>
              </w:pict>
            </w:r>
          </w:p>
        </w:tc>
      </w:tr>
      <w:tr w:rsidR="00187533" w:rsidRPr="008B6DAA" w:rsidTr="003B3977">
        <w:tc>
          <w:tcPr>
            <w:tcW w:w="4320" w:type="dxa"/>
            <w:shd w:val="clear" w:color="auto" w:fill="auto"/>
          </w:tcPr>
          <w:p w:rsidR="00187533" w:rsidRPr="00153068" w:rsidRDefault="00187533" w:rsidP="00187533">
            <w:pPr>
              <w:rPr>
                <w:sz w:val="20"/>
                <w:szCs w:val="20"/>
              </w:rPr>
            </w:pPr>
            <w:r w:rsidRPr="00153068">
              <w:rPr>
                <w:sz w:val="20"/>
                <w:szCs w:val="20"/>
              </w:rPr>
              <w:t>and between</w:t>
            </w:r>
          </w:p>
          <w:p w:rsidR="00187533" w:rsidRPr="00153068" w:rsidRDefault="00187533" w:rsidP="00187533">
            <w:pPr>
              <w:rPr>
                <w:sz w:val="20"/>
                <w:szCs w:val="20"/>
              </w:rPr>
            </w:pPr>
          </w:p>
          <w:p w:rsidR="00187533" w:rsidRPr="00153068" w:rsidRDefault="00187533" w:rsidP="00187533">
            <w:pPr>
              <w:rPr>
                <w:b/>
                <w:sz w:val="20"/>
                <w:szCs w:val="20"/>
              </w:rPr>
            </w:pPr>
            <w:r w:rsidRPr="00153068">
              <w:rPr>
                <w:b/>
                <w:sz w:val="20"/>
                <w:szCs w:val="20"/>
              </w:rPr>
              <w:t>Francis Mazhero</w:t>
            </w:r>
          </w:p>
          <w:p w:rsidR="00187533" w:rsidRPr="00153068" w:rsidRDefault="00187533" w:rsidP="00187533">
            <w:pPr>
              <w:tabs>
                <w:tab w:val="left" w:pos="-1440"/>
                <w:tab w:val="left" w:pos="-720"/>
              </w:tabs>
              <w:rPr>
                <w:sz w:val="20"/>
                <w:szCs w:val="20"/>
              </w:rPr>
            </w:pPr>
            <w:r w:rsidRPr="00153068">
              <w:rPr>
                <w:sz w:val="20"/>
                <w:szCs w:val="20"/>
              </w:rPr>
              <w:tab/>
              <w:t>Francis Mazhero</w:t>
            </w:r>
          </w:p>
          <w:p w:rsidR="00187533" w:rsidRPr="00153068" w:rsidRDefault="00187533" w:rsidP="00187533">
            <w:pPr>
              <w:tabs>
                <w:tab w:val="left" w:pos="-1440"/>
                <w:tab w:val="left" w:pos="-720"/>
              </w:tabs>
              <w:rPr>
                <w:sz w:val="20"/>
                <w:szCs w:val="20"/>
              </w:rPr>
            </w:pPr>
          </w:p>
          <w:p w:rsidR="00187533" w:rsidRPr="00187533" w:rsidRDefault="00187533" w:rsidP="00187533">
            <w:pPr>
              <w:tabs>
                <w:tab w:val="left" w:pos="-1440"/>
                <w:tab w:val="left" w:pos="-720"/>
              </w:tabs>
              <w:rPr>
                <w:sz w:val="20"/>
                <w:szCs w:val="20"/>
                <w:lang w:val="fr-CA"/>
              </w:rPr>
            </w:pPr>
            <w:r w:rsidRPr="00153068">
              <w:rPr>
                <w:sz w:val="20"/>
                <w:szCs w:val="20"/>
              </w:rPr>
              <w:tab/>
            </w:r>
            <w:r w:rsidRPr="00187533">
              <w:rPr>
                <w:sz w:val="20"/>
                <w:szCs w:val="20"/>
                <w:lang w:val="fr-CA"/>
              </w:rPr>
              <w:t>v. (36184)</w:t>
            </w:r>
          </w:p>
          <w:p w:rsidR="00187533" w:rsidRPr="00187533" w:rsidRDefault="00187533" w:rsidP="00187533">
            <w:pPr>
              <w:tabs>
                <w:tab w:val="left" w:pos="-1440"/>
                <w:tab w:val="left" w:pos="-720"/>
              </w:tabs>
              <w:rPr>
                <w:sz w:val="20"/>
                <w:szCs w:val="20"/>
                <w:lang w:val="fr-CA"/>
              </w:rPr>
            </w:pPr>
          </w:p>
          <w:p w:rsidR="00187533" w:rsidRPr="00187533" w:rsidRDefault="00187533" w:rsidP="00187533">
            <w:pPr>
              <w:tabs>
                <w:tab w:val="left" w:pos="-1440"/>
                <w:tab w:val="left" w:pos="-720"/>
              </w:tabs>
              <w:rPr>
                <w:b/>
                <w:sz w:val="20"/>
                <w:szCs w:val="20"/>
              </w:rPr>
            </w:pPr>
            <w:r w:rsidRPr="00187533">
              <w:rPr>
                <w:b/>
                <w:sz w:val="20"/>
                <w:szCs w:val="20"/>
                <w:lang w:val="fr-CA"/>
              </w:rPr>
              <w:t xml:space="preserve">Andrew Fox et al. </w:t>
            </w:r>
            <w:r w:rsidRPr="00187533">
              <w:rPr>
                <w:b/>
                <w:sz w:val="20"/>
                <w:szCs w:val="20"/>
              </w:rPr>
              <w:t>(F.C.)</w:t>
            </w:r>
          </w:p>
          <w:p w:rsidR="00187533" w:rsidRPr="00187533" w:rsidRDefault="00187533" w:rsidP="00187533">
            <w:pPr>
              <w:tabs>
                <w:tab w:val="left" w:pos="-1440"/>
                <w:tab w:val="left" w:pos="-720"/>
              </w:tabs>
              <w:rPr>
                <w:sz w:val="20"/>
                <w:szCs w:val="20"/>
              </w:rPr>
            </w:pPr>
            <w:r w:rsidRPr="00187533">
              <w:rPr>
                <w:sz w:val="20"/>
                <w:szCs w:val="20"/>
              </w:rPr>
              <w:tab/>
              <w:t>Donna I. Keats</w:t>
            </w:r>
          </w:p>
          <w:p w:rsidR="00187533" w:rsidRPr="00187533" w:rsidRDefault="00187533" w:rsidP="00187533">
            <w:pPr>
              <w:tabs>
                <w:tab w:val="left" w:pos="-1440"/>
                <w:tab w:val="left" w:pos="-720"/>
              </w:tabs>
              <w:rPr>
                <w:sz w:val="20"/>
                <w:szCs w:val="20"/>
              </w:rPr>
            </w:pPr>
            <w:r w:rsidRPr="00187533">
              <w:rPr>
                <w:sz w:val="20"/>
                <w:szCs w:val="20"/>
              </w:rPr>
              <w:tab/>
              <w:t>A.G. of Canada</w:t>
            </w:r>
          </w:p>
          <w:p w:rsidR="00187533" w:rsidRPr="00A935AA" w:rsidRDefault="00187533" w:rsidP="005F1ED8">
            <w:pPr>
              <w:tabs>
                <w:tab w:val="left" w:pos="-1440"/>
                <w:tab w:val="left" w:pos="-720"/>
              </w:tabs>
              <w:rPr>
                <w:sz w:val="20"/>
                <w:szCs w:val="20"/>
              </w:rPr>
            </w:pPr>
          </w:p>
          <w:p w:rsidR="00187533" w:rsidRPr="00A935AA" w:rsidRDefault="00187533" w:rsidP="006B78B1">
            <w:pPr>
              <w:rPr>
                <w:sz w:val="20"/>
                <w:szCs w:val="20"/>
              </w:rPr>
            </w:pPr>
            <w:r w:rsidRPr="00A935AA">
              <w:rPr>
                <w:sz w:val="20"/>
                <w:szCs w:val="20"/>
              </w:rPr>
              <w:t xml:space="preserve">FILING DATE: </w:t>
            </w:r>
            <w:r>
              <w:rPr>
                <w:sz w:val="20"/>
                <w:szCs w:val="20"/>
              </w:rPr>
              <w:t>17</w:t>
            </w:r>
            <w:r w:rsidRPr="00A935AA">
              <w:rPr>
                <w:sz w:val="20"/>
                <w:szCs w:val="20"/>
              </w:rPr>
              <w:t>.</w:t>
            </w:r>
            <w:r>
              <w:rPr>
                <w:sz w:val="20"/>
                <w:szCs w:val="20"/>
              </w:rPr>
              <w:t>1</w:t>
            </w:r>
            <w:r w:rsidRPr="00A935AA">
              <w:rPr>
                <w:sz w:val="20"/>
                <w:szCs w:val="20"/>
              </w:rPr>
              <w:t>0.201</w:t>
            </w:r>
            <w:r>
              <w:rPr>
                <w:sz w:val="20"/>
                <w:szCs w:val="20"/>
              </w:rPr>
              <w:t>4</w:t>
            </w:r>
            <w:r w:rsidR="00737CFB">
              <w:rPr>
                <w:sz w:val="20"/>
                <w:szCs w:val="20"/>
                <w:lang w:val="fr-CA"/>
              </w:rPr>
              <w:pict>
                <v:rect id="_x0000_i1028" style="width:108pt;height:1pt" o:hrpct="0" o:hralign="center" o:hrstd="t" o:hrnoshade="t" o:hr="t" fillcolor="black [3213]" stroked="f"/>
              </w:pict>
            </w:r>
          </w:p>
        </w:tc>
        <w:tc>
          <w:tcPr>
            <w:tcW w:w="1181" w:type="dxa"/>
            <w:shd w:val="clear" w:color="auto" w:fill="auto"/>
          </w:tcPr>
          <w:p w:rsidR="00187533" w:rsidRPr="00A935AA" w:rsidRDefault="00187533" w:rsidP="00242AEE">
            <w:pPr>
              <w:jc w:val="center"/>
              <w:rPr>
                <w:sz w:val="20"/>
                <w:szCs w:val="20"/>
              </w:rPr>
            </w:pPr>
          </w:p>
          <w:p w:rsidR="00187533" w:rsidRPr="00A935AA" w:rsidRDefault="00187533" w:rsidP="00242AEE">
            <w:pPr>
              <w:jc w:val="center"/>
              <w:rPr>
                <w:sz w:val="20"/>
                <w:szCs w:val="20"/>
              </w:rPr>
            </w:pPr>
          </w:p>
          <w:p w:rsidR="00187533" w:rsidRPr="00A935AA" w:rsidRDefault="00187533" w:rsidP="00242AEE">
            <w:pPr>
              <w:jc w:val="center"/>
              <w:rPr>
                <w:sz w:val="20"/>
                <w:szCs w:val="20"/>
              </w:rPr>
            </w:pPr>
          </w:p>
          <w:p w:rsidR="00187533" w:rsidRPr="00A935AA" w:rsidRDefault="00187533" w:rsidP="00242AEE">
            <w:pPr>
              <w:jc w:val="center"/>
              <w:rPr>
                <w:sz w:val="20"/>
                <w:szCs w:val="20"/>
              </w:rPr>
            </w:pPr>
          </w:p>
          <w:p w:rsidR="00187533" w:rsidRPr="00A935AA" w:rsidRDefault="00187533" w:rsidP="00242AEE">
            <w:pPr>
              <w:jc w:val="center"/>
              <w:rPr>
                <w:sz w:val="20"/>
                <w:szCs w:val="20"/>
              </w:rPr>
            </w:pPr>
          </w:p>
          <w:p w:rsidR="00187533" w:rsidRPr="00A935AA" w:rsidRDefault="00187533" w:rsidP="00242AEE">
            <w:pPr>
              <w:jc w:val="center"/>
              <w:rPr>
                <w:sz w:val="20"/>
                <w:szCs w:val="20"/>
              </w:rPr>
            </w:pPr>
          </w:p>
          <w:p w:rsidR="00187533" w:rsidRPr="00A935AA" w:rsidRDefault="00187533" w:rsidP="00242AEE">
            <w:pPr>
              <w:jc w:val="center"/>
              <w:rPr>
                <w:sz w:val="20"/>
                <w:szCs w:val="20"/>
              </w:rPr>
            </w:pPr>
          </w:p>
          <w:p w:rsidR="00187533" w:rsidRPr="00A935AA" w:rsidRDefault="00187533" w:rsidP="00242AEE">
            <w:pPr>
              <w:jc w:val="center"/>
              <w:rPr>
                <w:sz w:val="20"/>
                <w:szCs w:val="20"/>
              </w:rPr>
            </w:pPr>
          </w:p>
          <w:p w:rsidR="00187533" w:rsidRPr="00A935AA" w:rsidRDefault="00187533" w:rsidP="00242AEE">
            <w:pPr>
              <w:jc w:val="center"/>
              <w:rPr>
                <w:sz w:val="20"/>
                <w:szCs w:val="20"/>
              </w:rPr>
            </w:pPr>
          </w:p>
          <w:p w:rsidR="00187533" w:rsidRPr="00A935AA" w:rsidRDefault="00187533" w:rsidP="00242AEE">
            <w:pPr>
              <w:jc w:val="center"/>
              <w:rPr>
                <w:sz w:val="20"/>
                <w:szCs w:val="20"/>
              </w:rPr>
            </w:pPr>
          </w:p>
          <w:p w:rsidR="00187533" w:rsidRDefault="00187533" w:rsidP="00242AEE">
            <w:pPr>
              <w:jc w:val="center"/>
              <w:rPr>
                <w:sz w:val="20"/>
                <w:szCs w:val="20"/>
              </w:rPr>
            </w:pPr>
          </w:p>
          <w:p w:rsidR="00187533" w:rsidRDefault="00187533" w:rsidP="00242AEE">
            <w:pPr>
              <w:jc w:val="center"/>
              <w:rPr>
                <w:sz w:val="20"/>
                <w:szCs w:val="20"/>
              </w:rPr>
            </w:pPr>
          </w:p>
          <w:p w:rsidR="00C927F8" w:rsidRDefault="00C927F8" w:rsidP="00242AEE">
            <w:pPr>
              <w:jc w:val="center"/>
              <w:rPr>
                <w:sz w:val="20"/>
                <w:szCs w:val="20"/>
              </w:rPr>
            </w:pPr>
          </w:p>
          <w:p w:rsidR="00187533" w:rsidRPr="00A935AA" w:rsidRDefault="00187533" w:rsidP="00242AEE">
            <w:pPr>
              <w:jc w:val="center"/>
              <w:rPr>
                <w:sz w:val="20"/>
                <w:szCs w:val="20"/>
              </w:rPr>
            </w:pPr>
          </w:p>
        </w:tc>
        <w:tc>
          <w:tcPr>
            <w:tcW w:w="4320" w:type="dxa"/>
            <w:shd w:val="clear" w:color="auto" w:fill="auto"/>
          </w:tcPr>
          <w:p w:rsidR="00187533" w:rsidRPr="00806A5B" w:rsidRDefault="00187533" w:rsidP="00187533">
            <w:pPr>
              <w:keepNext/>
              <w:keepLines/>
              <w:tabs>
                <w:tab w:val="left" w:pos="-1440"/>
                <w:tab w:val="left" w:pos="-720"/>
              </w:tabs>
              <w:rPr>
                <w:b/>
                <w:sz w:val="20"/>
                <w:szCs w:val="20"/>
                <w:lang w:val="fr-CA"/>
              </w:rPr>
            </w:pPr>
            <w:r>
              <w:rPr>
                <w:b/>
                <w:sz w:val="20"/>
                <w:szCs w:val="20"/>
                <w:lang w:val="fr-CA"/>
              </w:rPr>
              <w:t>Martin Co</w:t>
            </w:r>
            <w:r w:rsidRPr="00806A5B">
              <w:rPr>
                <w:b/>
                <w:sz w:val="20"/>
                <w:szCs w:val="20"/>
                <w:lang w:val="fr-CA"/>
              </w:rPr>
              <w:t>u</w:t>
            </w:r>
            <w:r>
              <w:rPr>
                <w:b/>
                <w:sz w:val="20"/>
                <w:szCs w:val="20"/>
                <w:lang w:val="fr-CA"/>
              </w:rPr>
              <w:t>sineau e</w:t>
            </w:r>
            <w:r w:rsidRPr="00806A5B">
              <w:rPr>
                <w:b/>
                <w:sz w:val="20"/>
                <w:szCs w:val="20"/>
                <w:lang w:val="fr-CA"/>
              </w:rPr>
              <w:t>t</w:t>
            </w:r>
            <w:r>
              <w:rPr>
                <w:b/>
                <w:sz w:val="20"/>
                <w:szCs w:val="20"/>
                <w:lang w:val="fr-CA"/>
              </w:rPr>
              <w:t xml:space="preserve"> au</w:t>
            </w:r>
            <w:r w:rsidRPr="00806A5B">
              <w:rPr>
                <w:b/>
                <w:sz w:val="20"/>
                <w:szCs w:val="20"/>
                <w:lang w:val="fr-CA"/>
              </w:rPr>
              <w:t>t</w:t>
            </w:r>
            <w:r>
              <w:rPr>
                <w:b/>
                <w:sz w:val="20"/>
                <w:szCs w:val="20"/>
                <w:lang w:val="fr-CA"/>
              </w:rPr>
              <w:t>r</w:t>
            </w:r>
            <w:r w:rsidRPr="00806A5B">
              <w:rPr>
                <w:b/>
                <w:sz w:val="20"/>
                <w:szCs w:val="20"/>
                <w:lang w:val="fr-CA"/>
              </w:rPr>
              <w:t>e</w:t>
            </w:r>
          </w:p>
          <w:p w:rsidR="00187533" w:rsidRPr="00806A5B" w:rsidRDefault="00187533" w:rsidP="00187533">
            <w:pPr>
              <w:keepNext/>
              <w:keepLines/>
              <w:tabs>
                <w:tab w:val="left" w:pos="-1440"/>
                <w:tab w:val="left" w:pos="-720"/>
              </w:tabs>
              <w:rPr>
                <w:sz w:val="20"/>
                <w:szCs w:val="20"/>
                <w:lang w:val="fr-CA"/>
              </w:rPr>
            </w:pPr>
            <w:r w:rsidRPr="00806A5B">
              <w:rPr>
                <w:sz w:val="20"/>
                <w:szCs w:val="20"/>
                <w:lang w:val="fr-CA"/>
              </w:rPr>
              <w:tab/>
            </w:r>
            <w:r>
              <w:rPr>
                <w:sz w:val="20"/>
                <w:szCs w:val="20"/>
                <w:lang w:val="fr-CA"/>
              </w:rPr>
              <w:t>Louis Masson</w:t>
            </w:r>
          </w:p>
          <w:p w:rsidR="00187533" w:rsidRPr="00806A5B" w:rsidRDefault="00187533" w:rsidP="00187533">
            <w:pPr>
              <w:keepNext/>
              <w:keepLines/>
              <w:tabs>
                <w:tab w:val="left" w:pos="-1440"/>
                <w:tab w:val="left" w:pos="-720"/>
              </w:tabs>
              <w:rPr>
                <w:sz w:val="20"/>
                <w:szCs w:val="20"/>
                <w:lang w:val="fr-CA"/>
              </w:rPr>
            </w:pPr>
            <w:r w:rsidRPr="00806A5B">
              <w:rPr>
                <w:sz w:val="20"/>
                <w:szCs w:val="20"/>
                <w:lang w:val="fr-CA"/>
              </w:rPr>
              <w:tab/>
            </w:r>
            <w:r>
              <w:rPr>
                <w:sz w:val="20"/>
                <w:szCs w:val="20"/>
                <w:lang w:val="fr-CA"/>
              </w:rPr>
              <w:t>Joli-Cœur, L</w:t>
            </w:r>
            <w:r w:rsidRPr="00806A5B">
              <w:rPr>
                <w:sz w:val="20"/>
                <w:szCs w:val="20"/>
                <w:lang w:val="fr-CA"/>
              </w:rPr>
              <w:t>a</w:t>
            </w:r>
            <w:r>
              <w:rPr>
                <w:sz w:val="20"/>
                <w:szCs w:val="20"/>
                <w:lang w:val="fr-CA"/>
              </w:rPr>
              <w:t>casse, Ge</w:t>
            </w:r>
            <w:r w:rsidRPr="00806A5B">
              <w:rPr>
                <w:sz w:val="20"/>
                <w:szCs w:val="20"/>
                <w:lang w:val="fr-CA"/>
              </w:rPr>
              <w:t>o</w:t>
            </w:r>
            <w:r>
              <w:rPr>
                <w:sz w:val="20"/>
                <w:szCs w:val="20"/>
                <w:lang w:val="fr-CA"/>
              </w:rPr>
              <w:t>ff</w:t>
            </w:r>
            <w:r w:rsidRPr="00806A5B">
              <w:rPr>
                <w:sz w:val="20"/>
                <w:szCs w:val="20"/>
                <w:lang w:val="fr-CA"/>
              </w:rPr>
              <w:t>r</w:t>
            </w:r>
            <w:r>
              <w:rPr>
                <w:sz w:val="20"/>
                <w:szCs w:val="20"/>
                <w:lang w:val="fr-CA"/>
              </w:rPr>
              <w:t xml:space="preserve">ion, Jetté, </w:t>
            </w:r>
            <w:r>
              <w:rPr>
                <w:sz w:val="20"/>
                <w:szCs w:val="20"/>
                <w:lang w:val="fr-CA"/>
              </w:rPr>
              <w:tab/>
              <w:t>Saint-Pierre, s.e.n.c.r.l.</w:t>
            </w:r>
          </w:p>
          <w:p w:rsidR="00187533" w:rsidRPr="00806A5B" w:rsidRDefault="00187533" w:rsidP="00187533">
            <w:pPr>
              <w:keepNext/>
              <w:keepLines/>
              <w:tabs>
                <w:tab w:val="left" w:pos="-1440"/>
                <w:tab w:val="left" w:pos="-720"/>
              </w:tabs>
              <w:rPr>
                <w:sz w:val="20"/>
                <w:szCs w:val="20"/>
                <w:lang w:val="fr-CA"/>
              </w:rPr>
            </w:pPr>
          </w:p>
          <w:p w:rsidR="00187533" w:rsidRPr="00806A5B" w:rsidRDefault="00187533" w:rsidP="00187533">
            <w:pPr>
              <w:keepNext/>
              <w:keepLines/>
              <w:tabs>
                <w:tab w:val="left" w:pos="-1440"/>
                <w:tab w:val="left" w:pos="-720"/>
              </w:tabs>
              <w:rPr>
                <w:sz w:val="20"/>
                <w:szCs w:val="20"/>
                <w:lang w:val="fr-CA"/>
              </w:rPr>
            </w:pPr>
            <w:r w:rsidRPr="00806A5B">
              <w:rPr>
                <w:sz w:val="20"/>
                <w:szCs w:val="20"/>
                <w:lang w:val="fr-CA"/>
              </w:rPr>
              <w:tab/>
              <w:t>c. (36</w:t>
            </w:r>
            <w:r>
              <w:rPr>
                <w:sz w:val="20"/>
                <w:szCs w:val="20"/>
                <w:lang w:val="fr-CA"/>
              </w:rPr>
              <w:t>148</w:t>
            </w:r>
            <w:r w:rsidRPr="00806A5B">
              <w:rPr>
                <w:sz w:val="20"/>
                <w:szCs w:val="20"/>
                <w:lang w:val="fr-CA"/>
              </w:rPr>
              <w:t>)</w:t>
            </w:r>
          </w:p>
          <w:p w:rsidR="00187533" w:rsidRPr="00806A5B" w:rsidRDefault="00187533" w:rsidP="00187533">
            <w:pPr>
              <w:keepNext/>
              <w:keepLines/>
              <w:tabs>
                <w:tab w:val="left" w:pos="-1440"/>
                <w:tab w:val="left" w:pos="-720"/>
              </w:tabs>
              <w:rPr>
                <w:sz w:val="20"/>
                <w:szCs w:val="20"/>
                <w:lang w:val="fr-CA"/>
              </w:rPr>
            </w:pPr>
          </w:p>
          <w:p w:rsidR="00187533" w:rsidRPr="00806A5B" w:rsidRDefault="00187533" w:rsidP="00187533">
            <w:pPr>
              <w:keepNext/>
              <w:keepLines/>
              <w:tabs>
                <w:tab w:val="left" w:pos="-1440"/>
                <w:tab w:val="left" w:pos="-720"/>
              </w:tabs>
              <w:rPr>
                <w:b/>
                <w:sz w:val="20"/>
                <w:szCs w:val="20"/>
                <w:lang w:val="fr-CA"/>
              </w:rPr>
            </w:pPr>
            <w:r>
              <w:rPr>
                <w:b/>
                <w:sz w:val="20"/>
                <w:szCs w:val="20"/>
                <w:lang w:val="fr-CA"/>
              </w:rPr>
              <w:t>Procureur générale du Qu</w:t>
            </w:r>
            <w:r w:rsidRPr="00806A5B">
              <w:rPr>
                <w:b/>
                <w:sz w:val="20"/>
                <w:szCs w:val="20"/>
                <w:lang w:val="fr-CA"/>
              </w:rPr>
              <w:t>é</w:t>
            </w:r>
            <w:r>
              <w:rPr>
                <w:b/>
                <w:sz w:val="20"/>
                <w:szCs w:val="20"/>
                <w:lang w:val="fr-CA"/>
              </w:rPr>
              <w:t>b</w:t>
            </w:r>
            <w:r w:rsidRPr="00806A5B">
              <w:rPr>
                <w:b/>
                <w:sz w:val="20"/>
                <w:szCs w:val="20"/>
                <w:lang w:val="fr-CA"/>
              </w:rPr>
              <w:t>e</w:t>
            </w:r>
            <w:r>
              <w:rPr>
                <w:b/>
                <w:sz w:val="20"/>
                <w:szCs w:val="20"/>
                <w:lang w:val="fr-CA"/>
              </w:rPr>
              <w:t>c</w:t>
            </w:r>
            <w:r w:rsidRPr="00806A5B">
              <w:rPr>
                <w:b/>
                <w:sz w:val="20"/>
                <w:szCs w:val="20"/>
                <w:lang w:val="fr-CA"/>
              </w:rPr>
              <w:t xml:space="preserve"> (Qc)</w:t>
            </w:r>
          </w:p>
          <w:p w:rsidR="00187533" w:rsidRPr="00806A5B" w:rsidRDefault="00187533" w:rsidP="00187533">
            <w:pPr>
              <w:keepNext/>
              <w:keepLines/>
              <w:tabs>
                <w:tab w:val="left" w:pos="-1440"/>
                <w:tab w:val="left" w:pos="-720"/>
              </w:tabs>
              <w:rPr>
                <w:sz w:val="20"/>
                <w:szCs w:val="20"/>
                <w:lang w:val="fr-CA"/>
              </w:rPr>
            </w:pPr>
            <w:r w:rsidRPr="00806A5B">
              <w:rPr>
                <w:sz w:val="20"/>
                <w:szCs w:val="20"/>
                <w:lang w:val="fr-CA"/>
              </w:rPr>
              <w:tab/>
            </w:r>
            <w:r w:rsidR="00C927F8">
              <w:rPr>
                <w:sz w:val="20"/>
                <w:szCs w:val="20"/>
                <w:lang w:val="fr-CA"/>
              </w:rPr>
              <w:t>Éric Ca</w:t>
            </w:r>
            <w:r>
              <w:rPr>
                <w:sz w:val="20"/>
                <w:szCs w:val="20"/>
                <w:lang w:val="fr-CA"/>
              </w:rPr>
              <w:t>n</w:t>
            </w:r>
            <w:r w:rsidR="00C927F8">
              <w:rPr>
                <w:sz w:val="20"/>
                <w:szCs w:val="20"/>
                <w:lang w:val="fr-CA"/>
              </w:rPr>
              <w:t>ti</w:t>
            </w:r>
            <w:r>
              <w:rPr>
                <w:sz w:val="20"/>
                <w:szCs w:val="20"/>
                <w:lang w:val="fr-CA"/>
              </w:rPr>
              <w:t>n</w:t>
            </w:r>
          </w:p>
          <w:p w:rsidR="00187533" w:rsidRPr="00806A5B" w:rsidRDefault="00187533" w:rsidP="00187533">
            <w:pPr>
              <w:keepNext/>
              <w:keepLines/>
              <w:tabs>
                <w:tab w:val="left" w:pos="-1440"/>
                <w:tab w:val="left" w:pos="-720"/>
              </w:tabs>
              <w:rPr>
                <w:sz w:val="20"/>
                <w:szCs w:val="20"/>
                <w:lang w:val="fr-CA"/>
              </w:rPr>
            </w:pPr>
            <w:r w:rsidRPr="00806A5B">
              <w:rPr>
                <w:sz w:val="20"/>
                <w:szCs w:val="20"/>
                <w:lang w:val="fr-CA"/>
              </w:rPr>
              <w:tab/>
            </w:r>
            <w:r w:rsidR="00C927F8">
              <w:rPr>
                <w:sz w:val="20"/>
                <w:szCs w:val="20"/>
                <w:lang w:val="fr-CA"/>
              </w:rPr>
              <w:t>Bernard, Roy &amp; Associé</w:t>
            </w:r>
            <w:r>
              <w:rPr>
                <w:sz w:val="20"/>
                <w:szCs w:val="20"/>
                <w:lang w:val="fr-CA"/>
              </w:rPr>
              <w:t>s</w:t>
            </w:r>
          </w:p>
          <w:p w:rsidR="00187533" w:rsidRPr="00806A5B" w:rsidRDefault="00187533" w:rsidP="00187533">
            <w:pPr>
              <w:keepNext/>
              <w:keepLines/>
              <w:tabs>
                <w:tab w:val="left" w:pos="-1440"/>
                <w:tab w:val="left" w:pos="-720"/>
              </w:tabs>
              <w:rPr>
                <w:sz w:val="20"/>
                <w:szCs w:val="20"/>
                <w:lang w:val="fr-CA"/>
              </w:rPr>
            </w:pPr>
          </w:p>
          <w:p w:rsidR="00187533" w:rsidRPr="00806A5B" w:rsidRDefault="00187533" w:rsidP="00C927F8">
            <w:pPr>
              <w:rPr>
                <w:sz w:val="20"/>
                <w:szCs w:val="20"/>
                <w:lang w:val="fr-CA"/>
              </w:rPr>
            </w:pPr>
            <w:r w:rsidRPr="00806A5B">
              <w:rPr>
                <w:sz w:val="20"/>
                <w:szCs w:val="20"/>
                <w:lang w:val="fr-CA"/>
              </w:rPr>
              <w:t>DATE DE PRODUCTION</w:t>
            </w:r>
            <w:r w:rsidR="006B78B1">
              <w:rPr>
                <w:sz w:val="20"/>
                <w:szCs w:val="20"/>
                <w:lang w:val="fr-CA"/>
              </w:rPr>
              <w:t xml:space="preserve"> </w:t>
            </w:r>
            <w:r w:rsidRPr="00806A5B">
              <w:rPr>
                <w:sz w:val="20"/>
                <w:szCs w:val="20"/>
                <w:lang w:val="fr-CA"/>
              </w:rPr>
              <w:t xml:space="preserve">: </w:t>
            </w:r>
            <w:r w:rsidR="00C927F8">
              <w:rPr>
                <w:sz w:val="20"/>
                <w:szCs w:val="20"/>
                <w:lang w:val="fr-CA"/>
              </w:rPr>
              <w:t>03</w:t>
            </w:r>
            <w:r w:rsidRPr="00806A5B">
              <w:rPr>
                <w:sz w:val="20"/>
                <w:szCs w:val="20"/>
                <w:lang w:val="fr-CA"/>
              </w:rPr>
              <w:t>.</w:t>
            </w:r>
            <w:r w:rsidR="00C927F8">
              <w:rPr>
                <w:sz w:val="20"/>
                <w:szCs w:val="20"/>
                <w:lang w:val="fr-CA"/>
              </w:rPr>
              <w:t>1</w:t>
            </w:r>
            <w:r w:rsidRPr="00806A5B">
              <w:rPr>
                <w:sz w:val="20"/>
                <w:szCs w:val="20"/>
                <w:lang w:val="fr-CA"/>
              </w:rPr>
              <w:t>1.2014</w:t>
            </w:r>
            <w:r w:rsidR="00737CFB">
              <w:rPr>
                <w:sz w:val="20"/>
                <w:szCs w:val="20"/>
                <w:lang w:val="fr-CA"/>
              </w:rPr>
              <w:pict>
                <v:rect id="_x0000_i1029" style="width:108pt;height:1pt" o:hrpct="0" o:hralign="center" o:hrstd="t" o:hrnoshade="t" o:hr="t" fillcolor="black [3213]" stroked="f"/>
              </w:pict>
            </w:r>
          </w:p>
        </w:tc>
      </w:tr>
      <w:tr w:rsidR="006B78B1" w:rsidRPr="006B78B1" w:rsidTr="003B3977">
        <w:trPr>
          <w:cantSplit/>
        </w:trPr>
        <w:tc>
          <w:tcPr>
            <w:tcW w:w="4320" w:type="dxa"/>
            <w:shd w:val="clear" w:color="auto" w:fill="auto"/>
          </w:tcPr>
          <w:p w:rsidR="006B78B1" w:rsidRPr="00C927F8" w:rsidRDefault="006B78B1" w:rsidP="005F1ED8">
            <w:pPr>
              <w:rPr>
                <w:b/>
                <w:sz w:val="20"/>
                <w:szCs w:val="20"/>
                <w:lang w:val="fr-CA"/>
              </w:rPr>
            </w:pPr>
            <w:r>
              <w:rPr>
                <w:b/>
                <w:sz w:val="20"/>
                <w:szCs w:val="20"/>
                <w:lang w:val="fr-CA"/>
              </w:rPr>
              <w:t>Lise Nathalie Lemay</w:t>
            </w:r>
          </w:p>
          <w:p w:rsidR="006B78B1" w:rsidRPr="00C927F8" w:rsidRDefault="006B78B1" w:rsidP="005F1ED8">
            <w:pPr>
              <w:tabs>
                <w:tab w:val="left" w:pos="-1440"/>
                <w:tab w:val="left" w:pos="-720"/>
              </w:tabs>
              <w:rPr>
                <w:sz w:val="20"/>
                <w:szCs w:val="20"/>
                <w:lang w:val="fr-CA"/>
              </w:rPr>
            </w:pPr>
            <w:r w:rsidRPr="00C927F8">
              <w:rPr>
                <w:sz w:val="20"/>
                <w:szCs w:val="20"/>
                <w:lang w:val="fr-CA"/>
              </w:rPr>
              <w:tab/>
            </w:r>
            <w:r>
              <w:rPr>
                <w:sz w:val="20"/>
                <w:szCs w:val="20"/>
                <w:lang w:val="fr-CA"/>
              </w:rPr>
              <w:t>Eugene J. Mockler</w:t>
            </w:r>
          </w:p>
          <w:p w:rsidR="006B78B1" w:rsidRPr="00C927F8" w:rsidRDefault="006B78B1" w:rsidP="005F1ED8">
            <w:pPr>
              <w:tabs>
                <w:tab w:val="left" w:pos="-1440"/>
                <w:tab w:val="left" w:pos="-720"/>
              </w:tabs>
              <w:rPr>
                <w:sz w:val="20"/>
                <w:szCs w:val="20"/>
                <w:lang w:val="fr-CA"/>
              </w:rPr>
            </w:pPr>
            <w:r w:rsidRPr="00C927F8">
              <w:rPr>
                <w:sz w:val="20"/>
                <w:szCs w:val="20"/>
                <w:lang w:val="fr-CA"/>
              </w:rPr>
              <w:tab/>
            </w:r>
            <w:r>
              <w:rPr>
                <w:sz w:val="20"/>
                <w:szCs w:val="20"/>
                <w:lang w:val="fr-CA"/>
              </w:rPr>
              <w:t>EJ Mockler Professional Corporation</w:t>
            </w:r>
          </w:p>
          <w:p w:rsidR="006B78B1" w:rsidRPr="00C927F8" w:rsidRDefault="006B78B1" w:rsidP="005F1ED8">
            <w:pPr>
              <w:tabs>
                <w:tab w:val="left" w:pos="-1440"/>
                <w:tab w:val="left" w:pos="-720"/>
              </w:tabs>
              <w:rPr>
                <w:sz w:val="20"/>
                <w:szCs w:val="20"/>
                <w:lang w:val="fr-CA"/>
              </w:rPr>
            </w:pPr>
          </w:p>
          <w:p w:rsidR="006B78B1" w:rsidRPr="006B78B1" w:rsidRDefault="006B78B1" w:rsidP="005F1ED8">
            <w:pPr>
              <w:tabs>
                <w:tab w:val="left" w:pos="-1440"/>
                <w:tab w:val="left" w:pos="-720"/>
              </w:tabs>
              <w:rPr>
                <w:sz w:val="20"/>
                <w:szCs w:val="20"/>
                <w:lang w:val="fr-CA"/>
              </w:rPr>
            </w:pPr>
            <w:r w:rsidRPr="00C927F8">
              <w:rPr>
                <w:sz w:val="20"/>
                <w:szCs w:val="20"/>
                <w:lang w:val="fr-CA"/>
              </w:rPr>
              <w:tab/>
            </w:r>
            <w:r w:rsidRPr="006B78B1">
              <w:rPr>
                <w:sz w:val="20"/>
                <w:szCs w:val="20"/>
                <w:lang w:val="fr-CA"/>
              </w:rPr>
              <w:t>v. (36163)</w:t>
            </w:r>
          </w:p>
          <w:p w:rsidR="006B78B1" w:rsidRPr="006B78B1" w:rsidRDefault="006B78B1" w:rsidP="005F1ED8">
            <w:pPr>
              <w:tabs>
                <w:tab w:val="left" w:pos="-1440"/>
                <w:tab w:val="left" w:pos="-720"/>
              </w:tabs>
              <w:rPr>
                <w:sz w:val="20"/>
                <w:szCs w:val="20"/>
                <w:lang w:val="fr-CA"/>
              </w:rPr>
            </w:pPr>
          </w:p>
          <w:p w:rsidR="006B78B1" w:rsidRPr="00153068" w:rsidRDefault="006B78B1" w:rsidP="005F1ED8">
            <w:pPr>
              <w:tabs>
                <w:tab w:val="left" w:pos="-1440"/>
                <w:tab w:val="left" w:pos="-720"/>
              </w:tabs>
              <w:rPr>
                <w:b/>
                <w:sz w:val="20"/>
                <w:szCs w:val="20"/>
                <w:lang w:val="fr-CA"/>
              </w:rPr>
            </w:pPr>
            <w:r w:rsidRPr="00153068">
              <w:rPr>
                <w:b/>
                <w:sz w:val="20"/>
                <w:szCs w:val="20"/>
                <w:lang w:val="fr-CA"/>
              </w:rPr>
              <w:t>Thomas H. Peters (N.B.)</w:t>
            </w:r>
          </w:p>
          <w:p w:rsidR="006B78B1" w:rsidRPr="00153068" w:rsidRDefault="006B78B1" w:rsidP="005F1ED8">
            <w:pPr>
              <w:tabs>
                <w:tab w:val="left" w:pos="-1440"/>
                <w:tab w:val="left" w:pos="-720"/>
              </w:tabs>
              <w:rPr>
                <w:sz w:val="20"/>
                <w:szCs w:val="20"/>
                <w:lang w:val="fr-CA"/>
              </w:rPr>
            </w:pPr>
            <w:r w:rsidRPr="00153068">
              <w:rPr>
                <w:sz w:val="20"/>
                <w:szCs w:val="20"/>
                <w:lang w:val="fr-CA"/>
              </w:rPr>
              <w:tab/>
              <w:t>Rodney J. Gillis, Q.C.</w:t>
            </w:r>
          </w:p>
          <w:p w:rsidR="006B78B1" w:rsidRPr="006B78B1" w:rsidRDefault="006B78B1" w:rsidP="005F1ED8">
            <w:pPr>
              <w:tabs>
                <w:tab w:val="left" w:pos="-1440"/>
                <w:tab w:val="left" w:pos="-720"/>
              </w:tabs>
              <w:rPr>
                <w:sz w:val="20"/>
                <w:szCs w:val="20"/>
              </w:rPr>
            </w:pPr>
            <w:r w:rsidRPr="00153068">
              <w:rPr>
                <w:sz w:val="20"/>
                <w:szCs w:val="20"/>
                <w:lang w:val="fr-CA"/>
              </w:rPr>
              <w:tab/>
            </w:r>
            <w:r>
              <w:rPr>
                <w:sz w:val="20"/>
                <w:szCs w:val="20"/>
              </w:rPr>
              <w:t>Gilbert, McGloan, Gillis</w:t>
            </w:r>
          </w:p>
          <w:p w:rsidR="006B78B1" w:rsidRPr="006B78B1" w:rsidRDefault="006B78B1" w:rsidP="005F1ED8">
            <w:pPr>
              <w:tabs>
                <w:tab w:val="left" w:pos="-1440"/>
                <w:tab w:val="left" w:pos="-720"/>
              </w:tabs>
              <w:rPr>
                <w:sz w:val="20"/>
                <w:szCs w:val="20"/>
              </w:rPr>
            </w:pPr>
          </w:p>
          <w:p w:rsidR="006B78B1" w:rsidRPr="00153068" w:rsidRDefault="006B78B1" w:rsidP="006B78B1">
            <w:pPr>
              <w:rPr>
                <w:sz w:val="20"/>
                <w:szCs w:val="20"/>
              </w:rPr>
            </w:pPr>
            <w:r w:rsidRPr="00153068">
              <w:rPr>
                <w:sz w:val="20"/>
                <w:szCs w:val="20"/>
              </w:rPr>
              <w:t>FILING DATE: 10.11.2014</w:t>
            </w:r>
            <w:r w:rsidR="00737CFB">
              <w:rPr>
                <w:sz w:val="20"/>
                <w:szCs w:val="20"/>
                <w:lang w:val="fr-CA"/>
              </w:rPr>
              <w:pict>
                <v:rect id="_x0000_i1030" style="width:108pt;height:1pt" o:hrpct="0" o:hralign="center" o:hrstd="t" o:hrnoshade="t" o:hr="t" fillcolor="black [3213]" stroked="f"/>
              </w:pict>
            </w:r>
          </w:p>
        </w:tc>
        <w:tc>
          <w:tcPr>
            <w:tcW w:w="1181" w:type="dxa"/>
            <w:shd w:val="clear" w:color="auto" w:fill="auto"/>
          </w:tcPr>
          <w:p w:rsidR="006B78B1" w:rsidRPr="00153068" w:rsidRDefault="006B78B1" w:rsidP="00242AEE">
            <w:pPr>
              <w:jc w:val="center"/>
              <w:rPr>
                <w:sz w:val="20"/>
                <w:szCs w:val="20"/>
              </w:rPr>
            </w:pPr>
          </w:p>
          <w:p w:rsidR="006B78B1" w:rsidRPr="00153068" w:rsidRDefault="006B78B1" w:rsidP="00242AEE">
            <w:pPr>
              <w:jc w:val="center"/>
              <w:rPr>
                <w:sz w:val="20"/>
                <w:szCs w:val="20"/>
              </w:rPr>
            </w:pPr>
          </w:p>
          <w:p w:rsidR="006B78B1" w:rsidRPr="00153068" w:rsidRDefault="006B78B1" w:rsidP="00242AEE">
            <w:pPr>
              <w:jc w:val="center"/>
              <w:rPr>
                <w:sz w:val="20"/>
                <w:szCs w:val="20"/>
              </w:rPr>
            </w:pPr>
          </w:p>
          <w:p w:rsidR="006B78B1" w:rsidRPr="00153068" w:rsidRDefault="006B78B1" w:rsidP="00242AEE">
            <w:pPr>
              <w:jc w:val="center"/>
              <w:rPr>
                <w:sz w:val="20"/>
                <w:szCs w:val="20"/>
              </w:rPr>
            </w:pPr>
          </w:p>
          <w:p w:rsidR="006B78B1" w:rsidRPr="00153068" w:rsidRDefault="006B78B1" w:rsidP="00242AEE">
            <w:pPr>
              <w:jc w:val="center"/>
              <w:rPr>
                <w:sz w:val="20"/>
                <w:szCs w:val="20"/>
              </w:rPr>
            </w:pPr>
          </w:p>
          <w:p w:rsidR="006B78B1" w:rsidRPr="00153068" w:rsidRDefault="006B78B1" w:rsidP="00242AEE">
            <w:pPr>
              <w:jc w:val="center"/>
              <w:rPr>
                <w:sz w:val="20"/>
                <w:szCs w:val="20"/>
              </w:rPr>
            </w:pPr>
          </w:p>
          <w:p w:rsidR="006B78B1" w:rsidRPr="00153068" w:rsidRDefault="006B78B1" w:rsidP="00242AEE">
            <w:pPr>
              <w:jc w:val="center"/>
              <w:rPr>
                <w:sz w:val="20"/>
                <w:szCs w:val="20"/>
              </w:rPr>
            </w:pPr>
          </w:p>
          <w:p w:rsidR="006B78B1" w:rsidRPr="00153068" w:rsidRDefault="006B78B1" w:rsidP="00242AEE">
            <w:pPr>
              <w:jc w:val="center"/>
              <w:rPr>
                <w:sz w:val="20"/>
                <w:szCs w:val="20"/>
              </w:rPr>
            </w:pPr>
          </w:p>
          <w:p w:rsidR="006B78B1" w:rsidRPr="00153068" w:rsidRDefault="006B78B1" w:rsidP="00242AEE">
            <w:pPr>
              <w:jc w:val="center"/>
              <w:rPr>
                <w:sz w:val="20"/>
                <w:szCs w:val="20"/>
              </w:rPr>
            </w:pPr>
          </w:p>
          <w:p w:rsidR="006B78B1" w:rsidRPr="00153068" w:rsidRDefault="006B78B1" w:rsidP="00242AEE">
            <w:pPr>
              <w:jc w:val="center"/>
              <w:rPr>
                <w:sz w:val="20"/>
                <w:szCs w:val="20"/>
              </w:rPr>
            </w:pPr>
          </w:p>
          <w:p w:rsidR="006B78B1" w:rsidRPr="00153068" w:rsidRDefault="006B78B1" w:rsidP="00242AEE">
            <w:pPr>
              <w:jc w:val="center"/>
              <w:rPr>
                <w:sz w:val="20"/>
                <w:szCs w:val="20"/>
              </w:rPr>
            </w:pPr>
          </w:p>
          <w:p w:rsidR="006B78B1" w:rsidRPr="00153068" w:rsidRDefault="006B78B1" w:rsidP="00242AEE">
            <w:pPr>
              <w:jc w:val="center"/>
              <w:rPr>
                <w:sz w:val="20"/>
                <w:szCs w:val="20"/>
              </w:rPr>
            </w:pPr>
          </w:p>
          <w:p w:rsidR="006B78B1" w:rsidRPr="00153068" w:rsidRDefault="006B78B1" w:rsidP="00242AEE">
            <w:pPr>
              <w:jc w:val="center"/>
              <w:rPr>
                <w:sz w:val="20"/>
                <w:szCs w:val="20"/>
              </w:rPr>
            </w:pPr>
          </w:p>
        </w:tc>
        <w:tc>
          <w:tcPr>
            <w:tcW w:w="4320" w:type="dxa"/>
            <w:shd w:val="clear" w:color="auto" w:fill="auto"/>
          </w:tcPr>
          <w:p w:rsidR="006B78B1" w:rsidRPr="006B78B1" w:rsidRDefault="006B78B1" w:rsidP="006B78B1">
            <w:pPr>
              <w:rPr>
                <w:b/>
                <w:sz w:val="20"/>
                <w:szCs w:val="20"/>
              </w:rPr>
            </w:pPr>
            <w:r w:rsidRPr="006B78B1">
              <w:rPr>
                <w:b/>
                <w:sz w:val="20"/>
                <w:szCs w:val="20"/>
              </w:rPr>
              <w:t>Her Majesty the Queen</w:t>
            </w:r>
          </w:p>
          <w:p w:rsidR="006B78B1" w:rsidRPr="006B78B1" w:rsidRDefault="006B78B1" w:rsidP="006B78B1">
            <w:pPr>
              <w:tabs>
                <w:tab w:val="left" w:pos="-1440"/>
                <w:tab w:val="left" w:pos="-720"/>
              </w:tabs>
              <w:rPr>
                <w:sz w:val="20"/>
                <w:szCs w:val="20"/>
              </w:rPr>
            </w:pPr>
            <w:r w:rsidRPr="006B78B1">
              <w:rPr>
                <w:sz w:val="20"/>
                <w:szCs w:val="20"/>
              </w:rPr>
              <w:tab/>
              <w:t xml:space="preserve">Jennifer A. </w:t>
            </w:r>
            <w:r>
              <w:rPr>
                <w:sz w:val="20"/>
                <w:szCs w:val="20"/>
              </w:rPr>
              <w:t>MacLellan</w:t>
            </w:r>
          </w:p>
          <w:p w:rsidR="006B78B1" w:rsidRPr="006B78B1" w:rsidRDefault="006B78B1" w:rsidP="006B78B1">
            <w:pPr>
              <w:tabs>
                <w:tab w:val="left" w:pos="-1440"/>
                <w:tab w:val="left" w:pos="-720"/>
              </w:tabs>
              <w:rPr>
                <w:sz w:val="20"/>
                <w:szCs w:val="20"/>
              </w:rPr>
            </w:pPr>
            <w:r w:rsidRPr="006B78B1">
              <w:rPr>
                <w:sz w:val="20"/>
                <w:szCs w:val="20"/>
              </w:rPr>
              <w:tab/>
            </w:r>
            <w:r>
              <w:rPr>
                <w:sz w:val="20"/>
                <w:szCs w:val="20"/>
              </w:rPr>
              <w:t xml:space="preserve">Public Prosecution Service of Nova </w:t>
            </w:r>
            <w:r>
              <w:rPr>
                <w:sz w:val="20"/>
                <w:szCs w:val="20"/>
              </w:rPr>
              <w:tab/>
              <w:t>Scotia</w:t>
            </w:r>
          </w:p>
          <w:p w:rsidR="006B78B1" w:rsidRPr="006B78B1" w:rsidRDefault="006B78B1" w:rsidP="006B78B1">
            <w:pPr>
              <w:tabs>
                <w:tab w:val="left" w:pos="-1440"/>
                <w:tab w:val="left" w:pos="-720"/>
              </w:tabs>
              <w:rPr>
                <w:sz w:val="20"/>
                <w:szCs w:val="20"/>
              </w:rPr>
            </w:pPr>
          </w:p>
          <w:p w:rsidR="006B78B1" w:rsidRPr="006B78B1" w:rsidRDefault="006B78B1" w:rsidP="006B78B1">
            <w:pPr>
              <w:tabs>
                <w:tab w:val="left" w:pos="-1440"/>
                <w:tab w:val="left" w:pos="-720"/>
              </w:tabs>
              <w:rPr>
                <w:sz w:val="20"/>
                <w:szCs w:val="20"/>
              </w:rPr>
            </w:pPr>
            <w:r w:rsidRPr="006B78B1">
              <w:rPr>
                <w:sz w:val="20"/>
                <w:szCs w:val="20"/>
              </w:rPr>
              <w:tab/>
              <w:t>v. (3</w:t>
            </w:r>
            <w:r>
              <w:rPr>
                <w:sz w:val="20"/>
                <w:szCs w:val="20"/>
              </w:rPr>
              <w:t>6164</w:t>
            </w:r>
            <w:r w:rsidRPr="006B78B1">
              <w:rPr>
                <w:sz w:val="20"/>
                <w:szCs w:val="20"/>
              </w:rPr>
              <w:t>)</w:t>
            </w:r>
          </w:p>
          <w:p w:rsidR="006B78B1" w:rsidRPr="006B78B1" w:rsidRDefault="006B78B1" w:rsidP="006B78B1">
            <w:pPr>
              <w:tabs>
                <w:tab w:val="left" w:pos="-1440"/>
                <w:tab w:val="left" w:pos="-720"/>
              </w:tabs>
              <w:rPr>
                <w:sz w:val="20"/>
                <w:szCs w:val="20"/>
              </w:rPr>
            </w:pPr>
          </w:p>
          <w:p w:rsidR="006B78B1" w:rsidRPr="006B78B1" w:rsidRDefault="006B78B1" w:rsidP="006B78B1">
            <w:pPr>
              <w:tabs>
                <w:tab w:val="left" w:pos="-1440"/>
                <w:tab w:val="left" w:pos="-720"/>
              </w:tabs>
              <w:rPr>
                <w:b/>
                <w:sz w:val="20"/>
                <w:szCs w:val="20"/>
              </w:rPr>
            </w:pPr>
            <w:r>
              <w:rPr>
                <w:b/>
                <w:sz w:val="20"/>
                <w:szCs w:val="20"/>
              </w:rPr>
              <w:t xml:space="preserve">Rodney J. Gillis </w:t>
            </w:r>
            <w:r w:rsidRPr="006B78B1">
              <w:rPr>
                <w:b/>
                <w:sz w:val="20"/>
                <w:szCs w:val="20"/>
              </w:rPr>
              <w:t>(</w:t>
            </w:r>
            <w:r>
              <w:rPr>
                <w:b/>
                <w:sz w:val="20"/>
                <w:szCs w:val="20"/>
              </w:rPr>
              <w:t>N.B</w:t>
            </w:r>
            <w:r w:rsidRPr="006B78B1">
              <w:rPr>
                <w:b/>
                <w:sz w:val="20"/>
                <w:szCs w:val="20"/>
              </w:rPr>
              <w:t>.)</w:t>
            </w:r>
          </w:p>
          <w:p w:rsidR="006B78B1" w:rsidRPr="006B78B1" w:rsidRDefault="006B78B1" w:rsidP="006B78B1">
            <w:pPr>
              <w:tabs>
                <w:tab w:val="left" w:pos="-1440"/>
                <w:tab w:val="left" w:pos="-720"/>
              </w:tabs>
              <w:rPr>
                <w:sz w:val="20"/>
                <w:szCs w:val="20"/>
              </w:rPr>
            </w:pPr>
            <w:r w:rsidRPr="006B78B1">
              <w:rPr>
                <w:sz w:val="20"/>
                <w:szCs w:val="20"/>
              </w:rPr>
              <w:tab/>
            </w:r>
            <w:r>
              <w:rPr>
                <w:sz w:val="20"/>
                <w:szCs w:val="20"/>
              </w:rPr>
              <w:t>Mark J. Sandler</w:t>
            </w:r>
          </w:p>
          <w:p w:rsidR="006B78B1" w:rsidRPr="006B78B1" w:rsidRDefault="006B78B1" w:rsidP="006B78B1">
            <w:pPr>
              <w:tabs>
                <w:tab w:val="left" w:pos="-1440"/>
                <w:tab w:val="left" w:pos="-720"/>
              </w:tabs>
              <w:rPr>
                <w:sz w:val="20"/>
                <w:szCs w:val="20"/>
              </w:rPr>
            </w:pPr>
            <w:r w:rsidRPr="006B78B1">
              <w:rPr>
                <w:sz w:val="20"/>
                <w:szCs w:val="20"/>
              </w:rPr>
              <w:tab/>
            </w:r>
            <w:r>
              <w:rPr>
                <w:sz w:val="20"/>
                <w:szCs w:val="20"/>
              </w:rPr>
              <w:t>Cooper, Sandler, Shime &amp; Bergman LLP</w:t>
            </w:r>
          </w:p>
          <w:p w:rsidR="006B78B1" w:rsidRPr="006B78B1" w:rsidRDefault="006B78B1" w:rsidP="006B78B1">
            <w:pPr>
              <w:tabs>
                <w:tab w:val="left" w:pos="-1440"/>
                <w:tab w:val="left" w:pos="-720"/>
              </w:tabs>
              <w:rPr>
                <w:sz w:val="20"/>
                <w:szCs w:val="20"/>
              </w:rPr>
            </w:pPr>
          </w:p>
          <w:p w:rsidR="006B78B1" w:rsidRPr="006B78B1" w:rsidRDefault="006B78B1" w:rsidP="006B78B1">
            <w:pPr>
              <w:rPr>
                <w:sz w:val="20"/>
                <w:szCs w:val="20"/>
              </w:rPr>
            </w:pPr>
            <w:r w:rsidRPr="006B78B1">
              <w:rPr>
                <w:sz w:val="20"/>
                <w:szCs w:val="20"/>
              </w:rPr>
              <w:t xml:space="preserve">FILING DATE: </w:t>
            </w:r>
            <w:r>
              <w:rPr>
                <w:sz w:val="20"/>
                <w:szCs w:val="20"/>
              </w:rPr>
              <w:t>10</w:t>
            </w:r>
            <w:r w:rsidRPr="006B78B1">
              <w:rPr>
                <w:sz w:val="20"/>
                <w:szCs w:val="20"/>
              </w:rPr>
              <w:t>.</w:t>
            </w:r>
            <w:r>
              <w:rPr>
                <w:sz w:val="20"/>
                <w:szCs w:val="20"/>
              </w:rPr>
              <w:t>11</w:t>
            </w:r>
            <w:r w:rsidRPr="006B78B1">
              <w:rPr>
                <w:sz w:val="20"/>
                <w:szCs w:val="20"/>
              </w:rPr>
              <w:t>.2014</w:t>
            </w:r>
            <w:r w:rsidR="00737CFB">
              <w:rPr>
                <w:sz w:val="20"/>
                <w:szCs w:val="20"/>
                <w:lang w:val="fr-CA"/>
              </w:rPr>
              <w:pict>
                <v:rect id="_x0000_i1031" style="width:108pt;height:1pt" o:hrpct="0" o:hralign="center" o:hrstd="t" o:hrnoshade="t" o:hr="t" fillcolor="black [3213]" stroked="f"/>
              </w:pict>
            </w:r>
          </w:p>
        </w:tc>
      </w:tr>
      <w:tr w:rsidR="00C21644" w:rsidRPr="00A935AA" w:rsidTr="003B3977">
        <w:trPr>
          <w:cantSplit/>
        </w:trPr>
        <w:tc>
          <w:tcPr>
            <w:tcW w:w="4320" w:type="dxa"/>
            <w:shd w:val="clear" w:color="auto" w:fill="auto"/>
          </w:tcPr>
          <w:p w:rsidR="00C21644" w:rsidRPr="006B78B1" w:rsidRDefault="006B78B1" w:rsidP="005F1ED8">
            <w:pPr>
              <w:rPr>
                <w:b/>
                <w:sz w:val="20"/>
                <w:szCs w:val="20"/>
                <w:lang w:val="fr-CA"/>
              </w:rPr>
            </w:pPr>
            <w:r w:rsidRPr="006B78B1">
              <w:rPr>
                <w:b/>
                <w:sz w:val="20"/>
                <w:szCs w:val="20"/>
                <w:lang w:val="fr-CA"/>
              </w:rPr>
              <w:lastRenderedPageBreak/>
              <w:t>Gandhi Jean Pierre</w:t>
            </w:r>
          </w:p>
          <w:p w:rsidR="00C21644" w:rsidRPr="006B78B1" w:rsidRDefault="00C21644" w:rsidP="005F1ED8">
            <w:pPr>
              <w:tabs>
                <w:tab w:val="left" w:pos="-1440"/>
                <w:tab w:val="left" w:pos="-720"/>
              </w:tabs>
              <w:rPr>
                <w:sz w:val="20"/>
                <w:szCs w:val="20"/>
                <w:lang w:val="fr-CA"/>
              </w:rPr>
            </w:pPr>
            <w:r w:rsidRPr="006B78B1">
              <w:rPr>
                <w:sz w:val="20"/>
                <w:szCs w:val="20"/>
                <w:lang w:val="fr-CA"/>
              </w:rPr>
              <w:tab/>
            </w:r>
            <w:r w:rsidR="006B78B1" w:rsidRPr="006B78B1">
              <w:rPr>
                <w:sz w:val="20"/>
                <w:szCs w:val="20"/>
                <w:lang w:val="fr-CA"/>
              </w:rPr>
              <w:t>Gandhi Jean Pierre</w:t>
            </w:r>
          </w:p>
          <w:p w:rsidR="00C21644" w:rsidRPr="006B78B1" w:rsidRDefault="00C21644" w:rsidP="005F1ED8">
            <w:pPr>
              <w:tabs>
                <w:tab w:val="left" w:pos="-1440"/>
                <w:tab w:val="left" w:pos="-720"/>
              </w:tabs>
              <w:rPr>
                <w:sz w:val="20"/>
                <w:szCs w:val="20"/>
                <w:lang w:val="fr-CA"/>
              </w:rPr>
            </w:pPr>
          </w:p>
          <w:p w:rsidR="00C21644" w:rsidRPr="006B78B1" w:rsidRDefault="00C21644" w:rsidP="005F1ED8">
            <w:pPr>
              <w:tabs>
                <w:tab w:val="left" w:pos="-1440"/>
                <w:tab w:val="left" w:pos="-720"/>
              </w:tabs>
              <w:rPr>
                <w:sz w:val="20"/>
                <w:szCs w:val="20"/>
                <w:lang w:val="fr-CA"/>
              </w:rPr>
            </w:pPr>
            <w:r w:rsidRPr="006B78B1">
              <w:rPr>
                <w:sz w:val="20"/>
                <w:szCs w:val="20"/>
                <w:lang w:val="fr-CA"/>
              </w:rPr>
              <w:tab/>
            </w:r>
            <w:r w:rsidR="006B78B1">
              <w:rPr>
                <w:sz w:val="20"/>
                <w:szCs w:val="20"/>
                <w:lang w:val="fr-CA"/>
              </w:rPr>
              <w:t>c</w:t>
            </w:r>
            <w:r w:rsidRPr="006B78B1">
              <w:rPr>
                <w:sz w:val="20"/>
                <w:szCs w:val="20"/>
                <w:lang w:val="fr-CA"/>
              </w:rPr>
              <w:t>. (35</w:t>
            </w:r>
            <w:r w:rsidR="006B78B1" w:rsidRPr="006B78B1">
              <w:rPr>
                <w:sz w:val="20"/>
                <w:szCs w:val="20"/>
                <w:lang w:val="fr-CA"/>
              </w:rPr>
              <w:t>102</w:t>
            </w:r>
            <w:r w:rsidRPr="006B78B1">
              <w:rPr>
                <w:sz w:val="20"/>
                <w:szCs w:val="20"/>
                <w:lang w:val="fr-CA"/>
              </w:rPr>
              <w:t>)</w:t>
            </w:r>
          </w:p>
          <w:p w:rsidR="00C21644" w:rsidRPr="006B78B1" w:rsidRDefault="00C21644" w:rsidP="005F1ED8">
            <w:pPr>
              <w:tabs>
                <w:tab w:val="left" w:pos="-1440"/>
                <w:tab w:val="left" w:pos="-720"/>
              </w:tabs>
              <w:rPr>
                <w:sz w:val="20"/>
                <w:szCs w:val="20"/>
                <w:lang w:val="fr-CA"/>
              </w:rPr>
            </w:pPr>
          </w:p>
          <w:p w:rsidR="00C21644" w:rsidRPr="006B78B1" w:rsidRDefault="006B78B1" w:rsidP="005F1ED8">
            <w:pPr>
              <w:tabs>
                <w:tab w:val="left" w:pos="-1440"/>
                <w:tab w:val="left" w:pos="-720"/>
              </w:tabs>
              <w:rPr>
                <w:b/>
                <w:sz w:val="20"/>
                <w:szCs w:val="20"/>
                <w:lang w:val="fr-CA"/>
              </w:rPr>
            </w:pPr>
            <w:r>
              <w:rPr>
                <w:b/>
                <w:sz w:val="20"/>
                <w:szCs w:val="20"/>
                <w:lang w:val="fr-CA"/>
              </w:rPr>
              <w:t xml:space="preserve">Alliance de la fonction publique du Canada </w:t>
            </w:r>
            <w:r w:rsidR="00C21644" w:rsidRPr="006B78B1">
              <w:rPr>
                <w:b/>
                <w:sz w:val="20"/>
                <w:szCs w:val="20"/>
                <w:lang w:val="fr-CA"/>
              </w:rPr>
              <w:t>(</w:t>
            </w:r>
            <w:r w:rsidRPr="006B78B1">
              <w:rPr>
                <w:b/>
                <w:sz w:val="20"/>
                <w:szCs w:val="20"/>
                <w:lang w:val="fr-CA"/>
              </w:rPr>
              <w:t>C.F</w:t>
            </w:r>
            <w:r w:rsidR="00C21644" w:rsidRPr="006B78B1">
              <w:rPr>
                <w:b/>
                <w:sz w:val="20"/>
                <w:szCs w:val="20"/>
                <w:lang w:val="fr-CA"/>
              </w:rPr>
              <w:t>.)</w:t>
            </w:r>
          </w:p>
          <w:p w:rsidR="00C21644" w:rsidRPr="006B78B1" w:rsidRDefault="00C21644" w:rsidP="005F1ED8">
            <w:pPr>
              <w:tabs>
                <w:tab w:val="left" w:pos="-1440"/>
                <w:tab w:val="left" w:pos="-720"/>
              </w:tabs>
              <w:rPr>
                <w:sz w:val="20"/>
                <w:szCs w:val="20"/>
                <w:lang w:val="fr-CA"/>
              </w:rPr>
            </w:pPr>
            <w:r w:rsidRPr="006B78B1">
              <w:rPr>
                <w:sz w:val="20"/>
                <w:szCs w:val="20"/>
                <w:lang w:val="fr-CA"/>
              </w:rPr>
              <w:tab/>
            </w:r>
            <w:r w:rsidR="006B78B1">
              <w:rPr>
                <w:sz w:val="20"/>
                <w:szCs w:val="20"/>
                <w:lang w:val="fr-CA"/>
              </w:rPr>
              <w:t>Wassim Garzouzi</w:t>
            </w:r>
          </w:p>
          <w:p w:rsidR="00C21644" w:rsidRPr="006B78B1" w:rsidRDefault="00C21644" w:rsidP="005F1ED8">
            <w:pPr>
              <w:tabs>
                <w:tab w:val="left" w:pos="-1440"/>
                <w:tab w:val="left" w:pos="-720"/>
              </w:tabs>
              <w:rPr>
                <w:sz w:val="20"/>
                <w:szCs w:val="20"/>
                <w:lang w:val="fr-CA"/>
              </w:rPr>
            </w:pPr>
            <w:r w:rsidRPr="006B78B1">
              <w:rPr>
                <w:sz w:val="20"/>
                <w:szCs w:val="20"/>
                <w:lang w:val="fr-CA"/>
              </w:rPr>
              <w:tab/>
            </w:r>
            <w:r w:rsidR="006B78B1">
              <w:rPr>
                <w:sz w:val="20"/>
                <w:szCs w:val="20"/>
                <w:lang w:val="fr-CA"/>
              </w:rPr>
              <w:t xml:space="preserve">Raven, Cameron, Ballantyne &amp; Yazbeck </w:t>
            </w:r>
            <w:r w:rsidR="006B78B1">
              <w:rPr>
                <w:sz w:val="20"/>
                <w:szCs w:val="20"/>
                <w:lang w:val="fr-CA"/>
              </w:rPr>
              <w:tab/>
              <w:t>LLP</w:t>
            </w:r>
          </w:p>
          <w:p w:rsidR="00C21644" w:rsidRPr="006B78B1" w:rsidRDefault="00C21644" w:rsidP="005F1ED8">
            <w:pPr>
              <w:tabs>
                <w:tab w:val="left" w:pos="-1440"/>
                <w:tab w:val="left" w:pos="-720"/>
              </w:tabs>
              <w:rPr>
                <w:sz w:val="20"/>
                <w:szCs w:val="20"/>
                <w:lang w:val="fr-CA"/>
              </w:rPr>
            </w:pPr>
          </w:p>
          <w:p w:rsidR="00C21644" w:rsidRPr="006B78B1" w:rsidRDefault="006B78B1" w:rsidP="006B78B1">
            <w:pPr>
              <w:rPr>
                <w:sz w:val="20"/>
                <w:szCs w:val="20"/>
                <w:lang w:val="fr-CA"/>
              </w:rPr>
            </w:pPr>
            <w:r w:rsidRPr="00806A5B">
              <w:rPr>
                <w:sz w:val="20"/>
                <w:szCs w:val="20"/>
                <w:lang w:val="fr-CA"/>
              </w:rPr>
              <w:t>DATE DE PRODUCTION</w:t>
            </w:r>
            <w:r>
              <w:rPr>
                <w:sz w:val="20"/>
                <w:szCs w:val="20"/>
                <w:lang w:val="fr-CA"/>
              </w:rPr>
              <w:t xml:space="preserve"> </w:t>
            </w:r>
            <w:r w:rsidRPr="00806A5B">
              <w:rPr>
                <w:sz w:val="20"/>
                <w:szCs w:val="20"/>
                <w:lang w:val="fr-CA"/>
              </w:rPr>
              <w:t>: 1</w:t>
            </w:r>
            <w:r>
              <w:rPr>
                <w:sz w:val="20"/>
                <w:szCs w:val="20"/>
                <w:lang w:val="fr-CA"/>
              </w:rPr>
              <w:t>2</w:t>
            </w:r>
            <w:r w:rsidRPr="00806A5B">
              <w:rPr>
                <w:sz w:val="20"/>
                <w:szCs w:val="20"/>
                <w:lang w:val="fr-CA"/>
              </w:rPr>
              <w:t>.</w:t>
            </w:r>
            <w:r>
              <w:rPr>
                <w:sz w:val="20"/>
                <w:szCs w:val="20"/>
                <w:lang w:val="fr-CA"/>
              </w:rPr>
              <w:t>1</w:t>
            </w:r>
            <w:r w:rsidRPr="00806A5B">
              <w:rPr>
                <w:sz w:val="20"/>
                <w:szCs w:val="20"/>
                <w:lang w:val="fr-CA"/>
              </w:rPr>
              <w:t>1.2014</w:t>
            </w:r>
            <w:r w:rsidR="00737CFB">
              <w:rPr>
                <w:sz w:val="20"/>
                <w:szCs w:val="20"/>
                <w:lang w:val="fr-CA"/>
              </w:rPr>
              <w:pict>
                <v:rect id="_x0000_i1032" style="width:108pt;height:1pt" o:hrpct="0" o:hralign="center" o:hrstd="t" o:hrnoshade="t" o:hr="t" fillcolor="black [3213]" stroked="f"/>
              </w:pict>
            </w:r>
          </w:p>
        </w:tc>
        <w:tc>
          <w:tcPr>
            <w:tcW w:w="1181" w:type="dxa"/>
            <w:shd w:val="clear" w:color="auto" w:fill="auto"/>
          </w:tcPr>
          <w:p w:rsidR="00C21644" w:rsidRPr="006B78B1" w:rsidRDefault="00C21644" w:rsidP="00242AEE">
            <w:pPr>
              <w:jc w:val="center"/>
              <w:rPr>
                <w:sz w:val="20"/>
                <w:szCs w:val="20"/>
                <w:lang w:val="fr-CA"/>
              </w:rPr>
            </w:pPr>
          </w:p>
          <w:p w:rsidR="00C21644" w:rsidRPr="006B78B1" w:rsidRDefault="00C21644" w:rsidP="00242AEE">
            <w:pPr>
              <w:jc w:val="center"/>
              <w:rPr>
                <w:sz w:val="20"/>
                <w:szCs w:val="20"/>
                <w:lang w:val="fr-CA"/>
              </w:rPr>
            </w:pPr>
          </w:p>
          <w:p w:rsidR="00C21644" w:rsidRPr="006B78B1" w:rsidRDefault="00C21644" w:rsidP="00242AEE">
            <w:pPr>
              <w:jc w:val="center"/>
              <w:rPr>
                <w:sz w:val="20"/>
                <w:szCs w:val="20"/>
                <w:lang w:val="fr-CA"/>
              </w:rPr>
            </w:pPr>
          </w:p>
          <w:p w:rsidR="00C21644" w:rsidRPr="006B78B1" w:rsidRDefault="00C21644" w:rsidP="00242AEE">
            <w:pPr>
              <w:jc w:val="center"/>
              <w:rPr>
                <w:sz w:val="20"/>
                <w:szCs w:val="20"/>
                <w:lang w:val="fr-CA"/>
              </w:rPr>
            </w:pPr>
          </w:p>
          <w:p w:rsidR="00C21644" w:rsidRPr="006B78B1" w:rsidRDefault="00C21644" w:rsidP="00242AEE">
            <w:pPr>
              <w:jc w:val="center"/>
              <w:rPr>
                <w:sz w:val="20"/>
                <w:szCs w:val="20"/>
                <w:lang w:val="fr-CA"/>
              </w:rPr>
            </w:pPr>
          </w:p>
          <w:p w:rsidR="00C21644" w:rsidRPr="006B78B1" w:rsidRDefault="00C21644" w:rsidP="00242AEE">
            <w:pPr>
              <w:jc w:val="center"/>
              <w:rPr>
                <w:sz w:val="20"/>
                <w:szCs w:val="20"/>
                <w:lang w:val="fr-CA"/>
              </w:rPr>
            </w:pPr>
          </w:p>
          <w:p w:rsidR="00C21644" w:rsidRPr="006B78B1" w:rsidRDefault="00C21644" w:rsidP="00242AEE">
            <w:pPr>
              <w:jc w:val="center"/>
              <w:rPr>
                <w:sz w:val="20"/>
                <w:szCs w:val="20"/>
                <w:lang w:val="fr-CA"/>
              </w:rPr>
            </w:pPr>
          </w:p>
          <w:p w:rsidR="00C21644" w:rsidRPr="006B78B1" w:rsidRDefault="00C21644" w:rsidP="00242AEE">
            <w:pPr>
              <w:jc w:val="center"/>
              <w:rPr>
                <w:sz w:val="20"/>
                <w:szCs w:val="20"/>
                <w:lang w:val="fr-CA"/>
              </w:rPr>
            </w:pPr>
          </w:p>
          <w:p w:rsidR="00C21644" w:rsidRPr="006B78B1" w:rsidRDefault="00C21644" w:rsidP="00242AEE">
            <w:pPr>
              <w:jc w:val="center"/>
              <w:rPr>
                <w:sz w:val="20"/>
                <w:szCs w:val="20"/>
                <w:lang w:val="fr-CA"/>
              </w:rPr>
            </w:pPr>
          </w:p>
          <w:p w:rsidR="00C21644" w:rsidRPr="006B78B1" w:rsidRDefault="00C21644" w:rsidP="00242AEE">
            <w:pPr>
              <w:jc w:val="center"/>
              <w:rPr>
                <w:sz w:val="20"/>
                <w:szCs w:val="20"/>
                <w:lang w:val="fr-CA"/>
              </w:rPr>
            </w:pPr>
          </w:p>
          <w:p w:rsidR="00C21644" w:rsidRPr="006B78B1" w:rsidRDefault="00C21644" w:rsidP="00242AEE">
            <w:pPr>
              <w:jc w:val="center"/>
              <w:rPr>
                <w:sz w:val="20"/>
                <w:szCs w:val="20"/>
                <w:lang w:val="fr-CA"/>
              </w:rPr>
            </w:pPr>
          </w:p>
          <w:p w:rsidR="00C21644" w:rsidRPr="006B78B1" w:rsidRDefault="00C21644" w:rsidP="00242AEE">
            <w:pPr>
              <w:jc w:val="center"/>
              <w:rPr>
                <w:sz w:val="20"/>
                <w:szCs w:val="20"/>
                <w:lang w:val="fr-CA"/>
              </w:rPr>
            </w:pPr>
          </w:p>
          <w:p w:rsidR="00C21644" w:rsidRPr="006B78B1" w:rsidRDefault="00C21644" w:rsidP="00242AEE">
            <w:pPr>
              <w:jc w:val="center"/>
              <w:rPr>
                <w:sz w:val="20"/>
                <w:szCs w:val="20"/>
                <w:lang w:val="fr-CA"/>
              </w:rPr>
            </w:pPr>
          </w:p>
        </w:tc>
        <w:tc>
          <w:tcPr>
            <w:tcW w:w="4320" w:type="dxa"/>
            <w:shd w:val="clear" w:color="auto" w:fill="auto"/>
          </w:tcPr>
          <w:p w:rsidR="00C21644" w:rsidRPr="00153068" w:rsidRDefault="006B78B1" w:rsidP="005F1ED8">
            <w:pPr>
              <w:rPr>
                <w:b/>
                <w:sz w:val="20"/>
                <w:szCs w:val="20"/>
              </w:rPr>
            </w:pPr>
            <w:r w:rsidRPr="00153068">
              <w:rPr>
                <w:b/>
                <w:sz w:val="20"/>
                <w:szCs w:val="20"/>
              </w:rPr>
              <w:t>Jessica Ernst</w:t>
            </w:r>
          </w:p>
          <w:p w:rsidR="00C21644" w:rsidRPr="00153068" w:rsidRDefault="00C21644" w:rsidP="005F1ED8">
            <w:pPr>
              <w:tabs>
                <w:tab w:val="left" w:pos="-1440"/>
                <w:tab w:val="left" w:pos="-720"/>
              </w:tabs>
              <w:rPr>
                <w:sz w:val="20"/>
                <w:szCs w:val="20"/>
              </w:rPr>
            </w:pPr>
            <w:r w:rsidRPr="00153068">
              <w:rPr>
                <w:sz w:val="20"/>
                <w:szCs w:val="20"/>
              </w:rPr>
              <w:tab/>
            </w:r>
            <w:r w:rsidR="006B78B1" w:rsidRPr="00153068">
              <w:rPr>
                <w:sz w:val="20"/>
                <w:szCs w:val="20"/>
              </w:rPr>
              <w:t>Murray Klippenstein</w:t>
            </w:r>
          </w:p>
          <w:p w:rsidR="00C21644" w:rsidRPr="00153068" w:rsidRDefault="00C21644" w:rsidP="005F1ED8">
            <w:pPr>
              <w:tabs>
                <w:tab w:val="left" w:pos="-1440"/>
                <w:tab w:val="left" w:pos="-720"/>
              </w:tabs>
              <w:rPr>
                <w:sz w:val="20"/>
                <w:szCs w:val="20"/>
              </w:rPr>
            </w:pPr>
          </w:p>
          <w:p w:rsidR="00C21644" w:rsidRPr="00A935AA" w:rsidRDefault="00C21644" w:rsidP="005F1ED8">
            <w:pPr>
              <w:tabs>
                <w:tab w:val="left" w:pos="-1440"/>
                <w:tab w:val="left" w:pos="-720"/>
              </w:tabs>
              <w:rPr>
                <w:sz w:val="20"/>
                <w:szCs w:val="20"/>
              </w:rPr>
            </w:pPr>
            <w:r w:rsidRPr="00153068">
              <w:rPr>
                <w:sz w:val="20"/>
                <w:szCs w:val="20"/>
              </w:rPr>
              <w:tab/>
            </w:r>
            <w:r w:rsidRPr="00A935AA">
              <w:rPr>
                <w:sz w:val="20"/>
                <w:szCs w:val="20"/>
              </w:rPr>
              <w:t>v. (3</w:t>
            </w:r>
            <w:r w:rsidR="00954AD8">
              <w:rPr>
                <w:sz w:val="20"/>
                <w:szCs w:val="20"/>
              </w:rPr>
              <w:t>6167</w:t>
            </w:r>
            <w:r w:rsidRPr="00A935AA">
              <w:rPr>
                <w:sz w:val="20"/>
                <w:szCs w:val="20"/>
              </w:rPr>
              <w:t>)</w:t>
            </w:r>
          </w:p>
          <w:p w:rsidR="00C21644" w:rsidRPr="00A935AA" w:rsidRDefault="00C21644" w:rsidP="005F1ED8">
            <w:pPr>
              <w:tabs>
                <w:tab w:val="left" w:pos="-1440"/>
                <w:tab w:val="left" w:pos="-720"/>
              </w:tabs>
              <w:rPr>
                <w:sz w:val="20"/>
                <w:szCs w:val="20"/>
              </w:rPr>
            </w:pPr>
          </w:p>
          <w:p w:rsidR="00C21644" w:rsidRPr="00A935AA" w:rsidRDefault="00954AD8" w:rsidP="005F1ED8">
            <w:pPr>
              <w:tabs>
                <w:tab w:val="left" w:pos="-1440"/>
                <w:tab w:val="left" w:pos="-720"/>
              </w:tabs>
              <w:rPr>
                <w:b/>
                <w:sz w:val="20"/>
                <w:szCs w:val="20"/>
              </w:rPr>
            </w:pPr>
            <w:r>
              <w:rPr>
                <w:b/>
                <w:sz w:val="20"/>
                <w:szCs w:val="20"/>
              </w:rPr>
              <w:t xml:space="preserve">Energy Resources Conservation Board </w:t>
            </w:r>
            <w:r w:rsidR="00C21644" w:rsidRPr="00A935AA">
              <w:rPr>
                <w:b/>
                <w:sz w:val="20"/>
                <w:szCs w:val="20"/>
              </w:rPr>
              <w:t>(</w:t>
            </w:r>
            <w:r>
              <w:rPr>
                <w:b/>
                <w:sz w:val="20"/>
                <w:szCs w:val="20"/>
              </w:rPr>
              <w:t>Al</w:t>
            </w:r>
            <w:r w:rsidR="00C21644">
              <w:rPr>
                <w:b/>
                <w:sz w:val="20"/>
                <w:szCs w:val="20"/>
              </w:rPr>
              <w:t>t</w:t>
            </w:r>
            <w:r>
              <w:rPr>
                <w:b/>
                <w:sz w:val="20"/>
                <w:szCs w:val="20"/>
              </w:rPr>
              <w:t>a</w:t>
            </w:r>
            <w:r w:rsidR="00C21644" w:rsidRPr="00A935AA">
              <w:rPr>
                <w:b/>
                <w:sz w:val="20"/>
                <w:szCs w:val="20"/>
              </w:rPr>
              <w:t>.)</w:t>
            </w:r>
          </w:p>
          <w:p w:rsidR="00C21644" w:rsidRPr="00A935AA" w:rsidRDefault="00C21644" w:rsidP="005F1ED8">
            <w:pPr>
              <w:tabs>
                <w:tab w:val="left" w:pos="-1440"/>
                <w:tab w:val="left" w:pos="-720"/>
              </w:tabs>
              <w:rPr>
                <w:sz w:val="20"/>
                <w:szCs w:val="20"/>
              </w:rPr>
            </w:pPr>
            <w:r w:rsidRPr="00A935AA">
              <w:rPr>
                <w:sz w:val="20"/>
                <w:szCs w:val="20"/>
              </w:rPr>
              <w:tab/>
            </w:r>
            <w:r w:rsidR="00954AD8">
              <w:rPr>
                <w:sz w:val="20"/>
                <w:szCs w:val="20"/>
              </w:rPr>
              <w:t>Glenn Solomon, Q.C.</w:t>
            </w:r>
          </w:p>
          <w:p w:rsidR="00C21644" w:rsidRPr="00A935AA" w:rsidRDefault="00C21644" w:rsidP="005F1ED8">
            <w:pPr>
              <w:tabs>
                <w:tab w:val="left" w:pos="-1440"/>
                <w:tab w:val="left" w:pos="-720"/>
              </w:tabs>
              <w:rPr>
                <w:sz w:val="20"/>
                <w:szCs w:val="20"/>
              </w:rPr>
            </w:pPr>
            <w:r w:rsidRPr="00A935AA">
              <w:rPr>
                <w:sz w:val="20"/>
                <w:szCs w:val="20"/>
              </w:rPr>
              <w:tab/>
            </w:r>
            <w:r w:rsidR="00954AD8">
              <w:rPr>
                <w:sz w:val="20"/>
                <w:szCs w:val="20"/>
              </w:rPr>
              <w:t xml:space="preserve">Jensen Shawa Solomon Duguid Hawkes </w:t>
            </w:r>
            <w:r w:rsidR="00954AD8">
              <w:rPr>
                <w:sz w:val="20"/>
                <w:szCs w:val="20"/>
              </w:rPr>
              <w:tab/>
              <w:t>LLP</w:t>
            </w:r>
          </w:p>
          <w:p w:rsidR="00C21644" w:rsidRPr="00A935AA" w:rsidRDefault="00C21644" w:rsidP="005F1ED8">
            <w:pPr>
              <w:tabs>
                <w:tab w:val="left" w:pos="-1440"/>
                <w:tab w:val="left" w:pos="-720"/>
              </w:tabs>
              <w:rPr>
                <w:sz w:val="20"/>
                <w:szCs w:val="20"/>
              </w:rPr>
            </w:pPr>
          </w:p>
          <w:p w:rsidR="00C21644" w:rsidRPr="00A935AA" w:rsidRDefault="00C21644" w:rsidP="00954AD8">
            <w:pPr>
              <w:rPr>
                <w:sz w:val="20"/>
                <w:szCs w:val="20"/>
              </w:rPr>
            </w:pPr>
            <w:r w:rsidRPr="00A935AA">
              <w:rPr>
                <w:sz w:val="20"/>
                <w:szCs w:val="20"/>
              </w:rPr>
              <w:t xml:space="preserve">FILING DATE: </w:t>
            </w:r>
            <w:r w:rsidR="00954AD8">
              <w:rPr>
                <w:sz w:val="20"/>
                <w:szCs w:val="20"/>
              </w:rPr>
              <w:t>13</w:t>
            </w:r>
            <w:r w:rsidRPr="00A935AA">
              <w:rPr>
                <w:sz w:val="20"/>
                <w:szCs w:val="20"/>
              </w:rPr>
              <w:t>.</w:t>
            </w:r>
            <w:r w:rsidR="00954AD8">
              <w:rPr>
                <w:sz w:val="20"/>
                <w:szCs w:val="20"/>
              </w:rPr>
              <w:t>11</w:t>
            </w:r>
            <w:r w:rsidRPr="00A935AA">
              <w:rPr>
                <w:sz w:val="20"/>
                <w:szCs w:val="20"/>
              </w:rPr>
              <w:t>.201</w:t>
            </w:r>
            <w:r>
              <w:rPr>
                <w:sz w:val="20"/>
                <w:szCs w:val="20"/>
              </w:rPr>
              <w:t>4</w:t>
            </w:r>
            <w:r w:rsidR="00737CFB">
              <w:rPr>
                <w:sz w:val="20"/>
                <w:szCs w:val="20"/>
                <w:lang w:val="fr-CA"/>
              </w:rPr>
              <w:pict>
                <v:rect id="_x0000_i1033" style="width:108pt;height:1pt" o:hrpct="0" o:hralign="center" o:hrstd="t" o:hrnoshade="t" o:hr="t" fillcolor="black [3213]" stroked="f"/>
              </w:pict>
            </w:r>
          </w:p>
        </w:tc>
      </w:tr>
      <w:tr w:rsidR="00954AD8" w:rsidRPr="00A935AA" w:rsidTr="003B3977">
        <w:trPr>
          <w:cantSplit/>
        </w:trPr>
        <w:tc>
          <w:tcPr>
            <w:tcW w:w="4320" w:type="dxa"/>
            <w:shd w:val="clear" w:color="auto" w:fill="auto"/>
          </w:tcPr>
          <w:p w:rsidR="00954AD8" w:rsidRDefault="00954AD8" w:rsidP="005F1ED8">
            <w:pPr>
              <w:rPr>
                <w:b/>
                <w:sz w:val="20"/>
                <w:szCs w:val="20"/>
              </w:rPr>
            </w:pPr>
          </w:p>
          <w:p w:rsidR="00954AD8" w:rsidRPr="00332199" w:rsidRDefault="00332199" w:rsidP="005F1ED8">
            <w:pPr>
              <w:rPr>
                <w:b/>
                <w:sz w:val="20"/>
                <w:szCs w:val="20"/>
              </w:rPr>
            </w:pPr>
            <w:r w:rsidRPr="00332199">
              <w:rPr>
                <w:b/>
                <w:sz w:val="20"/>
                <w:szCs w:val="20"/>
              </w:rPr>
              <w:t xml:space="preserve">Michael Peter Lorintt, named executor of the will of Ferenc Mihaly Boda, </w:t>
            </w:r>
            <w:r>
              <w:rPr>
                <w:b/>
                <w:sz w:val="20"/>
                <w:szCs w:val="20"/>
              </w:rPr>
              <w:t>a</w:t>
            </w:r>
            <w:r w:rsidRPr="00332199">
              <w:rPr>
                <w:b/>
                <w:sz w:val="20"/>
                <w:szCs w:val="20"/>
              </w:rPr>
              <w:t>lso known as Frank Boda, also known as F</w:t>
            </w:r>
            <w:r w:rsidR="00954AD8" w:rsidRPr="00332199">
              <w:rPr>
                <w:b/>
                <w:sz w:val="20"/>
                <w:szCs w:val="20"/>
              </w:rPr>
              <w:t>r</w:t>
            </w:r>
            <w:r w:rsidRPr="00332199">
              <w:rPr>
                <w:b/>
                <w:sz w:val="20"/>
                <w:szCs w:val="20"/>
              </w:rPr>
              <w:t>ank M</w:t>
            </w:r>
            <w:r w:rsidR="00954AD8" w:rsidRPr="00332199">
              <w:rPr>
                <w:b/>
                <w:sz w:val="20"/>
                <w:szCs w:val="20"/>
              </w:rPr>
              <w:t>ih</w:t>
            </w:r>
            <w:r>
              <w:rPr>
                <w:b/>
                <w:sz w:val="20"/>
                <w:szCs w:val="20"/>
              </w:rPr>
              <w:t>aly Boda</w:t>
            </w:r>
          </w:p>
          <w:p w:rsidR="00954AD8" w:rsidRPr="00954AD8" w:rsidRDefault="00954AD8" w:rsidP="005F1ED8">
            <w:pPr>
              <w:tabs>
                <w:tab w:val="left" w:pos="-1440"/>
                <w:tab w:val="left" w:pos="-720"/>
              </w:tabs>
              <w:rPr>
                <w:sz w:val="20"/>
                <w:szCs w:val="20"/>
              </w:rPr>
            </w:pPr>
            <w:r w:rsidRPr="00332199">
              <w:rPr>
                <w:sz w:val="20"/>
                <w:szCs w:val="20"/>
              </w:rPr>
              <w:tab/>
            </w:r>
            <w:r w:rsidR="00332199">
              <w:rPr>
                <w:sz w:val="20"/>
                <w:szCs w:val="20"/>
              </w:rPr>
              <w:t>Angus M. Gunn, Q.C.</w:t>
            </w:r>
          </w:p>
          <w:p w:rsidR="00954AD8" w:rsidRPr="00954AD8" w:rsidRDefault="00954AD8" w:rsidP="005F1ED8">
            <w:pPr>
              <w:tabs>
                <w:tab w:val="left" w:pos="-1440"/>
                <w:tab w:val="left" w:pos="-720"/>
              </w:tabs>
              <w:rPr>
                <w:sz w:val="20"/>
                <w:szCs w:val="20"/>
              </w:rPr>
            </w:pPr>
            <w:r w:rsidRPr="00954AD8">
              <w:rPr>
                <w:sz w:val="20"/>
                <w:szCs w:val="20"/>
              </w:rPr>
              <w:tab/>
            </w:r>
            <w:r w:rsidR="00332199">
              <w:rPr>
                <w:sz w:val="20"/>
                <w:szCs w:val="20"/>
              </w:rPr>
              <w:t>Bo</w:t>
            </w:r>
            <w:r w:rsidRPr="00954AD8">
              <w:rPr>
                <w:sz w:val="20"/>
                <w:szCs w:val="20"/>
              </w:rPr>
              <w:t>r</w:t>
            </w:r>
            <w:r w:rsidR="00332199">
              <w:rPr>
                <w:sz w:val="20"/>
                <w:szCs w:val="20"/>
              </w:rPr>
              <w:t>d</w:t>
            </w:r>
            <w:r w:rsidRPr="00954AD8">
              <w:rPr>
                <w:sz w:val="20"/>
                <w:szCs w:val="20"/>
              </w:rPr>
              <w:t>e</w:t>
            </w:r>
            <w:r w:rsidR="00332199">
              <w:rPr>
                <w:sz w:val="20"/>
                <w:szCs w:val="20"/>
              </w:rPr>
              <w:t>n Ladn</w:t>
            </w:r>
            <w:r w:rsidRPr="00954AD8">
              <w:rPr>
                <w:sz w:val="20"/>
                <w:szCs w:val="20"/>
              </w:rPr>
              <w:t xml:space="preserve">er </w:t>
            </w:r>
            <w:r w:rsidR="00332199">
              <w:rPr>
                <w:sz w:val="20"/>
                <w:szCs w:val="20"/>
              </w:rPr>
              <w:t>Ge</w:t>
            </w:r>
            <w:r w:rsidRPr="00954AD8">
              <w:rPr>
                <w:sz w:val="20"/>
                <w:szCs w:val="20"/>
              </w:rPr>
              <w:t>r</w:t>
            </w:r>
            <w:r w:rsidR="00332199">
              <w:rPr>
                <w:sz w:val="20"/>
                <w:szCs w:val="20"/>
              </w:rPr>
              <w:t>va</w:t>
            </w:r>
            <w:r w:rsidRPr="00954AD8">
              <w:rPr>
                <w:sz w:val="20"/>
                <w:szCs w:val="20"/>
              </w:rPr>
              <w:t>is</w:t>
            </w:r>
            <w:r w:rsidR="00332199">
              <w:rPr>
                <w:sz w:val="20"/>
                <w:szCs w:val="20"/>
              </w:rPr>
              <w:t xml:space="preserve"> LLP</w:t>
            </w:r>
          </w:p>
          <w:p w:rsidR="00954AD8" w:rsidRPr="00954AD8" w:rsidRDefault="00954AD8" w:rsidP="005F1ED8">
            <w:pPr>
              <w:tabs>
                <w:tab w:val="left" w:pos="-1440"/>
                <w:tab w:val="left" w:pos="-720"/>
              </w:tabs>
              <w:rPr>
                <w:sz w:val="20"/>
                <w:szCs w:val="20"/>
              </w:rPr>
            </w:pPr>
          </w:p>
          <w:p w:rsidR="00954AD8" w:rsidRPr="00954AD8" w:rsidRDefault="00954AD8" w:rsidP="005F1ED8">
            <w:pPr>
              <w:tabs>
                <w:tab w:val="left" w:pos="-1440"/>
                <w:tab w:val="left" w:pos="-720"/>
              </w:tabs>
              <w:rPr>
                <w:sz w:val="20"/>
                <w:szCs w:val="20"/>
              </w:rPr>
            </w:pPr>
            <w:r w:rsidRPr="00954AD8">
              <w:rPr>
                <w:sz w:val="20"/>
                <w:szCs w:val="20"/>
              </w:rPr>
              <w:tab/>
              <w:t>v. (361</w:t>
            </w:r>
            <w:r w:rsidR="00332199">
              <w:rPr>
                <w:sz w:val="20"/>
                <w:szCs w:val="20"/>
              </w:rPr>
              <w:t>7</w:t>
            </w:r>
            <w:r w:rsidRPr="00954AD8">
              <w:rPr>
                <w:sz w:val="20"/>
                <w:szCs w:val="20"/>
              </w:rPr>
              <w:t>6)</w:t>
            </w:r>
          </w:p>
          <w:p w:rsidR="00954AD8" w:rsidRPr="00954AD8" w:rsidRDefault="00954AD8" w:rsidP="005F1ED8">
            <w:pPr>
              <w:tabs>
                <w:tab w:val="left" w:pos="-1440"/>
                <w:tab w:val="left" w:pos="-720"/>
              </w:tabs>
              <w:rPr>
                <w:sz w:val="20"/>
                <w:szCs w:val="20"/>
              </w:rPr>
            </w:pPr>
          </w:p>
          <w:p w:rsidR="00954AD8" w:rsidRPr="00954AD8" w:rsidRDefault="00332199" w:rsidP="005F1ED8">
            <w:pPr>
              <w:tabs>
                <w:tab w:val="left" w:pos="-1440"/>
                <w:tab w:val="left" w:pos="-720"/>
              </w:tabs>
              <w:rPr>
                <w:b/>
                <w:sz w:val="20"/>
                <w:szCs w:val="20"/>
              </w:rPr>
            </w:pPr>
            <w:r>
              <w:rPr>
                <w:b/>
                <w:sz w:val="20"/>
                <w:szCs w:val="20"/>
              </w:rPr>
              <w:t>L</w:t>
            </w:r>
            <w:r w:rsidR="00954AD8" w:rsidRPr="00954AD8">
              <w:rPr>
                <w:b/>
                <w:sz w:val="20"/>
                <w:szCs w:val="20"/>
              </w:rPr>
              <w:t>aj</w:t>
            </w:r>
            <w:r>
              <w:rPr>
                <w:b/>
                <w:sz w:val="20"/>
                <w:szCs w:val="20"/>
              </w:rPr>
              <w:t>o</w:t>
            </w:r>
            <w:r w:rsidR="00954AD8" w:rsidRPr="00954AD8">
              <w:rPr>
                <w:b/>
                <w:sz w:val="20"/>
                <w:szCs w:val="20"/>
              </w:rPr>
              <w:t>s</w:t>
            </w:r>
            <w:r>
              <w:rPr>
                <w:b/>
                <w:sz w:val="20"/>
                <w:szCs w:val="20"/>
              </w:rPr>
              <w:t xml:space="preserve"> Ferenc Boda</w:t>
            </w:r>
            <w:r w:rsidR="00954AD8" w:rsidRPr="00954AD8">
              <w:rPr>
                <w:b/>
                <w:sz w:val="20"/>
                <w:szCs w:val="20"/>
              </w:rPr>
              <w:t xml:space="preserve"> (</w:t>
            </w:r>
            <w:r>
              <w:rPr>
                <w:b/>
                <w:sz w:val="20"/>
                <w:szCs w:val="20"/>
              </w:rPr>
              <w:t>B.C</w:t>
            </w:r>
            <w:r w:rsidR="00954AD8" w:rsidRPr="00954AD8">
              <w:rPr>
                <w:b/>
                <w:sz w:val="20"/>
                <w:szCs w:val="20"/>
              </w:rPr>
              <w:t>.)</w:t>
            </w:r>
          </w:p>
          <w:p w:rsidR="00954AD8" w:rsidRPr="00954AD8" w:rsidRDefault="00954AD8" w:rsidP="005F1ED8">
            <w:pPr>
              <w:tabs>
                <w:tab w:val="left" w:pos="-1440"/>
                <w:tab w:val="left" w:pos="-720"/>
              </w:tabs>
              <w:rPr>
                <w:sz w:val="20"/>
                <w:szCs w:val="20"/>
              </w:rPr>
            </w:pPr>
            <w:r w:rsidRPr="00954AD8">
              <w:rPr>
                <w:sz w:val="20"/>
                <w:szCs w:val="20"/>
              </w:rPr>
              <w:tab/>
            </w:r>
            <w:r w:rsidR="00332199">
              <w:rPr>
                <w:sz w:val="20"/>
                <w:szCs w:val="20"/>
              </w:rPr>
              <w:t>Willi</w:t>
            </w:r>
            <w:r>
              <w:rPr>
                <w:sz w:val="20"/>
                <w:szCs w:val="20"/>
              </w:rPr>
              <w:t>a</w:t>
            </w:r>
            <w:r w:rsidR="00332199">
              <w:rPr>
                <w:sz w:val="20"/>
                <w:szCs w:val="20"/>
              </w:rPr>
              <w:t>m E. K</w:t>
            </w:r>
            <w:r>
              <w:rPr>
                <w:sz w:val="20"/>
                <w:szCs w:val="20"/>
              </w:rPr>
              <w:t>n</w:t>
            </w:r>
            <w:r w:rsidR="00332199">
              <w:rPr>
                <w:sz w:val="20"/>
                <w:szCs w:val="20"/>
              </w:rPr>
              <w:t>utson</w:t>
            </w:r>
          </w:p>
          <w:p w:rsidR="00954AD8" w:rsidRPr="00954AD8" w:rsidRDefault="00954AD8" w:rsidP="005F1ED8">
            <w:pPr>
              <w:tabs>
                <w:tab w:val="left" w:pos="-1440"/>
                <w:tab w:val="left" w:pos="-720"/>
              </w:tabs>
              <w:rPr>
                <w:sz w:val="20"/>
                <w:szCs w:val="20"/>
              </w:rPr>
            </w:pPr>
            <w:r w:rsidRPr="00954AD8">
              <w:rPr>
                <w:sz w:val="20"/>
                <w:szCs w:val="20"/>
              </w:rPr>
              <w:tab/>
            </w:r>
            <w:r w:rsidR="00332199">
              <w:rPr>
                <w:sz w:val="20"/>
                <w:szCs w:val="20"/>
              </w:rPr>
              <w:t>Shapiro Hankinson &amp; Knutson</w:t>
            </w:r>
          </w:p>
          <w:p w:rsidR="00954AD8" w:rsidRPr="00954AD8" w:rsidRDefault="00954AD8" w:rsidP="005F1ED8">
            <w:pPr>
              <w:tabs>
                <w:tab w:val="left" w:pos="-1440"/>
                <w:tab w:val="left" w:pos="-720"/>
              </w:tabs>
              <w:rPr>
                <w:sz w:val="20"/>
                <w:szCs w:val="20"/>
              </w:rPr>
            </w:pPr>
          </w:p>
          <w:p w:rsidR="00954AD8" w:rsidRPr="00332199" w:rsidRDefault="00954AD8" w:rsidP="00332199">
            <w:pPr>
              <w:rPr>
                <w:sz w:val="20"/>
                <w:szCs w:val="20"/>
              </w:rPr>
            </w:pPr>
            <w:r w:rsidRPr="00332199">
              <w:rPr>
                <w:sz w:val="20"/>
                <w:szCs w:val="20"/>
              </w:rPr>
              <w:t>FILING DATE: 1</w:t>
            </w:r>
            <w:r w:rsidR="00332199">
              <w:rPr>
                <w:sz w:val="20"/>
                <w:szCs w:val="20"/>
              </w:rPr>
              <w:t>7</w:t>
            </w:r>
            <w:r w:rsidRPr="00332199">
              <w:rPr>
                <w:sz w:val="20"/>
                <w:szCs w:val="20"/>
              </w:rPr>
              <w:t>.11.2014</w:t>
            </w:r>
            <w:r w:rsidR="00737CFB">
              <w:rPr>
                <w:sz w:val="20"/>
                <w:szCs w:val="20"/>
                <w:lang w:val="fr-CA"/>
              </w:rPr>
              <w:pict>
                <v:rect id="_x0000_i1034" style="width:108pt;height:1pt" o:hrpct="0" o:hralign="center" o:hrstd="t" o:hrnoshade="t" o:hr="t" fillcolor="black [3213]" stroked="f"/>
              </w:pict>
            </w:r>
          </w:p>
        </w:tc>
        <w:tc>
          <w:tcPr>
            <w:tcW w:w="1181" w:type="dxa"/>
            <w:shd w:val="clear" w:color="auto" w:fill="auto"/>
          </w:tcPr>
          <w:p w:rsidR="00954AD8" w:rsidRPr="00332199" w:rsidRDefault="00954AD8" w:rsidP="00242AEE">
            <w:pPr>
              <w:jc w:val="center"/>
              <w:rPr>
                <w:sz w:val="20"/>
                <w:szCs w:val="20"/>
              </w:rPr>
            </w:pPr>
          </w:p>
          <w:p w:rsidR="00954AD8" w:rsidRPr="00332199" w:rsidRDefault="00954AD8" w:rsidP="00242AEE">
            <w:pPr>
              <w:jc w:val="center"/>
              <w:rPr>
                <w:sz w:val="20"/>
                <w:szCs w:val="20"/>
              </w:rPr>
            </w:pPr>
          </w:p>
          <w:p w:rsidR="00954AD8" w:rsidRPr="00332199" w:rsidRDefault="00954AD8" w:rsidP="00242AEE">
            <w:pPr>
              <w:jc w:val="center"/>
              <w:rPr>
                <w:sz w:val="20"/>
                <w:szCs w:val="20"/>
              </w:rPr>
            </w:pPr>
          </w:p>
          <w:p w:rsidR="00954AD8" w:rsidRPr="00332199" w:rsidRDefault="00954AD8" w:rsidP="00242AEE">
            <w:pPr>
              <w:jc w:val="center"/>
              <w:rPr>
                <w:sz w:val="20"/>
                <w:szCs w:val="20"/>
              </w:rPr>
            </w:pPr>
          </w:p>
          <w:p w:rsidR="00954AD8" w:rsidRPr="00332199" w:rsidRDefault="00954AD8" w:rsidP="00242AEE">
            <w:pPr>
              <w:jc w:val="center"/>
              <w:rPr>
                <w:sz w:val="20"/>
                <w:szCs w:val="20"/>
              </w:rPr>
            </w:pPr>
          </w:p>
          <w:p w:rsidR="00954AD8" w:rsidRPr="00332199" w:rsidRDefault="00954AD8" w:rsidP="00242AEE">
            <w:pPr>
              <w:jc w:val="center"/>
              <w:rPr>
                <w:sz w:val="20"/>
                <w:szCs w:val="20"/>
              </w:rPr>
            </w:pPr>
          </w:p>
          <w:p w:rsidR="00954AD8" w:rsidRPr="00332199" w:rsidRDefault="00954AD8" w:rsidP="00242AEE">
            <w:pPr>
              <w:jc w:val="center"/>
              <w:rPr>
                <w:sz w:val="20"/>
                <w:szCs w:val="20"/>
              </w:rPr>
            </w:pPr>
          </w:p>
          <w:p w:rsidR="00954AD8" w:rsidRPr="00332199" w:rsidRDefault="00954AD8" w:rsidP="00242AEE">
            <w:pPr>
              <w:jc w:val="center"/>
              <w:rPr>
                <w:sz w:val="20"/>
                <w:szCs w:val="20"/>
              </w:rPr>
            </w:pPr>
          </w:p>
          <w:p w:rsidR="00954AD8" w:rsidRPr="00332199" w:rsidRDefault="00954AD8" w:rsidP="00242AEE">
            <w:pPr>
              <w:jc w:val="center"/>
              <w:rPr>
                <w:sz w:val="20"/>
                <w:szCs w:val="20"/>
              </w:rPr>
            </w:pPr>
          </w:p>
          <w:p w:rsidR="00954AD8" w:rsidRPr="00332199" w:rsidRDefault="00954AD8" w:rsidP="00242AEE">
            <w:pPr>
              <w:jc w:val="center"/>
              <w:rPr>
                <w:sz w:val="20"/>
                <w:szCs w:val="20"/>
              </w:rPr>
            </w:pPr>
          </w:p>
          <w:p w:rsidR="00954AD8" w:rsidRPr="00332199" w:rsidRDefault="00954AD8" w:rsidP="00242AEE">
            <w:pPr>
              <w:jc w:val="center"/>
              <w:rPr>
                <w:sz w:val="20"/>
                <w:szCs w:val="20"/>
              </w:rPr>
            </w:pPr>
          </w:p>
          <w:p w:rsidR="00954AD8" w:rsidRPr="00332199" w:rsidRDefault="00954AD8" w:rsidP="00242AEE">
            <w:pPr>
              <w:jc w:val="center"/>
              <w:rPr>
                <w:sz w:val="20"/>
                <w:szCs w:val="20"/>
              </w:rPr>
            </w:pPr>
          </w:p>
          <w:p w:rsidR="00954AD8" w:rsidRPr="00332199" w:rsidRDefault="00954AD8" w:rsidP="00242AEE">
            <w:pPr>
              <w:jc w:val="center"/>
              <w:rPr>
                <w:sz w:val="20"/>
                <w:szCs w:val="20"/>
              </w:rPr>
            </w:pPr>
          </w:p>
          <w:p w:rsidR="00954AD8" w:rsidRDefault="00954AD8" w:rsidP="00242AEE">
            <w:pPr>
              <w:jc w:val="center"/>
              <w:rPr>
                <w:sz w:val="20"/>
                <w:szCs w:val="20"/>
              </w:rPr>
            </w:pPr>
          </w:p>
          <w:p w:rsidR="00332199" w:rsidRPr="00332199" w:rsidRDefault="00332199" w:rsidP="00242AEE">
            <w:pPr>
              <w:jc w:val="center"/>
              <w:rPr>
                <w:sz w:val="20"/>
                <w:szCs w:val="20"/>
              </w:rPr>
            </w:pPr>
          </w:p>
          <w:p w:rsidR="00954AD8" w:rsidRPr="00332199" w:rsidRDefault="00954AD8" w:rsidP="00242AEE">
            <w:pPr>
              <w:jc w:val="center"/>
              <w:rPr>
                <w:sz w:val="20"/>
                <w:szCs w:val="20"/>
              </w:rPr>
            </w:pPr>
          </w:p>
        </w:tc>
        <w:tc>
          <w:tcPr>
            <w:tcW w:w="4320" w:type="dxa"/>
            <w:shd w:val="clear" w:color="auto" w:fill="auto"/>
          </w:tcPr>
          <w:p w:rsidR="00954AD8" w:rsidRPr="00A935AA" w:rsidRDefault="00954AD8" w:rsidP="00954AD8">
            <w:pPr>
              <w:rPr>
                <w:b/>
                <w:sz w:val="20"/>
                <w:szCs w:val="20"/>
              </w:rPr>
            </w:pPr>
            <w:r>
              <w:rPr>
                <w:b/>
                <w:sz w:val="20"/>
                <w:szCs w:val="20"/>
              </w:rPr>
              <w:t>Workers’ Compensation Board of British Columbia</w:t>
            </w:r>
          </w:p>
          <w:p w:rsidR="00954AD8" w:rsidRPr="00A935AA" w:rsidRDefault="00954AD8" w:rsidP="00954AD8">
            <w:pPr>
              <w:tabs>
                <w:tab w:val="left" w:pos="-1440"/>
                <w:tab w:val="left" w:pos="-720"/>
              </w:tabs>
              <w:rPr>
                <w:sz w:val="20"/>
                <w:szCs w:val="20"/>
              </w:rPr>
            </w:pPr>
            <w:r w:rsidRPr="00A935AA">
              <w:rPr>
                <w:sz w:val="20"/>
                <w:szCs w:val="20"/>
              </w:rPr>
              <w:tab/>
            </w:r>
            <w:r>
              <w:rPr>
                <w:sz w:val="20"/>
                <w:szCs w:val="20"/>
              </w:rPr>
              <w:t>Laurel M. Courtenay</w:t>
            </w:r>
          </w:p>
          <w:p w:rsidR="00954AD8" w:rsidRPr="00A935AA" w:rsidRDefault="00954AD8" w:rsidP="00954AD8">
            <w:pPr>
              <w:tabs>
                <w:tab w:val="left" w:pos="-1440"/>
                <w:tab w:val="left" w:pos="-720"/>
              </w:tabs>
              <w:rPr>
                <w:sz w:val="20"/>
                <w:szCs w:val="20"/>
              </w:rPr>
            </w:pPr>
            <w:r w:rsidRPr="00A935AA">
              <w:rPr>
                <w:sz w:val="20"/>
                <w:szCs w:val="20"/>
              </w:rPr>
              <w:tab/>
            </w:r>
            <w:r>
              <w:rPr>
                <w:sz w:val="20"/>
                <w:szCs w:val="20"/>
              </w:rPr>
              <w:t xml:space="preserve">Workers’ Compensation Board of British </w:t>
            </w:r>
            <w:r>
              <w:rPr>
                <w:sz w:val="20"/>
                <w:szCs w:val="20"/>
              </w:rPr>
              <w:tab/>
              <w:t>Columbia</w:t>
            </w:r>
          </w:p>
          <w:p w:rsidR="00954AD8" w:rsidRPr="00A935AA" w:rsidRDefault="00954AD8" w:rsidP="00954AD8">
            <w:pPr>
              <w:tabs>
                <w:tab w:val="left" w:pos="-1440"/>
                <w:tab w:val="left" w:pos="-720"/>
              </w:tabs>
              <w:rPr>
                <w:sz w:val="20"/>
                <w:szCs w:val="20"/>
              </w:rPr>
            </w:pPr>
          </w:p>
          <w:p w:rsidR="00954AD8" w:rsidRPr="00A935AA" w:rsidRDefault="00954AD8" w:rsidP="00954AD8">
            <w:pPr>
              <w:tabs>
                <w:tab w:val="left" w:pos="-1440"/>
                <w:tab w:val="left" w:pos="-720"/>
              </w:tabs>
              <w:rPr>
                <w:sz w:val="20"/>
                <w:szCs w:val="20"/>
              </w:rPr>
            </w:pPr>
            <w:r w:rsidRPr="00A935AA">
              <w:rPr>
                <w:sz w:val="20"/>
                <w:szCs w:val="20"/>
              </w:rPr>
              <w:tab/>
              <w:t>v. (3</w:t>
            </w:r>
            <w:r>
              <w:rPr>
                <w:sz w:val="20"/>
                <w:szCs w:val="20"/>
              </w:rPr>
              <w:t>6168</w:t>
            </w:r>
            <w:r w:rsidRPr="00A935AA">
              <w:rPr>
                <w:sz w:val="20"/>
                <w:szCs w:val="20"/>
              </w:rPr>
              <w:t>)</w:t>
            </w:r>
          </w:p>
          <w:p w:rsidR="00954AD8" w:rsidRPr="00A935AA" w:rsidRDefault="00954AD8" w:rsidP="00954AD8">
            <w:pPr>
              <w:tabs>
                <w:tab w:val="left" w:pos="-1440"/>
                <w:tab w:val="left" w:pos="-720"/>
              </w:tabs>
              <w:rPr>
                <w:sz w:val="20"/>
                <w:szCs w:val="20"/>
              </w:rPr>
            </w:pPr>
          </w:p>
          <w:p w:rsidR="00954AD8" w:rsidRPr="00A935AA" w:rsidRDefault="00954AD8" w:rsidP="00954AD8">
            <w:pPr>
              <w:tabs>
                <w:tab w:val="left" w:pos="-1440"/>
                <w:tab w:val="left" w:pos="-720"/>
              </w:tabs>
              <w:rPr>
                <w:b/>
                <w:sz w:val="20"/>
                <w:szCs w:val="20"/>
              </w:rPr>
            </w:pPr>
            <w:r>
              <w:rPr>
                <w:b/>
                <w:sz w:val="20"/>
                <w:szCs w:val="20"/>
              </w:rPr>
              <w:t xml:space="preserve">British Columbia Hydro and Power Authority </w:t>
            </w:r>
            <w:r w:rsidRPr="00A935AA">
              <w:rPr>
                <w:b/>
                <w:sz w:val="20"/>
                <w:szCs w:val="20"/>
              </w:rPr>
              <w:t>(</w:t>
            </w:r>
            <w:r>
              <w:rPr>
                <w:b/>
                <w:sz w:val="20"/>
                <w:szCs w:val="20"/>
              </w:rPr>
              <w:t>B.C</w:t>
            </w:r>
            <w:r w:rsidRPr="00A935AA">
              <w:rPr>
                <w:b/>
                <w:sz w:val="20"/>
                <w:szCs w:val="20"/>
              </w:rPr>
              <w:t>.)</w:t>
            </w:r>
          </w:p>
          <w:p w:rsidR="00954AD8" w:rsidRPr="00A935AA" w:rsidRDefault="00954AD8" w:rsidP="00954AD8">
            <w:pPr>
              <w:tabs>
                <w:tab w:val="left" w:pos="-1440"/>
                <w:tab w:val="left" w:pos="-720"/>
              </w:tabs>
              <w:rPr>
                <w:sz w:val="20"/>
                <w:szCs w:val="20"/>
              </w:rPr>
            </w:pPr>
            <w:r w:rsidRPr="00A935AA">
              <w:rPr>
                <w:sz w:val="20"/>
                <w:szCs w:val="20"/>
              </w:rPr>
              <w:tab/>
            </w:r>
            <w:r>
              <w:rPr>
                <w:sz w:val="20"/>
                <w:szCs w:val="20"/>
              </w:rPr>
              <w:t>H. Peter Swanson</w:t>
            </w:r>
          </w:p>
          <w:p w:rsidR="00954AD8" w:rsidRPr="00A935AA" w:rsidRDefault="00954AD8" w:rsidP="00954AD8">
            <w:pPr>
              <w:tabs>
                <w:tab w:val="left" w:pos="-1440"/>
                <w:tab w:val="left" w:pos="-720"/>
              </w:tabs>
              <w:rPr>
                <w:sz w:val="20"/>
                <w:szCs w:val="20"/>
              </w:rPr>
            </w:pPr>
            <w:r w:rsidRPr="00A935AA">
              <w:rPr>
                <w:sz w:val="20"/>
                <w:szCs w:val="20"/>
              </w:rPr>
              <w:tab/>
            </w:r>
            <w:r>
              <w:rPr>
                <w:sz w:val="20"/>
                <w:szCs w:val="20"/>
              </w:rPr>
              <w:t>Bernard &amp; Partners</w:t>
            </w:r>
          </w:p>
          <w:p w:rsidR="00954AD8" w:rsidRPr="00A935AA" w:rsidRDefault="00954AD8" w:rsidP="00954AD8">
            <w:pPr>
              <w:tabs>
                <w:tab w:val="left" w:pos="-1440"/>
                <w:tab w:val="left" w:pos="-720"/>
              </w:tabs>
              <w:rPr>
                <w:sz w:val="20"/>
                <w:szCs w:val="20"/>
              </w:rPr>
            </w:pPr>
          </w:p>
          <w:p w:rsidR="00954AD8" w:rsidRPr="00A935AA" w:rsidRDefault="00954AD8" w:rsidP="00954AD8">
            <w:pPr>
              <w:rPr>
                <w:sz w:val="20"/>
                <w:szCs w:val="20"/>
              </w:rPr>
            </w:pPr>
            <w:r w:rsidRPr="00A935AA">
              <w:rPr>
                <w:sz w:val="20"/>
                <w:szCs w:val="20"/>
              </w:rPr>
              <w:t xml:space="preserve">FILING DATE: </w:t>
            </w:r>
            <w:r>
              <w:rPr>
                <w:sz w:val="20"/>
                <w:szCs w:val="20"/>
              </w:rPr>
              <w:t>14</w:t>
            </w:r>
            <w:r w:rsidRPr="00A935AA">
              <w:rPr>
                <w:sz w:val="20"/>
                <w:szCs w:val="20"/>
              </w:rPr>
              <w:t>.</w:t>
            </w:r>
            <w:r>
              <w:rPr>
                <w:sz w:val="20"/>
                <w:szCs w:val="20"/>
              </w:rPr>
              <w:t>11</w:t>
            </w:r>
            <w:r w:rsidRPr="00A935AA">
              <w:rPr>
                <w:sz w:val="20"/>
                <w:szCs w:val="20"/>
              </w:rPr>
              <w:t>.201</w:t>
            </w:r>
            <w:r>
              <w:rPr>
                <w:sz w:val="20"/>
                <w:szCs w:val="20"/>
              </w:rPr>
              <w:t>4</w:t>
            </w:r>
            <w:r w:rsidR="00737CFB">
              <w:rPr>
                <w:sz w:val="20"/>
                <w:szCs w:val="20"/>
                <w:lang w:val="fr-CA"/>
              </w:rPr>
              <w:pict>
                <v:rect id="_x0000_i1035" style="width:108pt;height:1pt" o:hrpct="0" o:hralign="center" o:hrstd="t" o:hrnoshade="t" o:hr="t" fillcolor="black [3213]" stroked="f"/>
              </w:pict>
            </w:r>
          </w:p>
        </w:tc>
      </w:tr>
      <w:tr w:rsidR="00332199" w:rsidRPr="00332199" w:rsidTr="003B3977">
        <w:trPr>
          <w:cantSplit/>
        </w:trPr>
        <w:tc>
          <w:tcPr>
            <w:tcW w:w="4320" w:type="dxa"/>
            <w:shd w:val="clear" w:color="auto" w:fill="auto"/>
          </w:tcPr>
          <w:p w:rsidR="00332199" w:rsidRPr="00332199" w:rsidRDefault="00332199" w:rsidP="00332199">
            <w:pPr>
              <w:rPr>
                <w:b/>
                <w:sz w:val="20"/>
                <w:szCs w:val="20"/>
              </w:rPr>
            </w:pPr>
            <w:r w:rsidRPr="00332199">
              <w:rPr>
                <w:b/>
                <w:sz w:val="20"/>
                <w:szCs w:val="20"/>
              </w:rPr>
              <w:t>Omari White</w:t>
            </w:r>
          </w:p>
          <w:p w:rsidR="00332199" w:rsidRPr="00954AD8" w:rsidRDefault="00332199" w:rsidP="00332199">
            <w:pPr>
              <w:tabs>
                <w:tab w:val="left" w:pos="-1440"/>
                <w:tab w:val="left" w:pos="-720"/>
              </w:tabs>
              <w:rPr>
                <w:sz w:val="20"/>
                <w:szCs w:val="20"/>
              </w:rPr>
            </w:pPr>
            <w:r w:rsidRPr="00332199">
              <w:rPr>
                <w:sz w:val="20"/>
                <w:szCs w:val="20"/>
              </w:rPr>
              <w:tab/>
            </w:r>
            <w:r w:rsidRPr="00954AD8">
              <w:rPr>
                <w:sz w:val="20"/>
                <w:szCs w:val="20"/>
              </w:rPr>
              <w:t>Jill R. Presser</w:t>
            </w:r>
          </w:p>
          <w:p w:rsidR="00332199" w:rsidRPr="00954AD8" w:rsidRDefault="00332199" w:rsidP="00332199">
            <w:pPr>
              <w:tabs>
                <w:tab w:val="left" w:pos="-1440"/>
                <w:tab w:val="left" w:pos="-720"/>
              </w:tabs>
              <w:rPr>
                <w:sz w:val="20"/>
                <w:szCs w:val="20"/>
              </w:rPr>
            </w:pPr>
            <w:r w:rsidRPr="00954AD8">
              <w:rPr>
                <w:sz w:val="20"/>
                <w:szCs w:val="20"/>
              </w:rPr>
              <w:tab/>
              <w:t>Presser Barristers</w:t>
            </w:r>
          </w:p>
          <w:p w:rsidR="00332199" w:rsidRPr="00954AD8" w:rsidRDefault="00332199" w:rsidP="00332199">
            <w:pPr>
              <w:tabs>
                <w:tab w:val="left" w:pos="-1440"/>
                <w:tab w:val="left" w:pos="-720"/>
              </w:tabs>
              <w:rPr>
                <w:sz w:val="20"/>
                <w:szCs w:val="20"/>
              </w:rPr>
            </w:pPr>
          </w:p>
          <w:p w:rsidR="00332199" w:rsidRPr="00954AD8" w:rsidRDefault="00332199" w:rsidP="00332199">
            <w:pPr>
              <w:tabs>
                <w:tab w:val="left" w:pos="-1440"/>
                <w:tab w:val="left" w:pos="-720"/>
              </w:tabs>
              <w:rPr>
                <w:sz w:val="20"/>
                <w:szCs w:val="20"/>
              </w:rPr>
            </w:pPr>
            <w:r w:rsidRPr="00954AD8">
              <w:rPr>
                <w:sz w:val="20"/>
                <w:szCs w:val="20"/>
              </w:rPr>
              <w:tab/>
              <w:t>v. (36169)</w:t>
            </w:r>
          </w:p>
          <w:p w:rsidR="00332199" w:rsidRPr="00954AD8" w:rsidRDefault="00332199" w:rsidP="00332199">
            <w:pPr>
              <w:tabs>
                <w:tab w:val="left" w:pos="-1440"/>
                <w:tab w:val="left" w:pos="-720"/>
              </w:tabs>
              <w:rPr>
                <w:sz w:val="20"/>
                <w:szCs w:val="20"/>
              </w:rPr>
            </w:pPr>
          </w:p>
          <w:p w:rsidR="00332199" w:rsidRPr="00954AD8" w:rsidRDefault="00332199" w:rsidP="00332199">
            <w:pPr>
              <w:tabs>
                <w:tab w:val="left" w:pos="-1440"/>
                <w:tab w:val="left" w:pos="-720"/>
              </w:tabs>
              <w:rPr>
                <w:b/>
                <w:sz w:val="20"/>
                <w:szCs w:val="20"/>
              </w:rPr>
            </w:pPr>
            <w:r w:rsidRPr="00954AD8">
              <w:rPr>
                <w:b/>
                <w:sz w:val="20"/>
                <w:szCs w:val="20"/>
              </w:rPr>
              <w:t>Her Majesty the Queen (Ont.)</w:t>
            </w:r>
          </w:p>
          <w:p w:rsidR="00332199" w:rsidRPr="00954AD8" w:rsidRDefault="00332199" w:rsidP="00332199">
            <w:pPr>
              <w:tabs>
                <w:tab w:val="left" w:pos="-1440"/>
                <w:tab w:val="left" w:pos="-720"/>
              </w:tabs>
              <w:rPr>
                <w:sz w:val="20"/>
                <w:szCs w:val="20"/>
              </w:rPr>
            </w:pPr>
            <w:r w:rsidRPr="00954AD8">
              <w:rPr>
                <w:sz w:val="20"/>
                <w:szCs w:val="20"/>
              </w:rPr>
              <w:tab/>
            </w:r>
            <w:r>
              <w:rPr>
                <w:sz w:val="20"/>
                <w:szCs w:val="20"/>
              </w:rPr>
              <w:t>Frank Au</w:t>
            </w:r>
          </w:p>
          <w:p w:rsidR="00332199" w:rsidRPr="00954AD8" w:rsidRDefault="00332199" w:rsidP="00332199">
            <w:pPr>
              <w:tabs>
                <w:tab w:val="left" w:pos="-1440"/>
                <w:tab w:val="left" w:pos="-720"/>
              </w:tabs>
              <w:rPr>
                <w:sz w:val="20"/>
                <w:szCs w:val="20"/>
              </w:rPr>
            </w:pPr>
            <w:r w:rsidRPr="00954AD8">
              <w:rPr>
                <w:sz w:val="20"/>
                <w:szCs w:val="20"/>
              </w:rPr>
              <w:tab/>
            </w:r>
            <w:r>
              <w:rPr>
                <w:sz w:val="20"/>
                <w:szCs w:val="20"/>
              </w:rPr>
              <w:t>A.G. of Ontario</w:t>
            </w:r>
          </w:p>
          <w:p w:rsidR="00332199" w:rsidRPr="00954AD8" w:rsidRDefault="00332199" w:rsidP="00332199">
            <w:pPr>
              <w:tabs>
                <w:tab w:val="left" w:pos="-1440"/>
                <w:tab w:val="left" w:pos="-720"/>
              </w:tabs>
              <w:rPr>
                <w:sz w:val="20"/>
                <w:szCs w:val="20"/>
              </w:rPr>
            </w:pPr>
          </w:p>
          <w:p w:rsidR="00332199" w:rsidRPr="00954AD8" w:rsidRDefault="00332199" w:rsidP="00332199">
            <w:pPr>
              <w:rPr>
                <w:sz w:val="20"/>
                <w:szCs w:val="20"/>
                <w:lang w:val="fr-CA"/>
              </w:rPr>
            </w:pPr>
            <w:r w:rsidRPr="00954AD8">
              <w:rPr>
                <w:sz w:val="20"/>
                <w:szCs w:val="20"/>
                <w:lang w:val="fr-CA"/>
              </w:rPr>
              <w:t xml:space="preserve">FILING DATE: </w:t>
            </w:r>
            <w:r>
              <w:rPr>
                <w:sz w:val="20"/>
                <w:szCs w:val="20"/>
                <w:lang w:val="fr-CA"/>
              </w:rPr>
              <w:t>13</w:t>
            </w:r>
            <w:r w:rsidRPr="00954AD8">
              <w:rPr>
                <w:sz w:val="20"/>
                <w:szCs w:val="20"/>
                <w:lang w:val="fr-CA"/>
              </w:rPr>
              <w:t>.</w:t>
            </w:r>
            <w:r>
              <w:rPr>
                <w:sz w:val="20"/>
                <w:szCs w:val="20"/>
                <w:lang w:val="fr-CA"/>
              </w:rPr>
              <w:t>11</w:t>
            </w:r>
            <w:r w:rsidRPr="00954AD8">
              <w:rPr>
                <w:sz w:val="20"/>
                <w:szCs w:val="20"/>
                <w:lang w:val="fr-CA"/>
              </w:rPr>
              <w:t>.2014</w:t>
            </w:r>
            <w:r w:rsidR="00737CFB">
              <w:rPr>
                <w:sz w:val="20"/>
                <w:szCs w:val="20"/>
                <w:lang w:val="fr-CA"/>
              </w:rPr>
              <w:pict>
                <v:rect id="_x0000_i1036" style="width:108pt;height:1pt" o:hrpct="0" o:hralign="center" o:hrstd="t" o:hrnoshade="t" o:hr="t" fillcolor="black [3213]" stroked="f"/>
              </w:pict>
            </w:r>
          </w:p>
        </w:tc>
        <w:tc>
          <w:tcPr>
            <w:tcW w:w="1181" w:type="dxa"/>
            <w:shd w:val="clear" w:color="auto" w:fill="auto"/>
          </w:tcPr>
          <w:p w:rsidR="00332199" w:rsidRDefault="00332199" w:rsidP="00242AEE">
            <w:pPr>
              <w:jc w:val="center"/>
              <w:rPr>
                <w:sz w:val="20"/>
                <w:szCs w:val="20"/>
              </w:rPr>
            </w:pPr>
          </w:p>
          <w:p w:rsidR="00332199" w:rsidRDefault="00332199" w:rsidP="00242AEE">
            <w:pPr>
              <w:jc w:val="center"/>
              <w:rPr>
                <w:sz w:val="20"/>
                <w:szCs w:val="20"/>
              </w:rPr>
            </w:pPr>
          </w:p>
          <w:p w:rsidR="00332199" w:rsidRDefault="00332199" w:rsidP="00242AEE">
            <w:pPr>
              <w:jc w:val="center"/>
              <w:rPr>
                <w:sz w:val="20"/>
                <w:szCs w:val="20"/>
              </w:rPr>
            </w:pPr>
          </w:p>
          <w:p w:rsidR="00332199" w:rsidRDefault="00332199" w:rsidP="00242AEE">
            <w:pPr>
              <w:jc w:val="center"/>
              <w:rPr>
                <w:sz w:val="20"/>
                <w:szCs w:val="20"/>
              </w:rPr>
            </w:pPr>
          </w:p>
          <w:p w:rsidR="00332199" w:rsidRDefault="00332199" w:rsidP="00242AEE">
            <w:pPr>
              <w:jc w:val="center"/>
              <w:rPr>
                <w:sz w:val="20"/>
                <w:szCs w:val="20"/>
              </w:rPr>
            </w:pPr>
          </w:p>
          <w:p w:rsidR="00332199" w:rsidRDefault="00332199" w:rsidP="00242AEE">
            <w:pPr>
              <w:jc w:val="center"/>
              <w:rPr>
                <w:sz w:val="20"/>
                <w:szCs w:val="20"/>
              </w:rPr>
            </w:pPr>
          </w:p>
          <w:p w:rsidR="00332199" w:rsidRDefault="00332199" w:rsidP="00242AEE">
            <w:pPr>
              <w:jc w:val="center"/>
              <w:rPr>
                <w:sz w:val="20"/>
                <w:szCs w:val="20"/>
              </w:rPr>
            </w:pPr>
          </w:p>
          <w:p w:rsidR="00332199" w:rsidRDefault="00332199" w:rsidP="00242AEE">
            <w:pPr>
              <w:jc w:val="center"/>
              <w:rPr>
                <w:sz w:val="20"/>
                <w:szCs w:val="20"/>
              </w:rPr>
            </w:pPr>
          </w:p>
          <w:p w:rsidR="00332199" w:rsidRDefault="00332199" w:rsidP="00242AEE">
            <w:pPr>
              <w:jc w:val="center"/>
              <w:rPr>
                <w:sz w:val="20"/>
                <w:szCs w:val="20"/>
              </w:rPr>
            </w:pPr>
          </w:p>
          <w:p w:rsidR="00332199" w:rsidRDefault="00332199" w:rsidP="00242AEE">
            <w:pPr>
              <w:jc w:val="center"/>
              <w:rPr>
                <w:sz w:val="20"/>
                <w:szCs w:val="20"/>
              </w:rPr>
            </w:pPr>
          </w:p>
          <w:p w:rsidR="00332199" w:rsidRDefault="00332199" w:rsidP="00242AEE">
            <w:pPr>
              <w:jc w:val="center"/>
              <w:rPr>
                <w:sz w:val="20"/>
                <w:szCs w:val="20"/>
              </w:rPr>
            </w:pPr>
          </w:p>
          <w:p w:rsidR="00332199" w:rsidRDefault="00332199" w:rsidP="00242AEE">
            <w:pPr>
              <w:jc w:val="center"/>
              <w:rPr>
                <w:sz w:val="20"/>
                <w:szCs w:val="20"/>
              </w:rPr>
            </w:pPr>
          </w:p>
          <w:p w:rsidR="00332199" w:rsidRPr="00A935AA" w:rsidRDefault="00332199" w:rsidP="00242AEE">
            <w:pPr>
              <w:jc w:val="center"/>
              <w:rPr>
                <w:sz w:val="20"/>
                <w:szCs w:val="20"/>
              </w:rPr>
            </w:pPr>
          </w:p>
        </w:tc>
        <w:tc>
          <w:tcPr>
            <w:tcW w:w="4320" w:type="dxa"/>
            <w:shd w:val="clear" w:color="auto" w:fill="auto"/>
          </w:tcPr>
          <w:p w:rsidR="00332199" w:rsidRPr="00153068" w:rsidRDefault="00332199" w:rsidP="00F674E5">
            <w:pPr>
              <w:rPr>
                <w:b/>
                <w:sz w:val="20"/>
                <w:szCs w:val="20"/>
              </w:rPr>
            </w:pPr>
            <w:r w:rsidRPr="00153068">
              <w:rPr>
                <w:b/>
                <w:sz w:val="20"/>
                <w:szCs w:val="20"/>
              </w:rPr>
              <w:t>Jesse Sabey</w:t>
            </w:r>
          </w:p>
          <w:p w:rsidR="00332199" w:rsidRPr="00332199" w:rsidRDefault="00332199" w:rsidP="00F674E5">
            <w:pPr>
              <w:tabs>
                <w:tab w:val="left" w:pos="-1440"/>
                <w:tab w:val="left" w:pos="-720"/>
              </w:tabs>
              <w:rPr>
                <w:sz w:val="20"/>
                <w:szCs w:val="20"/>
              </w:rPr>
            </w:pPr>
            <w:r w:rsidRPr="00153068">
              <w:rPr>
                <w:sz w:val="20"/>
                <w:szCs w:val="20"/>
              </w:rPr>
              <w:tab/>
            </w:r>
            <w:r w:rsidRPr="00332199">
              <w:rPr>
                <w:sz w:val="20"/>
                <w:szCs w:val="20"/>
              </w:rPr>
              <w:t>Amy D. Francis</w:t>
            </w:r>
          </w:p>
          <w:p w:rsidR="00332199" w:rsidRPr="00332199" w:rsidRDefault="00332199" w:rsidP="00F674E5">
            <w:pPr>
              <w:tabs>
                <w:tab w:val="left" w:pos="-1440"/>
                <w:tab w:val="left" w:pos="-720"/>
              </w:tabs>
              <w:rPr>
                <w:sz w:val="20"/>
                <w:szCs w:val="20"/>
              </w:rPr>
            </w:pPr>
            <w:r w:rsidRPr="00332199">
              <w:rPr>
                <w:sz w:val="20"/>
                <w:szCs w:val="20"/>
              </w:rPr>
              <w:tab/>
              <w:t>Legacy Tax &amp; Trust Lawyers</w:t>
            </w:r>
          </w:p>
          <w:p w:rsidR="00332199" w:rsidRPr="00332199" w:rsidRDefault="00332199" w:rsidP="00F674E5">
            <w:pPr>
              <w:tabs>
                <w:tab w:val="left" w:pos="-1440"/>
                <w:tab w:val="left" w:pos="-720"/>
              </w:tabs>
              <w:rPr>
                <w:sz w:val="20"/>
                <w:szCs w:val="20"/>
              </w:rPr>
            </w:pPr>
          </w:p>
          <w:p w:rsidR="00332199" w:rsidRPr="00332199" w:rsidRDefault="00332199" w:rsidP="00F674E5">
            <w:pPr>
              <w:tabs>
                <w:tab w:val="left" w:pos="-1440"/>
                <w:tab w:val="left" w:pos="-720"/>
              </w:tabs>
              <w:rPr>
                <w:sz w:val="20"/>
                <w:szCs w:val="20"/>
              </w:rPr>
            </w:pPr>
            <w:r w:rsidRPr="00332199">
              <w:rPr>
                <w:sz w:val="20"/>
                <w:szCs w:val="20"/>
              </w:rPr>
              <w:tab/>
              <w:t>v. (361</w:t>
            </w:r>
            <w:r w:rsidR="00BF448B">
              <w:rPr>
                <w:sz w:val="20"/>
                <w:szCs w:val="20"/>
              </w:rPr>
              <w:t>8</w:t>
            </w:r>
            <w:r w:rsidRPr="00332199">
              <w:rPr>
                <w:sz w:val="20"/>
                <w:szCs w:val="20"/>
              </w:rPr>
              <w:t>3)</w:t>
            </w:r>
          </w:p>
          <w:p w:rsidR="00332199" w:rsidRPr="00332199" w:rsidRDefault="00332199" w:rsidP="00F674E5">
            <w:pPr>
              <w:tabs>
                <w:tab w:val="left" w:pos="-1440"/>
                <w:tab w:val="left" w:pos="-720"/>
              </w:tabs>
              <w:rPr>
                <w:sz w:val="20"/>
                <w:szCs w:val="20"/>
              </w:rPr>
            </w:pPr>
          </w:p>
          <w:p w:rsidR="00332199" w:rsidRPr="00332199" w:rsidRDefault="00332199" w:rsidP="00F674E5">
            <w:pPr>
              <w:tabs>
                <w:tab w:val="left" w:pos="-1440"/>
                <w:tab w:val="left" w:pos="-720"/>
              </w:tabs>
              <w:rPr>
                <w:b/>
                <w:sz w:val="20"/>
                <w:szCs w:val="20"/>
              </w:rPr>
            </w:pPr>
            <w:r w:rsidRPr="00332199">
              <w:rPr>
                <w:b/>
                <w:sz w:val="20"/>
                <w:szCs w:val="20"/>
              </w:rPr>
              <w:t>Warren Scott Beardsley as executor of the will of Kim Louise von Hopffgarten, deceased (</w:t>
            </w:r>
            <w:r>
              <w:rPr>
                <w:b/>
                <w:sz w:val="20"/>
                <w:szCs w:val="20"/>
              </w:rPr>
              <w:t>B</w:t>
            </w:r>
            <w:r w:rsidRPr="00332199">
              <w:rPr>
                <w:b/>
                <w:sz w:val="20"/>
                <w:szCs w:val="20"/>
              </w:rPr>
              <w:t>.</w:t>
            </w:r>
            <w:r>
              <w:rPr>
                <w:b/>
                <w:sz w:val="20"/>
                <w:szCs w:val="20"/>
              </w:rPr>
              <w:t>C.</w:t>
            </w:r>
            <w:r w:rsidRPr="00332199">
              <w:rPr>
                <w:b/>
                <w:sz w:val="20"/>
                <w:szCs w:val="20"/>
              </w:rPr>
              <w:t>)</w:t>
            </w:r>
          </w:p>
          <w:p w:rsidR="00332199" w:rsidRDefault="00332199" w:rsidP="00F674E5">
            <w:pPr>
              <w:tabs>
                <w:tab w:val="left" w:pos="-1440"/>
                <w:tab w:val="left" w:pos="-720"/>
              </w:tabs>
              <w:rPr>
                <w:sz w:val="20"/>
                <w:szCs w:val="20"/>
              </w:rPr>
            </w:pPr>
            <w:r>
              <w:rPr>
                <w:sz w:val="20"/>
                <w:szCs w:val="20"/>
              </w:rPr>
              <w:tab/>
              <w:t>Emily L. Clough</w:t>
            </w:r>
          </w:p>
          <w:p w:rsidR="00332199" w:rsidRPr="00332199" w:rsidRDefault="00332199" w:rsidP="00F674E5">
            <w:pPr>
              <w:tabs>
                <w:tab w:val="left" w:pos="-1440"/>
                <w:tab w:val="left" w:pos="-720"/>
              </w:tabs>
              <w:rPr>
                <w:sz w:val="20"/>
                <w:szCs w:val="20"/>
              </w:rPr>
            </w:pPr>
            <w:r w:rsidRPr="00332199">
              <w:rPr>
                <w:sz w:val="20"/>
                <w:szCs w:val="20"/>
              </w:rPr>
              <w:tab/>
            </w:r>
            <w:r>
              <w:rPr>
                <w:sz w:val="20"/>
                <w:szCs w:val="20"/>
              </w:rPr>
              <w:t>Alexander Holburn Beaudin &amp; Lang LLP</w:t>
            </w:r>
          </w:p>
          <w:p w:rsidR="00332199" w:rsidRPr="00332199" w:rsidRDefault="00332199" w:rsidP="00F674E5">
            <w:pPr>
              <w:tabs>
                <w:tab w:val="left" w:pos="-1440"/>
                <w:tab w:val="left" w:pos="-720"/>
              </w:tabs>
              <w:rPr>
                <w:sz w:val="20"/>
                <w:szCs w:val="20"/>
              </w:rPr>
            </w:pPr>
          </w:p>
          <w:p w:rsidR="00332199" w:rsidRPr="00332199" w:rsidRDefault="00332199" w:rsidP="00332199">
            <w:pPr>
              <w:rPr>
                <w:sz w:val="20"/>
                <w:szCs w:val="20"/>
                <w:lang w:val="fr-CA"/>
              </w:rPr>
            </w:pPr>
            <w:r w:rsidRPr="00332199">
              <w:rPr>
                <w:sz w:val="20"/>
                <w:szCs w:val="20"/>
                <w:lang w:val="fr-CA"/>
              </w:rPr>
              <w:t>FILING DATE:</w:t>
            </w:r>
            <w:r>
              <w:rPr>
                <w:sz w:val="20"/>
                <w:szCs w:val="20"/>
                <w:lang w:val="fr-CA"/>
              </w:rPr>
              <w:t xml:space="preserve"> 19</w:t>
            </w:r>
            <w:r w:rsidRPr="00332199">
              <w:rPr>
                <w:sz w:val="20"/>
                <w:szCs w:val="20"/>
                <w:lang w:val="fr-CA"/>
              </w:rPr>
              <w:t>.</w:t>
            </w:r>
            <w:r>
              <w:rPr>
                <w:sz w:val="20"/>
                <w:szCs w:val="20"/>
                <w:lang w:val="fr-CA"/>
              </w:rPr>
              <w:t>11</w:t>
            </w:r>
            <w:r w:rsidRPr="00332199">
              <w:rPr>
                <w:sz w:val="20"/>
                <w:szCs w:val="20"/>
                <w:lang w:val="fr-CA"/>
              </w:rPr>
              <w:t>.2014</w:t>
            </w:r>
            <w:r w:rsidR="00737CFB">
              <w:rPr>
                <w:sz w:val="20"/>
                <w:szCs w:val="20"/>
                <w:lang w:val="fr-CA"/>
              </w:rPr>
              <w:pict>
                <v:rect id="_x0000_i1037" style="width:108pt;height:1pt" o:hrpct="0" o:hralign="center" o:hrstd="t" o:hrnoshade="t" o:hr="t" fillcolor="black [3213]" stroked="f"/>
              </w:pict>
            </w:r>
          </w:p>
        </w:tc>
      </w:tr>
      <w:tr w:rsidR="00954AD8" w:rsidRPr="00A935AA" w:rsidTr="003B3977">
        <w:trPr>
          <w:cantSplit/>
        </w:trPr>
        <w:tc>
          <w:tcPr>
            <w:tcW w:w="4320" w:type="dxa"/>
            <w:shd w:val="clear" w:color="auto" w:fill="auto"/>
          </w:tcPr>
          <w:p w:rsidR="00954AD8" w:rsidRPr="00332199" w:rsidRDefault="00332199" w:rsidP="00F674E5">
            <w:pPr>
              <w:rPr>
                <w:b/>
                <w:sz w:val="20"/>
                <w:szCs w:val="20"/>
              </w:rPr>
            </w:pPr>
            <w:r w:rsidRPr="00332199">
              <w:rPr>
                <w:b/>
                <w:sz w:val="20"/>
                <w:szCs w:val="20"/>
              </w:rPr>
              <w:t>Andry Harold Peekeekoot</w:t>
            </w:r>
          </w:p>
          <w:p w:rsidR="00954AD8" w:rsidRPr="00332199" w:rsidRDefault="00954AD8" w:rsidP="00F674E5">
            <w:pPr>
              <w:tabs>
                <w:tab w:val="left" w:pos="-1440"/>
                <w:tab w:val="left" w:pos="-720"/>
              </w:tabs>
              <w:rPr>
                <w:sz w:val="20"/>
                <w:szCs w:val="20"/>
              </w:rPr>
            </w:pPr>
            <w:r w:rsidRPr="00332199">
              <w:rPr>
                <w:sz w:val="20"/>
                <w:szCs w:val="20"/>
              </w:rPr>
              <w:tab/>
            </w:r>
            <w:r w:rsidR="00332199" w:rsidRPr="00332199">
              <w:rPr>
                <w:sz w:val="20"/>
                <w:szCs w:val="20"/>
              </w:rPr>
              <w:t xml:space="preserve">Bob P. </w:t>
            </w:r>
            <w:r w:rsidR="00332199">
              <w:rPr>
                <w:sz w:val="20"/>
                <w:szCs w:val="20"/>
              </w:rPr>
              <w:t>Hrycan</w:t>
            </w:r>
          </w:p>
          <w:p w:rsidR="00954AD8" w:rsidRPr="00332199" w:rsidRDefault="00954AD8" w:rsidP="00F674E5">
            <w:pPr>
              <w:tabs>
                <w:tab w:val="left" w:pos="-1440"/>
                <w:tab w:val="left" w:pos="-720"/>
              </w:tabs>
              <w:rPr>
                <w:sz w:val="20"/>
                <w:szCs w:val="20"/>
              </w:rPr>
            </w:pPr>
            <w:r w:rsidRPr="00332199">
              <w:rPr>
                <w:sz w:val="20"/>
                <w:szCs w:val="20"/>
              </w:rPr>
              <w:tab/>
            </w:r>
            <w:r w:rsidR="00332199">
              <w:rPr>
                <w:sz w:val="20"/>
                <w:szCs w:val="20"/>
              </w:rPr>
              <w:t>Hrycan Law Firm</w:t>
            </w:r>
          </w:p>
          <w:p w:rsidR="00954AD8" w:rsidRPr="00332199" w:rsidRDefault="00954AD8" w:rsidP="00F674E5">
            <w:pPr>
              <w:tabs>
                <w:tab w:val="left" w:pos="-1440"/>
                <w:tab w:val="left" w:pos="-720"/>
              </w:tabs>
              <w:rPr>
                <w:sz w:val="20"/>
                <w:szCs w:val="20"/>
              </w:rPr>
            </w:pPr>
          </w:p>
          <w:p w:rsidR="00954AD8" w:rsidRPr="00332199" w:rsidRDefault="00954AD8" w:rsidP="00F674E5">
            <w:pPr>
              <w:tabs>
                <w:tab w:val="left" w:pos="-1440"/>
                <w:tab w:val="left" w:pos="-720"/>
              </w:tabs>
              <w:rPr>
                <w:sz w:val="20"/>
                <w:szCs w:val="20"/>
              </w:rPr>
            </w:pPr>
            <w:r w:rsidRPr="00332199">
              <w:rPr>
                <w:sz w:val="20"/>
                <w:szCs w:val="20"/>
              </w:rPr>
              <w:tab/>
              <w:t>v. (3</w:t>
            </w:r>
            <w:r w:rsidR="00332199">
              <w:rPr>
                <w:sz w:val="20"/>
                <w:szCs w:val="20"/>
              </w:rPr>
              <w:t>6186</w:t>
            </w:r>
            <w:r w:rsidRPr="00332199">
              <w:rPr>
                <w:sz w:val="20"/>
                <w:szCs w:val="20"/>
              </w:rPr>
              <w:t>)</w:t>
            </w:r>
          </w:p>
          <w:p w:rsidR="00954AD8" w:rsidRPr="00332199" w:rsidRDefault="00954AD8" w:rsidP="00F674E5">
            <w:pPr>
              <w:tabs>
                <w:tab w:val="left" w:pos="-1440"/>
                <w:tab w:val="left" w:pos="-720"/>
              </w:tabs>
              <w:rPr>
                <w:sz w:val="20"/>
                <w:szCs w:val="20"/>
              </w:rPr>
            </w:pPr>
          </w:p>
          <w:p w:rsidR="00954AD8" w:rsidRPr="00332199" w:rsidRDefault="00332199" w:rsidP="00F674E5">
            <w:pPr>
              <w:tabs>
                <w:tab w:val="left" w:pos="-1440"/>
                <w:tab w:val="left" w:pos="-720"/>
              </w:tabs>
              <w:rPr>
                <w:b/>
                <w:sz w:val="20"/>
                <w:szCs w:val="20"/>
              </w:rPr>
            </w:pPr>
            <w:r>
              <w:rPr>
                <w:b/>
                <w:sz w:val="20"/>
                <w:szCs w:val="20"/>
              </w:rPr>
              <w:t xml:space="preserve">Her Majesty the Queen </w:t>
            </w:r>
            <w:r w:rsidR="00954AD8" w:rsidRPr="00332199">
              <w:rPr>
                <w:b/>
                <w:sz w:val="20"/>
                <w:szCs w:val="20"/>
              </w:rPr>
              <w:t>(</w:t>
            </w:r>
            <w:r>
              <w:rPr>
                <w:b/>
                <w:sz w:val="20"/>
                <w:szCs w:val="20"/>
              </w:rPr>
              <w:t>Sask</w:t>
            </w:r>
            <w:r w:rsidR="00954AD8" w:rsidRPr="00332199">
              <w:rPr>
                <w:b/>
                <w:sz w:val="20"/>
                <w:szCs w:val="20"/>
              </w:rPr>
              <w:t>.)</w:t>
            </w:r>
          </w:p>
          <w:p w:rsidR="00954AD8" w:rsidRPr="00332199" w:rsidRDefault="00954AD8" w:rsidP="00F674E5">
            <w:pPr>
              <w:tabs>
                <w:tab w:val="left" w:pos="-1440"/>
                <w:tab w:val="left" w:pos="-720"/>
              </w:tabs>
              <w:rPr>
                <w:sz w:val="20"/>
                <w:szCs w:val="20"/>
              </w:rPr>
            </w:pPr>
            <w:r w:rsidRPr="00332199">
              <w:rPr>
                <w:sz w:val="20"/>
                <w:szCs w:val="20"/>
              </w:rPr>
              <w:tab/>
            </w:r>
            <w:r w:rsidR="00332199">
              <w:rPr>
                <w:sz w:val="20"/>
                <w:szCs w:val="20"/>
              </w:rPr>
              <w:t>Anthony B. Gerein</w:t>
            </w:r>
          </w:p>
          <w:p w:rsidR="00954AD8" w:rsidRPr="00332199" w:rsidRDefault="00954AD8" w:rsidP="00F674E5">
            <w:pPr>
              <w:tabs>
                <w:tab w:val="left" w:pos="-1440"/>
                <w:tab w:val="left" w:pos="-720"/>
              </w:tabs>
              <w:rPr>
                <w:sz w:val="20"/>
                <w:szCs w:val="20"/>
              </w:rPr>
            </w:pPr>
            <w:r w:rsidRPr="00332199">
              <w:rPr>
                <w:sz w:val="20"/>
                <w:szCs w:val="20"/>
              </w:rPr>
              <w:tab/>
            </w:r>
            <w:r w:rsidR="00332199">
              <w:rPr>
                <w:sz w:val="20"/>
                <w:szCs w:val="20"/>
              </w:rPr>
              <w:t>A.G. of Saskatchewan</w:t>
            </w:r>
          </w:p>
          <w:p w:rsidR="00954AD8" w:rsidRPr="00332199" w:rsidRDefault="00954AD8" w:rsidP="00F674E5">
            <w:pPr>
              <w:tabs>
                <w:tab w:val="left" w:pos="-1440"/>
                <w:tab w:val="left" w:pos="-720"/>
              </w:tabs>
              <w:rPr>
                <w:sz w:val="20"/>
                <w:szCs w:val="20"/>
              </w:rPr>
            </w:pPr>
          </w:p>
          <w:p w:rsidR="00954AD8" w:rsidRPr="00332199" w:rsidRDefault="00954AD8" w:rsidP="00332199">
            <w:pPr>
              <w:rPr>
                <w:sz w:val="20"/>
                <w:szCs w:val="20"/>
              </w:rPr>
            </w:pPr>
            <w:r w:rsidRPr="00332199">
              <w:rPr>
                <w:sz w:val="20"/>
                <w:szCs w:val="20"/>
              </w:rPr>
              <w:t>FILING DATE: 2</w:t>
            </w:r>
            <w:r w:rsidR="00332199">
              <w:rPr>
                <w:sz w:val="20"/>
                <w:szCs w:val="20"/>
              </w:rPr>
              <w:t>0</w:t>
            </w:r>
            <w:r w:rsidRPr="00332199">
              <w:rPr>
                <w:sz w:val="20"/>
                <w:szCs w:val="20"/>
              </w:rPr>
              <w:t>.</w:t>
            </w:r>
            <w:r w:rsidR="00332199">
              <w:rPr>
                <w:sz w:val="20"/>
                <w:szCs w:val="20"/>
              </w:rPr>
              <w:t>11</w:t>
            </w:r>
            <w:r w:rsidRPr="00332199">
              <w:rPr>
                <w:sz w:val="20"/>
                <w:szCs w:val="20"/>
              </w:rPr>
              <w:t>.2014</w:t>
            </w:r>
            <w:r w:rsidR="00737CFB">
              <w:rPr>
                <w:sz w:val="20"/>
                <w:szCs w:val="20"/>
                <w:lang w:val="fr-CA"/>
              </w:rPr>
              <w:pict>
                <v:rect id="_x0000_i1038" style="width:108pt;height:1pt" o:hrpct="0" o:hralign="center" o:hrstd="t" o:hrnoshade="t" o:hr="t" fillcolor="black [3213]" stroked="f"/>
              </w:pict>
            </w:r>
          </w:p>
        </w:tc>
        <w:tc>
          <w:tcPr>
            <w:tcW w:w="1181" w:type="dxa"/>
            <w:shd w:val="clear" w:color="auto" w:fill="auto"/>
          </w:tcPr>
          <w:p w:rsidR="00954AD8" w:rsidRPr="00332199" w:rsidRDefault="00954AD8" w:rsidP="00242AEE">
            <w:pPr>
              <w:jc w:val="center"/>
              <w:rPr>
                <w:sz w:val="20"/>
                <w:szCs w:val="20"/>
              </w:rPr>
            </w:pPr>
          </w:p>
          <w:p w:rsidR="00954AD8" w:rsidRPr="00332199" w:rsidRDefault="00954AD8" w:rsidP="00242AEE">
            <w:pPr>
              <w:jc w:val="center"/>
              <w:rPr>
                <w:sz w:val="20"/>
                <w:szCs w:val="20"/>
              </w:rPr>
            </w:pPr>
          </w:p>
          <w:p w:rsidR="00954AD8" w:rsidRPr="00332199" w:rsidRDefault="00954AD8" w:rsidP="00242AEE">
            <w:pPr>
              <w:jc w:val="center"/>
              <w:rPr>
                <w:sz w:val="20"/>
                <w:szCs w:val="20"/>
              </w:rPr>
            </w:pPr>
          </w:p>
          <w:p w:rsidR="00954AD8" w:rsidRPr="00332199" w:rsidRDefault="00954AD8" w:rsidP="00242AEE">
            <w:pPr>
              <w:jc w:val="center"/>
              <w:rPr>
                <w:sz w:val="20"/>
                <w:szCs w:val="20"/>
              </w:rPr>
            </w:pPr>
          </w:p>
          <w:p w:rsidR="00954AD8" w:rsidRPr="00332199" w:rsidRDefault="00954AD8" w:rsidP="00242AEE">
            <w:pPr>
              <w:jc w:val="center"/>
              <w:rPr>
                <w:sz w:val="20"/>
                <w:szCs w:val="20"/>
              </w:rPr>
            </w:pPr>
          </w:p>
          <w:p w:rsidR="00954AD8" w:rsidRPr="00332199" w:rsidRDefault="00954AD8" w:rsidP="00242AEE">
            <w:pPr>
              <w:jc w:val="center"/>
              <w:rPr>
                <w:sz w:val="20"/>
                <w:szCs w:val="20"/>
              </w:rPr>
            </w:pPr>
          </w:p>
          <w:p w:rsidR="00954AD8" w:rsidRPr="00332199" w:rsidRDefault="00954AD8" w:rsidP="00242AEE">
            <w:pPr>
              <w:jc w:val="center"/>
              <w:rPr>
                <w:sz w:val="20"/>
                <w:szCs w:val="20"/>
              </w:rPr>
            </w:pPr>
          </w:p>
          <w:p w:rsidR="00954AD8" w:rsidRPr="00332199" w:rsidRDefault="00954AD8" w:rsidP="00242AEE">
            <w:pPr>
              <w:jc w:val="center"/>
              <w:rPr>
                <w:sz w:val="20"/>
                <w:szCs w:val="20"/>
              </w:rPr>
            </w:pPr>
          </w:p>
          <w:p w:rsidR="00954AD8" w:rsidRPr="00332199" w:rsidRDefault="00954AD8" w:rsidP="00242AEE">
            <w:pPr>
              <w:jc w:val="center"/>
              <w:rPr>
                <w:sz w:val="20"/>
                <w:szCs w:val="20"/>
              </w:rPr>
            </w:pPr>
          </w:p>
          <w:p w:rsidR="00954AD8" w:rsidRPr="00332199" w:rsidRDefault="00954AD8" w:rsidP="00242AEE">
            <w:pPr>
              <w:jc w:val="center"/>
              <w:rPr>
                <w:sz w:val="20"/>
                <w:szCs w:val="20"/>
              </w:rPr>
            </w:pPr>
          </w:p>
          <w:p w:rsidR="00954AD8" w:rsidRDefault="00954AD8" w:rsidP="00242AEE">
            <w:pPr>
              <w:jc w:val="center"/>
              <w:rPr>
                <w:sz w:val="20"/>
                <w:szCs w:val="20"/>
              </w:rPr>
            </w:pPr>
          </w:p>
          <w:p w:rsidR="006C5722" w:rsidRPr="00332199" w:rsidRDefault="006C5722" w:rsidP="00242AEE">
            <w:pPr>
              <w:jc w:val="center"/>
              <w:rPr>
                <w:sz w:val="20"/>
                <w:szCs w:val="20"/>
              </w:rPr>
            </w:pPr>
          </w:p>
          <w:p w:rsidR="00954AD8" w:rsidRPr="00332199" w:rsidRDefault="00954AD8" w:rsidP="00242AEE">
            <w:pPr>
              <w:jc w:val="center"/>
              <w:rPr>
                <w:sz w:val="20"/>
                <w:szCs w:val="20"/>
              </w:rPr>
            </w:pPr>
          </w:p>
        </w:tc>
        <w:tc>
          <w:tcPr>
            <w:tcW w:w="4320" w:type="dxa"/>
            <w:shd w:val="clear" w:color="auto" w:fill="auto"/>
          </w:tcPr>
          <w:p w:rsidR="00954AD8" w:rsidRPr="00332199" w:rsidRDefault="00954AD8" w:rsidP="00954AD8">
            <w:pPr>
              <w:rPr>
                <w:sz w:val="20"/>
                <w:szCs w:val="20"/>
              </w:rPr>
            </w:pPr>
          </w:p>
        </w:tc>
      </w:tr>
    </w:tbl>
    <w:p w:rsidR="00242AEE" w:rsidRDefault="00242AEE" w:rsidP="0095096B">
      <w:pPr>
        <w:tabs>
          <w:tab w:val="right" w:pos="9360"/>
        </w:tabs>
        <w:rPr>
          <w:sz w:val="20"/>
          <w:szCs w:val="20"/>
        </w:rPr>
      </w:pPr>
    </w:p>
    <w:p w:rsidR="00242AEE" w:rsidRPr="00C50A5C" w:rsidRDefault="00242AEE" w:rsidP="0095096B">
      <w:pPr>
        <w:tabs>
          <w:tab w:val="right" w:pos="9360"/>
        </w:tabs>
        <w:rPr>
          <w:sz w:val="20"/>
          <w:szCs w:val="20"/>
        </w:rPr>
        <w:sectPr w:rsidR="00242AEE" w:rsidRPr="00C50A5C" w:rsidSect="000E1B36">
          <w:headerReference w:type="default" r:id="rId17"/>
          <w:footerReference w:type="default" r:id="rId18"/>
          <w:headerReference w:type="first" r:id="rId19"/>
          <w:footerReference w:type="first" r:id="rId20"/>
          <w:pgSz w:w="12240" w:h="15840"/>
          <w:pgMar w:top="720" w:right="965" w:bottom="1080" w:left="1656" w:header="706" w:footer="706" w:gutter="0"/>
          <w:pgNumType w:start="1923"/>
          <w:cols w:space="708"/>
          <w:titlePg/>
          <w:docGrid w:linePitch="360"/>
        </w:sectPr>
      </w:pPr>
    </w:p>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2E2327" w:rsidRPr="008B6DAA" w:rsidTr="00BA6468">
        <w:trPr>
          <w:trHeight w:val="900"/>
        </w:trPr>
        <w:tc>
          <w:tcPr>
            <w:tcW w:w="4200" w:type="dxa"/>
            <w:tcMar>
              <w:left w:w="0" w:type="dxa"/>
              <w:right w:w="0" w:type="dxa"/>
            </w:tcMar>
          </w:tcPr>
          <w:p w:rsidR="002E2327" w:rsidRPr="001D0D5F" w:rsidRDefault="002E2327" w:rsidP="002E2327">
            <w:pPr>
              <w:keepNext/>
              <w:keepLines/>
              <w:widowControl w:val="0"/>
              <w:rPr>
                <w:b/>
                <w:szCs w:val="24"/>
              </w:rPr>
            </w:pPr>
            <w:r w:rsidRPr="001D0D5F">
              <w:rPr>
                <w:b/>
                <w:szCs w:val="24"/>
              </w:rPr>
              <w:lastRenderedPageBreak/>
              <w:t>APPLICATIONS FOR LEAVE SUBMITTED TO COURT SINCE LAST ISSUE</w:t>
            </w:r>
          </w:p>
        </w:tc>
        <w:tc>
          <w:tcPr>
            <w:tcW w:w="1200" w:type="dxa"/>
            <w:tcMar>
              <w:left w:w="0" w:type="dxa"/>
              <w:right w:w="0" w:type="dxa"/>
            </w:tcMar>
          </w:tcPr>
          <w:p w:rsidR="002E2327" w:rsidRDefault="002E2327" w:rsidP="002E2327">
            <w:pPr>
              <w:keepNext/>
              <w:keepLines/>
              <w:widowControl w:val="0"/>
              <w:jc w:val="center"/>
              <w:rPr>
                <w:b/>
                <w:szCs w:val="24"/>
              </w:rPr>
            </w:pPr>
          </w:p>
          <w:p w:rsidR="001D0D5F" w:rsidRDefault="001D0D5F" w:rsidP="002E2327">
            <w:pPr>
              <w:keepNext/>
              <w:keepLines/>
              <w:widowControl w:val="0"/>
              <w:jc w:val="center"/>
              <w:rPr>
                <w:b/>
                <w:szCs w:val="24"/>
              </w:rPr>
            </w:pPr>
          </w:p>
          <w:p w:rsidR="001D0D5F" w:rsidRDefault="001D0D5F" w:rsidP="002E2327">
            <w:pPr>
              <w:keepNext/>
              <w:keepLines/>
              <w:widowControl w:val="0"/>
              <w:jc w:val="center"/>
              <w:rPr>
                <w:b/>
                <w:szCs w:val="24"/>
              </w:rPr>
            </w:pPr>
          </w:p>
          <w:p w:rsidR="001D0D5F" w:rsidRPr="001D0D5F" w:rsidRDefault="001D0D5F" w:rsidP="002E2327">
            <w:pPr>
              <w:keepNext/>
              <w:keepLines/>
              <w:widowControl w:val="0"/>
              <w:jc w:val="center"/>
              <w:rPr>
                <w:b/>
                <w:szCs w:val="24"/>
              </w:rPr>
            </w:pPr>
          </w:p>
        </w:tc>
        <w:tc>
          <w:tcPr>
            <w:tcW w:w="4080" w:type="dxa"/>
            <w:tcMar>
              <w:left w:w="0" w:type="dxa"/>
              <w:right w:w="0" w:type="dxa"/>
            </w:tcMar>
          </w:tcPr>
          <w:p w:rsidR="002E2327" w:rsidRPr="001D0D5F" w:rsidRDefault="002E2327" w:rsidP="002E2327">
            <w:pPr>
              <w:keepLines/>
              <w:widowControl w:val="0"/>
              <w:rPr>
                <w:szCs w:val="24"/>
                <w:lang w:val="fr-CA"/>
              </w:rPr>
            </w:pPr>
            <w:r w:rsidRPr="00153068">
              <w:rPr>
                <w:b/>
                <w:szCs w:val="24"/>
                <w:lang w:val="fr-CA"/>
              </w:rPr>
              <w:t>DEMANDES SOUMISES À LA COUR DEPUIS LA D</w:t>
            </w:r>
            <w:r w:rsidRPr="001D0D5F">
              <w:rPr>
                <w:b/>
                <w:szCs w:val="24"/>
                <w:lang w:val="fr-CA"/>
              </w:rPr>
              <w:t>ERNIÈRE PARUTION</w:t>
            </w:r>
          </w:p>
          <w:p w:rsidR="002E2327" w:rsidRPr="001D0D5F" w:rsidRDefault="002E2327" w:rsidP="002E2327">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lang w:val="fr-CA"/>
              </w:rPr>
            </w:pPr>
          </w:p>
        </w:tc>
      </w:tr>
    </w:tbl>
    <w:p w:rsidR="002E2327" w:rsidRPr="00C50A5C" w:rsidRDefault="002E2327" w:rsidP="002E2327">
      <w:pPr>
        <w:widowControl w:val="0"/>
        <w:rPr>
          <w:b/>
          <w:sz w:val="20"/>
          <w:szCs w:val="20"/>
          <w:lang w:val="fr-CA"/>
        </w:rPr>
      </w:pPr>
    </w:p>
    <w:p w:rsidR="00CB3520" w:rsidRPr="00C50A5C" w:rsidRDefault="00CB5F25" w:rsidP="00CB3520">
      <w:pPr>
        <w:widowControl w:val="0"/>
        <w:rPr>
          <w:b/>
          <w:sz w:val="20"/>
          <w:szCs w:val="20"/>
        </w:rPr>
      </w:pPr>
      <w:r>
        <w:rPr>
          <w:b/>
          <w:sz w:val="20"/>
          <w:szCs w:val="20"/>
        </w:rPr>
        <w:t>DECEMBE</w:t>
      </w:r>
      <w:r w:rsidR="00CB3520">
        <w:rPr>
          <w:b/>
          <w:sz w:val="20"/>
          <w:szCs w:val="20"/>
        </w:rPr>
        <w:t xml:space="preserve">R </w:t>
      </w:r>
      <w:r>
        <w:rPr>
          <w:b/>
          <w:sz w:val="20"/>
          <w:szCs w:val="20"/>
        </w:rPr>
        <w:t>1</w:t>
      </w:r>
      <w:r w:rsidR="00CB3520" w:rsidRPr="00C50A5C">
        <w:rPr>
          <w:b/>
          <w:sz w:val="20"/>
          <w:szCs w:val="20"/>
        </w:rPr>
        <w:t>, 201</w:t>
      </w:r>
      <w:r w:rsidR="00CB3520">
        <w:rPr>
          <w:b/>
          <w:sz w:val="20"/>
          <w:szCs w:val="20"/>
        </w:rPr>
        <w:t>4</w:t>
      </w:r>
      <w:r w:rsidR="00CB3520" w:rsidRPr="00C50A5C">
        <w:rPr>
          <w:b/>
          <w:sz w:val="20"/>
          <w:szCs w:val="20"/>
        </w:rPr>
        <w:t xml:space="preserve"> / LE </w:t>
      </w:r>
      <w:r>
        <w:rPr>
          <w:b/>
          <w:sz w:val="20"/>
          <w:szCs w:val="20"/>
        </w:rPr>
        <w:t>1</w:t>
      </w:r>
      <w:r w:rsidRPr="00CB5F25">
        <w:rPr>
          <w:b/>
          <w:sz w:val="20"/>
          <w:szCs w:val="20"/>
          <w:vertAlign w:val="superscript"/>
        </w:rPr>
        <w:t>er</w:t>
      </w:r>
      <w:r>
        <w:rPr>
          <w:b/>
          <w:sz w:val="20"/>
          <w:szCs w:val="20"/>
        </w:rPr>
        <w:t xml:space="preserve"> DÉC</w:t>
      </w:r>
      <w:r w:rsidR="00CB3520">
        <w:rPr>
          <w:b/>
          <w:sz w:val="20"/>
          <w:szCs w:val="20"/>
        </w:rPr>
        <w:t>E</w:t>
      </w:r>
      <w:r>
        <w:rPr>
          <w:b/>
          <w:sz w:val="20"/>
          <w:szCs w:val="20"/>
        </w:rPr>
        <w:t>MB</w:t>
      </w:r>
      <w:r w:rsidR="00CB3520">
        <w:rPr>
          <w:b/>
          <w:sz w:val="20"/>
          <w:szCs w:val="20"/>
        </w:rPr>
        <w:t>R</w:t>
      </w:r>
      <w:r>
        <w:rPr>
          <w:b/>
          <w:sz w:val="20"/>
          <w:szCs w:val="20"/>
        </w:rPr>
        <w:t>E</w:t>
      </w:r>
      <w:r w:rsidR="00CB3520" w:rsidRPr="00C50A5C">
        <w:rPr>
          <w:b/>
          <w:sz w:val="20"/>
          <w:szCs w:val="20"/>
        </w:rPr>
        <w:t xml:space="preserve"> 201</w:t>
      </w:r>
      <w:r w:rsidR="00CB3520">
        <w:rPr>
          <w:b/>
          <w:sz w:val="20"/>
          <w:szCs w:val="20"/>
        </w:rPr>
        <w:t>4</w:t>
      </w:r>
    </w:p>
    <w:p w:rsidR="00CB3520" w:rsidRPr="00C50A5C" w:rsidRDefault="00CB3520" w:rsidP="00CB3520">
      <w:pPr>
        <w:widowControl w:val="0"/>
        <w:rPr>
          <w:b/>
          <w:sz w:val="20"/>
          <w:szCs w:val="20"/>
        </w:rPr>
      </w:pPr>
    </w:p>
    <w:p w:rsidR="00CB3520" w:rsidRPr="00C50A5C" w:rsidRDefault="00CB3520" w:rsidP="00CB3520">
      <w:pPr>
        <w:widowControl w:val="0"/>
        <w:jc w:val="center"/>
        <w:rPr>
          <w:b/>
          <w:sz w:val="20"/>
          <w:szCs w:val="20"/>
        </w:rPr>
      </w:pPr>
      <w:r w:rsidRPr="00C50A5C">
        <w:rPr>
          <w:b/>
          <w:sz w:val="20"/>
          <w:szCs w:val="20"/>
        </w:rPr>
        <w:t xml:space="preserve">CORAM:  Chief Justice McLachlin and </w:t>
      </w:r>
      <w:r w:rsidR="007E5EB2">
        <w:rPr>
          <w:b/>
          <w:sz w:val="20"/>
          <w:szCs w:val="20"/>
        </w:rPr>
        <w:t>Wagner</w:t>
      </w:r>
      <w:r w:rsidRPr="00C50A5C">
        <w:rPr>
          <w:b/>
          <w:sz w:val="20"/>
          <w:szCs w:val="20"/>
        </w:rPr>
        <w:t xml:space="preserve"> and </w:t>
      </w:r>
      <w:r w:rsidR="007E5EB2">
        <w:rPr>
          <w:b/>
          <w:sz w:val="20"/>
          <w:szCs w:val="20"/>
        </w:rPr>
        <w:t>G</w:t>
      </w:r>
      <w:r>
        <w:rPr>
          <w:b/>
          <w:sz w:val="20"/>
          <w:szCs w:val="20"/>
        </w:rPr>
        <w:t>a</w:t>
      </w:r>
      <w:r w:rsidR="007E5EB2">
        <w:rPr>
          <w:b/>
          <w:sz w:val="20"/>
          <w:szCs w:val="20"/>
        </w:rPr>
        <w:t>sco</w:t>
      </w:r>
      <w:r>
        <w:rPr>
          <w:b/>
          <w:sz w:val="20"/>
          <w:szCs w:val="20"/>
        </w:rPr>
        <w:t xml:space="preserve">n </w:t>
      </w:r>
      <w:r w:rsidRPr="00C50A5C">
        <w:rPr>
          <w:b/>
          <w:sz w:val="20"/>
          <w:szCs w:val="20"/>
        </w:rPr>
        <w:t>JJ.</w:t>
      </w:r>
    </w:p>
    <w:p w:rsidR="00CB3520" w:rsidRPr="00C50A5C" w:rsidRDefault="00CB3520" w:rsidP="00CB3520">
      <w:pPr>
        <w:widowControl w:val="0"/>
        <w:jc w:val="center"/>
        <w:rPr>
          <w:sz w:val="20"/>
          <w:szCs w:val="20"/>
          <w:lang w:val="fr-CA"/>
        </w:rPr>
      </w:pPr>
      <w:r w:rsidRPr="00C50A5C">
        <w:rPr>
          <w:b/>
          <w:sz w:val="20"/>
          <w:szCs w:val="20"/>
          <w:lang w:val="fr-CA"/>
        </w:rPr>
        <w:t xml:space="preserve">La juge en chef McLachlin et les juges </w:t>
      </w:r>
      <w:r w:rsidR="007E5EB2">
        <w:rPr>
          <w:b/>
          <w:sz w:val="20"/>
          <w:szCs w:val="20"/>
          <w:lang w:val="fr-CA"/>
        </w:rPr>
        <w:t>Wagne</w:t>
      </w:r>
      <w:r>
        <w:rPr>
          <w:b/>
          <w:sz w:val="20"/>
          <w:szCs w:val="20"/>
          <w:lang w:val="fr-CA"/>
        </w:rPr>
        <w:t>r</w:t>
      </w:r>
      <w:r w:rsidRPr="00C50A5C">
        <w:rPr>
          <w:b/>
          <w:sz w:val="20"/>
          <w:szCs w:val="20"/>
          <w:lang w:val="fr-CA"/>
        </w:rPr>
        <w:t xml:space="preserve"> et </w:t>
      </w:r>
      <w:r w:rsidR="007E5EB2">
        <w:rPr>
          <w:b/>
          <w:sz w:val="20"/>
          <w:szCs w:val="20"/>
          <w:lang w:val="fr-CA"/>
        </w:rPr>
        <w:t>G</w:t>
      </w:r>
      <w:r>
        <w:rPr>
          <w:b/>
          <w:sz w:val="20"/>
          <w:szCs w:val="20"/>
          <w:lang w:val="fr-CA"/>
        </w:rPr>
        <w:t>a</w:t>
      </w:r>
      <w:r w:rsidR="007E5EB2">
        <w:rPr>
          <w:b/>
          <w:sz w:val="20"/>
          <w:szCs w:val="20"/>
          <w:lang w:val="fr-CA"/>
        </w:rPr>
        <w:t>sco</w:t>
      </w:r>
      <w:r>
        <w:rPr>
          <w:b/>
          <w:sz w:val="20"/>
          <w:szCs w:val="20"/>
          <w:lang w:val="fr-CA"/>
        </w:rPr>
        <w:t>n</w:t>
      </w:r>
    </w:p>
    <w:p w:rsidR="00CB3520" w:rsidRPr="00C50A5C" w:rsidRDefault="00CB3520" w:rsidP="00CB3520">
      <w:pPr>
        <w:widowControl w:val="0"/>
        <w:rPr>
          <w:sz w:val="20"/>
          <w:szCs w:val="20"/>
          <w:lang w:val="fr-CA"/>
        </w:rPr>
      </w:pPr>
    </w:p>
    <w:p w:rsidR="00CB3520" w:rsidRPr="00C50A5C" w:rsidRDefault="00A51D91" w:rsidP="00CB3520">
      <w:pPr>
        <w:pStyle w:val="ListParagraph"/>
        <w:widowControl w:val="0"/>
        <w:numPr>
          <w:ilvl w:val="0"/>
          <w:numId w:val="1"/>
        </w:numPr>
        <w:ind w:hanging="720"/>
        <w:jc w:val="both"/>
        <w:rPr>
          <w:sz w:val="20"/>
          <w:szCs w:val="20"/>
        </w:rPr>
      </w:pPr>
      <w:r w:rsidRPr="00A51D91">
        <w:rPr>
          <w:i/>
          <w:sz w:val="20"/>
          <w:szCs w:val="20"/>
        </w:rPr>
        <w:t>Frederick O'Donnell v. Her Majesty the Queen et al.</w:t>
      </w:r>
      <w:r w:rsidRPr="00A51D91">
        <w:rPr>
          <w:sz w:val="20"/>
          <w:szCs w:val="20"/>
        </w:rPr>
        <w:t xml:space="preserve"> (Ont.) (Crim.) (By Leave)</w:t>
      </w:r>
      <w:r w:rsidRPr="00C50A5C">
        <w:rPr>
          <w:sz w:val="20"/>
          <w:szCs w:val="20"/>
        </w:rPr>
        <w:t xml:space="preserve"> </w:t>
      </w:r>
      <w:r w:rsidR="00CB3520" w:rsidRPr="00C50A5C">
        <w:rPr>
          <w:sz w:val="20"/>
          <w:szCs w:val="20"/>
        </w:rPr>
        <w:t>(3</w:t>
      </w:r>
      <w:r w:rsidR="00CB3520">
        <w:rPr>
          <w:sz w:val="20"/>
          <w:szCs w:val="20"/>
        </w:rPr>
        <w:t>6</w:t>
      </w:r>
      <w:r w:rsidR="007E5EB2">
        <w:rPr>
          <w:sz w:val="20"/>
          <w:szCs w:val="20"/>
        </w:rPr>
        <w:t>054</w:t>
      </w:r>
      <w:r w:rsidR="00CB3520" w:rsidRPr="00C50A5C">
        <w:rPr>
          <w:sz w:val="20"/>
          <w:szCs w:val="20"/>
        </w:rPr>
        <w:t>)</w:t>
      </w:r>
    </w:p>
    <w:p w:rsidR="00CB3520" w:rsidRPr="00C50A5C" w:rsidRDefault="00CB3520" w:rsidP="00CB3520">
      <w:pPr>
        <w:widowControl w:val="0"/>
        <w:jc w:val="both"/>
        <w:rPr>
          <w:sz w:val="20"/>
          <w:szCs w:val="20"/>
        </w:rPr>
      </w:pPr>
    </w:p>
    <w:p w:rsidR="00CB3520" w:rsidRPr="00A51D91" w:rsidRDefault="00A51D91" w:rsidP="00CB3520">
      <w:pPr>
        <w:pStyle w:val="ListParagraph"/>
        <w:widowControl w:val="0"/>
        <w:numPr>
          <w:ilvl w:val="0"/>
          <w:numId w:val="1"/>
        </w:numPr>
        <w:ind w:hanging="720"/>
        <w:jc w:val="both"/>
        <w:rPr>
          <w:sz w:val="20"/>
          <w:szCs w:val="20"/>
        </w:rPr>
      </w:pPr>
      <w:r w:rsidRPr="00A51D91">
        <w:rPr>
          <w:i/>
          <w:sz w:val="20"/>
          <w:szCs w:val="20"/>
        </w:rPr>
        <w:t>François Morin c. The Church of Jesus-Christ of Latter Day Saints in Canada et autres</w:t>
      </w:r>
      <w:r w:rsidRPr="00A51D91">
        <w:rPr>
          <w:sz w:val="20"/>
          <w:szCs w:val="20"/>
        </w:rPr>
        <w:t xml:space="preserve"> (Qc) (Civile) (Autorisation) </w:t>
      </w:r>
      <w:r w:rsidR="00CB3520" w:rsidRPr="00A51D91">
        <w:rPr>
          <w:sz w:val="20"/>
          <w:szCs w:val="20"/>
        </w:rPr>
        <w:t>(35</w:t>
      </w:r>
      <w:r w:rsidR="007E5EB2" w:rsidRPr="00A51D91">
        <w:rPr>
          <w:sz w:val="20"/>
          <w:szCs w:val="20"/>
        </w:rPr>
        <w:t>9</w:t>
      </w:r>
      <w:r w:rsidR="00CB3520" w:rsidRPr="00A51D91">
        <w:rPr>
          <w:sz w:val="20"/>
          <w:szCs w:val="20"/>
        </w:rPr>
        <w:t>8</w:t>
      </w:r>
      <w:r w:rsidR="007E5EB2" w:rsidRPr="00A51D91">
        <w:rPr>
          <w:sz w:val="20"/>
          <w:szCs w:val="20"/>
        </w:rPr>
        <w:t>6</w:t>
      </w:r>
      <w:r w:rsidR="00CB3520" w:rsidRPr="00A51D91">
        <w:rPr>
          <w:sz w:val="20"/>
          <w:szCs w:val="20"/>
        </w:rPr>
        <w:t>)</w:t>
      </w:r>
    </w:p>
    <w:p w:rsidR="00CB3520" w:rsidRPr="00A51D91" w:rsidRDefault="00CB3520" w:rsidP="00CB3520">
      <w:pPr>
        <w:widowControl w:val="0"/>
        <w:jc w:val="both"/>
        <w:rPr>
          <w:sz w:val="20"/>
          <w:szCs w:val="20"/>
        </w:rPr>
      </w:pPr>
    </w:p>
    <w:p w:rsidR="00CB3520" w:rsidRPr="00C50A5C" w:rsidRDefault="00A51D91" w:rsidP="00CB3520">
      <w:pPr>
        <w:pStyle w:val="ListParagraph"/>
        <w:widowControl w:val="0"/>
        <w:numPr>
          <w:ilvl w:val="0"/>
          <w:numId w:val="1"/>
        </w:numPr>
        <w:ind w:hanging="720"/>
        <w:jc w:val="both"/>
        <w:rPr>
          <w:sz w:val="20"/>
          <w:szCs w:val="20"/>
        </w:rPr>
      </w:pPr>
      <w:r w:rsidRPr="00A51D91">
        <w:rPr>
          <w:i/>
          <w:sz w:val="20"/>
          <w:szCs w:val="20"/>
        </w:rPr>
        <w:t>Robert Glen Harrison v. Her Majesty the Queen in Right of the Province of British Columbia et al.</w:t>
      </w:r>
      <w:r w:rsidRPr="00A51D91">
        <w:rPr>
          <w:sz w:val="20"/>
          <w:szCs w:val="20"/>
        </w:rPr>
        <w:t xml:space="preserve"> (B.C.) (Civil) (By Leave)</w:t>
      </w:r>
      <w:r w:rsidRPr="00940CAD">
        <w:rPr>
          <w:sz w:val="20"/>
          <w:szCs w:val="20"/>
        </w:rPr>
        <w:t xml:space="preserve"> </w:t>
      </w:r>
      <w:r w:rsidR="00CB3520" w:rsidRPr="00940CAD">
        <w:rPr>
          <w:sz w:val="20"/>
          <w:szCs w:val="20"/>
        </w:rPr>
        <w:t>(3</w:t>
      </w:r>
      <w:r w:rsidR="007E5EB2">
        <w:rPr>
          <w:sz w:val="20"/>
          <w:szCs w:val="20"/>
        </w:rPr>
        <w:t>6</w:t>
      </w:r>
      <w:r w:rsidR="00CB3520">
        <w:rPr>
          <w:sz w:val="20"/>
          <w:szCs w:val="20"/>
        </w:rPr>
        <w:t>0</w:t>
      </w:r>
      <w:r w:rsidR="007E5EB2">
        <w:rPr>
          <w:sz w:val="20"/>
          <w:szCs w:val="20"/>
        </w:rPr>
        <w:t>73</w:t>
      </w:r>
      <w:r w:rsidR="00CB3520" w:rsidRPr="00940CAD">
        <w:rPr>
          <w:sz w:val="20"/>
          <w:szCs w:val="20"/>
        </w:rPr>
        <w:t>)</w:t>
      </w:r>
    </w:p>
    <w:p w:rsidR="00CB3520" w:rsidRDefault="00CB3520" w:rsidP="00CB3520">
      <w:pPr>
        <w:widowControl w:val="0"/>
        <w:rPr>
          <w:sz w:val="20"/>
          <w:szCs w:val="20"/>
        </w:rPr>
      </w:pPr>
    </w:p>
    <w:p w:rsidR="007E5EB2" w:rsidRDefault="007E5EB2" w:rsidP="00CB3520">
      <w:pPr>
        <w:widowControl w:val="0"/>
        <w:rPr>
          <w:sz w:val="20"/>
          <w:szCs w:val="20"/>
        </w:rPr>
      </w:pPr>
    </w:p>
    <w:p w:rsidR="007E5EB2" w:rsidRPr="00C50A5C" w:rsidRDefault="007E5EB2" w:rsidP="007E5EB2">
      <w:pPr>
        <w:widowControl w:val="0"/>
        <w:jc w:val="center"/>
        <w:rPr>
          <w:b/>
          <w:sz w:val="20"/>
          <w:szCs w:val="20"/>
        </w:rPr>
      </w:pPr>
      <w:r w:rsidRPr="00C50A5C">
        <w:rPr>
          <w:b/>
          <w:sz w:val="20"/>
          <w:szCs w:val="20"/>
        </w:rPr>
        <w:t xml:space="preserve">CORAM: </w:t>
      </w:r>
      <w:r>
        <w:rPr>
          <w:b/>
          <w:sz w:val="20"/>
          <w:szCs w:val="20"/>
        </w:rPr>
        <w:t>Abella,</w:t>
      </w:r>
      <w:r w:rsidRPr="00C50A5C">
        <w:rPr>
          <w:b/>
          <w:sz w:val="20"/>
          <w:szCs w:val="20"/>
        </w:rPr>
        <w:t xml:space="preserve"> </w:t>
      </w:r>
      <w:r>
        <w:rPr>
          <w:b/>
          <w:sz w:val="20"/>
          <w:szCs w:val="20"/>
        </w:rPr>
        <w:t>Karakatsanis</w:t>
      </w:r>
      <w:r w:rsidRPr="00C50A5C">
        <w:rPr>
          <w:b/>
          <w:sz w:val="20"/>
          <w:szCs w:val="20"/>
        </w:rPr>
        <w:t xml:space="preserve"> and </w:t>
      </w:r>
      <w:r>
        <w:rPr>
          <w:b/>
          <w:sz w:val="20"/>
          <w:szCs w:val="20"/>
        </w:rPr>
        <w:t>Wagner</w:t>
      </w:r>
      <w:r w:rsidRPr="00C50A5C">
        <w:rPr>
          <w:b/>
          <w:sz w:val="20"/>
          <w:szCs w:val="20"/>
        </w:rPr>
        <w:t xml:space="preserve"> JJ.</w:t>
      </w:r>
    </w:p>
    <w:p w:rsidR="007E5EB2" w:rsidRPr="00C50A5C" w:rsidRDefault="007E5EB2" w:rsidP="007E5EB2">
      <w:pPr>
        <w:widowControl w:val="0"/>
        <w:jc w:val="center"/>
        <w:rPr>
          <w:b/>
          <w:sz w:val="20"/>
          <w:szCs w:val="20"/>
          <w:lang w:val="fr-CA"/>
        </w:rPr>
      </w:pPr>
      <w:r w:rsidRPr="00C50A5C">
        <w:rPr>
          <w:b/>
          <w:sz w:val="20"/>
          <w:szCs w:val="20"/>
          <w:lang w:val="fr-CA"/>
        </w:rPr>
        <w:t xml:space="preserve">Les juges </w:t>
      </w:r>
      <w:r>
        <w:rPr>
          <w:b/>
          <w:sz w:val="20"/>
          <w:szCs w:val="20"/>
          <w:lang w:val="fr-CA"/>
        </w:rPr>
        <w:t>Abella</w:t>
      </w:r>
      <w:r w:rsidRPr="00C50A5C">
        <w:rPr>
          <w:b/>
          <w:sz w:val="20"/>
          <w:szCs w:val="20"/>
          <w:lang w:val="fr-CA"/>
        </w:rPr>
        <w:t xml:space="preserve">, </w:t>
      </w:r>
      <w:r w:rsidRPr="007E5EB2">
        <w:rPr>
          <w:b/>
          <w:sz w:val="20"/>
          <w:szCs w:val="20"/>
          <w:lang w:val="fr-CA"/>
        </w:rPr>
        <w:t>Karakatsanis</w:t>
      </w:r>
      <w:r w:rsidRPr="00C50A5C">
        <w:rPr>
          <w:b/>
          <w:sz w:val="20"/>
          <w:szCs w:val="20"/>
          <w:lang w:val="fr-CA"/>
        </w:rPr>
        <w:t xml:space="preserve"> et </w:t>
      </w:r>
      <w:r>
        <w:rPr>
          <w:b/>
          <w:sz w:val="20"/>
          <w:szCs w:val="20"/>
          <w:lang w:val="fr-CA"/>
        </w:rPr>
        <w:t>Wagner</w:t>
      </w:r>
    </w:p>
    <w:p w:rsidR="007E5EB2" w:rsidRPr="007E5EB2" w:rsidRDefault="007E5EB2" w:rsidP="00CB3520">
      <w:pPr>
        <w:widowControl w:val="0"/>
        <w:rPr>
          <w:sz w:val="20"/>
          <w:szCs w:val="20"/>
          <w:lang w:val="fr-CA"/>
        </w:rPr>
      </w:pPr>
    </w:p>
    <w:p w:rsidR="00CB3520" w:rsidRPr="00C50A5C" w:rsidRDefault="00A51D91" w:rsidP="00CB3520">
      <w:pPr>
        <w:pStyle w:val="ListParagraph"/>
        <w:widowControl w:val="0"/>
        <w:numPr>
          <w:ilvl w:val="0"/>
          <w:numId w:val="1"/>
        </w:numPr>
        <w:ind w:hanging="720"/>
        <w:jc w:val="both"/>
        <w:rPr>
          <w:sz w:val="20"/>
          <w:szCs w:val="20"/>
        </w:rPr>
      </w:pPr>
      <w:r w:rsidRPr="00A51D91">
        <w:rPr>
          <w:i/>
          <w:sz w:val="20"/>
          <w:szCs w:val="20"/>
        </w:rPr>
        <w:t>Lane Ronald John Logan v. Her Majesty the Queen</w:t>
      </w:r>
      <w:r w:rsidRPr="00A51D91">
        <w:rPr>
          <w:sz w:val="20"/>
          <w:szCs w:val="20"/>
        </w:rPr>
        <w:t xml:space="preserve"> (B.C.) (Civil) (By Leave)</w:t>
      </w:r>
      <w:r w:rsidRPr="00C50A5C">
        <w:rPr>
          <w:sz w:val="20"/>
          <w:szCs w:val="20"/>
        </w:rPr>
        <w:t xml:space="preserve"> </w:t>
      </w:r>
      <w:r w:rsidR="00CB3520" w:rsidRPr="00C50A5C">
        <w:rPr>
          <w:sz w:val="20"/>
          <w:szCs w:val="20"/>
        </w:rPr>
        <w:t>(3</w:t>
      </w:r>
      <w:r w:rsidR="00CB3520">
        <w:rPr>
          <w:sz w:val="20"/>
          <w:szCs w:val="20"/>
        </w:rPr>
        <w:t>60</w:t>
      </w:r>
      <w:r w:rsidR="007E5EB2">
        <w:rPr>
          <w:sz w:val="20"/>
          <w:szCs w:val="20"/>
        </w:rPr>
        <w:t>69</w:t>
      </w:r>
      <w:r w:rsidR="00CB3520" w:rsidRPr="00C50A5C">
        <w:rPr>
          <w:sz w:val="20"/>
          <w:szCs w:val="20"/>
        </w:rPr>
        <w:t>)</w:t>
      </w:r>
    </w:p>
    <w:p w:rsidR="00CB3520" w:rsidRDefault="00CB3520" w:rsidP="00CB3520">
      <w:pPr>
        <w:widowControl w:val="0"/>
        <w:jc w:val="both"/>
        <w:rPr>
          <w:sz w:val="20"/>
          <w:szCs w:val="20"/>
        </w:rPr>
      </w:pPr>
    </w:p>
    <w:p w:rsidR="00CB3520" w:rsidRPr="00A51D91" w:rsidRDefault="00A51D91" w:rsidP="00CB3520">
      <w:pPr>
        <w:pStyle w:val="ListParagraph"/>
        <w:widowControl w:val="0"/>
        <w:numPr>
          <w:ilvl w:val="0"/>
          <w:numId w:val="1"/>
        </w:numPr>
        <w:ind w:hanging="720"/>
        <w:jc w:val="both"/>
        <w:rPr>
          <w:sz w:val="20"/>
          <w:szCs w:val="20"/>
          <w:lang w:val="fr-CA"/>
        </w:rPr>
      </w:pPr>
      <w:r w:rsidRPr="00A51D91">
        <w:rPr>
          <w:i/>
          <w:sz w:val="20"/>
          <w:szCs w:val="20"/>
          <w:lang w:val="fr-CA"/>
        </w:rPr>
        <w:t>Jacqueline Leduc c. Ville de Montréal et autre</w:t>
      </w:r>
      <w:r w:rsidRPr="00A51D91">
        <w:rPr>
          <w:sz w:val="20"/>
          <w:szCs w:val="20"/>
          <w:lang w:val="fr-CA"/>
        </w:rPr>
        <w:t xml:space="preserve"> (Qc) (Civile) (Autorisation) </w:t>
      </w:r>
      <w:r w:rsidR="00CB3520" w:rsidRPr="00A51D91">
        <w:rPr>
          <w:sz w:val="20"/>
          <w:szCs w:val="20"/>
          <w:lang w:val="fr-CA"/>
        </w:rPr>
        <w:t>(35</w:t>
      </w:r>
      <w:r w:rsidR="007E5EB2" w:rsidRPr="00A51D91">
        <w:rPr>
          <w:sz w:val="20"/>
          <w:szCs w:val="20"/>
          <w:lang w:val="fr-CA"/>
        </w:rPr>
        <w:t>987</w:t>
      </w:r>
      <w:r w:rsidR="00CB3520" w:rsidRPr="00A51D91">
        <w:rPr>
          <w:sz w:val="20"/>
          <w:szCs w:val="20"/>
          <w:lang w:val="fr-CA"/>
        </w:rPr>
        <w:t>)</w:t>
      </w:r>
    </w:p>
    <w:p w:rsidR="00CB3520" w:rsidRPr="00CB5F25" w:rsidRDefault="00CB3520" w:rsidP="00CB3520">
      <w:pPr>
        <w:widowControl w:val="0"/>
        <w:jc w:val="both"/>
        <w:rPr>
          <w:sz w:val="20"/>
          <w:szCs w:val="20"/>
          <w:lang w:val="fr-CA"/>
        </w:rPr>
      </w:pPr>
    </w:p>
    <w:p w:rsidR="00CB3520" w:rsidRPr="00A51D91" w:rsidRDefault="00A51D91" w:rsidP="00CB3520">
      <w:pPr>
        <w:pStyle w:val="ListParagraph"/>
        <w:widowControl w:val="0"/>
        <w:numPr>
          <w:ilvl w:val="0"/>
          <w:numId w:val="1"/>
        </w:numPr>
        <w:ind w:hanging="720"/>
        <w:jc w:val="both"/>
        <w:rPr>
          <w:sz w:val="20"/>
          <w:szCs w:val="20"/>
        </w:rPr>
      </w:pPr>
      <w:r w:rsidRPr="00A51D91">
        <w:rPr>
          <w:i/>
          <w:sz w:val="20"/>
          <w:szCs w:val="20"/>
        </w:rPr>
        <w:t>Savarin Limited et al. v. Henry Koury et al.</w:t>
      </w:r>
      <w:r w:rsidRPr="00A51D91">
        <w:rPr>
          <w:sz w:val="20"/>
          <w:szCs w:val="20"/>
        </w:rPr>
        <w:t xml:space="preserve"> (Ont.) (Civil) (By Leave) </w:t>
      </w:r>
      <w:r w:rsidR="00CB3520" w:rsidRPr="00A51D91">
        <w:rPr>
          <w:sz w:val="20"/>
          <w:szCs w:val="20"/>
        </w:rPr>
        <w:t>(36</w:t>
      </w:r>
      <w:r w:rsidR="007E5EB2" w:rsidRPr="00A51D91">
        <w:rPr>
          <w:sz w:val="20"/>
          <w:szCs w:val="20"/>
        </w:rPr>
        <w:t>056</w:t>
      </w:r>
      <w:r w:rsidR="00CB3520" w:rsidRPr="00A51D91">
        <w:rPr>
          <w:sz w:val="20"/>
          <w:szCs w:val="20"/>
        </w:rPr>
        <w:t>)</w:t>
      </w:r>
    </w:p>
    <w:p w:rsidR="00CB3520" w:rsidRDefault="00CB3520" w:rsidP="00CB3520">
      <w:pPr>
        <w:widowControl w:val="0"/>
        <w:jc w:val="both"/>
        <w:rPr>
          <w:sz w:val="20"/>
          <w:szCs w:val="20"/>
        </w:rPr>
      </w:pPr>
    </w:p>
    <w:p w:rsidR="00A14BB7" w:rsidRDefault="00A14BB7" w:rsidP="00CB3520">
      <w:pPr>
        <w:widowControl w:val="0"/>
        <w:jc w:val="both"/>
        <w:rPr>
          <w:sz w:val="20"/>
          <w:szCs w:val="20"/>
        </w:rPr>
      </w:pPr>
    </w:p>
    <w:p w:rsidR="00A14BB7" w:rsidRPr="00C50A5C" w:rsidRDefault="00A14BB7" w:rsidP="00A14BB7">
      <w:pPr>
        <w:widowControl w:val="0"/>
        <w:jc w:val="center"/>
        <w:rPr>
          <w:b/>
          <w:sz w:val="20"/>
          <w:szCs w:val="20"/>
        </w:rPr>
      </w:pPr>
      <w:r w:rsidRPr="00C50A5C">
        <w:rPr>
          <w:b/>
          <w:sz w:val="20"/>
          <w:szCs w:val="20"/>
        </w:rPr>
        <w:t xml:space="preserve">CORAM: </w:t>
      </w:r>
      <w:r>
        <w:rPr>
          <w:b/>
          <w:sz w:val="20"/>
          <w:szCs w:val="20"/>
        </w:rPr>
        <w:t>Rothstein</w:t>
      </w:r>
      <w:r w:rsidRPr="00C50A5C">
        <w:rPr>
          <w:b/>
          <w:sz w:val="20"/>
          <w:szCs w:val="20"/>
        </w:rPr>
        <w:t xml:space="preserve">, </w:t>
      </w:r>
      <w:r>
        <w:rPr>
          <w:b/>
          <w:sz w:val="20"/>
          <w:szCs w:val="20"/>
        </w:rPr>
        <w:t>Cromwell</w:t>
      </w:r>
      <w:r w:rsidRPr="00C50A5C">
        <w:rPr>
          <w:b/>
          <w:sz w:val="20"/>
          <w:szCs w:val="20"/>
        </w:rPr>
        <w:t xml:space="preserve"> and </w:t>
      </w:r>
      <w:r>
        <w:rPr>
          <w:b/>
          <w:sz w:val="20"/>
          <w:szCs w:val="20"/>
        </w:rPr>
        <w:t>Moldaver</w:t>
      </w:r>
      <w:r w:rsidRPr="00C50A5C">
        <w:rPr>
          <w:b/>
          <w:sz w:val="20"/>
          <w:szCs w:val="20"/>
        </w:rPr>
        <w:t xml:space="preserve"> JJ.</w:t>
      </w:r>
    </w:p>
    <w:p w:rsidR="00A14BB7" w:rsidRPr="00CB5F25" w:rsidRDefault="00A14BB7" w:rsidP="00A14BB7">
      <w:pPr>
        <w:widowControl w:val="0"/>
        <w:jc w:val="center"/>
        <w:rPr>
          <w:b/>
          <w:sz w:val="20"/>
          <w:szCs w:val="20"/>
          <w:lang w:val="fr-CA"/>
        </w:rPr>
      </w:pPr>
      <w:r w:rsidRPr="00CB5F25">
        <w:rPr>
          <w:b/>
          <w:sz w:val="20"/>
          <w:szCs w:val="20"/>
          <w:lang w:val="fr-CA"/>
        </w:rPr>
        <w:t xml:space="preserve">Les juges </w:t>
      </w:r>
      <w:r w:rsidRPr="007E5EB2">
        <w:rPr>
          <w:b/>
          <w:sz w:val="20"/>
          <w:szCs w:val="20"/>
          <w:lang w:val="fr-CA"/>
        </w:rPr>
        <w:t>Rothstein</w:t>
      </w:r>
      <w:r w:rsidRPr="00CB5F25">
        <w:rPr>
          <w:b/>
          <w:sz w:val="20"/>
          <w:szCs w:val="20"/>
          <w:lang w:val="fr-CA"/>
        </w:rPr>
        <w:t xml:space="preserve">, </w:t>
      </w:r>
      <w:r w:rsidRPr="007E5EB2">
        <w:rPr>
          <w:b/>
          <w:sz w:val="20"/>
          <w:szCs w:val="20"/>
          <w:lang w:val="fr-CA"/>
        </w:rPr>
        <w:t>Cromwell</w:t>
      </w:r>
      <w:r w:rsidRPr="00CB5F25">
        <w:rPr>
          <w:b/>
          <w:sz w:val="20"/>
          <w:szCs w:val="20"/>
          <w:lang w:val="fr-CA"/>
        </w:rPr>
        <w:t xml:space="preserve"> et </w:t>
      </w:r>
      <w:r>
        <w:rPr>
          <w:b/>
          <w:sz w:val="20"/>
          <w:szCs w:val="20"/>
          <w:lang w:val="fr-CA"/>
        </w:rPr>
        <w:t>M</w:t>
      </w:r>
      <w:r w:rsidRPr="00CB5F25">
        <w:rPr>
          <w:b/>
          <w:sz w:val="20"/>
          <w:szCs w:val="20"/>
          <w:lang w:val="fr-CA"/>
        </w:rPr>
        <w:t>o</w:t>
      </w:r>
      <w:r>
        <w:rPr>
          <w:b/>
          <w:sz w:val="20"/>
          <w:szCs w:val="20"/>
          <w:lang w:val="fr-CA"/>
        </w:rPr>
        <w:t>ldaver</w:t>
      </w:r>
    </w:p>
    <w:p w:rsidR="00A14BB7" w:rsidRPr="00A14BB7" w:rsidRDefault="00A14BB7" w:rsidP="00CB3520">
      <w:pPr>
        <w:widowControl w:val="0"/>
        <w:jc w:val="both"/>
        <w:rPr>
          <w:sz w:val="20"/>
          <w:szCs w:val="20"/>
          <w:lang w:val="fr-CA"/>
        </w:rPr>
      </w:pPr>
    </w:p>
    <w:p w:rsidR="00CB3520" w:rsidRPr="009C5D38" w:rsidRDefault="00A51D91" w:rsidP="00CB3520">
      <w:pPr>
        <w:pStyle w:val="ListParagraph"/>
        <w:widowControl w:val="0"/>
        <w:numPr>
          <w:ilvl w:val="0"/>
          <w:numId w:val="1"/>
        </w:numPr>
        <w:ind w:hanging="720"/>
        <w:jc w:val="both"/>
        <w:rPr>
          <w:sz w:val="20"/>
          <w:szCs w:val="20"/>
        </w:rPr>
      </w:pPr>
      <w:r w:rsidRPr="00A51D91">
        <w:rPr>
          <w:i/>
          <w:sz w:val="20"/>
          <w:szCs w:val="20"/>
        </w:rPr>
        <w:t>Ali Karimi v. Her Majesty the Queen</w:t>
      </w:r>
      <w:r w:rsidRPr="00A51D91">
        <w:rPr>
          <w:sz w:val="20"/>
          <w:szCs w:val="20"/>
        </w:rPr>
        <w:t xml:space="preserve"> (Ont.) (Crim.) (By Leave)</w:t>
      </w:r>
      <w:r w:rsidRPr="009C5D38">
        <w:rPr>
          <w:sz w:val="20"/>
          <w:szCs w:val="20"/>
        </w:rPr>
        <w:t xml:space="preserve"> </w:t>
      </w:r>
      <w:r w:rsidR="00CB3520" w:rsidRPr="009C5D38">
        <w:rPr>
          <w:sz w:val="20"/>
          <w:szCs w:val="20"/>
        </w:rPr>
        <w:t>(35</w:t>
      </w:r>
      <w:r w:rsidR="007E5EB2">
        <w:rPr>
          <w:sz w:val="20"/>
          <w:szCs w:val="20"/>
        </w:rPr>
        <w:t>8</w:t>
      </w:r>
      <w:r w:rsidR="00CB3520" w:rsidRPr="009C5D38">
        <w:rPr>
          <w:sz w:val="20"/>
          <w:szCs w:val="20"/>
        </w:rPr>
        <w:t>6</w:t>
      </w:r>
      <w:r w:rsidR="007E5EB2">
        <w:rPr>
          <w:sz w:val="20"/>
          <w:szCs w:val="20"/>
        </w:rPr>
        <w:t>0</w:t>
      </w:r>
      <w:r w:rsidR="00CB3520" w:rsidRPr="009C5D38">
        <w:rPr>
          <w:sz w:val="20"/>
          <w:szCs w:val="20"/>
        </w:rPr>
        <w:t>)</w:t>
      </w:r>
    </w:p>
    <w:p w:rsidR="00CB3520" w:rsidRPr="009C5D38" w:rsidRDefault="00CB3520" w:rsidP="00CB3520">
      <w:pPr>
        <w:widowControl w:val="0"/>
        <w:jc w:val="both"/>
        <w:rPr>
          <w:sz w:val="20"/>
          <w:szCs w:val="20"/>
        </w:rPr>
      </w:pPr>
    </w:p>
    <w:p w:rsidR="00CB3520" w:rsidRPr="00A51D91" w:rsidRDefault="00A51D91" w:rsidP="00CB3520">
      <w:pPr>
        <w:pStyle w:val="ListParagraph"/>
        <w:widowControl w:val="0"/>
        <w:numPr>
          <w:ilvl w:val="0"/>
          <w:numId w:val="1"/>
        </w:numPr>
        <w:ind w:hanging="720"/>
        <w:jc w:val="both"/>
        <w:rPr>
          <w:sz w:val="20"/>
          <w:szCs w:val="20"/>
        </w:rPr>
      </w:pPr>
      <w:r w:rsidRPr="00A51D91">
        <w:rPr>
          <w:i/>
          <w:sz w:val="20"/>
          <w:szCs w:val="20"/>
        </w:rPr>
        <w:t>Grant R. Wilson v. Canada Revenue Agency</w:t>
      </w:r>
      <w:r w:rsidRPr="00A51D91">
        <w:rPr>
          <w:sz w:val="20"/>
          <w:szCs w:val="20"/>
        </w:rPr>
        <w:t xml:space="preserve"> (Ont.) (Civil) (By Leave) </w:t>
      </w:r>
      <w:r w:rsidR="00CB3520" w:rsidRPr="00A51D91">
        <w:rPr>
          <w:sz w:val="20"/>
          <w:szCs w:val="20"/>
        </w:rPr>
        <w:t>(36</w:t>
      </w:r>
      <w:r w:rsidR="007E5EB2" w:rsidRPr="00A51D91">
        <w:rPr>
          <w:sz w:val="20"/>
          <w:szCs w:val="20"/>
        </w:rPr>
        <w:t>065</w:t>
      </w:r>
      <w:r w:rsidR="00CB3520" w:rsidRPr="00A51D91">
        <w:rPr>
          <w:sz w:val="20"/>
          <w:szCs w:val="20"/>
        </w:rPr>
        <w:t>)</w:t>
      </w:r>
    </w:p>
    <w:p w:rsidR="00CB3520" w:rsidRPr="00A51D91" w:rsidRDefault="00CB3520" w:rsidP="00CB3520">
      <w:pPr>
        <w:widowControl w:val="0"/>
        <w:rPr>
          <w:sz w:val="20"/>
          <w:szCs w:val="20"/>
        </w:rPr>
      </w:pPr>
    </w:p>
    <w:p w:rsidR="00CB3520" w:rsidRPr="00A51D91" w:rsidRDefault="00A51D91" w:rsidP="00CB3520">
      <w:pPr>
        <w:pStyle w:val="ListParagraph"/>
        <w:widowControl w:val="0"/>
        <w:numPr>
          <w:ilvl w:val="0"/>
          <w:numId w:val="1"/>
        </w:numPr>
        <w:ind w:hanging="720"/>
        <w:jc w:val="both"/>
        <w:rPr>
          <w:sz w:val="20"/>
          <w:szCs w:val="20"/>
        </w:rPr>
      </w:pPr>
      <w:r w:rsidRPr="00A51D91">
        <w:rPr>
          <w:i/>
          <w:sz w:val="20"/>
          <w:szCs w:val="20"/>
        </w:rPr>
        <w:t>Neila Catherine MacQueen et al. v. Attorney General of Canada et al.</w:t>
      </w:r>
      <w:r w:rsidRPr="00A51D91">
        <w:rPr>
          <w:sz w:val="20"/>
          <w:szCs w:val="20"/>
        </w:rPr>
        <w:t xml:space="preserve"> (N.S.) (Civil) (By Leave) </w:t>
      </w:r>
      <w:r w:rsidR="00CB3520" w:rsidRPr="00A51D91">
        <w:rPr>
          <w:sz w:val="20"/>
          <w:szCs w:val="20"/>
        </w:rPr>
        <w:t>(35</w:t>
      </w:r>
      <w:r w:rsidR="007E5EB2" w:rsidRPr="00A51D91">
        <w:rPr>
          <w:sz w:val="20"/>
          <w:szCs w:val="20"/>
        </w:rPr>
        <w:t>7</w:t>
      </w:r>
      <w:r w:rsidR="00CB3520" w:rsidRPr="00A51D91">
        <w:rPr>
          <w:sz w:val="20"/>
          <w:szCs w:val="20"/>
        </w:rPr>
        <w:t>0</w:t>
      </w:r>
      <w:r w:rsidR="007E5EB2" w:rsidRPr="00A51D91">
        <w:rPr>
          <w:sz w:val="20"/>
          <w:szCs w:val="20"/>
        </w:rPr>
        <w:t>6</w:t>
      </w:r>
      <w:r w:rsidR="00CB3520" w:rsidRPr="00A51D91">
        <w:rPr>
          <w:sz w:val="20"/>
          <w:szCs w:val="20"/>
        </w:rPr>
        <w:t>)</w:t>
      </w:r>
    </w:p>
    <w:p w:rsidR="002E2327" w:rsidRPr="00CB3520" w:rsidRDefault="002E2327" w:rsidP="002E2327">
      <w:pPr>
        <w:widowControl w:val="0"/>
        <w:rPr>
          <w:sz w:val="20"/>
          <w:szCs w:val="20"/>
        </w:rPr>
      </w:pPr>
    </w:p>
    <w:p w:rsidR="002E2327" w:rsidRDefault="00737CFB" w:rsidP="002E2327">
      <w:pPr>
        <w:widowControl w:val="0"/>
        <w:rPr>
          <w:sz w:val="20"/>
          <w:szCs w:val="20"/>
        </w:rPr>
      </w:pPr>
      <w:r>
        <w:rPr>
          <w:sz w:val="20"/>
          <w:szCs w:val="20"/>
        </w:rPr>
        <w:pict>
          <v:rect id="_x0000_i1041" style="width:2in;height:1pt" o:hrpct="0" o:hralign="center" o:hrstd="t" o:hrnoshade="t" o:hr="t" fillcolor="black [3213]" stroked="f"/>
        </w:pict>
      </w:r>
    </w:p>
    <w:p w:rsidR="00D94028" w:rsidRDefault="00D94028" w:rsidP="002E2327">
      <w:pPr>
        <w:widowControl w:val="0"/>
        <w:rPr>
          <w:sz w:val="20"/>
          <w:szCs w:val="20"/>
        </w:rPr>
      </w:pPr>
    </w:p>
    <w:p w:rsidR="00D94028" w:rsidRPr="00C50A5C" w:rsidRDefault="00D94028" w:rsidP="002E2327">
      <w:pPr>
        <w:widowControl w:val="0"/>
        <w:rPr>
          <w:sz w:val="20"/>
          <w:szCs w:val="20"/>
        </w:rPr>
      </w:pPr>
    </w:p>
    <w:p w:rsidR="0044776A" w:rsidRPr="00C50A5C" w:rsidRDefault="0044776A" w:rsidP="002E2327">
      <w:pPr>
        <w:widowControl w:val="0"/>
        <w:spacing w:line="0" w:lineRule="atLeast"/>
        <w:rPr>
          <w:sz w:val="20"/>
          <w:szCs w:val="20"/>
        </w:rPr>
        <w:sectPr w:rsidR="0044776A" w:rsidRPr="00C50A5C" w:rsidSect="0044776A">
          <w:headerReference w:type="default" r:id="rId21"/>
          <w:footerReference w:type="default" r:id="rId22"/>
          <w:headerReference w:type="first" r:id="rId23"/>
          <w:footerReference w:type="first" r:id="rId24"/>
          <w:pgSz w:w="12240" w:h="15840"/>
          <w:pgMar w:top="720" w:right="965" w:bottom="1080" w:left="1656" w:header="706" w:footer="706" w:gutter="0"/>
          <w:cols w:space="708"/>
          <w:titlePg/>
          <w:docGrid w:linePitch="360"/>
        </w:sectPr>
      </w:pPr>
    </w:p>
    <w:tbl>
      <w:tblPr>
        <w:tblW w:w="0" w:type="auto"/>
        <w:tblBorders>
          <w:bottom w:val="single" w:sz="12"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8D292F" w:rsidRPr="008B6DAA" w:rsidTr="00ED7E83">
        <w:tc>
          <w:tcPr>
            <w:tcW w:w="4200" w:type="dxa"/>
            <w:tcMar>
              <w:left w:w="0" w:type="dxa"/>
              <w:right w:w="0" w:type="dxa"/>
            </w:tcMar>
          </w:tcPr>
          <w:p w:rsidR="008D292F" w:rsidRPr="001D0D5F" w:rsidRDefault="008D292F" w:rsidP="00ED7E83">
            <w:pPr>
              <w:keepNext/>
              <w:keepLines/>
              <w:jc w:val="both"/>
              <w:rPr>
                <w:b/>
                <w:szCs w:val="24"/>
              </w:rPr>
            </w:pPr>
            <w:bookmarkStart w:id="1" w:name="QuickMark_1"/>
            <w:bookmarkEnd w:id="1"/>
            <w:r w:rsidRPr="001D0D5F">
              <w:rPr>
                <w:b/>
                <w:szCs w:val="24"/>
              </w:rPr>
              <w:lastRenderedPageBreak/>
              <w:t>JUDGMENTS ON APPLICATIONS</w:t>
            </w:r>
          </w:p>
          <w:p w:rsidR="008D292F" w:rsidRPr="001D0D5F" w:rsidRDefault="008D292F" w:rsidP="00ED7E83">
            <w:pPr>
              <w:keepNext/>
              <w:keepLines/>
              <w:jc w:val="both"/>
              <w:rPr>
                <w:b/>
                <w:szCs w:val="24"/>
              </w:rPr>
            </w:pPr>
            <w:r w:rsidRPr="001D0D5F">
              <w:rPr>
                <w:b/>
                <w:szCs w:val="24"/>
              </w:rPr>
              <w:t>FOR LEAVE</w:t>
            </w:r>
          </w:p>
        </w:tc>
        <w:tc>
          <w:tcPr>
            <w:tcW w:w="1200" w:type="dxa"/>
            <w:tcMar>
              <w:left w:w="0" w:type="dxa"/>
              <w:right w:w="0" w:type="dxa"/>
            </w:tcMar>
          </w:tcPr>
          <w:p w:rsidR="008D292F" w:rsidRPr="001D0D5F" w:rsidRDefault="008D292F" w:rsidP="008D292F">
            <w:pPr>
              <w:keepNext/>
              <w:keepLines/>
              <w:jc w:val="center"/>
              <w:rPr>
                <w:b/>
                <w:szCs w:val="24"/>
              </w:rPr>
            </w:pPr>
          </w:p>
          <w:p w:rsidR="008D292F" w:rsidRPr="001D0D5F" w:rsidRDefault="008D292F" w:rsidP="008D292F">
            <w:pPr>
              <w:keepNext/>
              <w:keepLines/>
              <w:jc w:val="center"/>
              <w:rPr>
                <w:b/>
                <w:szCs w:val="24"/>
              </w:rPr>
            </w:pPr>
          </w:p>
          <w:p w:rsidR="008D292F" w:rsidRPr="001D0D5F" w:rsidRDefault="008D292F" w:rsidP="008D292F">
            <w:pPr>
              <w:keepNext/>
              <w:keepLines/>
              <w:jc w:val="center"/>
              <w:rPr>
                <w:b/>
                <w:szCs w:val="24"/>
              </w:rPr>
            </w:pPr>
          </w:p>
        </w:tc>
        <w:tc>
          <w:tcPr>
            <w:tcW w:w="4080" w:type="dxa"/>
            <w:tcMar>
              <w:left w:w="0" w:type="dxa"/>
              <w:right w:w="0" w:type="dxa"/>
            </w:tcMar>
          </w:tcPr>
          <w:p w:rsidR="008D292F" w:rsidRPr="001D0D5F" w:rsidRDefault="008D292F" w:rsidP="00ED7E83">
            <w:pPr>
              <w:keepNext/>
              <w:keepLines/>
              <w:jc w:val="both"/>
              <w:rPr>
                <w:b/>
                <w:szCs w:val="24"/>
                <w:lang w:val="fr-CA"/>
              </w:rPr>
            </w:pPr>
            <w:r w:rsidRPr="001D0D5F">
              <w:rPr>
                <w:b/>
                <w:szCs w:val="24"/>
                <w:lang w:val="fr-CA"/>
              </w:rPr>
              <w:t>JUGEMENTS RENDUS SUR LES DEMANDES D’AUTORISATION</w:t>
            </w:r>
          </w:p>
        </w:tc>
      </w:tr>
    </w:tbl>
    <w:p w:rsidR="008D292F" w:rsidRPr="00C50A5C" w:rsidRDefault="008D292F" w:rsidP="008D292F">
      <w:pPr>
        <w:rPr>
          <w:sz w:val="20"/>
          <w:szCs w:val="20"/>
          <w:lang w:val="fr-CA"/>
        </w:rPr>
      </w:pPr>
    </w:p>
    <w:p w:rsidR="000E2959" w:rsidRPr="00C50A5C" w:rsidRDefault="001F544D" w:rsidP="000E2959">
      <w:pPr>
        <w:rPr>
          <w:b/>
          <w:sz w:val="20"/>
          <w:szCs w:val="20"/>
        </w:rPr>
      </w:pPr>
      <w:r>
        <w:rPr>
          <w:b/>
          <w:sz w:val="20"/>
          <w:szCs w:val="20"/>
        </w:rPr>
        <w:t>D</w:t>
      </w:r>
      <w:r w:rsidR="00E834A3">
        <w:rPr>
          <w:b/>
          <w:sz w:val="20"/>
          <w:szCs w:val="20"/>
        </w:rPr>
        <w:t>E</w:t>
      </w:r>
      <w:r>
        <w:rPr>
          <w:b/>
          <w:sz w:val="20"/>
          <w:szCs w:val="20"/>
        </w:rPr>
        <w:t>C</w:t>
      </w:r>
      <w:r w:rsidR="00E834A3">
        <w:rPr>
          <w:b/>
          <w:sz w:val="20"/>
          <w:szCs w:val="20"/>
        </w:rPr>
        <w:t>E</w:t>
      </w:r>
      <w:r w:rsidR="000E2959">
        <w:rPr>
          <w:b/>
          <w:sz w:val="20"/>
          <w:szCs w:val="20"/>
        </w:rPr>
        <w:t>M</w:t>
      </w:r>
      <w:r w:rsidR="00E834A3">
        <w:rPr>
          <w:b/>
          <w:sz w:val="20"/>
          <w:szCs w:val="20"/>
        </w:rPr>
        <w:t>BER</w:t>
      </w:r>
      <w:r w:rsidR="000E2959" w:rsidRPr="00C50A5C">
        <w:rPr>
          <w:b/>
          <w:sz w:val="20"/>
          <w:szCs w:val="20"/>
        </w:rPr>
        <w:t xml:space="preserve"> </w:t>
      </w:r>
      <w:r w:rsidR="00E834A3">
        <w:rPr>
          <w:b/>
          <w:sz w:val="20"/>
          <w:szCs w:val="20"/>
        </w:rPr>
        <w:t>4</w:t>
      </w:r>
      <w:r w:rsidR="000E2959" w:rsidRPr="00C50A5C">
        <w:rPr>
          <w:b/>
          <w:sz w:val="20"/>
          <w:szCs w:val="20"/>
        </w:rPr>
        <w:t>, 201</w:t>
      </w:r>
      <w:r w:rsidR="00E834A3">
        <w:rPr>
          <w:b/>
          <w:sz w:val="20"/>
          <w:szCs w:val="20"/>
        </w:rPr>
        <w:t>4</w:t>
      </w:r>
      <w:r w:rsidR="000E2959" w:rsidRPr="00C50A5C">
        <w:rPr>
          <w:b/>
          <w:sz w:val="20"/>
          <w:szCs w:val="20"/>
        </w:rPr>
        <w:t xml:space="preserve"> / LE </w:t>
      </w:r>
      <w:r w:rsidR="00E834A3">
        <w:rPr>
          <w:b/>
          <w:sz w:val="20"/>
          <w:szCs w:val="20"/>
        </w:rPr>
        <w:t>4</w:t>
      </w:r>
      <w:r w:rsidR="000E2959" w:rsidRPr="00C50A5C">
        <w:rPr>
          <w:b/>
          <w:sz w:val="20"/>
          <w:szCs w:val="20"/>
        </w:rPr>
        <w:t xml:space="preserve"> </w:t>
      </w:r>
      <w:r>
        <w:rPr>
          <w:b/>
          <w:sz w:val="20"/>
          <w:szCs w:val="20"/>
        </w:rPr>
        <w:t>DÉC</w:t>
      </w:r>
      <w:r w:rsidR="00E834A3">
        <w:rPr>
          <w:b/>
          <w:sz w:val="20"/>
          <w:szCs w:val="20"/>
        </w:rPr>
        <w:t>E</w:t>
      </w:r>
      <w:r w:rsidR="000E2959">
        <w:rPr>
          <w:b/>
          <w:sz w:val="20"/>
          <w:szCs w:val="20"/>
        </w:rPr>
        <w:t>M</w:t>
      </w:r>
      <w:r w:rsidR="00E834A3">
        <w:rPr>
          <w:b/>
          <w:sz w:val="20"/>
          <w:szCs w:val="20"/>
        </w:rPr>
        <w:t>BRE</w:t>
      </w:r>
      <w:r w:rsidR="000E2959" w:rsidRPr="00C50A5C">
        <w:rPr>
          <w:b/>
          <w:sz w:val="20"/>
          <w:szCs w:val="20"/>
        </w:rPr>
        <w:t xml:space="preserve"> 201</w:t>
      </w:r>
      <w:r w:rsidR="00E834A3">
        <w:rPr>
          <w:b/>
          <w:sz w:val="20"/>
          <w:szCs w:val="20"/>
        </w:rPr>
        <w:t>4</w:t>
      </w:r>
    </w:p>
    <w:p w:rsidR="000E2959" w:rsidRDefault="000E2959" w:rsidP="000E2959">
      <w:pPr>
        <w:rPr>
          <w:sz w:val="20"/>
          <w:szCs w:val="20"/>
        </w:rPr>
      </w:pPr>
    </w:p>
    <w:tbl>
      <w:tblPr>
        <w:tblStyle w:val="TableGrid3"/>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1458"/>
        <w:gridCol w:w="8118"/>
      </w:tblGrid>
      <w:tr w:rsidR="00FB1452" w:rsidRPr="00FB1452" w:rsidTr="005B591C">
        <w:trPr>
          <w:cantSplit/>
        </w:trPr>
        <w:tc>
          <w:tcPr>
            <w:tcW w:w="1458" w:type="dxa"/>
          </w:tcPr>
          <w:p w:rsidR="00FB1452" w:rsidRPr="00FB1452" w:rsidRDefault="00FB1452" w:rsidP="00FB1452">
            <w:pPr>
              <w:rPr>
                <w:sz w:val="20"/>
              </w:rPr>
            </w:pPr>
            <w:r w:rsidRPr="00FB1452">
              <w:rPr>
                <w:b/>
                <w:sz w:val="20"/>
                <w:lang w:val="fr-CA"/>
              </w:rPr>
              <w:t>35354</w:t>
            </w:r>
          </w:p>
          <w:p w:rsidR="00FB1452" w:rsidRPr="00FB1452" w:rsidRDefault="00FB1452" w:rsidP="00FB1452">
            <w:pPr>
              <w:rPr>
                <w:b/>
                <w:sz w:val="20"/>
                <w:lang w:val="fr-CA"/>
              </w:rPr>
            </w:pPr>
          </w:p>
        </w:tc>
        <w:tc>
          <w:tcPr>
            <w:tcW w:w="8118" w:type="dxa"/>
          </w:tcPr>
          <w:p w:rsidR="00FB1452" w:rsidRPr="00FB1452" w:rsidRDefault="00FB1452" w:rsidP="00FB1452">
            <w:pPr>
              <w:jc w:val="both"/>
              <w:rPr>
                <w:sz w:val="20"/>
                <w:lang w:val="fr-CA"/>
              </w:rPr>
            </w:pPr>
            <w:r w:rsidRPr="00FB1452">
              <w:rPr>
                <w:b/>
                <w:sz w:val="20"/>
                <w:u w:val="single"/>
                <w:lang w:val="fr-CA"/>
              </w:rPr>
              <w:t>Serge Tremblay et Bruce Beaver c. La Capitale Assureur de l’administration publique inc. et La Capitale Assurances et gestion du patrimoine inc.</w:t>
            </w:r>
            <w:r w:rsidRPr="00FB1452">
              <w:rPr>
                <w:sz w:val="20"/>
                <w:lang w:val="fr-CA"/>
              </w:rPr>
              <w:t xml:space="preserve"> (Qc) (Civile) (Autorisation)</w:t>
            </w:r>
          </w:p>
          <w:p w:rsidR="00FB1452" w:rsidRPr="00FB1452" w:rsidRDefault="00FB1452" w:rsidP="00FB1452">
            <w:pPr>
              <w:jc w:val="both"/>
              <w:rPr>
                <w:sz w:val="20"/>
                <w:lang w:val="fr-CA"/>
              </w:rPr>
            </w:pPr>
          </w:p>
        </w:tc>
      </w:tr>
      <w:tr w:rsidR="00FB1452" w:rsidRPr="008B6DAA" w:rsidTr="005B591C">
        <w:trPr>
          <w:cantSplit/>
        </w:trPr>
        <w:tc>
          <w:tcPr>
            <w:tcW w:w="1458" w:type="dxa"/>
          </w:tcPr>
          <w:p w:rsidR="00FB1452" w:rsidRPr="00FB1452" w:rsidRDefault="00FB1452" w:rsidP="00FB1452">
            <w:pPr>
              <w:rPr>
                <w:sz w:val="20"/>
                <w:lang w:val="fr-CA"/>
              </w:rPr>
            </w:pPr>
            <w:r w:rsidRPr="00FB1452">
              <w:rPr>
                <w:sz w:val="20"/>
                <w:lang w:val="fr-CA"/>
              </w:rPr>
              <w:t>Coram :</w:t>
            </w:r>
          </w:p>
        </w:tc>
        <w:tc>
          <w:tcPr>
            <w:tcW w:w="8118" w:type="dxa"/>
          </w:tcPr>
          <w:p w:rsidR="00FB1452" w:rsidRPr="00FB1452" w:rsidRDefault="00FB1452" w:rsidP="00FB1452">
            <w:pPr>
              <w:rPr>
                <w:sz w:val="20"/>
                <w:lang w:val="fr-CA"/>
              </w:rPr>
            </w:pPr>
            <w:r w:rsidRPr="00FB1452">
              <w:rPr>
                <w:sz w:val="20"/>
                <w:u w:val="single"/>
                <w:lang w:val="fr-CA"/>
              </w:rPr>
              <w:t>Les juges LeBel, Karakatsanis et Wagner</w:t>
            </w:r>
          </w:p>
          <w:p w:rsidR="00FB1452" w:rsidRPr="00FB1452" w:rsidRDefault="00FB1452" w:rsidP="00FB1452">
            <w:pPr>
              <w:rPr>
                <w:sz w:val="20"/>
                <w:u w:val="single"/>
                <w:lang w:val="fr-CA"/>
              </w:rPr>
            </w:pPr>
          </w:p>
        </w:tc>
      </w:tr>
      <w:tr w:rsidR="00FB1452" w:rsidRPr="00FB1452" w:rsidTr="005B591C">
        <w:trPr>
          <w:cantSplit/>
        </w:trPr>
        <w:tc>
          <w:tcPr>
            <w:tcW w:w="9576" w:type="dxa"/>
            <w:gridSpan w:val="2"/>
          </w:tcPr>
          <w:p w:rsidR="00FB1452" w:rsidRPr="00FB1452" w:rsidRDefault="00FB1452" w:rsidP="00FB1452">
            <w:pPr>
              <w:ind w:firstLine="720"/>
              <w:jc w:val="both"/>
              <w:rPr>
                <w:sz w:val="20"/>
                <w:lang w:val="fr-CA"/>
              </w:rPr>
            </w:pPr>
            <w:r w:rsidRPr="00FB1452">
              <w:rPr>
                <w:sz w:val="20"/>
                <w:lang w:val="fr-CA"/>
              </w:rPr>
              <w:t>La requête en prorogation du délai de signification et de dépôt de la requête en réexamen est accueillie. La requête en réexamen de la demande d’autorisation d’appel rejetée le 23 janvier 2014, est rejetée sans dépens.</w:t>
            </w:r>
          </w:p>
          <w:p w:rsidR="00FB1452" w:rsidRPr="00FB1452" w:rsidRDefault="00FB1452" w:rsidP="00FB1452">
            <w:pPr>
              <w:jc w:val="both"/>
              <w:rPr>
                <w:sz w:val="20"/>
                <w:lang w:val="fr-CA"/>
              </w:rPr>
            </w:pPr>
          </w:p>
          <w:p w:rsidR="00FB1452" w:rsidRPr="00FB1452" w:rsidRDefault="00FB1452" w:rsidP="00FB1452">
            <w:pPr>
              <w:ind w:firstLine="720"/>
              <w:jc w:val="both"/>
              <w:rPr>
                <w:sz w:val="20"/>
              </w:rPr>
            </w:pPr>
            <w:r w:rsidRPr="00FB1452">
              <w:rPr>
                <w:sz w:val="20"/>
              </w:rPr>
              <w:t>The motion for an extension of time to serve and file the motion for reconsideration is granted. The motion for reconsideration of the application for leave to appeal dismissed on January 23, 2014, is dismissed without costs.</w:t>
            </w:r>
          </w:p>
        </w:tc>
      </w:tr>
    </w:tbl>
    <w:p w:rsidR="001F544D" w:rsidRPr="00FB1452" w:rsidRDefault="001F544D" w:rsidP="001F544D">
      <w:pPr>
        <w:rPr>
          <w:sz w:val="20"/>
          <w:szCs w:val="20"/>
        </w:rPr>
      </w:pPr>
    </w:p>
    <w:p w:rsidR="001F544D" w:rsidRPr="001B157C" w:rsidRDefault="001F544D" w:rsidP="001F544D">
      <w:pPr>
        <w:rPr>
          <w:sz w:val="20"/>
          <w:szCs w:val="20"/>
          <w:u w:val="single"/>
        </w:rPr>
      </w:pPr>
      <w:r w:rsidRPr="001B157C">
        <w:rPr>
          <w:sz w:val="20"/>
          <w:szCs w:val="20"/>
          <w:u w:val="single"/>
        </w:rPr>
        <w:t>CASE SUMMARY</w:t>
      </w:r>
    </w:p>
    <w:p w:rsidR="001F544D" w:rsidRDefault="001F544D" w:rsidP="000E2959">
      <w:pPr>
        <w:rPr>
          <w:sz w:val="20"/>
          <w:szCs w:val="20"/>
        </w:rPr>
      </w:pP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F77B6C" w:rsidRPr="00DB6DDE" w:rsidTr="00835D9A">
        <w:tc>
          <w:tcPr>
            <w:tcW w:w="5000" w:type="pct"/>
            <w:gridSpan w:val="3"/>
          </w:tcPr>
          <w:p w:rsidR="00F77B6C" w:rsidRPr="00DB6DDE" w:rsidRDefault="00F77B6C" w:rsidP="00835D9A">
            <w:pPr>
              <w:jc w:val="both"/>
              <w:rPr>
                <w:rFonts w:eastAsia="Calibri"/>
                <w:sz w:val="20"/>
              </w:rPr>
            </w:pPr>
            <w:r w:rsidRPr="00DB6DDE">
              <w:rPr>
                <w:rFonts w:eastAsia="Calibri"/>
                <w:sz w:val="20"/>
              </w:rPr>
              <w:t>Insurance – Group health insurance – Disability</w:t>
            </w:r>
            <w:r w:rsidRPr="00DB6DDE">
              <w:rPr>
                <w:rFonts w:eastAsia="Calibri"/>
                <w:sz w:val="20"/>
              </w:rPr>
              <w:noBreakHyphen/>
              <w:t xml:space="preserve">related conditions in parapublic sector contract changed after start of performance of insurer’s obligation in case of 1,200 or more persons – Concepts of consolidated contract and new contract – Applicability of </w:t>
            </w:r>
            <w:r w:rsidRPr="00DB6DDE">
              <w:rPr>
                <w:rFonts w:eastAsia="Calibri"/>
                <w:i/>
                <w:sz w:val="20"/>
              </w:rPr>
              <w:t>Lachapelle v. La Croix bleue</w:t>
            </w:r>
            <w:r w:rsidRPr="00DB6DDE">
              <w:rPr>
                <w:rFonts w:eastAsia="Calibri"/>
                <w:sz w:val="20"/>
              </w:rPr>
              <w:t xml:space="preserve">, [1996] R.R.A. 302 (C.A.) – Whether insurance contract amended, in relation to insured who have already begun benefiting from its performance by insurer, by restrictions placed on conditions of master policy by policyholder and insurer – If so, whether terms of master policy in issue permitted this application – Whether insurer can retroactively withdraw insurance coverage from disabled participants – Whether disability is peril insured against for purposes of waiver of premiums in event of disability in group health insurance – Whether Court of Appeal erred in law in answering these questions – Whether aggrieved insured entitled to compensation – </w:t>
            </w:r>
            <w:r w:rsidRPr="00DB6DDE">
              <w:rPr>
                <w:rFonts w:eastAsia="Calibri"/>
                <w:i/>
                <w:sz w:val="20"/>
              </w:rPr>
              <w:t>Civil Code of Québec</w:t>
            </w:r>
            <w:r w:rsidRPr="00DB6DDE">
              <w:rPr>
                <w:rFonts w:eastAsia="Calibri"/>
                <w:sz w:val="20"/>
              </w:rPr>
              <w:t>, S.Q. 1991, c. 64, art. 2392.</w:t>
            </w:r>
          </w:p>
        </w:tc>
      </w:tr>
      <w:tr w:rsidR="00F77B6C" w:rsidRPr="00DB6DDE" w:rsidTr="00835D9A">
        <w:tc>
          <w:tcPr>
            <w:tcW w:w="5000" w:type="pct"/>
            <w:gridSpan w:val="3"/>
          </w:tcPr>
          <w:p w:rsidR="00F77B6C" w:rsidRPr="00DB6DDE" w:rsidRDefault="00F77B6C" w:rsidP="00835D9A">
            <w:pPr>
              <w:jc w:val="both"/>
              <w:rPr>
                <w:rFonts w:eastAsia="Calibri"/>
                <w:sz w:val="20"/>
              </w:rPr>
            </w:pPr>
          </w:p>
        </w:tc>
      </w:tr>
      <w:tr w:rsidR="00F77B6C" w:rsidRPr="00DB6DDE" w:rsidTr="00835D9A">
        <w:tc>
          <w:tcPr>
            <w:tcW w:w="5000" w:type="pct"/>
            <w:gridSpan w:val="3"/>
          </w:tcPr>
          <w:p w:rsidR="00F77B6C" w:rsidRPr="00DB6DDE" w:rsidRDefault="00F77B6C" w:rsidP="00835D9A">
            <w:pPr>
              <w:jc w:val="both"/>
              <w:rPr>
                <w:rFonts w:eastAsia="Calibri"/>
                <w:sz w:val="20"/>
              </w:rPr>
            </w:pPr>
            <w:r w:rsidRPr="00DB6DDE">
              <w:rPr>
                <w:rFonts w:eastAsia="Calibri"/>
                <w:sz w:val="20"/>
              </w:rPr>
              <w:t>The applicants, as insured from the parapublic sector who became disabled in 1996 and 1997, respectively, represent two groups totalling just over 1,200 persons in their class action against the respondent insurers.  Their initial health insurance contract from 1991, which was consolidated in 1997 and 2001, provided, in the event of disability, for both coverage until age 65 and the waiver of premiums.  Since January 1, 1997, a clause in the master policy has made it possible to apply changes to the terms to all insured, regardless of their status.  The applicant Mr. Tremblay and the other members of his group were notified of the termination of insurance coverage because of a change of union affiliation that occurred in 2001.  The applicant Mr. Beaver and the other members of his group were notified of the termination of the waiver of premiums because of a change made to the policy in 2008 limiting the duration of that benefit.</w:t>
            </w:r>
          </w:p>
          <w:p w:rsidR="00F77B6C" w:rsidRPr="00DB6DDE" w:rsidRDefault="00F77B6C" w:rsidP="00835D9A">
            <w:pPr>
              <w:jc w:val="both"/>
              <w:rPr>
                <w:rFonts w:eastAsia="Calibri"/>
                <w:sz w:val="20"/>
              </w:rPr>
            </w:pPr>
          </w:p>
        </w:tc>
      </w:tr>
      <w:tr w:rsidR="00F77B6C" w:rsidRPr="00DB6DDE" w:rsidTr="00835D9A">
        <w:tc>
          <w:tcPr>
            <w:tcW w:w="2427" w:type="pct"/>
          </w:tcPr>
          <w:p w:rsidR="00F77B6C" w:rsidRPr="00DB6DDE" w:rsidRDefault="00F77B6C" w:rsidP="00835D9A">
            <w:pPr>
              <w:jc w:val="both"/>
              <w:rPr>
                <w:rFonts w:eastAsia="Calibri"/>
                <w:sz w:val="20"/>
              </w:rPr>
            </w:pPr>
            <w:r w:rsidRPr="00DB6DDE">
              <w:rPr>
                <w:rFonts w:eastAsia="Calibri"/>
                <w:sz w:val="20"/>
              </w:rPr>
              <w:t>February 8, 2012</w:t>
            </w:r>
          </w:p>
          <w:p w:rsidR="00F77B6C" w:rsidRPr="00DB6DDE" w:rsidRDefault="00F77B6C" w:rsidP="00835D9A">
            <w:pPr>
              <w:jc w:val="both"/>
              <w:rPr>
                <w:rFonts w:eastAsia="Calibri"/>
                <w:sz w:val="20"/>
              </w:rPr>
            </w:pPr>
            <w:r w:rsidRPr="00DB6DDE">
              <w:rPr>
                <w:rFonts w:eastAsia="Calibri"/>
                <w:sz w:val="20"/>
              </w:rPr>
              <w:t>Quebec Superior Court</w:t>
            </w:r>
          </w:p>
          <w:p w:rsidR="00F77B6C" w:rsidRPr="00DB6DDE" w:rsidRDefault="00F77B6C" w:rsidP="00835D9A">
            <w:pPr>
              <w:jc w:val="both"/>
              <w:rPr>
                <w:rFonts w:eastAsia="Calibri"/>
                <w:sz w:val="20"/>
              </w:rPr>
            </w:pPr>
            <w:r w:rsidRPr="00DB6DDE">
              <w:rPr>
                <w:rFonts w:eastAsia="Calibri"/>
                <w:sz w:val="20"/>
              </w:rPr>
              <w:t>(Lemelin J.)</w:t>
            </w:r>
          </w:p>
          <w:p w:rsidR="00F77B6C" w:rsidRPr="00DB6DDE" w:rsidRDefault="00737CFB" w:rsidP="00835D9A">
            <w:pPr>
              <w:jc w:val="both"/>
              <w:rPr>
                <w:rFonts w:eastAsia="Calibri"/>
                <w:sz w:val="20"/>
              </w:rPr>
            </w:pPr>
            <w:hyperlink r:id="rId25" w:history="1">
              <w:r w:rsidR="00F77B6C" w:rsidRPr="00DB6DDE">
                <w:rPr>
                  <w:rFonts w:eastAsia="Calibri"/>
                  <w:color w:val="0000FF"/>
                  <w:sz w:val="20"/>
                  <w:u w:val="single"/>
                </w:rPr>
                <w:t>2012 QCCS 746</w:t>
              </w:r>
            </w:hyperlink>
          </w:p>
          <w:p w:rsidR="00F77B6C" w:rsidRPr="00DB6DDE" w:rsidRDefault="00F77B6C" w:rsidP="00835D9A">
            <w:pPr>
              <w:jc w:val="both"/>
              <w:rPr>
                <w:rFonts w:eastAsia="Calibri"/>
                <w:sz w:val="20"/>
              </w:rPr>
            </w:pPr>
          </w:p>
        </w:tc>
        <w:tc>
          <w:tcPr>
            <w:tcW w:w="243" w:type="pct"/>
          </w:tcPr>
          <w:p w:rsidR="00F77B6C" w:rsidRPr="00DB6DDE" w:rsidRDefault="00F77B6C" w:rsidP="00835D9A">
            <w:pPr>
              <w:jc w:val="both"/>
              <w:rPr>
                <w:rFonts w:eastAsia="Calibri"/>
                <w:sz w:val="20"/>
              </w:rPr>
            </w:pPr>
          </w:p>
        </w:tc>
        <w:tc>
          <w:tcPr>
            <w:tcW w:w="2330" w:type="pct"/>
          </w:tcPr>
          <w:p w:rsidR="00F77B6C" w:rsidRPr="00DB6DDE" w:rsidRDefault="00F77B6C" w:rsidP="00835D9A">
            <w:pPr>
              <w:jc w:val="both"/>
              <w:rPr>
                <w:rFonts w:eastAsia="Calibri"/>
                <w:sz w:val="20"/>
              </w:rPr>
            </w:pPr>
            <w:r w:rsidRPr="00DB6DDE">
              <w:rPr>
                <w:rFonts w:eastAsia="Calibri"/>
                <w:sz w:val="20"/>
              </w:rPr>
              <w:t>Class actions in which applicants acting as representatives dismissed</w:t>
            </w:r>
          </w:p>
          <w:p w:rsidR="00F77B6C" w:rsidRPr="00DB6DDE" w:rsidRDefault="00F77B6C" w:rsidP="00835D9A">
            <w:pPr>
              <w:jc w:val="both"/>
              <w:rPr>
                <w:rFonts w:eastAsia="Calibri"/>
                <w:sz w:val="20"/>
              </w:rPr>
            </w:pPr>
          </w:p>
        </w:tc>
      </w:tr>
      <w:tr w:rsidR="00F77B6C" w:rsidRPr="00DB6DDE" w:rsidTr="00835D9A">
        <w:tc>
          <w:tcPr>
            <w:tcW w:w="2427" w:type="pct"/>
          </w:tcPr>
          <w:p w:rsidR="00F77B6C" w:rsidRPr="00DB6DDE" w:rsidRDefault="00F77B6C" w:rsidP="00835D9A">
            <w:pPr>
              <w:jc w:val="both"/>
              <w:rPr>
                <w:rFonts w:eastAsia="Calibri"/>
                <w:sz w:val="20"/>
              </w:rPr>
            </w:pPr>
            <w:r w:rsidRPr="00DB6DDE">
              <w:rPr>
                <w:rFonts w:eastAsia="Calibri"/>
                <w:sz w:val="20"/>
              </w:rPr>
              <w:t>March 7, 2013</w:t>
            </w:r>
          </w:p>
          <w:p w:rsidR="00F77B6C" w:rsidRPr="00DB6DDE" w:rsidRDefault="00F77B6C" w:rsidP="00835D9A">
            <w:pPr>
              <w:jc w:val="both"/>
              <w:rPr>
                <w:rFonts w:eastAsia="Calibri"/>
                <w:sz w:val="20"/>
              </w:rPr>
            </w:pPr>
            <w:r w:rsidRPr="00DB6DDE">
              <w:rPr>
                <w:rFonts w:eastAsia="Calibri"/>
                <w:sz w:val="20"/>
              </w:rPr>
              <w:t>Quebec Court of Appeal (Québec)</w:t>
            </w:r>
          </w:p>
          <w:p w:rsidR="00F77B6C" w:rsidRPr="00DB6DDE" w:rsidRDefault="00F77B6C" w:rsidP="00835D9A">
            <w:pPr>
              <w:jc w:val="both"/>
              <w:rPr>
                <w:rFonts w:eastAsia="Calibri"/>
                <w:sz w:val="20"/>
              </w:rPr>
            </w:pPr>
            <w:r w:rsidRPr="00DB6DDE">
              <w:rPr>
                <w:rFonts w:eastAsia="Calibri"/>
                <w:sz w:val="20"/>
              </w:rPr>
              <w:t>(Thibault, Pelletier and Bouchard JJ.A.)</w:t>
            </w:r>
          </w:p>
          <w:p w:rsidR="00F77B6C" w:rsidRPr="00DB6DDE" w:rsidRDefault="00737CFB" w:rsidP="00835D9A">
            <w:pPr>
              <w:jc w:val="both"/>
              <w:rPr>
                <w:rFonts w:eastAsia="Calibri"/>
                <w:sz w:val="20"/>
              </w:rPr>
            </w:pPr>
            <w:hyperlink r:id="rId26" w:history="1">
              <w:r w:rsidR="00F77B6C" w:rsidRPr="00DB6DDE">
                <w:rPr>
                  <w:rFonts w:eastAsia="Calibri"/>
                  <w:color w:val="0000FF"/>
                  <w:sz w:val="20"/>
                  <w:u w:val="single"/>
                </w:rPr>
                <w:t>2013 QCCA 410</w:t>
              </w:r>
            </w:hyperlink>
          </w:p>
          <w:p w:rsidR="00F77B6C" w:rsidRPr="00DB6DDE" w:rsidRDefault="00F77B6C" w:rsidP="00835D9A">
            <w:pPr>
              <w:jc w:val="both"/>
              <w:rPr>
                <w:rFonts w:eastAsia="Calibri"/>
                <w:sz w:val="20"/>
              </w:rPr>
            </w:pPr>
          </w:p>
        </w:tc>
        <w:tc>
          <w:tcPr>
            <w:tcW w:w="243" w:type="pct"/>
          </w:tcPr>
          <w:p w:rsidR="00F77B6C" w:rsidRPr="00DB6DDE" w:rsidRDefault="00F77B6C" w:rsidP="00835D9A">
            <w:pPr>
              <w:jc w:val="both"/>
              <w:rPr>
                <w:rFonts w:eastAsia="Calibri"/>
                <w:sz w:val="20"/>
              </w:rPr>
            </w:pPr>
          </w:p>
        </w:tc>
        <w:tc>
          <w:tcPr>
            <w:tcW w:w="2330" w:type="pct"/>
          </w:tcPr>
          <w:p w:rsidR="00F77B6C" w:rsidRPr="00DB6DDE" w:rsidRDefault="00F77B6C" w:rsidP="00835D9A">
            <w:pPr>
              <w:jc w:val="both"/>
              <w:rPr>
                <w:rFonts w:eastAsia="Calibri"/>
                <w:sz w:val="20"/>
              </w:rPr>
            </w:pPr>
            <w:r w:rsidRPr="00DB6DDE">
              <w:rPr>
                <w:rFonts w:eastAsia="Calibri"/>
                <w:sz w:val="20"/>
              </w:rPr>
              <w:t>Appeal dismissed</w:t>
            </w:r>
          </w:p>
          <w:p w:rsidR="00F77B6C" w:rsidRPr="00DB6DDE" w:rsidRDefault="00F77B6C" w:rsidP="00835D9A">
            <w:pPr>
              <w:jc w:val="both"/>
              <w:rPr>
                <w:rFonts w:eastAsia="Calibri"/>
                <w:sz w:val="20"/>
              </w:rPr>
            </w:pPr>
          </w:p>
        </w:tc>
      </w:tr>
      <w:tr w:rsidR="00F77B6C" w:rsidRPr="00DB6DDE" w:rsidTr="00835D9A">
        <w:tc>
          <w:tcPr>
            <w:tcW w:w="2427" w:type="pct"/>
          </w:tcPr>
          <w:p w:rsidR="00F77B6C" w:rsidRPr="00DB6DDE" w:rsidRDefault="00F77B6C" w:rsidP="00835D9A">
            <w:pPr>
              <w:jc w:val="both"/>
              <w:rPr>
                <w:rFonts w:eastAsia="Calibri"/>
                <w:sz w:val="20"/>
              </w:rPr>
            </w:pPr>
            <w:r w:rsidRPr="00DB6DDE">
              <w:rPr>
                <w:rFonts w:eastAsia="Calibri"/>
                <w:sz w:val="20"/>
              </w:rPr>
              <w:t>May 6, 2013</w:t>
            </w:r>
          </w:p>
          <w:p w:rsidR="00F77B6C" w:rsidRPr="00DB6DDE" w:rsidRDefault="00F77B6C" w:rsidP="00835D9A">
            <w:pPr>
              <w:jc w:val="both"/>
              <w:rPr>
                <w:rFonts w:eastAsia="Calibri"/>
                <w:sz w:val="20"/>
              </w:rPr>
            </w:pPr>
            <w:r w:rsidRPr="00DB6DDE">
              <w:rPr>
                <w:rFonts w:eastAsia="Calibri"/>
                <w:sz w:val="20"/>
              </w:rPr>
              <w:t>Supreme Court of Canada</w:t>
            </w:r>
          </w:p>
        </w:tc>
        <w:tc>
          <w:tcPr>
            <w:tcW w:w="243" w:type="pct"/>
          </w:tcPr>
          <w:p w:rsidR="00F77B6C" w:rsidRPr="00DB6DDE" w:rsidRDefault="00F77B6C" w:rsidP="00835D9A">
            <w:pPr>
              <w:jc w:val="both"/>
              <w:rPr>
                <w:rFonts w:eastAsia="Calibri"/>
                <w:sz w:val="20"/>
              </w:rPr>
            </w:pPr>
          </w:p>
        </w:tc>
        <w:tc>
          <w:tcPr>
            <w:tcW w:w="2330" w:type="pct"/>
          </w:tcPr>
          <w:p w:rsidR="00F77B6C" w:rsidRPr="00DB6DDE" w:rsidRDefault="00F77B6C" w:rsidP="00835D9A">
            <w:pPr>
              <w:jc w:val="both"/>
              <w:rPr>
                <w:rFonts w:eastAsia="Calibri"/>
                <w:sz w:val="20"/>
              </w:rPr>
            </w:pPr>
            <w:r w:rsidRPr="00DB6DDE">
              <w:rPr>
                <w:rFonts w:eastAsia="Calibri"/>
                <w:sz w:val="20"/>
              </w:rPr>
              <w:t>Application for leave to appeal and motion to extend time to serve and file application filed</w:t>
            </w:r>
          </w:p>
        </w:tc>
      </w:tr>
    </w:tbl>
    <w:p w:rsidR="001F544D" w:rsidRDefault="001F544D" w:rsidP="000E2959">
      <w:pPr>
        <w:rPr>
          <w:sz w:val="20"/>
          <w:szCs w:val="20"/>
        </w:rPr>
      </w:pPr>
    </w:p>
    <w:p w:rsidR="001F544D" w:rsidRPr="00C50A5C" w:rsidRDefault="00737CFB" w:rsidP="001F544D">
      <w:pPr>
        <w:rPr>
          <w:sz w:val="20"/>
          <w:szCs w:val="20"/>
        </w:rPr>
      </w:pPr>
      <w:r>
        <w:rPr>
          <w:sz w:val="20"/>
          <w:szCs w:val="20"/>
          <w:lang w:val="fr-CA"/>
        </w:rPr>
        <w:pict>
          <v:rect id="_x0000_i1044" style="width:2in;height:1pt" o:hrpct="0" o:hralign="center" o:hrstd="t" o:hrnoshade="t" o:hr="t" fillcolor="black [3213]" stroked="f"/>
        </w:pict>
      </w:r>
    </w:p>
    <w:p w:rsidR="001F544D" w:rsidRDefault="001F544D" w:rsidP="001F544D">
      <w:pPr>
        <w:rPr>
          <w:sz w:val="20"/>
          <w:szCs w:val="20"/>
        </w:rPr>
      </w:pPr>
    </w:p>
    <w:p w:rsidR="001F544D" w:rsidRPr="001B157C" w:rsidRDefault="001F544D" w:rsidP="001F544D">
      <w:pPr>
        <w:rPr>
          <w:sz w:val="20"/>
          <w:szCs w:val="20"/>
          <w:u w:val="single"/>
          <w:lang w:val="fr-CA"/>
        </w:rPr>
      </w:pPr>
      <w:r w:rsidRPr="001B157C">
        <w:rPr>
          <w:sz w:val="20"/>
          <w:szCs w:val="20"/>
          <w:u w:val="single"/>
          <w:lang w:val="fr-CA"/>
        </w:rPr>
        <w:t>RÉSUMÉ DE L’AFFAIRE</w:t>
      </w:r>
    </w:p>
    <w:p w:rsidR="001F544D" w:rsidRDefault="001F544D" w:rsidP="000E2959">
      <w:pPr>
        <w:rPr>
          <w:sz w:val="20"/>
          <w:szCs w:val="20"/>
        </w:rPr>
      </w:pP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F77B6C" w:rsidRPr="008B6DAA" w:rsidTr="00835D9A">
        <w:tc>
          <w:tcPr>
            <w:tcW w:w="5000" w:type="pct"/>
            <w:gridSpan w:val="3"/>
          </w:tcPr>
          <w:p w:rsidR="00F77B6C" w:rsidRPr="00DB6DDE" w:rsidRDefault="00F77B6C" w:rsidP="00835D9A">
            <w:pPr>
              <w:jc w:val="both"/>
              <w:rPr>
                <w:rFonts w:eastAsia="Calibri"/>
                <w:sz w:val="20"/>
                <w:lang w:val="fr-CA"/>
              </w:rPr>
            </w:pPr>
            <w:r w:rsidRPr="00DB6DDE">
              <w:rPr>
                <w:rFonts w:eastAsia="Calibri"/>
                <w:sz w:val="20"/>
                <w:lang w:val="fr-CA"/>
              </w:rPr>
              <w:t xml:space="preserve">Assurance – Assurance maladie collective – Conditions relatives à l’invalidité contenues dans un contrat du secteur parapublic et modifiées après le début de l’exécution de l’obligation de l’assureur dans le cas de 1200 personnes ou plus – Notions de contrat consolidé et de nouveau contrat – Application ou non de </w:t>
            </w:r>
            <w:r w:rsidRPr="00DB6DDE">
              <w:rPr>
                <w:rFonts w:eastAsia="Calibri"/>
                <w:i/>
                <w:sz w:val="20"/>
                <w:lang w:val="fr-CA"/>
              </w:rPr>
              <w:t>Lachapelle c. La Croix bleue</w:t>
            </w:r>
            <w:r w:rsidRPr="00DB6DDE">
              <w:rPr>
                <w:rFonts w:eastAsia="Calibri"/>
                <w:sz w:val="20"/>
                <w:lang w:val="fr-CA"/>
              </w:rPr>
              <w:t>, (1996) R.R.A. 302 (C.A.) – Un contrat d’assurance est-il modifié, à l’égard des assurés ayant déjà commencé à bénéficier de son exécution par l’assureur, par les restrictions apportées aux conditions du contrat-cadre par le preneur et l’assureur? – Dans l’affirmative, les termes du contrat-cadre en litige permettaient-ils cette application? – L’assureur peut-il retirer rétroactivement la couverture d’assurance aux adhérents invalides? - L’invalidité est-elle le risque assuré aux fins d’exonération de primes en cas d’invalidité dans une assurance-maladie collective? – La Cour d’appel a</w:t>
            </w:r>
            <w:r w:rsidRPr="00DB6DDE">
              <w:rPr>
                <w:rFonts w:eastAsia="Calibri"/>
                <w:sz w:val="20"/>
                <w:lang w:val="fr-CA"/>
              </w:rPr>
              <w:noBreakHyphen/>
              <w:t xml:space="preserve">t-elle erré en droit en répondant à ces questions? – Les assurés lésés ont-ils droit à une compensation? -  </w:t>
            </w:r>
            <w:r w:rsidRPr="00DB6DDE">
              <w:rPr>
                <w:rFonts w:eastAsia="Calibri"/>
                <w:i/>
                <w:sz w:val="20"/>
                <w:lang w:val="fr-CA"/>
              </w:rPr>
              <w:t>Code civil du Québec</w:t>
            </w:r>
            <w:r w:rsidRPr="00DB6DDE">
              <w:rPr>
                <w:rFonts w:eastAsia="Calibri"/>
                <w:sz w:val="20"/>
                <w:lang w:val="fr-CA"/>
              </w:rPr>
              <w:t>, L.Q. 1991, ch. 64, art. 2392.</w:t>
            </w:r>
          </w:p>
        </w:tc>
      </w:tr>
      <w:tr w:rsidR="00F77B6C" w:rsidRPr="008B6DAA" w:rsidTr="00835D9A">
        <w:tc>
          <w:tcPr>
            <w:tcW w:w="5000" w:type="pct"/>
            <w:gridSpan w:val="3"/>
          </w:tcPr>
          <w:p w:rsidR="00F77B6C" w:rsidRPr="00DB6DDE" w:rsidRDefault="00F77B6C" w:rsidP="00835D9A">
            <w:pPr>
              <w:jc w:val="both"/>
              <w:rPr>
                <w:rFonts w:eastAsia="Calibri"/>
                <w:sz w:val="20"/>
                <w:lang w:val="fr-CA"/>
              </w:rPr>
            </w:pPr>
          </w:p>
        </w:tc>
      </w:tr>
      <w:tr w:rsidR="00F77B6C" w:rsidRPr="008B6DAA" w:rsidTr="00835D9A">
        <w:tc>
          <w:tcPr>
            <w:tcW w:w="5000" w:type="pct"/>
            <w:gridSpan w:val="3"/>
          </w:tcPr>
          <w:p w:rsidR="00F77B6C" w:rsidRPr="00DB6DDE" w:rsidRDefault="00F77B6C" w:rsidP="00835D9A">
            <w:pPr>
              <w:jc w:val="both"/>
              <w:rPr>
                <w:rFonts w:eastAsia="Calibri"/>
                <w:sz w:val="20"/>
                <w:lang w:val="fr-CA"/>
              </w:rPr>
            </w:pPr>
            <w:r w:rsidRPr="00DB6DDE">
              <w:rPr>
                <w:rFonts w:eastAsia="Calibri"/>
                <w:sz w:val="20"/>
                <w:lang w:val="fr-CA"/>
              </w:rPr>
              <w:t>Les demandeurs, en tant qu’assurés du secteur parapublic devenus invalides en 1996 et 1997 respectivement, représentent deux groupes d’un peu plus de 1200 personnes en tout, dans leur recours collectif contre les assureurs intimés. Leur contrat d’assurance-maladie initial de 1991, consolidé en 1997 et 2001, comportait, outre la couverture jusqu’à l’âge de 65 ans en cas d’invalidité, une exonération de primes en cas d’invalidité. Une clause du contrat-cadre permet, depuis le 1</w:t>
            </w:r>
            <w:r w:rsidRPr="00DB6DDE">
              <w:rPr>
                <w:rFonts w:eastAsia="Calibri"/>
                <w:sz w:val="20"/>
                <w:vertAlign w:val="superscript"/>
                <w:lang w:val="fr-CA"/>
              </w:rPr>
              <w:t>er</w:t>
            </w:r>
            <w:r w:rsidRPr="00DB6DDE">
              <w:rPr>
                <w:rFonts w:eastAsia="Calibri"/>
                <w:sz w:val="20"/>
                <w:lang w:val="fr-CA"/>
              </w:rPr>
              <w:t xml:space="preserve"> janvier 1997, d’appliquer les modifications des termes à tous les assurés, sans égard à leur statut. Le demandeur Tremblay et les autres membres de son groupe ont été avisés de la fin de la couverture d’assurance au motif d’un changement d’affiliation syndicale, survenu en 2001. Le demandeur Beaver et les autres membres de son groupe ont été avisés de la fin de l’exonération de prime au motif d’une modification limitant la durée de ce bénéfice, introduite dans la police en 2008.</w:t>
            </w:r>
          </w:p>
          <w:p w:rsidR="00F77B6C" w:rsidRPr="00DB6DDE" w:rsidRDefault="00F77B6C" w:rsidP="00835D9A">
            <w:pPr>
              <w:jc w:val="both"/>
              <w:rPr>
                <w:rFonts w:eastAsia="Calibri"/>
                <w:sz w:val="20"/>
                <w:lang w:val="fr-CA"/>
              </w:rPr>
            </w:pPr>
          </w:p>
        </w:tc>
      </w:tr>
      <w:tr w:rsidR="00F77B6C" w:rsidRPr="008B6DAA" w:rsidTr="00835D9A">
        <w:tc>
          <w:tcPr>
            <w:tcW w:w="2427" w:type="pct"/>
          </w:tcPr>
          <w:p w:rsidR="00F77B6C" w:rsidRPr="00DB6DDE" w:rsidRDefault="00F77B6C" w:rsidP="00835D9A">
            <w:pPr>
              <w:jc w:val="both"/>
              <w:rPr>
                <w:rFonts w:eastAsia="Calibri"/>
                <w:sz w:val="20"/>
                <w:lang w:val="fr-CA"/>
              </w:rPr>
            </w:pPr>
            <w:r w:rsidRPr="00DB6DDE">
              <w:rPr>
                <w:rFonts w:eastAsia="Calibri"/>
                <w:sz w:val="20"/>
                <w:lang w:val="fr-CA"/>
              </w:rPr>
              <w:t>Le 8 février 2012</w:t>
            </w:r>
          </w:p>
          <w:p w:rsidR="00F77B6C" w:rsidRPr="00DB6DDE" w:rsidRDefault="00F77B6C" w:rsidP="00835D9A">
            <w:pPr>
              <w:jc w:val="both"/>
              <w:rPr>
                <w:rFonts w:eastAsia="Calibri"/>
                <w:sz w:val="20"/>
                <w:lang w:val="fr-CA"/>
              </w:rPr>
            </w:pPr>
            <w:r w:rsidRPr="00DB6DDE">
              <w:rPr>
                <w:rFonts w:eastAsia="Calibri"/>
                <w:sz w:val="20"/>
                <w:lang w:val="fr-CA"/>
              </w:rPr>
              <w:t>Cour supérieure du Québec</w:t>
            </w:r>
          </w:p>
          <w:p w:rsidR="00F77B6C" w:rsidRPr="00DB6DDE" w:rsidRDefault="00F77B6C" w:rsidP="00835D9A">
            <w:pPr>
              <w:jc w:val="both"/>
              <w:rPr>
                <w:rFonts w:eastAsia="Calibri"/>
                <w:sz w:val="20"/>
                <w:lang w:val="fr-CA"/>
              </w:rPr>
            </w:pPr>
            <w:r w:rsidRPr="00DB6DDE">
              <w:rPr>
                <w:rFonts w:eastAsia="Calibri"/>
                <w:sz w:val="20"/>
                <w:lang w:val="fr-CA"/>
              </w:rPr>
              <w:t>(Le juge Lemelin)</w:t>
            </w:r>
          </w:p>
          <w:p w:rsidR="00F77B6C" w:rsidRPr="00DB6DDE" w:rsidRDefault="00737CFB" w:rsidP="00835D9A">
            <w:pPr>
              <w:jc w:val="both"/>
              <w:rPr>
                <w:rFonts w:eastAsia="Calibri"/>
                <w:sz w:val="20"/>
                <w:lang w:val="fr-CA"/>
              </w:rPr>
            </w:pPr>
            <w:hyperlink r:id="rId27" w:history="1">
              <w:r w:rsidR="00F77B6C" w:rsidRPr="00DB6DDE">
                <w:rPr>
                  <w:rFonts w:eastAsia="Calibri"/>
                  <w:color w:val="0000FF"/>
                  <w:sz w:val="20"/>
                  <w:u w:val="single"/>
                  <w:lang w:val="fr-CA"/>
                </w:rPr>
                <w:t>2012 QCCS 746</w:t>
              </w:r>
            </w:hyperlink>
          </w:p>
          <w:p w:rsidR="00F77B6C" w:rsidRPr="00DB6DDE" w:rsidRDefault="00F77B6C" w:rsidP="00835D9A">
            <w:pPr>
              <w:jc w:val="both"/>
              <w:rPr>
                <w:rFonts w:eastAsia="Calibri"/>
                <w:sz w:val="20"/>
                <w:lang w:val="fr-CA"/>
              </w:rPr>
            </w:pPr>
          </w:p>
        </w:tc>
        <w:tc>
          <w:tcPr>
            <w:tcW w:w="243" w:type="pct"/>
          </w:tcPr>
          <w:p w:rsidR="00F77B6C" w:rsidRPr="00DB6DDE" w:rsidRDefault="00F77B6C" w:rsidP="00835D9A">
            <w:pPr>
              <w:jc w:val="both"/>
              <w:rPr>
                <w:rFonts w:eastAsia="Calibri"/>
                <w:sz w:val="20"/>
                <w:lang w:val="fr-CA"/>
              </w:rPr>
            </w:pPr>
          </w:p>
        </w:tc>
        <w:tc>
          <w:tcPr>
            <w:tcW w:w="2330" w:type="pct"/>
          </w:tcPr>
          <w:p w:rsidR="00F77B6C" w:rsidRPr="00DB6DDE" w:rsidRDefault="00F77B6C" w:rsidP="00835D9A">
            <w:pPr>
              <w:jc w:val="both"/>
              <w:rPr>
                <w:rFonts w:eastAsia="Calibri"/>
                <w:sz w:val="20"/>
                <w:lang w:val="fr-CA"/>
              </w:rPr>
            </w:pPr>
            <w:r w:rsidRPr="00DB6DDE">
              <w:rPr>
                <w:rFonts w:eastAsia="Calibri"/>
                <w:sz w:val="20"/>
                <w:lang w:val="fr-CA"/>
              </w:rPr>
              <w:t>Rejet des recours collectifs dans lesquels les demandeurs agissent comme représentants.</w:t>
            </w:r>
          </w:p>
          <w:p w:rsidR="00F77B6C" w:rsidRPr="00DB6DDE" w:rsidRDefault="00F77B6C" w:rsidP="00835D9A">
            <w:pPr>
              <w:jc w:val="both"/>
              <w:rPr>
                <w:rFonts w:eastAsia="Calibri"/>
                <w:sz w:val="20"/>
                <w:lang w:val="fr-CA"/>
              </w:rPr>
            </w:pPr>
          </w:p>
        </w:tc>
      </w:tr>
      <w:tr w:rsidR="00F77B6C" w:rsidRPr="00DB6DDE" w:rsidTr="00835D9A">
        <w:tc>
          <w:tcPr>
            <w:tcW w:w="2427" w:type="pct"/>
          </w:tcPr>
          <w:p w:rsidR="00F77B6C" w:rsidRPr="00DB6DDE" w:rsidRDefault="00F77B6C" w:rsidP="00835D9A">
            <w:pPr>
              <w:jc w:val="both"/>
              <w:rPr>
                <w:rFonts w:eastAsia="Calibri"/>
                <w:sz w:val="20"/>
                <w:lang w:val="fr-CA"/>
              </w:rPr>
            </w:pPr>
            <w:r w:rsidRPr="00DB6DDE">
              <w:rPr>
                <w:rFonts w:eastAsia="Calibri"/>
                <w:sz w:val="20"/>
                <w:lang w:val="fr-CA"/>
              </w:rPr>
              <w:t>Le 7 mars 2013</w:t>
            </w:r>
          </w:p>
          <w:p w:rsidR="00F77B6C" w:rsidRPr="00DB6DDE" w:rsidRDefault="00F77B6C" w:rsidP="00835D9A">
            <w:pPr>
              <w:jc w:val="both"/>
              <w:rPr>
                <w:rFonts w:eastAsia="Calibri"/>
                <w:sz w:val="20"/>
                <w:lang w:val="fr-CA"/>
              </w:rPr>
            </w:pPr>
            <w:r w:rsidRPr="00DB6DDE">
              <w:rPr>
                <w:rFonts w:eastAsia="Calibri"/>
                <w:sz w:val="20"/>
                <w:lang w:val="fr-CA"/>
              </w:rPr>
              <w:t>Cour d’appel du Québec (Québec)</w:t>
            </w:r>
          </w:p>
          <w:p w:rsidR="00F77B6C" w:rsidRPr="00DB6DDE" w:rsidRDefault="00F77B6C" w:rsidP="00835D9A">
            <w:pPr>
              <w:jc w:val="both"/>
              <w:rPr>
                <w:rFonts w:eastAsia="Calibri"/>
                <w:sz w:val="20"/>
                <w:lang w:val="fr-CA"/>
              </w:rPr>
            </w:pPr>
            <w:r w:rsidRPr="00DB6DDE">
              <w:rPr>
                <w:rFonts w:eastAsia="Calibri"/>
                <w:sz w:val="20"/>
                <w:lang w:val="fr-CA"/>
              </w:rPr>
              <w:t>(Les juges Thibault, Pelletier et Bouchard)</w:t>
            </w:r>
          </w:p>
          <w:p w:rsidR="00F77B6C" w:rsidRPr="00DB6DDE" w:rsidRDefault="00737CFB" w:rsidP="00835D9A">
            <w:pPr>
              <w:jc w:val="both"/>
              <w:rPr>
                <w:rFonts w:eastAsia="Calibri"/>
                <w:sz w:val="20"/>
                <w:lang w:val="fr-CA"/>
              </w:rPr>
            </w:pPr>
            <w:hyperlink r:id="rId28" w:history="1">
              <w:r w:rsidR="00F77B6C" w:rsidRPr="00DB6DDE">
                <w:rPr>
                  <w:rFonts w:eastAsia="Calibri"/>
                  <w:color w:val="0000FF"/>
                  <w:sz w:val="20"/>
                  <w:u w:val="single"/>
                  <w:lang w:val="fr-CA"/>
                </w:rPr>
                <w:t>2013 QCCA 410</w:t>
              </w:r>
            </w:hyperlink>
          </w:p>
          <w:p w:rsidR="00F77B6C" w:rsidRPr="00DB6DDE" w:rsidRDefault="00F77B6C" w:rsidP="00835D9A">
            <w:pPr>
              <w:jc w:val="both"/>
              <w:rPr>
                <w:rFonts w:eastAsia="Calibri"/>
                <w:sz w:val="20"/>
                <w:lang w:val="fr-CA"/>
              </w:rPr>
            </w:pPr>
          </w:p>
        </w:tc>
        <w:tc>
          <w:tcPr>
            <w:tcW w:w="243" w:type="pct"/>
          </w:tcPr>
          <w:p w:rsidR="00F77B6C" w:rsidRPr="00DB6DDE" w:rsidRDefault="00F77B6C" w:rsidP="00835D9A">
            <w:pPr>
              <w:jc w:val="both"/>
              <w:rPr>
                <w:rFonts w:eastAsia="Calibri"/>
                <w:sz w:val="20"/>
                <w:lang w:val="fr-CA"/>
              </w:rPr>
            </w:pPr>
          </w:p>
        </w:tc>
        <w:tc>
          <w:tcPr>
            <w:tcW w:w="2330" w:type="pct"/>
          </w:tcPr>
          <w:p w:rsidR="00F77B6C" w:rsidRPr="00DB6DDE" w:rsidRDefault="00F77B6C" w:rsidP="00835D9A">
            <w:pPr>
              <w:jc w:val="both"/>
              <w:rPr>
                <w:rFonts w:eastAsia="Calibri"/>
                <w:sz w:val="20"/>
                <w:lang w:val="fr-CA"/>
              </w:rPr>
            </w:pPr>
            <w:r w:rsidRPr="00DB6DDE">
              <w:rPr>
                <w:rFonts w:eastAsia="Calibri"/>
                <w:sz w:val="20"/>
                <w:lang w:val="fr-CA"/>
              </w:rPr>
              <w:t>Rejet de l’appel.</w:t>
            </w:r>
          </w:p>
          <w:p w:rsidR="00F77B6C" w:rsidRPr="00DB6DDE" w:rsidRDefault="00F77B6C" w:rsidP="00835D9A">
            <w:pPr>
              <w:jc w:val="both"/>
              <w:rPr>
                <w:rFonts w:eastAsia="Calibri"/>
                <w:sz w:val="20"/>
                <w:lang w:val="fr-CA"/>
              </w:rPr>
            </w:pPr>
          </w:p>
        </w:tc>
      </w:tr>
      <w:tr w:rsidR="00F77B6C" w:rsidRPr="008B6DAA" w:rsidTr="00835D9A">
        <w:tc>
          <w:tcPr>
            <w:tcW w:w="2427" w:type="pct"/>
          </w:tcPr>
          <w:p w:rsidR="00F77B6C" w:rsidRPr="00DB6DDE" w:rsidRDefault="00F77B6C" w:rsidP="00835D9A">
            <w:pPr>
              <w:jc w:val="both"/>
              <w:rPr>
                <w:rFonts w:eastAsia="Calibri"/>
                <w:sz w:val="20"/>
                <w:lang w:val="fr-CA"/>
              </w:rPr>
            </w:pPr>
            <w:r w:rsidRPr="00DB6DDE">
              <w:rPr>
                <w:rFonts w:eastAsia="Calibri"/>
                <w:sz w:val="20"/>
                <w:lang w:val="fr-CA"/>
              </w:rPr>
              <w:t>Le 6 mai 2013</w:t>
            </w:r>
          </w:p>
          <w:p w:rsidR="00F77B6C" w:rsidRPr="00DB6DDE" w:rsidRDefault="00F77B6C" w:rsidP="00835D9A">
            <w:pPr>
              <w:jc w:val="both"/>
              <w:rPr>
                <w:rFonts w:eastAsia="Calibri"/>
                <w:sz w:val="20"/>
                <w:lang w:val="fr-CA"/>
              </w:rPr>
            </w:pPr>
            <w:r w:rsidRPr="00DB6DDE">
              <w:rPr>
                <w:rFonts w:eastAsia="Calibri"/>
                <w:sz w:val="20"/>
                <w:lang w:val="fr-CA"/>
              </w:rPr>
              <w:t>Cour suprême du Canada</w:t>
            </w:r>
          </w:p>
        </w:tc>
        <w:tc>
          <w:tcPr>
            <w:tcW w:w="243" w:type="pct"/>
          </w:tcPr>
          <w:p w:rsidR="00F77B6C" w:rsidRPr="00DB6DDE" w:rsidRDefault="00F77B6C" w:rsidP="00835D9A">
            <w:pPr>
              <w:jc w:val="both"/>
              <w:rPr>
                <w:rFonts w:eastAsia="Calibri"/>
                <w:sz w:val="20"/>
                <w:lang w:val="fr-CA"/>
              </w:rPr>
            </w:pPr>
          </w:p>
        </w:tc>
        <w:tc>
          <w:tcPr>
            <w:tcW w:w="2330" w:type="pct"/>
          </w:tcPr>
          <w:p w:rsidR="00F77B6C" w:rsidRPr="00DB6DDE" w:rsidRDefault="00F77B6C" w:rsidP="00835D9A">
            <w:pPr>
              <w:jc w:val="both"/>
              <w:rPr>
                <w:rFonts w:eastAsia="Calibri"/>
                <w:sz w:val="20"/>
                <w:lang w:val="fr-CA"/>
              </w:rPr>
            </w:pPr>
            <w:r w:rsidRPr="00DB6DDE">
              <w:rPr>
                <w:rFonts w:eastAsia="Calibri"/>
                <w:sz w:val="20"/>
                <w:lang w:val="fr-CA"/>
              </w:rPr>
              <w:t>Dépôt de la demande d'autorisation d'appel et de la requête en prorogation du délai pour la déposer et la signifier.</w:t>
            </w:r>
          </w:p>
        </w:tc>
      </w:tr>
    </w:tbl>
    <w:p w:rsidR="001F544D" w:rsidRPr="00F77B6C" w:rsidRDefault="001F544D" w:rsidP="000E2959">
      <w:pPr>
        <w:rPr>
          <w:sz w:val="20"/>
          <w:szCs w:val="20"/>
          <w:lang w:val="fr-CA"/>
        </w:rPr>
      </w:pPr>
    </w:p>
    <w:p w:rsidR="001F544D" w:rsidRDefault="00737CFB" w:rsidP="000E2959">
      <w:pPr>
        <w:rPr>
          <w:sz w:val="20"/>
          <w:szCs w:val="20"/>
          <w:lang w:val="fr-CA"/>
        </w:rPr>
      </w:pPr>
      <w:r>
        <w:rPr>
          <w:sz w:val="20"/>
          <w:szCs w:val="20"/>
          <w:lang w:val="fr-CA"/>
        </w:rPr>
        <w:pict>
          <v:rect id="_x0000_i1045" style="width:2in;height:1pt" o:hrpct="0" o:hralign="center" o:hrstd="t" o:hrnoshade="t" o:hr="t" fillcolor="black [3213]" stroked="f"/>
        </w:pict>
      </w:r>
    </w:p>
    <w:p w:rsidR="001F544D" w:rsidRDefault="001F544D" w:rsidP="000E2959">
      <w:pPr>
        <w:rPr>
          <w:sz w:val="20"/>
          <w:szCs w:val="20"/>
        </w:rPr>
      </w:pPr>
    </w:p>
    <w:tbl>
      <w:tblPr>
        <w:tblStyle w:val="TableGrid4"/>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1458"/>
        <w:gridCol w:w="8118"/>
      </w:tblGrid>
      <w:tr w:rsidR="00BD1D4A" w:rsidRPr="00BD1D4A" w:rsidTr="005B591C">
        <w:trPr>
          <w:cantSplit/>
        </w:trPr>
        <w:tc>
          <w:tcPr>
            <w:tcW w:w="1458" w:type="dxa"/>
          </w:tcPr>
          <w:p w:rsidR="00BD1D4A" w:rsidRPr="00BD1D4A" w:rsidRDefault="00BD1D4A" w:rsidP="00BD1D4A">
            <w:pPr>
              <w:rPr>
                <w:sz w:val="20"/>
              </w:rPr>
            </w:pPr>
            <w:r w:rsidRPr="00BD1D4A">
              <w:rPr>
                <w:b/>
                <w:sz w:val="20"/>
                <w:lang w:val="fr-CA"/>
              </w:rPr>
              <w:t>35955</w:t>
            </w:r>
          </w:p>
          <w:p w:rsidR="00BD1D4A" w:rsidRPr="00BD1D4A" w:rsidRDefault="00BD1D4A" w:rsidP="00BD1D4A">
            <w:pPr>
              <w:rPr>
                <w:b/>
                <w:sz w:val="20"/>
                <w:lang w:val="fr-CA"/>
              </w:rPr>
            </w:pPr>
          </w:p>
        </w:tc>
        <w:tc>
          <w:tcPr>
            <w:tcW w:w="8118" w:type="dxa"/>
          </w:tcPr>
          <w:p w:rsidR="00BD1D4A" w:rsidRPr="00BD1D4A" w:rsidRDefault="00BD1D4A" w:rsidP="00BD1D4A">
            <w:pPr>
              <w:jc w:val="both"/>
              <w:rPr>
                <w:sz w:val="20"/>
              </w:rPr>
            </w:pPr>
            <w:r w:rsidRPr="00BD1D4A">
              <w:rPr>
                <w:b/>
                <w:sz w:val="20"/>
                <w:u w:val="single"/>
              </w:rPr>
              <w:t>Sean Murphy in his quality of attorney of fact in Canada for the marine and non-marine underwriters, member of Lloyd’s London, England v. Syndicat des copropriétaires Dix sur le Main</w:t>
            </w:r>
            <w:r w:rsidRPr="00BD1D4A">
              <w:rPr>
                <w:sz w:val="20"/>
              </w:rPr>
              <w:t xml:space="preserve"> (Que.) (Civil) (By Leave)</w:t>
            </w:r>
          </w:p>
          <w:p w:rsidR="00BD1D4A" w:rsidRPr="00BD1D4A" w:rsidRDefault="00BD1D4A" w:rsidP="00BD1D4A">
            <w:pPr>
              <w:jc w:val="both"/>
              <w:rPr>
                <w:sz w:val="20"/>
              </w:rPr>
            </w:pPr>
          </w:p>
        </w:tc>
      </w:tr>
      <w:tr w:rsidR="00BD1D4A" w:rsidRPr="00BD1D4A" w:rsidTr="005B591C">
        <w:trPr>
          <w:cantSplit/>
        </w:trPr>
        <w:tc>
          <w:tcPr>
            <w:tcW w:w="1458" w:type="dxa"/>
          </w:tcPr>
          <w:p w:rsidR="00BD1D4A" w:rsidRPr="00BD1D4A" w:rsidRDefault="00BD1D4A" w:rsidP="00BD1D4A">
            <w:pPr>
              <w:rPr>
                <w:sz w:val="20"/>
              </w:rPr>
            </w:pPr>
            <w:r w:rsidRPr="00BD1D4A">
              <w:rPr>
                <w:sz w:val="20"/>
              </w:rPr>
              <w:t>Coram :</w:t>
            </w:r>
          </w:p>
        </w:tc>
        <w:tc>
          <w:tcPr>
            <w:tcW w:w="8118" w:type="dxa"/>
          </w:tcPr>
          <w:p w:rsidR="00BD1D4A" w:rsidRPr="00BD1D4A" w:rsidRDefault="00BD1D4A" w:rsidP="00BD1D4A">
            <w:pPr>
              <w:rPr>
                <w:sz w:val="20"/>
              </w:rPr>
            </w:pPr>
            <w:r w:rsidRPr="00BD1D4A">
              <w:rPr>
                <w:sz w:val="20"/>
                <w:u w:val="single"/>
              </w:rPr>
              <w:t>LeBel, Karakatsanis and Gascon JJ.</w:t>
            </w:r>
          </w:p>
          <w:p w:rsidR="00BD1D4A" w:rsidRPr="00BD1D4A" w:rsidRDefault="00BD1D4A" w:rsidP="00BD1D4A">
            <w:pPr>
              <w:rPr>
                <w:sz w:val="20"/>
                <w:u w:val="single"/>
              </w:rPr>
            </w:pPr>
          </w:p>
        </w:tc>
      </w:tr>
      <w:tr w:rsidR="00BD1D4A" w:rsidRPr="008B6DAA" w:rsidTr="005B591C">
        <w:trPr>
          <w:cantSplit/>
        </w:trPr>
        <w:tc>
          <w:tcPr>
            <w:tcW w:w="9576" w:type="dxa"/>
            <w:gridSpan w:val="2"/>
          </w:tcPr>
          <w:p w:rsidR="00BD1D4A" w:rsidRPr="00BD1D4A" w:rsidRDefault="00BD1D4A" w:rsidP="00BD1D4A">
            <w:pPr>
              <w:ind w:firstLine="720"/>
              <w:jc w:val="both"/>
              <w:rPr>
                <w:sz w:val="20"/>
              </w:rPr>
            </w:pPr>
            <w:r w:rsidRPr="00BD1D4A">
              <w:rPr>
                <w:sz w:val="20"/>
              </w:rPr>
              <w:lastRenderedPageBreak/>
              <w:t>The application for leave to appeal from the judgment of the Court of Appeal of Quebec (Montréal), Number 500-09-024340-143, 2014 QCCA 827, dated April 22, 2014, is dismissed without costs.</w:t>
            </w:r>
          </w:p>
          <w:p w:rsidR="00BD1D4A" w:rsidRPr="00BD1D4A" w:rsidRDefault="00BD1D4A" w:rsidP="00BD1D4A">
            <w:pPr>
              <w:jc w:val="both"/>
              <w:rPr>
                <w:sz w:val="20"/>
              </w:rPr>
            </w:pPr>
          </w:p>
          <w:p w:rsidR="00BD1D4A" w:rsidRPr="00BD1D4A" w:rsidRDefault="00BD1D4A" w:rsidP="00BD1D4A">
            <w:pPr>
              <w:ind w:firstLine="720"/>
              <w:jc w:val="both"/>
              <w:rPr>
                <w:sz w:val="20"/>
                <w:lang w:val="fr-CA"/>
              </w:rPr>
            </w:pPr>
            <w:r w:rsidRPr="00BD1D4A">
              <w:rPr>
                <w:sz w:val="20"/>
                <w:lang w:val="fr-CA"/>
              </w:rPr>
              <w:t>La demande d’autorisation d’appel de l’arrêt de la Cour d’appel du Québec (Montréal), numéro 500-09-024340-143, 2014 QCCA 827, daté du 22 avril 2014, est rejetée sans dépens.</w:t>
            </w:r>
          </w:p>
        </w:tc>
      </w:tr>
    </w:tbl>
    <w:p w:rsidR="001F544D" w:rsidRPr="0016547E" w:rsidRDefault="001F544D" w:rsidP="001F544D">
      <w:pPr>
        <w:rPr>
          <w:sz w:val="20"/>
          <w:szCs w:val="20"/>
          <w:lang w:val="fr-CA"/>
        </w:rPr>
      </w:pPr>
    </w:p>
    <w:p w:rsidR="001F544D" w:rsidRPr="001B157C" w:rsidRDefault="001F544D" w:rsidP="001F544D">
      <w:pPr>
        <w:rPr>
          <w:sz w:val="20"/>
          <w:szCs w:val="20"/>
          <w:u w:val="single"/>
        </w:rPr>
      </w:pPr>
      <w:r w:rsidRPr="001B157C">
        <w:rPr>
          <w:sz w:val="20"/>
          <w:szCs w:val="20"/>
          <w:u w:val="single"/>
        </w:rPr>
        <w:t>CASE SUMMARY</w:t>
      </w:r>
    </w:p>
    <w:p w:rsidR="001F544D" w:rsidRDefault="001F544D" w:rsidP="001F544D">
      <w:pPr>
        <w:rPr>
          <w:sz w:val="20"/>
          <w:szCs w:val="20"/>
        </w:rPr>
      </w:pP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F77B6C" w:rsidRPr="00DB6DDE" w:rsidTr="00835D9A">
        <w:tc>
          <w:tcPr>
            <w:tcW w:w="5000" w:type="pct"/>
            <w:gridSpan w:val="3"/>
          </w:tcPr>
          <w:p w:rsidR="00F77B6C" w:rsidRPr="00DB6DDE" w:rsidRDefault="00F77B6C" w:rsidP="00835D9A">
            <w:pPr>
              <w:jc w:val="both"/>
              <w:rPr>
                <w:rFonts w:eastAsia="Calibri"/>
                <w:sz w:val="20"/>
              </w:rPr>
            </w:pPr>
            <w:r w:rsidRPr="00DB6DDE">
              <w:rPr>
                <w:rFonts w:eastAsia="Calibri"/>
                <w:iCs/>
                <w:sz w:val="20"/>
                <w:lang w:val="en-GB"/>
              </w:rPr>
              <w:t xml:space="preserve">Insurance – Liability insurance – Insurer’s duty to defend – Commercial general liability policy – Scope of coverage – </w:t>
            </w:r>
            <w:r w:rsidRPr="00DB6DDE">
              <w:rPr>
                <w:rFonts w:eastAsia="Calibri"/>
                <w:iCs/>
                <w:sz w:val="20"/>
              </w:rPr>
              <w:t>Whether the claim in this case constituted “property damage” within the meaning of the policy such that the applicant insurer had a duty to defend the action.</w:t>
            </w:r>
          </w:p>
        </w:tc>
      </w:tr>
      <w:tr w:rsidR="00F77B6C" w:rsidRPr="00DB6DDE" w:rsidTr="00835D9A">
        <w:tc>
          <w:tcPr>
            <w:tcW w:w="5000" w:type="pct"/>
            <w:gridSpan w:val="3"/>
          </w:tcPr>
          <w:p w:rsidR="00F77B6C" w:rsidRPr="00DB6DDE" w:rsidRDefault="00F77B6C" w:rsidP="00835D9A">
            <w:pPr>
              <w:jc w:val="both"/>
              <w:rPr>
                <w:rFonts w:eastAsia="Calibri"/>
                <w:sz w:val="20"/>
              </w:rPr>
            </w:pPr>
          </w:p>
        </w:tc>
      </w:tr>
      <w:tr w:rsidR="00F77B6C" w:rsidRPr="00DB6DDE" w:rsidTr="00835D9A">
        <w:tc>
          <w:tcPr>
            <w:tcW w:w="5000" w:type="pct"/>
            <w:gridSpan w:val="3"/>
          </w:tcPr>
          <w:p w:rsidR="00F77B6C" w:rsidRPr="00DB6DDE" w:rsidRDefault="00F77B6C" w:rsidP="00835D9A">
            <w:pPr>
              <w:jc w:val="both"/>
              <w:rPr>
                <w:rFonts w:eastAsia="Calibri"/>
                <w:sz w:val="20"/>
              </w:rPr>
            </w:pPr>
            <w:r w:rsidRPr="00DB6DDE">
              <w:rPr>
                <w:rFonts w:eastAsia="Calibri"/>
                <w:sz w:val="20"/>
              </w:rPr>
              <w:t xml:space="preserve">The respondent, Syndicat des copropriétaires Dix sur le Main, owns and operates a multi-story building adjacent to the multi-story commercial building owned by the </w:t>
            </w:r>
            <w:r w:rsidRPr="00DB6DDE">
              <w:rPr>
                <w:rFonts w:eastAsia="Calibri"/>
                <w:i/>
                <w:sz w:val="20"/>
              </w:rPr>
              <w:t>mis-en-cause</w:t>
            </w:r>
            <w:r w:rsidRPr="00DB6DDE">
              <w:rPr>
                <w:rFonts w:eastAsia="Calibri"/>
                <w:sz w:val="20"/>
              </w:rPr>
              <w:t xml:space="preserve"> Martin Pressman, Mary Pressman and Leon Pressman. The respondent holds a commercial general liability policy issued by the applicant insurer. The policy defines “property damage” as “physical injury to tangible property, including all resulting loss of use of that property” as well as “loss of use of tangible property that is not physically injured”.  A couple of years ago, the respondent raised its building by approximately 15 feet. The renovation allegedly caused more snow to accumulate on the adjacent building, and as a result, the </w:t>
            </w:r>
            <w:r w:rsidRPr="00DB6DDE">
              <w:rPr>
                <w:rFonts w:eastAsia="Calibri"/>
                <w:i/>
                <w:sz w:val="20"/>
              </w:rPr>
              <w:t>mis-en-cause</w:t>
            </w:r>
            <w:r w:rsidRPr="00DB6DDE">
              <w:rPr>
                <w:rFonts w:eastAsia="Calibri"/>
                <w:sz w:val="20"/>
              </w:rPr>
              <w:t xml:space="preserve"> were forced to reinforce the roof of their building as a preventative measure.  They filed an action against the respondent seeking reimbursement of the cost of reinforcing their roof.  The respondent turned to its insurer, but the insurer refused the request for coverage on the basis that the damage claimed did not constitute “property damage” within the meaning of the policy. In response, the respondent brought a motion to compel its insurer to defend the action.  The Superior Court granted the motion.  The Court of Appeal denied leave to appeal.</w:t>
            </w:r>
          </w:p>
          <w:p w:rsidR="00F77B6C" w:rsidRPr="00DB6DDE" w:rsidRDefault="00F77B6C" w:rsidP="00835D9A">
            <w:pPr>
              <w:jc w:val="both"/>
              <w:rPr>
                <w:rFonts w:eastAsia="Calibri"/>
                <w:sz w:val="20"/>
              </w:rPr>
            </w:pPr>
          </w:p>
        </w:tc>
      </w:tr>
      <w:tr w:rsidR="00F77B6C" w:rsidRPr="00DB6DDE" w:rsidTr="00835D9A">
        <w:tc>
          <w:tcPr>
            <w:tcW w:w="2427" w:type="pct"/>
          </w:tcPr>
          <w:p w:rsidR="00F77B6C" w:rsidRPr="00DB6DDE" w:rsidRDefault="00F77B6C" w:rsidP="00835D9A">
            <w:pPr>
              <w:jc w:val="both"/>
              <w:rPr>
                <w:rFonts w:eastAsia="Calibri"/>
                <w:sz w:val="20"/>
              </w:rPr>
            </w:pPr>
            <w:r w:rsidRPr="00DB6DDE">
              <w:rPr>
                <w:rFonts w:eastAsia="Calibri"/>
                <w:sz w:val="20"/>
              </w:rPr>
              <w:t>March 7, 2014</w:t>
            </w:r>
          </w:p>
          <w:p w:rsidR="00F77B6C" w:rsidRPr="00DB6DDE" w:rsidRDefault="00F77B6C" w:rsidP="00835D9A">
            <w:pPr>
              <w:jc w:val="both"/>
              <w:rPr>
                <w:rFonts w:eastAsia="Calibri"/>
                <w:sz w:val="20"/>
              </w:rPr>
            </w:pPr>
            <w:r w:rsidRPr="00DB6DDE">
              <w:rPr>
                <w:rFonts w:eastAsia="Calibri"/>
                <w:sz w:val="20"/>
              </w:rPr>
              <w:t>Superior Court of Quebec</w:t>
            </w:r>
          </w:p>
          <w:p w:rsidR="00F77B6C" w:rsidRPr="00DB6DDE" w:rsidRDefault="00F77B6C" w:rsidP="00835D9A">
            <w:pPr>
              <w:jc w:val="both"/>
              <w:rPr>
                <w:rFonts w:eastAsia="Calibri"/>
                <w:sz w:val="20"/>
              </w:rPr>
            </w:pPr>
            <w:r w:rsidRPr="00DB6DDE">
              <w:rPr>
                <w:rFonts w:eastAsia="Calibri"/>
                <w:sz w:val="20"/>
              </w:rPr>
              <w:t>(Samson J.)</w:t>
            </w:r>
          </w:p>
          <w:p w:rsidR="00F77B6C" w:rsidRPr="00DB6DDE" w:rsidRDefault="00737CFB" w:rsidP="00835D9A">
            <w:pPr>
              <w:jc w:val="both"/>
              <w:rPr>
                <w:rFonts w:eastAsia="Calibri"/>
                <w:sz w:val="20"/>
              </w:rPr>
            </w:pPr>
            <w:hyperlink r:id="rId29" w:history="1">
              <w:r w:rsidR="00F77B6C" w:rsidRPr="00DB6DDE">
                <w:rPr>
                  <w:rFonts w:eastAsia="Calibri"/>
                  <w:color w:val="0000FF"/>
                  <w:sz w:val="20"/>
                  <w:u w:val="single"/>
                </w:rPr>
                <w:t>2014 QCCS 831</w:t>
              </w:r>
            </w:hyperlink>
          </w:p>
          <w:p w:rsidR="00F77B6C" w:rsidRPr="00DB6DDE" w:rsidRDefault="00F77B6C" w:rsidP="00835D9A">
            <w:pPr>
              <w:jc w:val="both"/>
              <w:rPr>
                <w:rFonts w:eastAsia="Calibri"/>
                <w:sz w:val="20"/>
              </w:rPr>
            </w:pPr>
          </w:p>
        </w:tc>
        <w:tc>
          <w:tcPr>
            <w:tcW w:w="243" w:type="pct"/>
          </w:tcPr>
          <w:p w:rsidR="00F77B6C" w:rsidRPr="00DB6DDE" w:rsidRDefault="00F77B6C" w:rsidP="00835D9A">
            <w:pPr>
              <w:jc w:val="both"/>
              <w:rPr>
                <w:rFonts w:eastAsia="Calibri"/>
                <w:sz w:val="20"/>
              </w:rPr>
            </w:pPr>
          </w:p>
        </w:tc>
        <w:tc>
          <w:tcPr>
            <w:tcW w:w="2330" w:type="pct"/>
          </w:tcPr>
          <w:p w:rsidR="00F77B6C" w:rsidRPr="00DB6DDE" w:rsidRDefault="00F77B6C" w:rsidP="00835D9A">
            <w:pPr>
              <w:jc w:val="both"/>
              <w:rPr>
                <w:rFonts w:eastAsia="Calibri"/>
                <w:sz w:val="20"/>
              </w:rPr>
            </w:pPr>
            <w:r w:rsidRPr="00DB6DDE">
              <w:rPr>
                <w:rFonts w:eastAsia="Calibri"/>
                <w:sz w:val="20"/>
              </w:rPr>
              <w:t>Motion to compel applicant to defend action granted</w:t>
            </w:r>
          </w:p>
          <w:p w:rsidR="00F77B6C" w:rsidRPr="00DB6DDE" w:rsidRDefault="00F77B6C" w:rsidP="00835D9A">
            <w:pPr>
              <w:jc w:val="both"/>
              <w:rPr>
                <w:rFonts w:eastAsia="Calibri"/>
                <w:sz w:val="20"/>
              </w:rPr>
            </w:pPr>
          </w:p>
        </w:tc>
      </w:tr>
      <w:tr w:rsidR="00F77B6C" w:rsidRPr="00DB6DDE" w:rsidTr="00835D9A">
        <w:tc>
          <w:tcPr>
            <w:tcW w:w="2427" w:type="pct"/>
          </w:tcPr>
          <w:p w:rsidR="00F77B6C" w:rsidRPr="00DB6DDE" w:rsidRDefault="00F77B6C" w:rsidP="00835D9A">
            <w:pPr>
              <w:jc w:val="both"/>
              <w:rPr>
                <w:rFonts w:eastAsia="Calibri"/>
                <w:sz w:val="20"/>
              </w:rPr>
            </w:pPr>
            <w:r w:rsidRPr="00DB6DDE">
              <w:rPr>
                <w:rFonts w:eastAsia="Calibri"/>
                <w:sz w:val="20"/>
              </w:rPr>
              <w:t>April 22, 2014</w:t>
            </w:r>
          </w:p>
          <w:p w:rsidR="00F77B6C" w:rsidRPr="00DB6DDE" w:rsidRDefault="00F77B6C" w:rsidP="00835D9A">
            <w:pPr>
              <w:jc w:val="both"/>
              <w:rPr>
                <w:rFonts w:eastAsia="Calibri"/>
                <w:sz w:val="20"/>
              </w:rPr>
            </w:pPr>
            <w:r w:rsidRPr="00DB6DDE">
              <w:rPr>
                <w:rFonts w:eastAsia="Calibri"/>
                <w:sz w:val="20"/>
              </w:rPr>
              <w:t>Court of Appeal of Quebec (Montréal)</w:t>
            </w:r>
          </w:p>
          <w:p w:rsidR="00F77B6C" w:rsidRPr="00DB6DDE" w:rsidRDefault="00F77B6C" w:rsidP="00835D9A">
            <w:pPr>
              <w:jc w:val="both"/>
              <w:rPr>
                <w:rFonts w:eastAsia="Calibri"/>
                <w:sz w:val="20"/>
              </w:rPr>
            </w:pPr>
            <w:r w:rsidRPr="00DB6DDE">
              <w:rPr>
                <w:rFonts w:eastAsia="Calibri"/>
                <w:sz w:val="20"/>
              </w:rPr>
              <w:t>(Dalphond J.A.)</w:t>
            </w:r>
          </w:p>
          <w:p w:rsidR="00F77B6C" w:rsidRPr="00DB6DDE" w:rsidRDefault="00F77B6C" w:rsidP="00835D9A">
            <w:pPr>
              <w:jc w:val="both"/>
              <w:rPr>
                <w:rFonts w:eastAsia="Calibri"/>
                <w:sz w:val="20"/>
              </w:rPr>
            </w:pPr>
          </w:p>
        </w:tc>
        <w:tc>
          <w:tcPr>
            <w:tcW w:w="243" w:type="pct"/>
          </w:tcPr>
          <w:p w:rsidR="00F77B6C" w:rsidRPr="00DB6DDE" w:rsidRDefault="00F77B6C" w:rsidP="00835D9A">
            <w:pPr>
              <w:jc w:val="both"/>
              <w:rPr>
                <w:rFonts w:eastAsia="Calibri"/>
                <w:sz w:val="20"/>
              </w:rPr>
            </w:pPr>
          </w:p>
        </w:tc>
        <w:tc>
          <w:tcPr>
            <w:tcW w:w="2330" w:type="pct"/>
          </w:tcPr>
          <w:p w:rsidR="00F77B6C" w:rsidRPr="00DB6DDE" w:rsidRDefault="00F77B6C" w:rsidP="00835D9A">
            <w:pPr>
              <w:jc w:val="both"/>
              <w:rPr>
                <w:rFonts w:eastAsia="Calibri"/>
                <w:sz w:val="20"/>
              </w:rPr>
            </w:pPr>
            <w:r w:rsidRPr="00DB6DDE">
              <w:rPr>
                <w:rFonts w:eastAsia="Calibri"/>
                <w:sz w:val="20"/>
              </w:rPr>
              <w:t>Leave to appeal denied</w:t>
            </w:r>
          </w:p>
          <w:p w:rsidR="00F77B6C" w:rsidRPr="00DB6DDE" w:rsidRDefault="00F77B6C" w:rsidP="00835D9A">
            <w:pPr>
              <w:jc w:val="both"/>
              <w:rPr>
                <w:rFonts w:eastAsia="Calibri"/>
                <w:sz w:val="20"/>
              </w:rPr>
            </w:pPr>
          </w:p>
        </w:tc>
      </w:tr>
      <w:tr w:rsidR="00F77B6C" w:rsidRPr="00DB6DDE" w:rsidTr="00835D9A">
        <w:tc>
          <w:tcPr>
            <w:tcW w:w="2427" w:type="pct"/>
          </w:tcPr>
          <w:p w:rsidR="00F77B6C" w:rsidRPr="00DB6DDE" w:rsidRDefault="00F77B6C" w:rsidP="00835D9A">
            <w:pPr>
              <w:jc w:val="both"/>
              <w:rPr>
                <w:rFonts w:eastAsia="Calibri"/>
                <w:sz w:val="20"/>
              </w:rPr>
            </w:pPr>
            <w:r w:rsidRPr="00DB6DDE">
              <w:rPr>
                <w:rFonts w:eastAsia="Calibri"/>
                <w:sz w:val="20"/>
              </w:rPr>
              <w:t>June 23, 2014</w:t>
            </w:r>
          </w:p>
          <w:p w:rsidR="00F77B6C" w:rsidRPr="00DB6DDE" w:rsidRDefault="00F77B6C" w:rsidP="00835D9A">
            <w:pPr>
              <w:jc w:val="both"/>
              <w:rPr>
                <w:rFonts w:eastAsia="Calibri"/>
                <w:sz w:val="20"/>
              </w:rPr>
            </w:pPr>
            <w:r w:rsidRPr="00DB6DDE">
              <w:rPr>
                <w:rFonts w:eastAsia="Calibri"/>
                <w:sz w:val="20"/>
              </w:rPr>
              <w:t>Supreme Court of Canada</w:t>
            </w:r>
          </w:p>
        </w:tc>
        <w:tc>
          <w:tcPr>
            <w:tcW w:w="243" w:type="pct"/>
          </w:tcPr>
          <w:p w:rsidR="00F77B6C" w:rsidRPr="00DB6DDE" w:rsidRDefault="00F77B6C" w:rsidP="00835D9A">
            <w:pPr>
              <w:jc w:val="both"/>
              <w:rPr>
                <w:rFonts w:eastAsia="Calibri"/>
                <w:sz w:val="20"/>
              </w:rPr>
            </w:pPr>
          </w:p>
        </w:tc>
        <w:tc>
          <w:tcPr>
            <w:tcW w:w="2330" w:type="pct"/>
          </w:tcPr>
          <w:p w:rsidR="00F77B6C" w:rsidRPr="00DB6DDE" w:rsidRDefault="00F77B6C" w:rsidP="00835D9A">
            <w:pPr>
              <w:jc w:val="both"/>
              <w:rPr>
                <w:rFonts w:eastAsia="Calibri"/>
                <w:sz w:val="20"/>
              </w:rPr>
            </w:pPr>
            <w:r w:rsidRPr="00DB6DDE">
              <w:rPr>
                <w:rFonts w:eastAsia="Calibri"/>
                <w:sz w:val="20"/>
              </w:rPr>
              <w:t>Application for leave to appeal filed</w:t>
            </w:r>
          </w:p>
          <w:p w:rsidR="00F77B6C" w:rsidRPr="00DB6DDE" w:rsidRDefault="00F77B6C" w:rsidP="00835D9A">
            <w:pPr>
              <w:jc w:val="both"/>
              <w:rPr>
                <w:rFonts w:eastAsia="Calibri"/>
                <w:sz w:val="20"/>
              </w:rPr>
            </w:pPr>
          </w:p>
        </w:tc>
      </w:tr>
    </w:tbl>
    <w:p w:rsidR="001F544D" w:rsidRDefault="001F544D" w:rsidP="001F544D">
      <w:pPr>
        <w:rPr>
          <w:sz w:val="20"/>
          <w:szCs w:val="20"/>
        </w:rPr>
      </w:pPr>
    </w:p>
    <w:p w:rsidR="001F544D" w:rsidRPr="00C50A5C" w:rsidRDefault="00737CFB" w:rsidP="001F544D">
      <w:pPr>
        <w:rPr>
          <w:sz w:val="20"/>
          <w:szCs w:val="20"/>
        </w:rPr>
      </w:pPr>
      <w:r>
        <w:rPr>
          <w:sz w:val="20"/>
          <w:szCs w:val="20"/>
          <w:lang w:val="fr-CA"/>
        </w:rPr>
        <w:pict>
          <v:rect id="_x0000_i1046" style="width:2in;height:1pt" o:hrpct="0" o:hralign="center" o:hrstd="t" o:hrnoshade="t" o:hr="t" fillcolor="black [3213]" stroked="f"/>
        </w:pict>
      </w:r>
    </w:p>
    <w:p w:rsidR="001F544D" w:rsidRDefault="001F544D" w:rsidP="001F544D">
      <w:pPr>
        <w:rPr>
          <w:sz w:val="20"/>
          <w:szCs w:val="20"/>
        </w:rPr>
      </w:pPr>
    </w:p>
    <w:p w:rsidR="001F544D" w:rsidRPr="001B157C" w:rsidRDefault="001F544D" w:rsidP="001F544D">
      <w:pPr>
        <w:rPr>
          <w:sz w:val="20"/>
          <w:szCs w:val="20"/>
          <w:u w:val="single"/>
          <w:lang w:val="fr-CA"/>
        </w:rPr>
      </w:pPr>
      <w:r w:rsidRPr="001B157C">
        <w:rPr>
          <w:sz w:val="20"/>
          <w:szCs w:val="20"/>
          <w:u w:val="single"/>
          <w:lang w:val="fr-CA"/>
        </w:rPr>
        <w:t>RÉSUMÉ DE L’AFFAIRE</w:t>
      </w:r>
    </w:p>
    <w:p w:rsidR="001F544D" w:rsidRDefault="001F544D" w:rsidP="001F544D">
      <w:pPr>
        <w:rPr>
          <w:sz w:val="20"/>
          <w:szCs w:val="20"/>
        </w:rPr>
      </w:pP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F77B6C" w:rsidRPr="008B6DAA" w:rsidTr="00835D9A">
        <w:tc>
          <w:tcPr>
            <w:tcW w:w="5000" w:type="pct"/>
            <w:gridSpan w:val="3"/>
          </w:tcPr>
          <w:p w:rsidR="00F77B6C" w:rsidRPr="00DB6DDE" w:rsidRDefault="00F77B6C" w:rsidP="00835D9A">
            <w:pPr>
              <w:jc w:val="both"/>
              <w:rPr>
                <w:rFonts w:eastAsia="Calibri"/>
                <w:sz w:val="20"/>
                <w:lang w:val="fr-CA"/>
              </w:rPr>
            </w:pPr>
            <w:r w:rsidRPr="00DB6DDE">
              <w:rPr>
                <w:rFonts w:eastAsia="Calibri"/>
                <w:iCs/>
                <w:sz w:val="20"/>
                <w:lang w:val="fr-CA"/>
              </w:rPr>
              <w:t>Assurances – Assurance de responsabilité – Obligation de défendre de l’assureur – Police d’assurance de responsabilité civile des entreprises – Portée de la protection – La réclamation portait-elle sur un « dommage à un bien » au sens de la police, de telle sorte que l’assureur – en l’occurrence le demandeur – a l’obligation de défendre l’action?</w:t>
            </w:r>
          </w:p>
        </w:tc>
      </w:tr>
      <w:tr w:rsidR="00F77B6C" w:rsidRPr="008B6DAA" w:rsidTr="00835D9A">
        <w:tc>
          <w:tcPr>
            <w:tcW w:w="5000" w:type="pct"/>
            <w:gridSpan w:val="3"/>
          </w:tcPr>
          <w:p w:rsidR="00F77B6C" w:rsidRPr="00DB6DDE" w:rsidRDefault="00F77B6C" w:rsidP="00835D9A">
            <w:pPr>
              <w:jc w:val="both"/>
              <w:rPr>
                <w:rFonts w:eastAsia="Calibri"/>
                <w:sz w:val="20"/>
                <w:lang w:val="fr-CA"/>
              </w:rPr>
            </w:pPr>
          </w:p>
        </w:tc>
      </w:tr>
      <w:tr w:rsidR="00F77B6C" w:rsidRPr="008B6DAA" w:rsidTr="00835D9A">
        <w:tc>
          <w:tcPr>
            <w:tcW w:w="5000" w:type="pct"/>
            <w:gridSpan w:val="3"/>
          </w:tcPr>
          <w:p w:rsidR="00F77B6C" w:rsidRPr="00DB6DDE" w:rsidRDefault="00F77B6C" w:rsidP="00835D9A">
            <w:pPr>
              <w:jc w:val="both"/>
              <w:rPr>
                <w:rFonts w:eastAsia="Calibri"/>
                <w:sz w:val="20"/>
                <w:lang w:val="fr-CA"/>
              </w:rPr>
            </w:pPr>
            <w:r w:rsidRPr="00DB6DDE">
              <w:rPr>
                <w:rFonts w:eastAsia="Calibri"/>
                <w:sz w:val="20"/>
                <w:lang w:val="fr-CA"/>
              </w:rPr>
              <w:t>Le défendeur, le Syndicat des copropriétaires Dix sur le Main, possède et exploite un immeuble de plusieurs étages qui jouxte l’immeuble commercial à plusieurs étages que possèdent les mis en cause, Martin Pressman, Mary Pressman et Leon Pressman.  Le défendeur a souscrit une police d’assurance de responsabilité civile des entreprises auprès du demandeur, l’assureur.  La police définit l’expression [</w:t>
            </w:r>
            <w:r w:rsidRPr="00DB6DDE">
              <w:rPr>
                <w:rFonts w:eastAsia="Calibri"/>
                <w:smallCaps/>
                <w:sz w:val="20"/>
                <w:lang w:val="fr-CA"/>
              </w:rPr>
              <w:t>traduction</w:t>
            </w:r>
            <w:r w:rsidRPr="00DB6DDE">
              <w:rPr>
                <w:rFonts w:eastAsia="Calibri"/>
                <w:sz w:val="20"/>
                <w:lang w:val="fr-CA"/>
              </w:rPr>
              <w:t xml:space="preserve">] « dommage à un bien » ainsi : « destruction </w:t>
            </w:r>
            <w:r w:rsidRPr="00DB6DDE">
              <w:rPr>
                <w:rFonts w:eastAsia="Calibri"/>
                <w:sz w:val="20"/>
                <w:lang w:val="fr-CA"/>
              </w:rPr>
              <w:lastRenderedPageBreak/>
              <w:t>physique d’un bien tangible, y compris la perte de jouissance du bien qui en résulte » ainsi que « perte de jouissance d’un bien tangible qui n’a pas subi de destruction physique ».  Il y a quelques années, le défendeur a augmenté la hauteur de son immeuble d’une quinzaine de pieds.  Cette modification aurait causé une accumulation accrue de neige sur le toit de l’immeuble adjacent, et, par conséquent, les mis en cause ont été contraints de solidifier le toit de leur immeuble par prévention. Ils ont intenté une action contre le défendeur pour obtenir le remboursement des frais de solidification. Le défendeur a présenté une réclamation à son assureur, qui l’a refusée au motif que le dommage invoqué ne constituait pas un « dommage à un bien » au sens de la politique.  En réponse, le défendeur a présenté une requête visant à obliger son assureur à défendre l’action. La Cour supérieure a accueilli la requête.  La Cour d’appel a rejeté la demande d’autorisation d’appel.</w:t>
            </w:r>
          </w:p>
          <w:p w:rsidR="00F77B6C" w:rsidRPr="00DB6DDE" w:rsidRDefault="00F77B6C" w:rsidP="00835D9A">
            <w:pPr>
              <w:jc w:val="both"/>
              <w:rPr>
                <w:rFonts w:eastAsia="Calibri"/>
                <w:sz w:val="20"/>
                <w:lang w:val="fr-CA"/>
              </w:rPr>
            </w:pPr>
          </w:p>
        </w:tc>
      </w:tr>
      <w:tr w:rsidR="00F77B6C" w:rsidRPr="008B6DAA" w:rsidTr="00835D9A">
        <w:tc>
          <w:tcPr>
            <w:tcW w:w="2427" w:type="pct"/>
          </w:tcPr>
          <w:p w:rsidR="00F77B6C" w:rsidRPr="00DB6DDE" w:rsidRDefault="00F77B6C" w:rsidP="00835D9A">
            <w:pPr>
              <w:jc w:val="both"/>
              <w:rPr>
                <w:rFonts w:eastAsia="Calibri"/>
                <w:sz w:val="20"/>
                <w:lang w:val="fr-CA"/>
              </w:rPr>
            </w:pPr>
            <w:r w:rsidRPr="00DB6DDE">
              <w:rPr>
                <w:rFonts w:eastAsia="Calibri"/>
                <w:sz w:val="20"/>
                <w:lang w:val="fr-CA"/>
              </w:rPr>
              <w:lastRenderedPageBreak/>
              <w:t>7 mars 2014</w:t>
            </w:r>
          </w:p>
          <w:p w:rsidR="00F77B6C" w:rsidRPr="00DB6DDE" w:rsidRDefault="00F77B6C" w:rsidP="00835D9A">
            <w:pPr>
              <w:jc w:val="both"/>
              <w:rPr>
                <w:rFonts w:eastAsia="Calibri"/>
                <w:sz w:val="20"/>
                <w:lang w:val="fr-CA"/>
              </w:rPr>
            </w:pPr>
            <w:r w:rsidRPr="00DB6DDE">
              <w:rPr>
                <w:rFonts w:eastAsia="Calibri"/>
                <w:sz w:val="20"/>
                <w:lang w:val="fr-CA"/>
              </w:rPr>
              <w:t>Cour supérieure du Québec</w:t>
            </w:r>
          </w:p>
          <w:p w:rsidR="00F77B6C" w:rsidRPr="00DB6DDE" w:rsidRDefault="00F77B6C" w:rsidP="00835D9A">
            <w:pPr>
              <w:jc w:val="both"/>
              <w:rPr>
                <w:rFonts w:eastAsia="Calibri"/>
                <w:sz w:val="20"/>
                <w:lang w:val="fr-CA"/>
              </w:rPr>
            </w:pPr>
            <w:r w:rsidRPr="00DB6DDE">
              <w:rPr>
                <w:rFonts w:eastAsia="Calibri"/>
                <w:sz w:val="20"/>
                <w:lang w:val="fr-CA"/>
              </w:rPr>
              <w:t>(Juge Samson)</w:t>
            </w:r>
          </w:p>
          <w:p w:rsidR="00F77B6C" w:rsidRPr="00DB6DDE" w:rsidRDefault="00737CFB" w:rsidP="00835D9A">
            <w:pPr>
              <w:jc w:val="both"/>
              <w:rPr>
                <w:rFonts w:eastAsia="Calibri"/>
                <w:sz w:val="20"/>
                <w:lang w:val="fr-CA"/>
              </w:rPr>
            </w:pPr>
            <w:hyperlink r:id="rId30" w:history="1">
              <w:r w:rsidR="00F77B6C" w:rsidRPr="00DB6DDE">
                <w:rPr>
                  <w:rFonts w:eastAsia="Calibri"/>
                  <w:color w:val="0000FF"/>
                  <w:sz w:val="20"/>
                  <w:u w:val="single"/>
                  <w:lang w:val="fr-CA"/>
                </w:rPr>
                <w:t>2014 QCCS 831</w:t>
              </w:r>
            </w:hyperlink>
          </w:p>
          <w:p w:rsidR="00F77B6C" w:rsidRPr="00DB6DDE" w:rsidRDefault="00F77B6C" w:rsidP="00835D9A">
            <w:pPr>
              <w:jc w:val="both"/>
              <w:rPr>
                <w:rFonts w:eastAsia="Calibri"/>
                <w:sz w:val="20"/>
                <w:lang w:val="fr-CA"/>
              </w:rPr>
            </w:pPr>
          </w:p>
        </w:tc>
        <w:tc>
          <w:tcPr>
            <w:tcW w:w="243" w:type="pct"/>
          </w:tcPr>
          <w:p w:rsidR="00F77B6C" w:rsidRPr="00DB6DDE" w:rsidRDefault="00F77B6C" w:rsidP="00835D9A">
            <w:pPr>
              <w:jc w:val="both"/>
              <w:rPr>
                <w:rFonts w:eastAsia="Calibri"/>
                <w:sz w:val="20"/>
                <w:lang w:val="fr-CA"/>
              </w:rPr>
            </w:pPr>
          </w:p>
        </w:tc>
        <w:tc>
          <w:tcPr>
            <w:tcW w:w="2330" w:type="pct"/>
          </w:tcPr>
          <w:p w:rsidR="00F77B6C" w:rsidRPr="00DB6DDE" w:rsidRDefault="00F77B6C" w:rsidP="00835D9A">
            <w:pPr>
              <w:jc w:val="both"/>
              <w:rPr>
                <w:rFonts w:eastAsia="Calibri"/>
                <w:sz w:val="20"/>
                <w:lang w:val="fr-CA"/>
              </w:rPr>
            </w:pPr>
            <w:r w:rsidRPr="00DB6DDE">
              <w:rPr>
                <w:rFonts w:eastAsia="Calibri"/>
                <w:sz w:val="20"/>
                <w:lang w:val="fr-CA"/>
              </w:rPr>
              <w:t xml:space="preserve">Requête visant à obliger le demandeur à  défendre l’action accueillie </w:t>
            </w:r>
          </w:p>
          <w:p w:rsidR="00F77B6C" w:rsidRPr="00DB6DDE" w:rsidRDefault="00F77B6C" w:rsidP="00835D9A">
            <w:pPr>
              <w:jc w:val="both"/>
              <w:rPr>
                <w:rFonts w:eastAsia="Calibri"/>
                <w:sz w:val="20"/>
                <w:lang w:val="fr-CA"/>
              </w:rPr>
            </w:pPr>
          </w:p>
        </w:tc>
      </w:tr>
      <w:tr w:rsidR="00F77B6C" w:rsidRPr="00DB6DDE" w:rsidTr="00835D9A">
        <w:tc>
          <w:tcPr>
            <w:tcW w:w="2427" w:type="pct"/>
          </w:tcPr>
          <w:p w:rsidR="00F77B6C" w:rsidRPr="00DB6DDE" w:rsidRDefault="00F77B6C" w:rsidP="00835D9A">
            <w:pPr>
              <w:jc w:val="both"/>
              <w:rPr>
                <w:rFonts w:eastAsia="Calibri"/>
                <w:sz w:val="20"/>
                <w:lang w:val="fr-CA"/>
              </w:rPr>
            </w:pPr>
            <w:r w:rsidRPr="00DB6DDE">
              <w:rPr>
                <w:rFonts w:eastAsia="Calibri"/>
                <w:sz w:val="20"/>
                <w:lang w:val="fr-CA"/>
              </w:rPr>
              <w:t>22 avril 2014</w:t>
            </w:r>
          </w:p>
          <w:p w:rsidR="00F77B6C" w:rsidRPr="00DB6DDE" w:rsidRDefault="00F77B6C" w:rsidP="00835D9A">
            <w:pPr>
              <w:jc w:val="both"/>
              <w:rPr>
                <w:rFonts w:eastAsia="Calibri"/>
                <w:sz w:val="20"/>
                <w:lang w:val="fr-CA"/>
              </w:rPr>
            </w:pPr>
            <w:r w:rsidRPr="00DB6DDE">
              <w:rPr>
                <w:rFonts w:eastAsia="Calibri"/>
                <w:sz w:val="20"/>
                <w:lang w:val="fr-CA"/>
              </w:rPr>
              <w:t>Cour d’appel du Québec (Montréal)</w:t>
            </w:r>
          </w:p>
          <w:p w:rsidR="00F77B6C" w:rsidRPr="00DB6DDE" w:rsidRDefault="00F77B6C" w:rsidP="00835D9A">
            <w:pPr>
              <w:jc w:val="both"/>
              <w:rPr>
                <w:rFonts w:eastAsia="Calibri"/>
                <w:sz w:val="20"/>
                <w:lang w:val="fr-CA"/>
              </w:rPr>
            </w:pPr>
            <w:r w:rsidRPr="00DB6DDE">
              <w:rPr>
                <w:rFonts w:eastAsia="Calibri"/>
                <w:sz w:val="20"/>
                <w:lang w:val="fr-CA"/>
              </w:rPr>
              <w:t>(Juge Dalphond)</w:t>
            </w:r>
          </w:p>
          <w:p w:rsidR="00F77B6C" w:rsidRPr="00DB6DDE" w:rsidRDefault="00F77B6C" w:rsidP="00835D9A">
            <w:pPr>
              <w:jc w:val="both"/>
              <w:rPr>
                <w:rFonts w:eastAsia="Calibri"/>
                <w:sz w:val="20"/>
                <w:lang w:val="fr-CA"/>
              </w:rPr>
            </w:pPr>
          </w:p>
        </w:tc>
        <w:tc>
          <w:tcPr>
            <w:tcW w:w="243" w:type="pct"/>
          </w:tcPr>
          <w:p w:rsidR="00F77B6C" w:rsidRPr="00DB6DDE" w:rsidRDefault="00F77B6C" w:rsidP="00835D9A">
            <w:pPr>
              <w:jc w:val="both"/>
              <w:rPr>
                <w:rFonts w:eastAsia="Calibri"/>
                <w:sz w:val="20"/>
                <w:lang w:val="fr-CA"/>
              </w:rPr>
            </w:pPr>
          </w:p>
        </w:tc>
        <w:tc>
          <w:tcPr>
            <w:tcW w:w="2330" w:type="pct"/>
          </w:tcPr>
          <w:p w:rsidR="00F77B6C" w:rsidRPr="00DB6DDE" w:rsidRDefault="00F77B6C" w:rsidP="00835D9A">
            <w:pPr>
              <w:jc w:val="both"/>
              <w:rPr>
                <w:rFonts w:eastAsia="Calibri"/>
                <w:sz w:val="20"/>
                <w:lang w:val="fr-CA"/>
              </w:rPr>
            </w:pPr>
            <w:r w:rsidRPr="00DB6DDE">
              <w:rPr>
                <w:rFonts w:eastAsia="Calibri"/>
                <w:sz w:val="20"/>
                <w:lang w:val="fr-CA"/>
              </w:rPr>
              <w:t>Demande d’autorisation d’appel rejetée</w:t>
            </w:r>
          </w:p>
          <w:p w:rsidR="00F77B6C" w:rsidRPr="00DB6DDE" w:rsidRDefault="00F77B6C" w:rsidP="00835D9A">
            <w:pPr>
              <w:jc w:val="both"/>
              <w:rPr>
                <w:rFonts w:eastAsia="Calibri"/>
                <w:sz w:val="20"/>
                <w:lang w:val="fr-CA"/>
              </w:rPr>
            </w:pPr>
          </w:p>
        </w:tc>
      </w:tr>
      <w:tr w:rsidR="00F77B6C" w:rsidRPr="00DB6DDE" w:rsidTr="00835D9A">
        <w:tc>
          <w:tcPr>
            <w:tcW w:w="2427" w:type="pct"/>
          </w:tcPr>
          <w:p w:rsidR="00F77B6C" w:rsidRPr="00DB6DDE" w:rsidRDefault="00F77B6C" w:rsidP="00835D9A">
            <w:pPr>
              <w:jc w:val="both"/>
              <w:rPr>
                <w:rFonts w:eastAsia="Calibri"/>
                <w:sz w:val="20"/>
                <w:lang w:val="fr-CA"/>
              </w:rPr>
            </w:pPr>
            <w:r w:rsidRPr="00DB6DDE">
              <w:rPr>
                <w:rFonts w:eastAsia="Calibri"/>
                <w:sz w:val="20"/>
                <w:lang w:val="fr-CA"/>
              </w:rPr>
              <w:t>23 juin 2014</w:t>
            </w:r>
          </w:p>
          <w:p w:rsidR="00F77B6C" w:rsidRPr="00DB6DDE" w:rsidRDefault="00F77B6C" w:rsidP="00835D9A">
            <w:pPr>
              <w:jc w:val="both"/>
              <w:rPr>
                <w:rFonts w:eastAsia="Calibri"/>
                <w:sz w:val="20"/>
                <w:lang w:val="fr-CA"/>
              </w:rPr>
            </w:pPr>
            <w:r w:rsidRPr="00DB6DDE">
              <w:rPr>
                <w:rFonts w:eastAsia="Calibri"/>
                <w:sz w:val="20"/>
                <w:lang w:val="fr-CA"/>
              </w:rPr>
              <w:t>Cour suprême du Canada</w:t>
            </w:r>
          </w:p>
        </w:tc>
        <w:tc>
          <w:tcPr>
            <w:tcW w:w="243" w:type="pct"/>
          </w:tcPr>
          <w:p w:rsidR="00F77B6C" w:rsidRPr="00DB6DDE" w:rsidRDefault="00F77B6C" w:rsidP="00835D9A">
            <w:pPr>
              <w:jc w:val="both"/>
              <w:rPr>
                <w:rFonts w:eastAsia="Calibri"/>
                <w:sz w:val="20"/>
                <w:lang w:val="fr-CA"/>
              </w:rPr>
            </w:pPr>
          </w:p>
        </w:tc>
        <w:tc>
          <w:tcPr>
            <w:tcW w:w="2330" w:type="pct"/>
          </w:tcPr>
          <w:p w:rsidR="00F77B6C" w:rsidRPr="00DB6DDE" w:rsidRDefault="00F77B6C" w:rsidP="00835D9A">
            <w:pPr>
              <w:jc w:val="both"/>
              <w:rPr>
                <w:rFonts w:eastAsia="Calibri"/>
                <w:sz w:val="20"/>
                <w:lang w:val="fr-CA"/>
              </w:rPr>
            </w:pPr>
            <w:r w:rsidRPr="00DB6DDE">
              <w:rPr>
                <w:rFonts w:eastAsia="Calibri"/>
                <w:sz w:val="20"/>
                <w:lang w:val="fr-CA"/>
              </w:rPr>
              <w:t>Demande d’autorisation d’appel déposée</w:t>
            </w:r>
          </w:p>
          <w:p w:rsidR="00F77B6C" w:rsidRPr="00DB6DDE" w:rsidRDefault="00F77B6C" w:rsidP="00835D9A">
            <w:pPr>
              <w:jc w:val="both"/>
              <w:rPr>
                <w:rFonts w:eastAsia="Calibri"/>
                <w:sz w:val="20"/>
                <w:lang w:val="fr-CA"/>
              </w:rPr>
            </w:pPr>
          </w:p>
        </w:tc>
      </w:tr>
    </w:tbl>
    <w:p w:rsidR="001F544D" w:rsidRDefault="001F544D" w:rsidP="001F544D">
      <w:pPr>
        <w:rPr>
          <w:sz w:val="20"/>
          <w:szCs w:val="20"/>
        </w:rPr>
      </w:pPr>
    </w:p>
    <w:p w:rsidR="001F544D" w:rsidRDefault="00737CFB" w:rsidP="001F544D">
      <w:pPr>
        <w:rPr>
          <w:sz w:val="20"/>
          <w:szCs w:val="20"/>
          <w:lang w:val="fr-CA"/>
        </w:rPr>
      </w:pPr>
      <w:r>
        <w:rPr>
          <w:sz w:val="20"/>
          <w:szCs w:val="20"/>
          <w:lang w:val="fr-CA"/>
        </w:rPr>
        <w:pict>
          <v:rect id="_x0000_i1047" style="width:2in;height:1pt" o:hrpct="0" o:hralign="center" o:hrstd="t" o:hrnoshade="t" o:hr="t" fillcolor="black [3213]" stroked="f"/>
        </w:pict>
      </w:r>
    </w:p>
    <w:p w:rsidR="001F544D" w:rsidRDefault="001F544D" w:rsidP="001F544D">
      <w:pPr>
        <w:rPr>
          <w:sz w:val="20"/>
          <w:szCs w:val="20"/>
        </w:rPr>
      </w:pPr>
    </w:p>
    <w:tbl>
      <w:tblPr>
        <w:tblStyle w:val="TableGrid5"/>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1458"/>
        <w:gridCol w:w="8118"/>
      </w:tblGrid>
      <w:tr w:rsidR="00BD1D4A" w:rsidRPr="008B6DAA" w:rsidTr="005B591C">
        <w:trPr>
          <w:cantSplit/>
        </w:trPr>
        <w:tc>
          <w:tcPr>
            <w:tcW w:w="1458" w:type="dxa"/>
          </w:tcPr>
          <w:p w:rsidR="00BD1D4A" w:rsidRPr="00BD1D4A" w:rsidRDefault="00BD1D4A" w:rsidP="00BD1D4A">
            <w:pPr>
              <w:rPr>
                <w:sz w:val="20"/>
              </w:rPr>
            </w:pPr>
            <w:r w:rsidRPr="00BD1D4A">
              <w:rPr>
                <w:b/>
                <w:sz w:val="20"/>
                <w:lang w:val="fr-CA"/>
              </w:rPr>
              <w:t>35985</w:t>
            </w:r>
          </w:p>
          <w:p w:rsidR="00BD1D4A" w:rsidRPr="00BD1D4A" w:rsidRDefault="00BD1D4A" w:rsidP="00BD1D4A">
            <w:pPr>
              <w:rPr>
                <w:b/>
                <w:sz w:val="20"/>
                <w:lang w:val="fr-CA"/>
              </w:rPr>
            </w:pPr>
          </w:p>
        </w:tc>
        <w:tc>
          <w:tcPr>
            <w:tcW w:w="8118" w:type="dxa"/>
          </w:tcPr>
          <w:p w:rsidR="00BD1D4A" w:rsidRPr="00BD1D4A" w:rsidRDefault="00BD1D4A" w:rsidP="00BD1D4A">
            <w:pPr>
              <w:jc w:val="both"/>
              <w:rPr>
                <w:sz w:val="20"/>
                <w:lang w:val="fr-CA"/>
              </w:rPr>
            </w:pPr>
            <w:r w:rsidRPr="00BD1D4A">
              <w:rPr>
                <w:b/>
                <w:sz w:val="20"/>
                <w:u w:val="single"/>
                <w:lang w:val="fr-CA"/>
              </w:rPr>
              <w:t>Minibus Paquin inc. c. Centre hospitalier universitaire de Québec, Dessercom inc. et Transport médical de la capitale-nationale</w:t>
            </w:r>
            <w:r w:rsidRPr="00BD1D4A">
              <w:rPr>
                <w:sz w:val="20"/>
                <w:lang w:val="fr-CA"/>
              </w:rPr>
              <w:t xml:space="preserve"> (Qc) (Civile) (Autorisation)</w:t>
            </w:r>
          </w:p>
          <w:p w:rsidR="00BD1D4A" w:rsidRPr="00BD1D4A" w:rsidRDefault="00BD1D4A" w:rsidP="00BD1D4A">
            <w:pPr>
              <w:jc w:val="both"/>
              <w:rPr>
                <w:sz w:val="20"/>
                <w:lang w:val="fr-CA"/>
              </w:rPr>
            </w:pPr>
          </w:p>
        </w:tc>
      </w:tr>
      <w:tr w:rsidR="00BD1D4A" w:rsidRPr="008B6DAA" w:rsidTr="005B591C">
        <w:trPr>
          <w:cantSplit/>
        </w:trPr>
        <w:tc>
          <w:tcPr>
            <w:tcW w:w="1458" w:type="dxa"/>
          </w:tcPr>
          <w:p w:rsidR="00BD1D4A" w:rsidRPr="00BD1D4A" w:rsidRDefault="00BD1D4A" w:rsidP="00BD1D4A">
            <w:pPr>
              <w:rPr>
                <w:sz w:val="20"/>
                <w:lang w:val="fr-CA"/>
              </w:rPr>
            </w:pPr>
            <w:r w:rsidRPr="00BD1D4A">
              <w:rPr>
                <w:sz w:val="20"/>
                <w:lang w:val="fr-CA"/>
              </w:rPr>
              <w:t>Coram :</w:t>
            </w:r>
          </w:p>
        </w:tc>
        <w:tc>
          <w:tcPr>
            <w:tcW w:w="8118" w:type="dxa"/>
          </w:tcPr>
          <w:p w:rsidR="00BD1D4A" w:rsidRPr="00BD1D4A" w:rsidRDefault="00BD1D4A" w:rsidP="00BD1D4A">
            <w:pPr>
              <w:rPr>
                <w:sz w:val="20"/>
                <w:lang w:val="fr-CA"/>
              </w:rPr>
            </w:pPr>
            <w:r w:rsidRPr="00BD1D4A">
              <w:rPr>
                <w:sz w:val="20"/>
                <w:u w:val="single"/>
                <w:lang w:val="fr-CA"/>
              </w:rPr>
              <w:t>Les juges LeBel, Karakatsanis et Gascon</w:t>
            </w:r>
          </w:p>
          <w:p w:rsidR="00BD1D4A" w:rsidRPr="00BD1D4A" w:rsidRDefault="00BD1D4A" w:rsidP="00BD1D4A">
            <w:pPr>
              <w:rPr>
                <w:sz w:val="20"/>
                <w:u w:val="single"/>
                <w:lang w:val="fr-CA"/>
              </w:rPr>
            </w:pPr>
          </w:p>
        </w:tc>
      </w:tr>
      <w:tr w:rsidR="00BD1D4A" w:rsidRPr="00BD1D4A" w:rsidTr="005B591C">
        <w:trPr>
          <w:cantSplit/>
        </w:trPr>
        <w:tc>
          <w:tcPr>
            <w:tcW w:w="9576" w:type="dxa"/>
            <w:gridSpan w:val="2"/>
          </w:tcPr>
          <w:p w:rsidR="00BD1D4A" w:rsidRPr="00BD1D4A" w:rsidRDefault="00BD1D4A" w:rsidP="00BD1D4A">
            <w:pPr>
              <w:ind w:firstLine="720"/>
              <w:jc w:val="both"/>
              <w:rPr>
                <w:sz w:val="20"/>
                <w:lang w:val="fr-CA"/>
              </w:rPr>
            </w:pPr>
            <w:r w:rsidRPr="00BD1D4A">
              <w:rPr>
                <w:sz w:val="20"/>
                <w:lang w:val="fr-CA"/>
              </w:rPr>
              <w:t>La demande d’autorisation d’appel de l’arrêt de la Cour d’appel du Québec (Québec), numéro 200-09-008056-134, 2014 QCCA 921, daté du 6 mai 2014, est rejetée avec dépens.</w:t>
            </w:r>
          </w:p>
          <w:p w:rsidR="00BD1D4A" w:rsidRPr="00BD1D4A" w:rsidRDefault="00BD1D4A" w:rsidP="00BD1D4A">
            <w:pPr>
              <w:jc w:val="both"/>
              <w:rPr>
                <w:sz w:val="20"/>
                <w:lang w:val="fr-CA"/>
              </w:rPr>
            </w:pPr>
          </w:p>
          <w:p w:rsidR="00BD1D4A" w:rsidRPr="00BD1D4A" w:rsidRDefault="00BD1D4A" w:rsidP="00BD1D4A">
            <w:pPr>
              <w:ind w:firstLine="720"/>
              <w:jc w:val="both"/>
              <w:rPr>
                <w:sz w:val="20"/>
              </w:rPr>
            </w:pPr>
            <w:r w:rsidRPr="00BD1D4A">
              <w:rPr>
                <w:sz w:val="20"/>
              </w:rPr>
              <w:t>The application for leave to appeal from the judgment of the Court of Appeal of Quebec (Québec), Number 200-09-008056-134, 2014 QCCA 921, dated May 6, 2014, is dismissed with costs.</w:t>
            </w:r>
          </w:p>
        </w:tc>
      </w:tr>
    </w:tbl>
    <w:p w:rsidR="001F544D" w:rsidRPr="00BD1D4A" w:rsidRDefault="001F544D" w:rsidP="001F544D">
      <w:pPr>
        <w:rPr>
          <w:sz w:val="20"/>
          <w:szCs w:val="20"/>
        </w:rPr>
      </w:pPr>
    </w:p>
    <w:p w:rsidR="001F544D" w:rsidRPr="001B157C" w:rsidRDefault="001F544D" w:rsidP="001F544D">
      <w:pPr>
        <w:rPr>
          <w:sz w:val="20"/>
          <w:szCs w:val="20"/>
          <w:u w:val="single"/>
        </w:rPr>
      </w:pPr>
      <w:r w:rsidRPr="001B157C">
        <w:rPr>
          <w:sz w:val="20"/>
          <w:szCs w:val="20"/>
          <w:u w:val="single"/>
        </w:rPr>
        <w:t>CASE SUMMARY</w:t>
      </w:r>
    </w:p>
    <w:p w:rsidR="001F544D" w:rsidRDefault="001F544D" w:rsidP="001F544D">
      <w:pPr>
        <w:rPr>
          <w:sz w:val="20"/>
          <w:szCs w:val="20"/>
        </w:rPr>
      </w:pP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F77B6C" w:rsidRPr="00DB6DDE" w:rsidTr="00835D9A">
        <w:tc>
          <w:tcPr>
            <w:tcW w:w="5000" w:type="pct"/>
            <w:gridSpan w:val="3"/>
          </w:tcPr>
          <w:p w:rsidR="00F77B6C" w:rsidRPr="00DB6DDE" w:rsidRDefault="00F77B6C" w:rsidP="00835D9A">
            <w:pPr>
              <w:jc w:val="both"/>
              <w:rPr>
                <w:rFonts w:eastAsia="Calibri"/>
                <w:sz w:val="20"/>
              </w:rPr>
            </w:pPr>
            <w:r w:rsidRPr="00DB6DDE">
              <w:rPr>
                <w:rFonts w:eastAsia="Calibri"/>
                <w:sz w:val="20"/>
              </w:rPr>
              <w:t>Contracts – Tendering process – Conformity of winning tender with requirements set out in call for tenders – Whether party issuing call for tenders was wrong to find that winning tender satisfied requirements set out in call documents – Whether losing bidder had necessary standing to seek annulment of contract and claim damages.</w:t>
            </w:r>
          </w:p>
        </w:tc>
      </w:tr>
      <w:tr w:rsidR="00F77B6C" w:rsidRPr="00DB6DDE" w:rsidTr="00835D9A">
        <w:tc>
          <w:tcPr>
            <w:tcW w:w="5000" w:type="pct"/>
            <w:gridSpan w:val="3"/>
          </w:tcPr>
          <w:p w:rsidR="00F77B6C" w:rsidRPr="00DB6DDE" w:rsidRDefault="00F77B6C" w:rsidP="00835D9A">
            <w:pPr>
              <w:jc w:val="both"/>
              <w:rPr>
                <w:rFonts w:eastAsia="Calibri"/>
                <w:sz w:val="20"/>
              </w:rPr>
            </w:pPr>
          </w:p>
        </w:tc>
      </w:tr>
      <w:tr w:rsidR="00F77B6C" w:rsidRPr="00DB6DDE" w:rsidTr="00835D9A">
        <w:tc>
          <w:tcPr>
            <w:tcW w:w="5000" w:type="pct"/>
            <w:gridSpan w:val="3"/>
          </w:tcPr>
          <w:p w:rsidR="00F77B6C" w:rsidRPr="00DB6DDE" w:rsidRDefault="00F77B6C" w:rsidP="00835D9A">
            <w:pPr>
              <w:jc w:val="both"/>
              <w:rPr>
                <w:rFonts w:eastAsia="Calibri"/>
                <w:sz w:val="20"/>
              </w:rPr>
            </w:pPr>
            <w:r w:rsidRPr="00DB6DDE">
              <w:rPr>
                <w:rFonts w:eastAsia="Calibri"/>
                <w:sz w:val="20"/>
              </w:rPr>
              <w:t xml:space="preserve">The respondent Centre hospitalier universitaire de Québec (CHUQ) issued a call for tenders for the purpose of awarding a contract for para-transport services.  The respondents Dessercom inc. and Transport médical de la capitale-nationale (Dessercom/TCMN), two para-transport service providers, submitted the winning tenders.  The applicant, Minibus Paquin inc. (Paquin), was the losing bidder. </w:t>
            </w:r>
          </w:p>
          <w:p w:rsidR="00F77B6C" w:rsidRPr="00DB6DDE" w:rsidRDefault="00F77B6C" w:rsidP="00835D9A">
            <w:pPr>
              <w:jc w:val="both"/>
              <w:rPr>
                <w:rFonts w:eastAsia="Calibri"/>
                <w:sz w:val="20"/>
              </w:rPr>
            </w:pPr>
          </w:p>
          <w:p w:rsidR="00F77B6C" w:rsidRPr="00DB6DDE" w:rsidRDefault="00F77B6C" w:rsidP="00835D9A">
            <w:pPr>
              <w:jc w:val="both"/>
              <w:rPr>
                <w:rFonts w:eastAsia="Calibri"/>
                <w:sz w:val="20"/>
              </w:rPr>
            </w:pPr>
            <w:r w:rsidRPr="00DB6DDE">
              <w:rPr>
                <w:rFonts w:eastAsia="Calibri"/>
                <w:sz w:val="20"/>
              </w:rPr>
              <w:t xml:space="preserve">After the contract was awarded, Paquin asked the Superior Court for an order annulling the contract, for an injunction ordering the CHUQ to let it complete the contract, and for damages.  Paquin submitted that Dessercom/TCMN was using vehicles that did not satisfy the requirements set out in the call for tenders. </w:t>
            </w:r>
          </w:p>
          <w:p w:rsidR="00F77B6C" w:rsidRPr="00DB6DDE" w:rsidRDefault="00F77B6C" w:rsidP="00835D9A">
            <w:pPr>
              <w:jc w:val="both"/>
              <w:rPr>
                <w:rFonts w:eastAsia="Calibri"/>
                <w:sz w:val="20"/>
              </w:rPr>
            </w:pPr>
          </w:p>
          <w:p w:rsidR="00F77B6C" w:rsidRPr="00DB6DDE" w:rsidRDefault="00F77B6C" w:rsidP="00835D9A">
            <w:pPr>
              <w:jc w:val="both"/>
              <w:rPr>
                <w:rFonts w:eastAsia="Calibri"/>
                <w:sz w:val="20"/>
              </w:rPr>
            </w:pPr>
            <w:r w:rsidRPr="00DB6DDE">
              <w:rPr>
                <w:rFonts w:eastAsia="Calibri"/>
                <w:sz w:val="20"/>
              </w:rPr>
              <w:lastRenderedPageBreak/>
              <w:t xml:space="preserve">The Quebec Superior Court dismissed Paquin’s action on the basis of the principles stated by the Supreme Court of Canada in </w:t>
            </w:r>
            <w:r w:rsidRPr="00DB6DDE">
              <w:rPr>
                <w:rFonts w:eastAsia="Calibri"/>
                <w:i/>
                <w:color w:val="000000"/>
                <w:sz w:val="20"/>
              </w:rPr>
              <w:t>Double N Earthmovers Ltd. v. Edmonton (City</w:t>
            </w:r>
            <w:r w:rsidRPr="00DB6DDE">
              <w:rPr>
                <w:rFonts w:eastAsia="Calibri"/>
                <w:color w:val="000000"/>
                <w:sz w:val="20"/>
              </w:rPr>
              <w:t>), [2007] 1 S.C.R. 116</w:t>
            </w:r>
            <w:r w:rsidRPr="00DB6DDE">
              <w:rPr>
                <w:rFonts w:eastAsia="Calibri"/>
                <w:sz w:val="20"/>
              </w:rPr>
              <w:t>.  The Court of Appeal then dismissed Paquin’s appeal, stating that Paquin had failed to satisfy it that the trial judge had committed a fatal error in assessing the facts or in applying the law.</w:t>
            </w:r>
          </w:p>
          <w:p w:rsidR="00F77B6C" w:rsidRPr="00DB6DDE" w:rsidRDefault="00F77B6C" w:rsidP="00835D9A">
            <w:pPr>
              <w:jc w:val="both"/>
              <w:rPr>
                <w:rFonts w:eastAsia="Calibri"/>
                <w:sz w:val="20"/>
              </w:rPr>
            </w:pPr>
          </w:p>
        </w:tc>
      </w:tr>
      <w:tr w:rsidR="00F77B6C" w:rsidRPr="00DB6DDE" w:rsidTr="00835D9A">
        <w:tc>
          <w:tcPr>
            <w:tcW w:w="2427" w:type="pct"/>
          </w:tcPr>
          <w:p w:rsidR="00F77B6C" w:rsidRPr="00DB6DDE" w:rsidRDefault="00F77B6C" w:rsidP="00835D9A">
            <w:pPr>
              <w:jc w:val="both"/>
              <w:rPr>
                <w:rFonts w:eastAsia="Calibri"/>
                <w:sz w:val="20"/>
              </w:rPr>
            </w:pPr>
            <w:r w:rsidRPr="00DB6DDE">
              <w:rPr>
                <w:rFonts w:eastAsia="Calibri"/>
                <w:sz w:val="20"/>
              </w:rPr>
              <w:lastRenderedPageBreak/>
              <w:t>May 8, 2013</w:t>
            </w:r>
          </w:p>
          <w:p w:rsidR="00F77B6C" w:rsidRPr="00DB6DDE" w:rsidRDefault="00F77B6C" w:rsidP="00835D9A">
            <w:pPr>
              <w:jc w:val="both"/>
              <w:rPr>
                <w:rFonts w:eastAsia="Calibri"/>
                <w:sz w:val="20"/>
              </w:rPr>
            </w:pPr>
            <w:r w:rsidRPr="00DB6DDE">
              <w:rPr>
                <w:rFonts w:eastAsia="Calibri"/>
                <w:sz w:val="20"/>
              </w:rPr>
              <w:t>Quebec Superior Court</w:t>
            </w:r>
          </w:p>
          <w:p w:rsidR="00F77B6C" w:rsidRPr="00DB6DDE" w:rsidRDefault="00F77B6C" w:rsidP="00835D9A">
            <w:pPr>
              <w:jc w:val="both"/>
              <w:rPr>
                <w:rFonts w:eastAsia="Calibri"/>
                <w:sz w:val="20"/>
              </w:rPr>
            </w:pPr>
            <w:r w:rsidRPr="00DB6DDE">
              <w:rPr>
                <w:rFonts w:eastAsia="Calibri"/>
                <w:sz w:val="20"/>
              </w:rPr>
              <w:t>(Martin J.)</w:t>
            </w:r>
          </w:p>
          <w:p w:rsidR="00F77B6C" w:rsidRPr="00DB6DDE" w:rsidRDefault="00737CFB" w:rsidP="00835D9A">
            <w:pPr>
              <w:jc w:val="both"/>
              <w:rPr>
                <w:rFonts w:eastAsia="Calibri"/>
                <w:sz w:val="20"/>
              </w:rPr>
            </w:pPr>
            <w:hyperlink r:id="rId31" w:history="1">
              <w:r w:rsidR="00F77B6C" w:rsidRPr="00DB6DDE">
                <w:rPr>
                  <w:rFonts w:eastAsia="Calibri"/>
                  <w:color w:val="0000FF"/>
                  <w:sz w:val="20"/>
                  <w:u w:val="single"/>
                </w:rPr>
                <w:t>2013 QCCS 1921</w:t>
              </w:r>
            </w:hyperlink>
          </w:p>
          <w:p w:rsidR="00F77B6C" w:rsidRPr="00DB6DDE" w:rsidRDefault="00F77B6C" w:rsidP="00835D9A">
            <w:pPr>
              <w:jc w:val="both"/>
              <w:rPr>
                <w:rFonts w:eastAsia="Calibri"/>
                <w:sz w:val="20"/>
              </w:rPr>
            </w:pPr>
          </w:p>
        </w:tc>
        <w:tc>
          <w:tcPr>
            <w:tcW w:w="243" w:type="pct"/>
          </w:tcPr>
          <w:p w:rsidR="00F77B6C" w:rsidRPr="00DB6DDE" w:rsidRDefault="00F77B6C" w:rsidP="00835D9A">
            <w:pPr>
              <w:jc w:val="both"/>
              <w:rPr>
                <w:rFonts w:eastAsia="Calibri"/>
                <w:sz w:val="20"/>
              </w:rPr>
            </w:pPr>
          </w:p>
        </w:tc>
        <w:tc>
          <w:tcPr>
            <w:tcW w:w="2330" w:type="pct"/>
          </w:tcPr>
          <w:p w:rsidR="00F77B6C" w:rsidRPr="00DB6DDE" w:rsidRDefault="00F77B6C" w:rsidP="00835D9A">
            <w:pPr>
              <w:jc w:val="both"/>
              <w:rPr>
                <w:rFonts w:eastAsia="Calibri"/>
                <w:sz w:val="20"/>
              </w:rPr>
            </w:pPr>
            <w:r w:rsidRPr="00DB6DDE">
              <w:rPr>
                <w:rFonts w:eastAsia="Calibri"/>
                <w:sz w:val="20"/>
              </w:rPr>
              <w:t>Motion to institute proceedings dismissed</w:t>
            </w:r>
          </w:p>
        </w:tc>
      </w:tr>
      <w:tr w:rsidR="00F77B6C" w:rsidRPr="00DB6DDE" w:rsidTr="00835D9A">
        <w:tc>
          <w:tcPr>
            <w:tcW w:w="2427" w:type="pct"/>
          </w:tcPr>
          <w:p w:rsidR="00F77B6C" w:rsidRPr="00DB6DDE" w:rsidRDefault="00F77B6C" w:rsidP="00835D9A">
            <w:pPr>
              <w:jc w:val="both"/>
              <w:rPr>
                <w:rFonts w:eastAsia="Calibri"/>
                <w:sz w:val="20"/>
              </w:rPr>
            </w:pPr>
            <w:r w:rsidRPr="00DB6DDE">
              <w:rPr>
                <w:rFonts w:eastAsia="Calibri"/>
                <w:sz w:val="20"/>
              </w:rPr>
              <w:t>May 6, 2014</w:t>
            </w:r>
          </w:p>
          <w:p w:rsidR="00F77B6C" w:rsidRPr="00DB6DDE" w:rsidRDefault="00F77B6C" w:rsidP="00835D9A">
            <w:pPr>
              <w:jc w:val="both"/>
              <w:rPr>
                <w:rFonts w:eastAsia="Calibri"/>
                <w:sz w:val="20"/>
              </w:rPr>
            </w:pPr>
            <w:r w:rsidRPr="00DB6DDE">
              <w:rPr>
                <w:rFonts w:eastAsia="Calibri"/>
                <w:sz w:val="20"/>
              </w:rPr>
              <w:t>Quebec Court of Appeal (Québec)</w:t>
            </w:r>
          </w:p>
          <w:p w:rsidR="00F77B6C" w:rsidRPr="00DB6DDE" w:rsidRDefault="00F77B6C" w:rsidP="00835D9A">
            <w:pPr>
              <w:jc w:val="both"/>
              <w:rPr>
                <w:rFonts w:eastAsia="Calibri"/>
                <w:sz w:val="20"/>
              </w:rPr>
            </w:pPr>
            <w:r w:rsidRPr="00DB6DDE">
              <w:rPr>
                <w:rFonts w:eastAsia="Calibri"/>
                <w:sz w:val="20"/>
              </w:rPr>
              <w:t>(Hilton, Bouchard and Savard JJ.A.)</w:t>
            </w:r>
          </w:p>
          <w:p w:rsidR="00F77B6C" w:rsidRPr="00DB6DDE" w:rsidRDefault="00737CFB" w:rsidP="00835D9A">
            <w:pPr>
              <w:jc w:val="both"/>
              <w:rPr>
                <w:rFonts w:eastAsia="Calibri"/>
                <w:sz w:val="20"/>
              </w:rPr>
            </w:pPr>
            <w:hyperlink r:id="rId32" w:history="1">
              <w:r w:rsidR="00F77B6C" w:rsidRPr="00DB6DDE">
                <w:rPr>
                  <w:rFonts w:eastAsia="Calibri"/>
                  <w:color w:val="0000FF"/>
                  <w:sz w:val="20"/>
                  <w:u w:val="single"/>
                </w:rPr>
                <w:t>2014 QCCA 921</w:t>
              </w:r>
            </w:hyperlink>
            <w:r w:rsidR="00F77B6C" w:rsidRPr="00DB6DDE">
              <w:rPr>
                <w:rFonts w:eastAsia="Calibri"/>
                <w:sz w:val="20"/>
              </w:rPr>
              <w:t>; 200-09-008056-134</w:t>
            </w:r>
          </w:p>
          <w:p w:rsidR="00F77B6C" w:rsidRPr="00DB6DDE" w:rsidRDefault="00F77B6C" w:rsidP="00835D9A">
            <w:pPr>
              <w:jc w:val="both"/>
              <w:rPr>
                <w:rFonts w:eastAsia="Calibri"/>
                <w:sz w:val="20"/>
              </w:rPr>
            </w:pPr>
          </w:p>
        </w:tc>
        <w:tc>
          <w:tcPr>
            <w:tcW w:w="243" w:type="pct"/>
          </w:tcPr>
          <w:p w:rsidR="00F77B6C" w:rsidRPr="00DB6DDE" w:rsidRDefault="00F77B6C" w:rsidP="00835D9A">
            <w:pPr>
              <w:jc w:val="both"/>
              <w:rPr>
                <w:rFonts w:eastAsia="Calibri"/>
                <w:sz w:val="20"/>
              </w:rPr>
            </w:pPr>
          </w:p>
        </w:tc>
        <w:tc>
          <w:tcPr>
            <w:tcW w:w="2330" w:type="pct"/>
          </w:tcPr>
          <w:p w:rsidR="00F77B6C" w:rsidRPr="00DB6DDE" w:rsidRDefault="00F77B6C" w:rsidP="00835D9A">
            <w:pPr>
              <w:jc w:val="both"/>
              <w:rPr>
                <w:rFonts w:eastAsia="Calibri"/>
                <w:sz w:val="20"/>
              </w:rPr>
            </w:pPr>
            <w:r w:rsidRPr="00DB6DDE">
              <w:rPr>
                <w:rFonts w:eastAsia="Calibri"/>
                <w:sz w:val="20"/>
              </w:rPr>
              <w:t>Appeal dismissed</w:t>
            </w:r>
          </w:p>
          <w:p w:rsidR="00F77B6C" w:rsidRPr="00DB6DDE" w:rsidRDefault="00F77B6C" w:rsidP="00835D9A">
            <w:pPr>
              <w:jc w:val="both"/>
              <w:rPr>
                <w:rFonts w:eastAsia="Calibri"/>
                <w:sz w:val="20"/>
              </w:rPr>
            </w:pPr>
          </w:p>
        </w:tc>
      </w:tr>
      <w:tr w:rsidR="00F77B6C" w:rsidRPr="00DB6DDE" w:rsidTr="00835D9A">
        <w:tc>
          <w:tcPr>
            <w:tcW w:w="2427" w:type="pct"/>
          </w:tcPr>
          <w:p w:rsidR="00F77B6C" w:rsidRPr="00DB6DDE" w:rsidRDefault="00F77B6C" w:rsidP="00835D9A">
            <w:pPr>
              <w:jc w:val="both"/>
              <w:rPr>
                <w:rFonts w:eastAsia="Calibri"/>
                <w:sz w:val="20"/>
              </w:rPr>
            </w:pPr>
            <w:r w:rsidRPr="00DB6DDE">
              <w:rPr>
                <w:rFonts w:eastAsia="Calibri"/>
                <w:sz w:val="20"/>
              </w:rPr>
              <w:t>July 31, 2014</w:t>
            </w:r>
          </w:p>
          <w:p w:rsidR="00F77B6C" w:rsidRPr="00DB6DDE" w:rsidRDefault="00F77B6C" w:rsidP="00835D9A">
            <w:pPr>
              <w:jc w:val="both"/>
              <w:rPr>
                <w:rFonts w:eastAsia="Calibri"/>
                <w:sz w:val="20"/>
              </w:rPr>
            </w:pPr>
            <w:r w:rsidRPr="00DB6DDE">
              <w:rPr>
                <w:rFonts w:eastAsia="Calibri"/>
                <w:sz w:val="20"/>
              </w:rPr>
              <w:t>Supreme Court of Canada</w:t>
            </w:r>
          </w:p>
        </w:tc>
        <w:tc>
          <w:tcPr>
            <w:tcW w:w="243" w:type="pct"/>
          </w:tcPr>
          <w:p w:rsidR="00F77B6C" w:rsidRPr="00DB6DDE" w:rsidRDefault="00F77B6C" w:rsidP="00835D9A">
            <w:pPr>
              <w:jc w:val="both"/>
              <w:rPr>
                <w:rFonts w:eastAsia="Calibri"/>
                <w:sz w:val="20"/>
              </w:rPr>
            </w:pPr>
          </w:p>
        </w:tc>
        <w:tc>
          <w:tcPr>
            <w:tcW w:w="2330" w:type="pct"/>
          </w:tcPr>
          <w:p w:rsidR="00F77B6C" w:rsidRPr="00DB6DDE" w:rsidRDefault="00F77B6C" w:rsidP="00835D9A">
            <w:pPr>
              <w:jc w:val="both"/>
              <w:rPr>
                <w:rFonts w:eastAsia="Calibri"/>
                <w:sz w:val="20"/>
              </w:rPr>
            </w:pPr>
            <w:r w:rsidRPr="00DB6DDE">
              <w:rPr>
                <w:rFonts w:eastAsia="Calibri"/>
                <w:sz w:val="20"/>
              </w:rPr>
              <w:t>Application for leave to appeal filed</w:t>
            </w:r>
          </w:p>
          <w:p w:rsidR="00F77B6C" w:rsidRPr="00DB6DDE" w:rsidRDefault="00F77B6C" w:rsidP="00835D9A">
            <w:pPr>
              <w:jc w:val="both"/>
              <w:rPr>
                <w:rFonts w:eastAsia="Calibri"/>
                <w:sz w:val="20"/>
              </w:rPr>
            </w:pPr>
          </w:p>
        </w:tc>
      </w:tr>
    </w:tbl>
    <w:p w:rsidR="001F544D" w:rsidRDefault="001F544D" w:rsidP="001F544D">
      <w:pPr>
        <w:rPr>
          <w:sz w:val="20"/>
          <w:szCs w:val="20"/>
        </w:rPr>
      </w:pPr>
    </w:p>
    <w:p w:rsidR="001F544D" w:rsidRPr="00C50A5C" w:rsidRDefault="00737CFB" w:rsidP="001F544D">
      <w:pPr>
        <w:rPr>
          <w:sz w:val="20"/>
          <w:szCs w:val="20"/>
        </w:rPr>
      </w:pPr>
      <w:r>
        <w:rPr>
          <w:sz w:val="20"/>
          <w:szCs w:val="20"/>
          <w:lang w:val="fr-CA"/>
        </w:rPr>
        <w:pict>
          <v:rect id="_x0000_i1048" style="width:2in;height:1pt" o:hrpct="0" o:hralign="center" o:hrstd="t" o:hrnoshade="t" o:hr="t" fillcolor="black [3213]" stroked="f"/>
        </w:pict>
      </w:r>
    </w:p>
    <w:p w:rsidR="001F544D" w:rsidRDefault="001F544D" w:rsidP="001F544D">
      <w:pPr>
        <w:rPr>
          <w:sz w:val="20"/>
          <w:szCs w:val="20"/>
        </w:rPr>
      </w:pPr>
    </w:p>
    <w:p w:rsidR="001F544D" w:rsidRPr="001B157C" w:rsidRDefault="001F544D" w:rsidP="001F544D">
      <w:pPr>
        <w:rPr>
          <w:sz w:val="20"/>
          <w:szCs w:val="20"/>
          <w:u w:val="single"/>
          <w:lang w:val="fr-CA"/>
        </w:rPr>
      </w:pPr>
      <w:r w:rsidRPr="001B157C">
        <w:rPr>
          <w:sz w:val="20"/>
          <w:szCs w:val="20"/>
          <w:u w:val="single"/>
          <w:lang w:val="fr-CA"/>
        </w:rPr>
        <w:t>RÉSUMÉ DE L’AFFAIRE</w:t>
      </w:r>
    </w:p>
    <w:p w:rsidR="001F544D" w:rsidRDefault="001F544D" w:rsidP="001F544D">
      <w:pPr>
        <w:rPr>
          <w:sz w:val="20"/>
          <w:szCs w:val="20"/>
        </w:rPr>
      </w:pP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F77B6C" w:rsidRPr="008B6DAA" w:rsidTr="00835D9A">
        <w:tc>
          <w:tcPr>
            <w:tcW w:w="5000" w:type="pct"/>
            <w:gridSpan w:val="3"/>
          </w:tcPr>
          <w:p w:rsidR="00F77B6C" w:rsidRPr="00DB6DDE" w:rsidRDefault="00F77B6C" w:rsidP="00835D9A">
            <w:pPr>
              <w:jc w:val="both"/>
              <w:rPr>
                <w:rFonts w:eastAsia="Calibri"/>
                <w:sz w:val="20"/>
                <w:lang w:val="fr-CA"/>
              </w:rPr>
            </w:pPr>
            <w:r w:rsidRPr="00DB6DDE">
              <w:rPr>
                <w:rFonts w:eastAsia="Calibri"/>
                <w:sz w:val="20"/>
                <w:lang w:val="fr-CA"/>
              </w:rPr>
              <w:t>Contrats – Appels d’offres – Conformité de la soumission retenue aux exigences prévues par les documents d’appel d’offres – Le donneur d’ordre a-t-il eu tort de conclure que la soumission retenue était conforme aux documents d’appel d’offres? – Le soumissionnaire non retenu avait-il l’intérêt juridique requis pour demander l’annulation du contrat et réclamer des dommages-intérêts?</w:t>
            </w:r>
          </w:p>
        </w:tc>
      </w:tr>
      <w:tr w:rsidR="00F77B6C" w:rsidRPr="008B6DAA" w:rsidTr="00835D9A">
        <w:tc>
          <w:tcPr>
            <w:tcW w:w="5000" w:type="pct"/>
            <w:gridSpan w:val="3"/>
          </w:tcPr>
          <w:p w:rsidR="00F77B6C" w:rsidRPr="00DB6DDE" w:rsidRDefault="00F77B6C" w:rsidP="00835D9A">
            <w:pPr>
              <w:jc w:val="both"/>
              <w:rPr>
                <w:rFonts w:eastAsia="Calibri"/>
                <w:sz w:val="20"/>
                <w:lang w:val="fr-CA"/>
              </w:rPr>
            </w:pPr>
          </w:p>
        </w:tc>
      </w:tr>
      <w:tr w:rsidR="00F77B6C" w:rsidRPr="008B6DAA" w:rsidTr="00835D9A">
        <w:tc>
          <w:tcPr>
            <w:tcW w:w="5000" w:type="pct"/>
            <w:gridSpan w:val="3"/>
          </w:tcPr>
          <w:p w:rsidR="00F77B6C" w:rsidRPr="00DB6DDE" w:rsidRDefault="00F77B6C" w:rsidP="00835D9A">
            <w:pPr>
              <w:jc w:val="both"/>
              <w:rPr>
                <w:rFonts w:eastAsia="Calibri"/>
                <w:sz w:val="20"/>
                <w:lang w:val="fr-CA"/>
              </w:rPr>
            </w:pPr>
            <w:r w:rsidRPr="00DB6DDE">
              <w:rPr>
                <w:rFonts w:eastAsia="Calibri"/>
                <w:sz w:val="20"/>
                <w:lang w:val="fr-CA"/>
              </w:rPr>
              <w:t xml:space="preserve">L’intimée, le Centre hospitalier universitaire de Québec (CHUQ), est le donneur d’ordre relativement à un appel d’offres visant l’octroi d’un contrat de transport adapté.  Les intimées, Dessercom inc. et Transport médical de la capitale-nationale (Dessercom/TCMN), sont les entreprises de transport adapté retenues par le donneur d’ordre. La demanderesse, Minibus Paquin inc. (Paquin), est la soumissionnaire non retenue. </w:t>
            </w:r>
          </w:p>
          <w:p w:rsidR="00F77B6C" w:rsidRPr="00DB6DDE" w:rsidRDefault="00F77B6C" w:rsidP="00835D9A">
            <w:pPr>
              <w:jc w:val="both"/>
              <w:rPr>
                <w:rFonts w:eastAsia="Calibri"/>
                <w:sz w:val="20"/>
                <w:lang w:val="fr-CA"/>
              </w:rPr>
            </w:pPr>
          </w:p>
          <w:p w:rsidR="00F77B6C" w:rsidRPr="00DB6DDE" w:rsidRDefault="00F77B6C" w:rsidP="00835D9A">
            <w:pPr>
              <w:jc w:val="both"/>
              <w:rPr>
                <w:rFonts w:eastAsia="Calibri"/>
                <w:sz w:val="20"/>
                <w:lang w:val="fr-CA"/>
              </w:rPr>
            </w:pPr>
            <w:r w:rsidRPr="00DB6DDE">
              <w:rPr>
                <w:rFonts w:eastAsia="Calibri"/>
                <w:sz w:val="20"/>
                <w:lang w:val="fr-CA"/>
              </w:rPr>
              <w:t xml:space="preserve">Suite à l’octroi du contrat, Paquin s’adresse à la Cour supérieure pour le faire annuler, pour obtenir une injonction ordonnant au CHUQ de la laisser compléter le contrat et pour obtenir des dommages-intérêts. Elle soutient que Dessercom/TCMN utilisent des véhicules non conformes aux exigences prévues à l’appel d’offres. </w:t>
            </w:r>
          </w:p>
          <w:p w:rsidR="00F77B6C" w:rsidRPr="00DB6DDE" w:rsidRDefault="00F77B6C" w:rsidP="00835D9A">
            <w:pPr>
              <w:jc w:val="both"/>
              <w:rPr>
                <w:rFonts w:eastAsia="Calibri"/>
                <w:sz w:val="20"/>
                <w:lang w:val="fr-CA"/>
              </w:rPr>
            </w:pPr>
          </w:p>
          <w:p w:rsidR="00F77B6C" w:rsidRPr="00DB6DDE" w:rsidRDefault="00F77B6C" w:rsidP="00835D9A">
            <w:pPr>
              <w:jc w:val="both"/>
              <w:rPr>
                <w:rFonts w:eastAsia="Calibri"/>
                <w:sz w:val="20"/>
                <w:lang w:val="fr-CA"/>
              </w:rPr>
            </w:pPr>
            <w:r w:rsidRPr="00DB6DDE">
              <w:rPr>
                <w:rFonts w:eastAsia="Calibri"/>
                <w:sz w:val="20"/>
                <w:lang w:val="fr-CA"/>
              </w:rPr>
              <w:t xml:space="preserve">Invoquant les principes dégagés par la Cour suprême du Canada dans l’arrêt </w:t>
            </w:r>
            <w:r w:rsidRPr="00DB6DDE">
              <w:rPr>
                <w:rFonts w:eastAsia="Calibri"/>
                <w:i/>
                <w:color w:val="000000"/>
                <w:sz w:val="20"/>
                <w:lang w:val="fr-CA"/>
              </w:rPr>
              <w:t>Double N Earthmovers Ltd. c. Edmonton (Ville</w:t>
            </w:r>
            <w:r w:rsidRPr="00DB6DDE">
              <w:rPr>
                <w:rFonts w:eastAsia="Calibri"/>
                <w:color w:val="000000"/>
                <w:sz w:val="20"/>
                <w:lang w:val="fr-CA"/>
              </w:rPr>
              <w:t>), [2007] 1 R.C.S. 116,</w:t>
            </w:r>
            <w:r w:rsidRPr="00DB6DDE">
              <w:rPr>
                <w:rFonts w:eastAsia="Calibri"/>
                <w:sz w:val="20"/>
                <w:lang w:val="fr-CA"/>
              </w:rPr>
              <w:t xml:space="preserve"> la Cour supérieure du Québec rejette le recours de Paquin. La Cour d’appel rejette l’appel. Elle estime que Paquin ne l’a pas convaincue que le premier juge avait commis une erreur déterminante dans son appréciation des faits ou dans son application du droit.</w:t>
            </w:r>
          </w:p>
          <w:p w:rsidR="00F77B6C" w:rsidRPr="00DB6DDE" w:rsidRDefault="00F77B6C" w:rsidP="00835D9A">
            <w:pPr>
              <w:jc w:val="both"/>
              <w:rPr>
                <w:rFonts w:eastAsia="Calibri"/>
                <w:sz w:val="20"/>
                <w:lang w:val="fr-CA"/>
              </w:rPr>
            </w:pPr>
          </w:p>
        </w:tc>
      </w:tr>
      <w:tr w:rsidR="00F77B6C" w:rsidRPr="00DB6DDE" w:rsidTr="00835D9A">
        <w:tc>
          <w:tcPr>
            <w:tcW w:w="2427" w:type="pct"/>
          </w:tcPr>
          <w:p w:rsidR="00F77B6C" w:rsidRPr="00DB6DDE" w:rsidRDefault="00F77B6C" w:rsidP="00835D9A">
            <w:pPr>
              <w:jc w:val="both"/>
              <w:rPr>
                <w:rFonts w:eastAsia="Calibri"/>
                <w:sz w:val="20"/>
                <w:lang w:val="fr-CA"/>
              </w:rPr>
            </w:pPr>
            <w:r w:rsidRPr="00DB6DDE">
              <w:rPr>
                <w:rFonts w:eastAsia="Calibri"/>
                <w:sz w:val="20"/>
                <w:lang w:val="fr-CA"/>
              </w:rPr>
              <w:t>Le 8 mai 2013</w:t>
            </w:r>
          </w:p>
          <w:p w:rsidR="00F77B6C" w:rsidRPr="00DB6DDE" w:rsidRDefault="00F77B6C" w:rsidP="00835D9A">
            <w:pPr>
              <w:jc w:val="both"/>
              <w:rPr>
                <w:rFonts w:eastAsia="Calibri"/>
                <w:sz w:val="20"/>
                <w:lang w:val="fr-CA"/>
              </w:rPr>
            </w:pPr>
            <w:r w:rsidRPr="00DB6DDE">
              <w:rPr>
                <w:rFonts w:eastAsia="Calibri"/>
                <w:sz w:val="20"/>
                <w:lang w:val="fr-CA"/>
              </w:rPr>
              <w:t>Cour supérieure du Québec</w:t>
            </w:r>
          </w:p>
          <w:p w:rsidR="00F77B6C" w:rsidRPr="00DB6DDE" w:rsidRDefault="00F77B6C" w:rsidP="00835D9A">
            <w:pPr>
              <w:jc w:val="both"/>
              <w:rPr>
                <w:rFonts w:eastAsia="Calibri"/>
                <w:sz w:val="20"/>
                <w:lang w:val="fr-CA"/>
              </w:rPr>
            </w:pPr>
            <w:r w:rsidRPr="00DB6DDE">
              <w:rPr>
                <w:rFonts w:eastAsia="Calibri"/>
                <w:sz w:val="20"/>
                <w:lang w:val="fr-CA"/>
              </w:rPr>
              <w:t>(Le juge Martin)</w:t>
            </w:r>
          </w:p>
          <w:p w:rsidR="00F77B6C" w:rsidRPr="00DB6DDE" w:rsidRDefault="00737CFB" w:rsidP="00835D9A">
            <w:pPr>
              <w:jc w:val="both"/>
              <w:rPr>
                <w:rFonts w:eastAsia="Calibri"/>
                <w:sz w:val="20"/>
                <w:lang w:val="fr-CA"/>
              </w:rPr>
            </w:pPr>
            <w:hyperlink r:id="rId33" w:history="1">
              <w:r w:rsidR="00F77B6C" w:rsidRPr="00DB6DDE">
                <w:rPr>
                  <w:rFonts w:eastAsia="Calibri"/>
                  <w:color w:val="0000FF"/>
                  <w:sz w:val="20"/>
                  <w:u w:val="single"/>
                  <w:lang w:val="fr-CA"/>
                </w:rPr>
                <w:t>2013 QCCS 1921</w:t>
              </w:r>
            </w:hyperlink>
          </w:p>
          <w:p w:rsidR="00F77B6C" w:rsidRPr="00DB6DDE" w:rsidRDefault="00F77B6C" w:rsidP="00835D9A">
            <w:pPr>
              <w:jc w:val="both"/>
              <w:rPr>
                <w:rFonts w:eastAsia="Calibri"/>
                <w:sz w:val="20"/>
                <w:lang w:val="fr-CA"/>
              </w:rPr>
            </w:pPr>
          </w:p>
        </w:tc>
        <w:tc>
          <w:tcPr>
            <w:tcW w:w="243" w:type="pct"/>
          </w:tcPr>
          <w:p w:rsidR="00F77B6C" w:rsidRPr="00DB6DDE" w:rsidRDefault="00F77B6C" w:rsidP="00835D9A">
            <w:pPr>
              <w:jc w:val="both"/>
              <w:rPr>
                <w:rFonts w:eastAsia="Calibri"/>
                <w:sz w:val="20"/>
                <w:lang w:val="fr-CA"/>
              </w:rPr>
            </w:pPr>
          </w:p>
        </w:tc>
        <w:tc>
          <w:tcPr>
            <w:tcW w:w="2330" w:type="pct"/>
          </w:tcPr>
          <w:p w:rsidR="00F77B6C" w:rsidRPr="00DB6DDE" w:rsidRDefault="00F77B6C" w:rsidP="00835D9A">
            <w:pPr>
              <w:jc w:val="both"/>
              <w:rPr>
                <w:rFonts w:eastAsia="Calibri"/>
                <w:sz w:val="20"/>
                <w:lang w:val="fr-CA"/>
              </w:rPr>
            </w:pPr>
            <w:r w:rsidRPr="00DB6DDE">
              <w:rPr>
                <w:rFonts w:eastAsia="Calibri"/>
                <w:sz w:val="20"/>
                <w:lang w:val="fr-CA"/>
              </w:rPr>
              <w:t>Requête introductive d’instance rejetée</w:t>
            </w:r>
          </w:p>
        </w:tc>
      </w:tr>
      <w:tr w:rsidR="00F77B6C" w:rsidRPr="00DB6DDE" w:rsidTr="00835D9A">
        <w:tc>
          <w:tcPr>
            <w:tcW w:w="2427" w:type="pct"/>
          </w:tcPr>
          <w:p w:rsidR="00F77B6C" w:rsidRPr="00DB6DDE" w:rsidRDefault="00F77B6C" w:rsidP="00835D9A">
            <w:pPr>
              <w:jc w:val="both"/>
              <w:rPr>
                <w:rFonts w:eastAsia="Calibri"/>
                <w:sz w:val="20"/>
                <w:lang w:val="fr-CA"/>
              </w:rPr>
            </w:pPr>
            <w:r w:rsidRPr="00DB6DDE">
              <w:rPr>
                <w:rFonts w:eastAsia="Calibri"/>
                <w:sz w:val="20"/>
                <w:lang w:val="fr-CA"/>
              </w:rPr>
              <w:t>Le 6 mai 2014</w:t>
            </w:r>
          </w:p>
          <w:p w:rsidR="00F77B6C" w:rsidRPr="00DB6DDE" w:rsidRDefault="00F77B6C" w:rsidP="00835D9A">
            <w:pPr>
              <w:jc w:val="both"/>
              <w:rPr>
                <w:rFonts w:eastAsia="Calibri"/>
                <w:sz w:val="20"/>
                <w:lang w:val="fr-CA"/>
              </w:rPr>
            </w:pPr>
            <w:r w:rsidRPr="00DB6DDE">
              <w:rPr>
                <w:rFonts w:eastAsia="Calibri"/>
                <w:sz w:val="20"/>
                <w:lang w:val="fr-CA"/>
              </w:rPr>
              <w:t>Cour d’appel du Québec (Québec)</w:t>
            </w:r>
          </w:p>
          <w:p w:rsidR="00F77B6C" w:rsidRPr="00DB6DDE" w:rsidRDefault="00F77B6C" w:rsidP="00835D9A">
            <w:pPr>
              <w:jc w:val="both"/>
              <w:rPr>
                <w:rFonts w:eastAsia="Calibri"/>
                <w:sz w:val="20"/>
                <w:lang w:val="fr-CA"/>
              </w:rPr>
            </w:pPr>
            <w:r w:rsidRPr="00DB6DDE">
              <w:rPr>
                <w:rFonts w:eastAsia="Calibri"/>
                <w:sz w:val="20"/>
                <w:lang w:val="fr-CA"/>
              </w:rPr>
              <w:t>(Les juges Hilton, Bouchard et Savard)</w:t>
            </w:r>
          </w:p>
          <w:p w:rsidR="00F77B6C" w:rsidRPr="00DB6DDE" w:rsidRDefault="00737CFB" w:rsidP="00835D9A">
            <w:pPr>
              <w:jc w:val="both"/>
              <w:rPr>
                <w:rFonts w:eastAsia="Calibri"/>
                <w:sz w:val="20"/>
                <w:lang w:val="fr-CA"/>
              </w:rPr>
            </w:pPr>
            <w:hyperlink r:id="rId34" w:history="1">
              <w:r w:rsidR="00F77B6C" w:rsidRPr="00DB6DDE">
                <w:rPr>
                  <w:rFonts w:eastAsia="Calibri"/>
                  <w:color w:val="0000FF"/>
                  <w:sz w:val="20"/>
                  <w:u w:val="single"/>
                  <w:lang w:val="fr-CA"/>
                </w:rPr>
                <w:t>2014 QCCA 921</w:t>
              </w:r>
            </w:hyperlink>
            <w:r w:rsidR="00F77B6C" w:rsidRPr="00DB6DDE">
              <w:rPr>
                <w:rFonts w:eastAsia="Calibri"/>
                <w:sz w:val="20"/>
                <w:lang w:val="fr-CA"/>
              </w:rPr>
              <w:t xml:space="preserve"> ;200-09-008056-134</w:t>
            </w:r>
          </w:p>
          <w:p w:rsidR="00F77B6C" w:rsidRPr="00DB6DDE" w:rsidRDefault="00F77B6C" w:rsidP="00835D9A">
            <w:pPr>
              <w:jc w:val="both"/>
              <w:rPr>
                <w:rFonts w:eastAsia="Calibri"/>
                <w:sz w:val="20"/>
                <w:lang w:val="fr-CA"/>
              </w:rPr>
            </w:pPr>
          </w:p>
        </w:tc>
        <w:tc>
          <w:tcPr>
            <w:tcW w:w="243" w:type="pct"/>
          </w:tcPr>
          <w:p w:rsidR="00F77B6C" w:rsidRPr="00DB6DDE" w:rsidRDefault="00F77B6C" w:rsidP="00835D9A">
            <w:pPr>
              <w:jc w:val="both"/>
              <w:rPr>
                <w:rFonts w:eastAsia="Calibri"/>
                <w:sz w:val="20"/>
                <w:lang w:val="fr-CA"/>
              </w:rPr>
            </w:pPr>
          </w:p>
        </w:tc>
        <w:tc>
          <w:tcPr>
            <w:tcW w:w="2330" w:type="pct"/>
          </w:tcPr>
          <w:p w:rsidR="00F77B6C" w:rsidRPr="00DB6DDE" w:rsidRDefault="00F77B6C" w:rsidP="00835D9A">
            <w:pPr>
              <w:jc w:val="both"/>
              <w:rPr>
                <w:rFonts w:eastAsia="Calibri"/>
                <w:sz w:val="20"/>
                <w:lang w:val="fr-CA"/>
              </w:rPr>
            </w:pPr>
            <w:r w:rsidRPr="00DB6DDE">
              <w:rPr>
                <w:rFonts w:eastAsia="Calibri"/>
                <w:sz w:val="20"/>
                <w:lang w:val="fr-CA"/>
              </w:rPr>
              <w:t>Appel rejeté</w:t>
            </w:r>
          </w:p>
          <w:p w:rsidR="00F77B6C" w:rsidRPr="00DB6DDE" w:rsidRDefault="00F77B6C" w:rsidP="00835D9A">
            <w:pPr>
              <w:jc w:val="both"/>
              <w:rPr>
                <w:rFonts w:eastAsia="Calibri"/>
                <w:sz w:val="20"/>
                <w:lang w:val="fr-CA"/>
              </w:rPr>
            </w:pPr>
          </w:p>
        </w:tc>
      </w:tr>
      <w:tr w:rsidR="00F77B6C" w:rsidRPr="00DB6DDE" w:rsidTr="00835D9A">
        <w:tc>
          <w:tcPr>
            <w:tcW w:w="2427" w:type="pct"/>
          </w:tcPr>
          <w:p w:rsidR="00F77B6C" w:rsidRPr="00DB6DDE" w:rsidRDefault="00F77B6C" w:rsidP="00835D9A">
            <w:pPr>
              <w:jc w:val="both"/>
              <w:rPr>
                <w:rFonts w:eastAsia="Calibri"/>
                <w:sz w:val="20"/>
                <w:lang w:val="fr-CA"/>
              </w:rPr>
            </w:pPr>
            <w:r w:rsidRPr="00DB6DDE">
              <w:rPr>
                <w:rFonts w:eastAsia="Calibri"/>
                <w:sz w:val="20"/>
                <w:lang w:val="fr-CA"/>
              </w:rPr>
              <w:lastRenderedPageBreak/>
              <w:t>Le 31 juillet 2014</w:t>
            </w:r>
          </w:p>
          <w:p w:rsidR="00F77B6C" w:rsidRPr="00DB6DDE" w:rsidRDefault="00F77B6C" w:rsidP="00835D9A">
            <w:pPr>
              <w:jc w:val="both"/>
              <w:rPr>
                <w:rFonts w:eastAsia="Calibri"/>
                <w:sz w:val="20"/>
                <w:lang w:val="fr-CA"/>
              </w:rPr>
            </w:pPr>
            <w:r w:rsidRPr="00DB6DDE">
              <w:rPr>
                <w:rFonts w:eastAsia="Calibri"/>
                <w:sz w:val="20"/>
                <w:lang w:val="fr-CA"/>
              </w:rPr>
              <w:t>Cour suprême du Canada</w:t>
            </w:r>
          </w:p>
        </w:tc>
        <w:tc>
          <w:tcPr>
            <w:tcW w:w="243" w:type="pct"/>
          </w:tcPr>
          <w:p w:rsidR="00F77B6C" w:rsidRPr="00DB6DDE" w:rsidRDefault="00F77B6C" w:rsidP="00835D9A">
            <w:pPr>
              <w:jc w:val="both"/>
              <w:rPr>
                <w:rFonts w:eastAsia="Calibri"/>
                <w:sz w:val="20"/>
                <w:lang w:val="fr-CA"/>
              </w:rPr>
            </w:pPr>
          </w:p>
        </w:tc>
        <w:tc>
          <w:tcPr>
            <w:tcW w:w="2330" w:type="pct"/>
          </w:tcPr>
          <w:p w:rsidR="00F77B6C" w:rsidRPr="00DB6DDE" w:rsidRDefault="00F77B6C" w:rsidP="00835D9A">
            <w:pPr>
              <w:jc w:val="both"/>
              <w:rPr>
                <w:rFonts w:eastAsia="Calibri"/>
                <w:sz w:val="20"/>
                <w:lang w:val="fr-CA"/>
              </w:rPr>
            </w:pPr>
            <w:r w:rsidRPr="00DB6DDE">
              <w:rPr>
                <w:rFonts w:eastAsia="Calibri"/>
                <w:sz w:val="20"/>
                <w:lang w:val="fr-CA"/>
              </w:rPr>
              <w:t>Demande d’autorisation d’appel déposée</w:t>
            </w:r>
          </w:p>
          <w:p w:rsidR="00F77B6C" w:rsidRPr="00DB6DDE" w:rsidRDefault="00F77B6C" w:rsidP="00835D9A">
            <w:pPr>
              <w:jc w:val="both"/>
              <w:rPr>
                <w:rFonts w:eastAsia="Calibri"/>
                <w:sz w:val="20"/>
                <w:lang w:val="fr-CA"/>
              </w:rPr>
            </w:pPr>
          </w:p>
        </w:tc>
      </w:tr>
    </w:tbl>
    <w:p w:rsidR="001F544D" w:rsidRDefault="001F544D" w:rsidP="001F544D">
      <w:pPr>
        <w:rPr>
          <w:sz w:val="20"/>
          <w:szCs w:val="20"/>
        </w:rPr>
      </w:pPr>
    </w:p>
    <w:p w:rsidR="001F544D" w:rsidRDefault="00737CFB" w:rsidP="001F544D">
      <w:pPr>
        <w:rPr>
          <w:sz w:val="20"/>
          <w:szCs w:val="20"/>
          <w:lang w:val="fr-CA"/>
        </w:rPr>
      </w:pPr>
      <w:r>
        <w:rPr>
          <w:sz w:val="20"/>
          <w:szCs w:val="20"/>
          <w:lang w:val="fr-CA"/>
        </w:rPr>
        <w:pict>
          <v:rect id="_x0000_i1049" style="width:2in;height:1pt" o:hrpct="0" o:hralign="center" o:hrstd="t" o:hrnoshade="t" o:hr="t" fillcolor="black [3213]" stroked="f"/>
        </w:pict>
      </w:r>
    </w:p>
    <w:p w:rsidR="001F544D" w:rsidRDefault="001F544D" w:rsidP="001F544D">
      <w:pPr>
        <w:rPr>
          <w:sz w:val="20"/>
          <w:szCs w:val="20"/>
        </w:rPr>
      </w:pPr>
    </w:p>
    <w:tbl>
      <w:tblPr>
        <w:tblStyle w:val="TableGrid6"/>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1458"/>
        <w:gridCol w:w="8118"/>
      </w:tblGrid>
      <w:tr w:rsidR="00BD1D4A" w:rsidRPr="00BD1D4A" w:rsidTr="005B591C">
        <w:trPr>
          <w:cantSplit/>
        </w:trPr>
        <w:tc>
          <w:tcPr>
            <w:tcW w:w="1458" w:type="dxa"/>
          </w:tcPr>
          <w:p w:rsidR="00BD1D4A" w:rsidRPr="00BD1D4A" w:rsidRDefault="00BD1D4A" w:rsidP="00BD1D4A">
            <w:pPr>
              <w:rPr>
                <w:sz w:val="20"/>
              </w:rPr>
            </w:pPr>
            <w:r w:rsidRPr="00BD1D4A">
              <w:rPr>
                <w:b/>
                <w:sz w:val="20"/>
                <w:lang w:val="fr-CA"/>
              </w:rPr>
              <w:t>35990</w:t>
            </w:r>
          </w:p>
          <w:p w:rsidR="00BD1D4A" w:rsidRPr="00BD1D4A" w:rsidRDefault="00BD1D4A" w:rsidP="00BD1D4A">
            <w:pPr>
              <w:rPr>
                <w:b/>
                <w:sz w:val="20"/>
                <w:lang w:val="fr-CA"/>
              </w:rPr>
            </w:pPr>
          </w:p>
        </w:tc>
        <w:tc>
          <w:tcPr>
            <w:tcW w:w="8118" w:type="dxa"/>
          </w:tcPr>
          <w:p w:rsidR="00BD1D4A" w:rsidRPr="00BD1D4A" w:rsidRDefault="00BD1D4A" w:rsidP="00BD1D4A">
            <w:pPr>
              <w:jc w:val="both"/>
              <w:rPr>
                <w:sz w:val="20"/>
              </w:rPr>
            </w:pPr>
            <w:r w:rsidRPr="00BD1D4A">
              <w:rPr>
                <w:b/>
                <w:sz w:val="20"/>
                <w:u w:val="single"/>
              </w:rPr>
              <w:t>Jeyakannan Kanthasamy v. Minister of Citizenship and Immigration</w:t>
            </w:r>
            <w:r w:rsidRPr="00BD1D4A">
              <w:rPr>
                <w:sz w:val="20"/>
              </w:rPr>
              <w:t xml:space="preserve"> (F.C.) (Civil) (By Leave)</w:t>
            </w:r>
          </w:p>
          <w:p w:rsidR="00BD1D4A" w:rsidRPr="00BD1D4A" w:rsidRDefault="00BD1D4A" w:rsidP="00BD1D4A">
            <w:pPr>
              <w:jc w:val="both"/>
              <w:rPr>
                <w:sz w:val="20"/>
              </w:rPr>
            </w:pPr>
          </w:p>
        </w:tc>
      </w:tr>
      <w:tr w:rsidR="00BD1D4A" w:rsidRPr="00BD1D4A" w:rsidTr="005B591C">
        <w:trPr>
          <w:cantSplit/>
        </w:trPr>
        <w:tc>
          <w:tcPr>
            <w:tcW w:w="1458" w:type="dxa"/>
          </w:tcPr>
          <w:p w:rsidR="00BD1D4A" w:rsidRPr="00BD1D4A" w:rsidRDefault="00BD1D4A" w:rsidP="00BD1D4A">
            <w:pPr>
              <w:rPr>
                <w:sz w:val="20"/>
              </w:rPr>
            </w:pPr>
            <w:r w:rsidRPr="00BD1D4A">
              <w:rPr>
                <w:sz w:val="20"/>
              </w:rPr>
              <w:t>Coram :</w:t>
            </w:r>
          </w:p>
        </w:tc>
        <w:tc>
          <w:tcPr>
            <w:tcW w:w="8118" w:type="dxa"/>
          </w:tcPr>
          <w:p w:rsidR="00BD1D4A" w:rsidRPr="00BD1D4A" w:rsidRDefault="00BD1D4A" w:rsidP="00BD1D4A">
            <w:pPr>
              <w:rPr>
                <w:sz w:val="20"/>
              </w:rPr>
            </w:pPr>
            <w:r w:rsidRPr="00BD1D4A">
              <w:rPr>
                <w:sz w:val="20"/>
                <w:u w:val="single"/>
              </w:rPr>
              <w:t>Abella, Rothstein and Moldaver JJ.</w:t>
            </w:r>
          </w:p>
          <w:p w:rsidR="00BD1D4A" w:rsidRPr="00BD1D4A" w:rsidRDefault="00BD1D4A" w:rsidP="00BD1D4A">
            <w:pPr>
              <w:rPr>
                <w:sz w:val="20"/>
                <w:u w:val="single"/>
              </w:rPr>
            </w:pPr>
          </w:p>
        </w:tc>
      </w:tr>
      <w:tr w:rsidR="00BD1D4A" w:rsidRPr="008B6DAA" w:rsidTr="005B591C">
        <w:trPr>
          <w:cantSplit/>
        </w:trPr>
        <w:tc>
          <w:tcPr>
            <w:tcW w:w="9576" w:type="dxa"/>
            <w:gridSpan w:val="2"/>
          </w:tcPr>
          <w:p w:rsidR="00BD1D4A" w:rsidRPr="00BD1D4A" w:rsidRDefault="00BD1D4A" w:rsidP="00BD1D4A">
            <w:pPr>
              <w:ind w:firstLine="720"/>
              <w:jc w:val="both"/>
              <w:rPr>
                <w:sz w:val="20"/>
              </w:rPr>
            </w:pPr>
            <w:r w:rsidRPr="00BD1D4A">
              <w:rPr>
                <w:sz w:val="20"/>
              </w:rPr>
              <w:t>The application for leave to appeal from the judgment of the Federal Court of Appeal, Number A-272-13, 2014 FCA 113, dated May 2, 2014, is granted with costs in the cause.</w:t>
            </w:r>
          </w:p>
          <w:p w:rsidR="00BD1D4A" w:rsidRPr="00BD1D4A" w:rsidRDefault="00BD1D4A" w:rsidP="00BD1D4A">
            <w:pPr>
              <w:jc w:val="both"/>
              <w:rPr>
                <w:sz w:val="20"/>
              </w:rPr>
            </w:pPr>
          </w:p>
          <w:p w:rsidR="00BD1D4A" w:rsidRPr="00BD1D4A" w:rsidRDefault="00BD1D4A" w:rsidP="00BD1D4A">
            <w:pPr>
              <w:ind w:firstLine="720"/>
              <w:jc w:val="both"/>
              <w:rPr>
                <w:sz w:val="20"/>
                <w:lang w:val="fr-CA"/>
              </w:rPr>
            </w:pPr>
            <w:r w:rsidRPr="00BD1D4A">
              <w:rPr>
                <w:sz w:val="20"/>
                <w:lang w:val="fr-CA"/>
              </w:rPr>
              <w:t>La demande d’autorisation d’appel de l’arrêt de la Cour d’appel fédérale, numéro A-272-13, 2014 CAF 113, daté du 2 mai 2014, est accueillie avec dépens selon l’issue de la cause.</w:t>
            </w:r>
          </w:p>
        </w:tc>
      </w:tr>
    </w:tbl>
    <w:p w:rsidR="001F544D" w:rsidRPr="0016547E" w:rsidRDefault="001F544D" w:rsidP="001F544D">
      <w:pPr>
        <w:rPr>
          <w:sz w:val="20"/>
          <w:szCs w:val="20"/>
          <w:lang w:val="fr-CA"/>
        </w:rPr>
      </w:pPr>
    </w:p>
    <w:p w:rsidR="001F544D" w:rsidRPr="001B157C" w:rsidRDefault="001F544D" w:rsidP="001F544D">
      <w:pPr>
        <w:rPr>
          <w:sz w:val="20"/>
          <w:szCs w:val="20"/>
          <w:u w:val="single"/>
        </w:rPr>
      </w:pPr>
      <w:r w:rsidRPr="001B157C">
        <w:rPr>
          <w:sz w:val="20"/>
          <w:szCs w:val="20"/>
          <w:u w:val="single"/>
        </w:rPr>
        <w:t>CASE SUMMARY</w:t>
      </w:r>
    </w:p>
    <w:p w:rsidR="001F544D" w:rsidRDefault="001F544D" w:rsidP="001F544D">
      <w:pPr>
        <w:rPr>
          <w:sz w:val="20"/>
          <w:szCs w:val="20"/>
        </w:rPr>
      </w:pP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C94077" w:rsidRPr="00DB6DDE" w:rsidTr="00835D9A">
        <w:tc>
          <w:tcPr>
            <w:tcW w:w="5000" w:type="pct"/>
            <w:gridSpan w:val="3"/>
          </w:tcPr>
          <w:p w:rsidR="00C94077" w:rsidRPr="00DB6DDE" w:rsidRDefault="00C94077" w:rsidP="00835D9A">
            <w:pPr>
              <w:jc w:val="both"/>
              <w:rPr>
                <w:rFonts w:eastAsia="Calibri"/>
                <w:sz w:val="20"/>
              </w:rPr>
            </w:pPr>
            <w:r w:rsidRPr="00DB6DDE">
              <w:rPr>
                <w:rFonts w:eastAsia="Calibri"/>
                <w:sz w:val="20"/>
              </w:rPr>
              <w:t>Immigration – Permanent residents – Humanitarian and compassionate considerations – Application by a person denied refugee protection in Canada to be allowed to apply for permanent resident status from within Canada – Application dismissed on the basis that the applicant had not demonstrated that he would be</w:t>
            </w:r>
            <w:r w:rsidRPr="00DB6DDE">
              <w:rPr>
                <w:rFonts w:eastAsia="Calibri"/>
                <w:i/>
                <w:sz w:val="20"/>
              </w:rPr>
              <w:t xml:space="preserve"> </w:t>
            </w:r>
            <w:r w:rsidRPr="00DB6DDE">
              <w:rPr>
                <w:rFonts w:eastAsia="Calibri"/>
                <w:sz w:val="20"/>
              </w:rPr>
              <w:t xml:space="preserve">personally and directly affected by unusual and undeserved, or disproportionate hardship if required to return to his country of origin to apply for permanent residence – What is the proper interpretation of the requirements of ss. 25(1) and (1.3) of the </w:t>
            </w:r>
            <w:r w:rsidRPr="00DB6DDE">
              <w:rPr>
                <w:rFonts w:eastAsia="Calibri"/>
                <w:i/>
                <w:sz w:val="20"/>
              </w:rPr>
              <w:t>Immigration and Refugee Protection Act</w:t>
            </w:r>
            <w:r w:rsidRPr="00DB6DDE">
              <w:rPr>
                <w:rFonts w:eastAsia="Calibri"/>
                <w:sz w:val="20"/>
              </w:rPr>
              <w:t>, S.C. 2001, c. 27 ?</w:t>
            </w:r>
          </w:p>
        </w:tc>
      </w:tr>
      <w:tr w:rsidR="00C94077" w:rsidRPr="00DB6DDE" w:rsidTr="00835D9A">
        <w:tc>
          <w:tcPr>
            <w:tcW w:w="5000" w:type="pct"/>
            <w:gridSpan w:val="3"/>
          </w:tcPr>
          <w:p w:rsidR="00C94077" w:rsidRPr="00DB6DDE" w:rsidRDefault="00C94077" w:rsidP="00835D9A">
            <w:pPr>
              <w:jc w:val="both"/>
              <w:rPr>
                <w:rFonts w:eastAsia="Calibri"/>
                <w:sz w:val="20"/>
              </w:rPr>
            </w:pPr>
          </w:p>
        </w:tc>
      </w:tr>
      <w:tr w:rsidR="00C94077" w:rsidRPr="00DB6DDE" w:rsidTr="00835D9A">
        <w:tc>
          <w:tcPr>
            <w:tcW w:w="5000" w:type="pct"/>
            <w:gridSpan w:val="3"/>
          </w:tcPr>
          <w:p w:rsidR="00C94077" w:rsidRPr="00DB6DDE" w:rsidRDefault="00C94077" w:rsidP="00835D9A">
            <w:pPr>
              <w:jc w:val="both"/>
              <w:rPr>
                <w:rFonts w:eastAsia="Calibri"/>
                <w:sz w:val="20"/>
              </w:rPr>
            </w:pPr>
            <w:r w:rsidRPr="00DB6DDE">
              <w:rPr>
                <w:rFonts w:eastAsia="Calibri"/>
                <w:sz w:val="20"/>
              </w:rPr>
              <w:t>The applicant, Mr. </w:t>
            </w:r>
            <w:r w:rsidRPr="00DB6DDE">
              <w:rPr>
                <w:rFonts w:eastAsia="Calibri"/>
                <w:sz w:val="20"/>
                <w:lang w:eastAsia="en-CA"/>
              </w:rPr>
              <w:t>Kanthasamy,</w:t>
            </w:r>
            <w:r w:rsidRPr="00DB6DDE">
              <w:rPr>
                <w:rFonts w:eastAsia="Calibri"/>
                <w:sz w:val="20"/>
              </w:rPr>
              <w:t xml:space="preserve"> is a 21-year old Tamil from the northern region of Sri Lanka. He arrived in Canada in 2010, when he was 17 years old, and sought refugee protection under s. 96 and s. 97 of the </w:t>
            </w:r>
            <w:r w:rsidRPr="00DB6DDE">
              <w:rPr>
                <w:rFonts w:eastAsia="Calibri"/>
                <w:i/>
                <w:sz w:val="20"/>
              </w:rPr>
              <w:t>IRPA</w:t>
            </w:r>
            <w:r w:rsidRPr="00DB6DDE">
              <w:rPr>
                <w:rFonts w:eastAsia="Calibri"/>
                <w:sz w:val="20"/>
              </w:rPr>
              <w:t xml:space="preserve">. The Immigration and Refugee Board (“IRB”) refused his application.  Mr. Kanthasamy then applied for a Pre-Removal Risk Assessment (“PRRA”), claiming risk based on his past experiences, his profile and worsening conditions for Tamils in Sri Lanka.  That application was also refused. </w:t>
            </w:r>
          </w:p>
          <w:p w:rsidR="00C94077" w:rsidRPr="00DB6DDE" w:rsidRDefault="00C94077" w:rsidP="00835D9A">
            <w:pPr>
              <w:jc w:val="both"/>
              <w:rPr>
                <w:rFonts w:eastAsia="Calibri"/>
                <w:sz w:val="20"/>
              </w:rPr>
            </w:pPr>
          </w:p>
          <w:p w:rsidR="00C94077" w:rsidRPr="00DB6DDE" w:rsidRDefault="00C94077" w:rsidP="00835D9A">
            <w:pPr>
              <w:jc w:val="both"/>
              <w:rPr>
                <w:rFonts w:eastAsia="Calibri"/>
                <w:sz w:val="20"/>
              </w:rPr>
            </w:pPr>
            <w:r w:rsidRPr="00DB6DDE">
              <w:rPr>
                <w:rFonts w:eastAsia="Calibri"/>
                <w:sz w:val="20"/>
              </w:rPr>
              <w:t xml:space="preserve">Mr. Kanthasamy also applied to the Minister under s. 25(1) of the </w:t>
            </w:r>
            <w:r w:rsidRPr="00DB6DDE">
              <w:rPr>
                <w:rFonts w:eastAsia="Calibri"/>
                <w:i/>
                <w:sz w:val="20"/>
              </w:rPr>
              <w:t>IRPA</w:t>
            </w:r>
            <w:r w:rsidRPr="00DB6DDE">
              <w:rPr>
                <w:rFonts w:eastAsia="Calibri"/>
                <w:sz w:val="20"/>
              </w:rPr>
              <w:t xml:space="preserve"> to be allowed to apply for permanent resident status from within Canada. Under that provision, the Minister may grant this relief if he is of the opinion that the exemption is “justified by humanitarian and compassionate [H&amp;C] considerations relating to the foreign national, taking into account the best interests of a child directly affected”.  Subsection 25(1.3), which came into force in 2012 as a result of the </w:t>
            </w:r>
            <w:r w:rsidRPr="00DB6DDE">
              <w:rPr>
                <w:rFonts w:eastAsia="Calibri"/>
                <w:i/>
                <w:sz w:val="20"/>
              </w:rPr>
              <w:t>Balanced Refugee Reform Act</w:t>
            </w:r>
            <w:r w:rsidRPr="00DB6DDE">
              <w:rPr>
                <w:rFonts w:eastAsia="Calibri"/>
                <w:sz w:val="20"/>
              </w:rPr>
              <w:t>, provides that in making such a decision, the Minister may not consider the same factors that are taken into account in determining whether a foreign national is a Convention refugee (s. 96) or a person in need of protection (s. 97).  Rather, he must consider “elements related to the hardships that affect the foreign national.”  The Minister refused Mr. Kanthasamy’s application, the Federal Court dismissed the application for judicial review, and the Federal Court of Appeal dismissed the appeal.</w:t>
            </w:r>
          </w:p>
          <w:p w:rsidR="00C94077" w:rsidRPr="00DB6DDE" w:rsidRDefault="00C94077" w:rsidP="00835D9A">
            <w:pPr>
              <w:jc w:val="both"/>
              <w:rPr>
                <w:rFonts w:eastAsia="Calibri"/>
                <w:sz w:val="20"/>
              </w:rPr>
            </w:pPr>
          </w:p>
        </w:tc>
      </w:tr>
      <w:tr w:rsidR="00C94077" w:rsidRPr="00DB6DDE" w:rsidTr="00835D9A">
        <w:tc>
          <w:tcPr>
            <w:tcW w:w="2427" w:type="pct"/>
          </w:tcPr>
          <w:p w:rsidR="00C94077" w:rsidRPr="00DB6DDE" w:rsidRDefault="00C94077" w:rsidP="00835D9A">
            <w:pPr>
              <w:jc w:val="both"/>
              <w:rPr>
                <w:rFonts w:eastAsia="Calibri"/>
                <w:sz w:val="20"/>
              </w:rPr>
            </w:pPr>
            <w:r w:rsidRPr="00DB6DDE">
              <w:rPr>
                <w:rFonts w:eastAsia="Calibri"/>
                <w:sz w:val="20"/>
              </w:rPr>
              <w:t>July 19, 2013</w:t>
            </w:r>
          </w:p>
          <w:p w:rsidR="00C94077" w:rsidRPr="00DB6DDE" w:rsidRDefault="00C94077" w:rsidP="00835D9A">
            <w:pPr>
              <w:jc w:val="both"/>
              <w:rPr>
                <w:rFonts w:eastAsia="Calibri"/>
                <w:sz w:val="20"/>
              </w:rPr>
            </w:pPr>
            <w:r w:rsidRPr="00DB6DDE">
              <w:rPr>
                <w:rFonts w:eastAsia="Calibri"/>
                <w:sz w:val="20"/>
              </w:rPr>
              <w:t xml:space="preserve">Federal Court </w:t>
            </w:r>
          </w:p>
          <w:p w:rsidR="00C94077" w:rsidRPr="00DB6DDE" w:rsidRDefault="00C94077" w:rsidP="00835D9A">
            <w:pPr>
              <w:jc w:val="both"/>
              <w:rPr>
                <w:rFonts w:eastAsia="Calibri"/>
                <w:sz w:val="20"/>
              </w:rPr>
            </w:pPr>
            <w:r w:rsidRPr="00DB6DDE">
              <w:rPr>
                <w:rFonts w:eastAsia="Calibri"/>
                <w:sz w:val="20"/>
              </w:rPr>
              <w:t>(Kane J.)</w:t>
            </w:r>
          </w:p>
          <w:p w:rsidR="00C94077" w:rsidRPr="00DB6DDE" w:rsidRDefault="00737CFB" w:rsidP="00835D9A">
            <w:pPr>
              <w:jc w:val="both"/>
              <w:rPr>
                <w:rFonts w:eastAsia="Calibri"/>
                <w:sz w:val="20"/>
              </w:rPr>
            </w:pPr>
            <w:hyperlink r:id="rId35" w:history="1">
              <w:r w:rsidR="00C94077" w:rsidRPr="00DB6DDE">
                <w:rPr>
                  <w:rFonts w:eastAsia="Calibri"/>
                  <w:color w:val="0000FF"/>
                  <w:sz w:val="20"/>
                  <w:u w:val="single"/>
                </w:rPr>
                <w:t>2013 FC 802</w:t>
              </w:r>
            </w:hyperlink>
          </w:p>
          <w:p w:rsidR="00C94077" w:rsidRPr="00DB6DDE" w:rsidRDefault="00C94077" w:rsidP="00835D9A">
            <w:pPr>
              <w:jc w:val="both"/>
              <w:rPr>
                <w:rFonts w:eastAsia="Calibri"/>
                <w:sz w:val="20"/>
              </w:rPr>
            </w:pPr>
          </w:p>
        </w:tc>
        <w:tc>
          <w:tcPr>
            <w:tcW w:w="243" w:type="pct"/>
          </w:tcPr>
          <w:p w:rsidR="00C94077" w:rsidRPr="00DB6DDE" w:rsidRDefault="00C94077" w:rsidP="00835D9A">
            <w:pPr>
              <w:jc w:val="both"/>
              <w:rPr>
                <w:rFonts w:eastAsia="Calibri"/>
                <w:sz w:val="20"/>
              </w:rPr>
            </w:pPr>
          </w:p>
        </w:tc>
        <w:tc>
          <w:tcPr>
            <w:tcW w:w="2330" w:type="pct"/>
          </w:tcPr>
          <w:p w:rsidR="00C94077" w:rsidRPr="00DB6DDE" w:rsidRDefault="00C94077" w:rsidP="00835D9A">
            <w:pPr>
              <w:jc w:val="both"/>
              <w:rPr>
                <w:rFonts w:eastAsia="Calibri"/>
                <w:sz w:val="20"/>
              </w:rPr>
            </w:pPr>
            <w:r w:rsidRPr="00DB6DDE">
              <w:rPr>
                <w:rFonts w:eastAsia="Calibri"/>
                <w:sz w:val="20"/>
              </w:rPr>
              <w:t>Application for judicial review dismissed</w:t>
            </w:r>
          </w:p>
          <w:p w:rsidR="00C94077" w:rsidRPr="00DB6DDE" w:rsidRDefault="00C94077" w:rsidP="00835D9A">
            <w:pPr>
              <w:jc w:val="both"/>
              <w:rPr>
                <w:rFonts w:eastAsia="Calibri"/>
                <w:sz w:val="20"/>
              </w:rPr>
            </w:pPr>
          </w:p>
        </w:tc>
      </w:tr>
      <w:tr w:rsidR="00C94077" w:rsidRPr="00DB6DDE" w:rsidTr="00BD1D4A">
        <w:trPr>
          <w:cantSplit/>
        </w:trPr>
        <w:tc>
          <w:tcPr>
            <w:tcW w:w="2427" w:type="pct"/>
          </w:tcPr>
          <w:p w:rsidR="00C94077" w:rsidRPr="00DB6DDE" w:rsidRDefault="00C94077" w:rsidP="00835D9A">
            <w:pPr>
              <w:jc w:val="both"/>
              <w:rPr>
                <w:rFonts w:eastAsia="Calibri"/>
                <w:sz w:val="20"/>
              </w:rPr>
            </w:pPr>
            <w:r w:rsidRPr="00DB6DDE">
              <w:rPr>
                <w:rFonts w:eastAsia="Calibri"/>
                <w:sz w:val="20"/>
              </w:rPr>
              <w:lastRenderedPageBreak/>
              <w:t>May 2, 2014</w:t>
            </w:r>
          </w:p>
          <w:p w:rsidR="00C94077" w:rsidRPr="00DB6DDE" w:rsidRDefault="00C94077" w:rsidP="00835D9A">
            <w:pPr>
              <w:jc w:val="both"/>
              <w:rPr>
                <w:rFonts w:eastAsia="Calibri"/>
                <w:sz w:val="20"/>
              </w:rPr>
            </w:pPr>
            <w:r w:rsidRPr="00DB6DDE">
              <w:rPr>
                <w:rFonts w:eastAsia="Calibri"/>
                <w:sz w:val="20"/>
              </w:rPr>
              <w:t>Federal Court of Appeal</w:t>
            </w:r>
          </w:p>
          <w:p w:rsidR="00C94077" w:rsidRPr="00DB6DDE" w:rsidRDefault="00C94077" w:rsidP="00835D9A">
            <w:pPr>
              <w:jc w:val="both"/>
              <w:rPr>
                <w:rFonts w:eastAsia="Calibri"/>
                <w:sz w:val="20"/>
              </w:rPr>
            </w:pPr>
            <w:r w:rsidRPr="00DB6DDE">
              <w:rPr>
                <w:rFonts w:eastAsia="Calibri"/>
                <w:sz w:val="20"/>
              </w:rPr>
              <w:t>(Blais, Sharlow and Stratas JJ.A.)</w:t>
            </w:r>
          </w:p>
          <w:p w:rsidR="00C94077" w:rsidRPr="00DB6DDE" w:rsidRDefault="00737CFB" w:rsidP="00835D9A">
            <w:pPr>
              <w:jc w:val="both"/>
              <w:rPr>
                <w:rFonts w:eastAsia="Calibri"/>
                <w:sz w:val="20"/>
              </w:rPr>
            </w:pPr>
            <w:hyperlink r:id="rId36" w:history="1">
              <w:r w:rsidR="00C94077" w:rsidRPr="00DB6DDE">
                <w:rPr>
                  <w:rFonts w:eastAsia="Calibri"/>
                  <w:color w:val="0000FF"/>
                  <w:sz w:val="20"/>
                  <w:u w:val="single"/>
                </w:rPr>
                <w:t>2014 FCA 113</w:t>
              </w:r>
            </w:hyperlink>
            <w:r w:rsidR="00C94077" w:rsidRPr="00DB6DDE">
              <w:rPr>
                <w:rFonts w:eastAsia="Calibri"/>
                <w:sz w:val="20"/>
              </w:rPr>
              <w:t>; A-272-13</w:t>
            </w:r>
          </w:p>
          <w:p w:rsidR="00C94077" w:rsidRPr="00DB6DDE" w:rsidRDefault="00C94077" w:rsidP="00835D9A">
            <w:pPr>
              <w:jc w:val="both"/>
              <w:rPr>
                <w:rFonts w:eastAsia="Calibri"/>
                <w:sz w:val="20"/>
              </w:rPr>
            </w:pPr>
          </w:p>
        </w:tc>
        <w:tc>
          <w:tcPr>
            <w:tcW w:w="243" w:type="pct"/>
          </w:tcPr>
          <w:p w:rsidR="00C94077" w:rsidRPr="00DB6DDE" w:rsidRDefault="00C94077" w:rsidP="00835D9A">
            <w:pPr>
              <w:jc w:val="both"/>
              <w:rPr>
                <w:rFonts w:eastAsia="Calibri"/>
                <w:sz w:val="20"/>
              </w:rPr>
            </w:pPr>
          </w:p>
        </w:tc>
        <w:tc>
          <w:tcPr>
            <w:tcW w:w="2330" w:type="pct"/>
          </w:tcPr>
          <w:p w:rsidR="00C94077" w:rsidRPr="00DB6DDE" w:rsidRDefault="00C94077" w:rsidP="00835D9A">
            <w:pPr>
              <w:jc w:val="both"/>
              <w:rPr>
                <w:rFonts w:eastAsia="Calibri"/>
                <w:sz w:val="20"/>
              </w:rPr>
            </w:pPr>
            <w:r w:rsidRPr="00DB6DDE">
              <w:rPr>
                <w:rFonts w:eastAsia="Calibri"/>
                <w:sz w:val="20"/>
              </w:rPr>
              <w:t xml:space="preserve">Appeal dismissed </w:t>
            </w:r>
          </w:p>
          <w:p w:rsidR="00C94077" w:rsidRPr="00DB6DDE" w:rsidRDefault="00C94077" w:rsidP="00835D9A">
            <w:pPr>
              <w:jc w:val="both"/>
              <w:rPr>
                <w:rFonts w:eastAsia="Calibri"/>
                <w:sz w:val="20"/>
              </w:rPr>
            </w:pPr>
          </w:p>
        </w:tc>
      </w:tr>
      <w:tr w:rsidR="00C94077" w:rsidRPr="00DB6DDE" w:rsidTr="00BD1D4A">
        <w:trPr>
          <w:cantSplit/>
        </w:trPr>
        <w:tc>
          <w:tcPr>
            <w:tcW w:w="2427" w:type="pct"/>
          </w:tcPr>
          <w:p w:rsidR="00C94077" w:rsidRPr="00DB6DDE" w:rsidRDefault="00C94077" w:rsidP="00835D9A">
            <w:pPr>
              <w:jc w:val="both"/>
              <w:rPr>
                <w:rFonts w:eastAsia="Calibri"/>
                <w:sz w:val="20"/>
              </w:rPr>
            </w:pPr>
            <w:r w:rsidRPr="00DB6DDE">
              <w:rPr>
                <w:rFonts w:eastAsia="Calibri"/>
                <w:sz w:val="20"/>
              </w:rPr>
              <w:t>August 1, 2014</w:t>
            </w:r>
          </w:p>
          <w:p w:rsidR="00C94077" w:rsidRPr="00DB6DDE" w:rsidRDefault="00C94077" w:rsidP="00835D9A">
            <w:pPr>
              <w:jc w:val="both"/>
              <w:rPr>
                <w:rFonts w:eastAsia="Calibri"/>
                <w:sz w:val="20"/>
              </w:rPr>
            </w:pPr>
            <w:r w:rsidRPr="00DB6DDE">
              <w:rPr>
                <w:rFonts w:eastAsia="Calibri"/>
                <w:sz w:val="20"/>
              </w:rPr>
              <w:t>Supreme Court of Canada</w:t>
            </w:r>
          </w:p>
        </w:tc>
        <w:tc>
          <w:tcPr>
            <w:tcW w:w="243" w:type="pct"/>
          </w:tcPr>
          <w:p w:rsidR="00C94077" w:rsidRPr="00DB6DDE" w:rsidRDefault="00C94077" w:rsidP="00835D9A">
            <w:pPr>
              <w:jc w:val="both"/>
              <w:rPr>
                <w:rFonts w:eastAsia="Calibri"/>
                <w:sz w:val="20"/>
              </w:rPr>
            </w:pPr>
          </w:p>
        </w:tc>
        <w:tc>
          <w:tcPr>
            <w:tcW w:w="2330" w:type="pct"/>
          </w:tcPr>
          <w:p w:rsidR="00C94077" w:rsidRPr="00DB6DDE" w:rsidRDefault="00C94077" w:rsidP="00835D9A">
            <w:pPr>
              <w:jc w:val="both"/>
              <w:rPr>
                <w:rFonts w:eastAsia="Calibri"/>
                <w:sz w:val="20"/>
              </w:rPr>
            </w:pPr>
            <w:r w:rsidRPr="00DB6DDE">
              <w:rPr>
                <w:rFonts w:eastAsia="Calibri"/>
                <w:sz w:val="20"/>
              </w:rPr>
              <w:t>Application for leave to appeal filed</w:t>
            </w:r>
          </w:p>
          <w:p w:rsidR="00C94077" w:rsidRPr="00DB6DDE" w:rsidRDefault="00C94077" w:rsidP="00835D9A">
            <w:pPr>
              <w:jc w:val="both"/>
              <w:rPr>
                <w:rFonts w:eastAsia="Calibri"/>
                <w:sz w:val="20"/>
              </w:rPr>
            </w:pPr>
          </w:p>
        </w:tc>
      </w:tr>
    </w:tbl>
    <w:p w:rsidR="001F544D" w:rsidRDefault="001F544D" w:rsidP="001F544D">
      <w:pPr>
        <w:rPr>
          <w:sz w:val="20"/>
          <w:szCs w:val="20"/>
        </w:rPr>
      </w:pPr>
    </w:p>
    <w:p w:rsidR="001F544D" w:rsidRPr="00C50A5C" w:rsidRDefault="00737CFB" w:rsidP="001F544D">
      <w:pPr>
        <w:rPr>
          <w:sz w:val="20"/>
          <w:szCs w:val="20"/>
        </w:rPr>
      </w:pPr>
      <w:r>
        <w:rPr>
          <w:sz w:val="20"/>
          <w:szCs w:val="20"/>
          <w:lang w:val="fr-CA"/>
        </w:rPr>
        <w:pict>
          <v:rect id="_x0000_i1050" style="width:2in;height:1pt" o:hrpct="0" o:hralign="center" o:hrstd="t" o:hrnoshade="t" o:hr="t" fillcolor="black [3213]" stroked="f"/>
        </w:pict>
      </w:r>
    </w:p>
    <w:p w:rsidR="001F544D" w:rsidRDefault="001F544D" w:rsidP="001F544D">
      <w:pPr>
        <w:rPr>
          <w:sz w:val="20"/>
          <w:szCs w:val="20"/>
        </w:rPr>
      </w:pPr>
    </w:p>
    <w:p w:rsidR="001F544D" w:rsidRPr="001B157C" w:rsidRDefault="001F544D" w:rsidP="001F544D">
      <w:pPr>
        <w:rPr>
          <w:sz w:val="20"/>
          <w:szCs w:val="20"/>
          <w:u w:val="single"/>
          <w:lang w:val="fr-CA"/>
        </w:rPr>
      </w:pPr>
      <w:r w:rsidRPr="001B157C">
        <w:rPr>
          <w:sz w:val="20"/>
          <w:szCs w:val="20"/>
          <w:u w:val="single"/>
          <w:lang w:val="fr-CA"/>
        </w:rPr>
        <w:t>RÉSUMÉ DE L’AFFAIRE</w:t>
      </w:r>
    </w:p>
    <w:p w:rsidR="001F544D" w:rsidRDefault="001F544D" w:rsidP="001F544D">
      <w:pPr>
        <w:rPr>
          <w:sz w:val="20"/>
          <w:szCs w:val="20"/>
        </w:rPr>
      </w:pP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C94077" w:rsidRPr="008B6DAA" w:rsidTr="00835D9A">
        <w:tc>
          <w:tcPr>
            <w:tcW w:w="5000" w:type="pct"/>
            <w:gridSpan w:val="3"/>
          </w:tcPr>
          <w:p w:rsidR="00C94077" w:rsidRPr="00DB6DDE" w:rsidRDefault="00C94077" w:rsidP="00835D9A">
            <w:pPr>
              <w:jc w:val="both"/>
              <w:rPr>
                <w:rFonts w:eastAsia="Calibri"/>
                <w:sz w:val="20"/>
                <w:lang w:val="fr-CA"/>
              </w:rPr>
            </w:pPr>
            <w:r w:rsidRPr="00DB6DDE">
              <w:rPr>
                <w:rFonts w:eastAsia="Calibri"/>
                <w:sz w:val="20"/>
                <w:lang w:val="fr-CA"/>
              </w:rPr>
              <w:t xml:space="preserve">Immigration – Résidents permanents – Considérations d’ordre humanitaire – Demande d’une personne qui s’est vu refuser l’asile au Canada en autorisation de présenter une demande de résidence permanente depuis le Canada – Demande rejetée au motif que le demandeur n’avait pas démontré qu’il serait personnellement et directement touché par des difficultés inhabituelles et injustifiées ou excessives s’il était obligé de retourner dans son pays d’origine pour présenter sa demande de résidence permanente – Comment faut-il interpréter les exigences des par. 25(1) et (1.3) de la </w:t>
            </w:r>
            <w:r w:rsidRPr="00DB6DDE">
              <w:rPr>
                <w:rFonts w:eastAsia="Calibri"/>
                <w:i/>
                <w:sz w:val="20"/>
                <w:lang w:val="fr-CA"/>
              </w:rPr>
              <w:t>Loi sur l’immigration et la protection des réfugiés</w:t>
            </w:r>
            <w:r w:rsidRPr="00DB6DDE">
              <w:rPr>
                <w:rFonts w:eastAsia="Calibri"/>
                <w:sz w:val="20"/>
                <w:lang w:val="fr-CA"/>
              </w:rPr>
              <w:t>, L.C. 2001, ch. 27 ?</w:t>
            </w:r>
          </w:p>
        </w:tc>
      </w:tr>
      <w:tr w:rsidR="00C94077" w:rsidRPr="008B6DAA" w:rsidTr="00835D9A">
        <w:tc>
          <w:tcPr>
            <w:tcW w:w="5000" w:type="pct"/>
            <w:gridSpan w:val="3"/>
          </w:tcPr>
          <w:p w:rsidR="00C94077" w:rsidRPr="00DB6DDE" w:rsidRDefault="00C94077" w:rsidP="00835D9A">
            <w:pPr>
              <w:jc w:val="both"/>
              <w:rPr>
                <w:rFonts w:eastAsia="Calibri"/>
                <w:sz w:val="20"/>
                <w:lang w:val="fr-CA"/>
              </w:rPr>
            </w:pPr>
          </w:p>
        </w:tc>
      </w:tr>
      <w:tr w:rsidR="00C94077" w:rsidRPr="008B6DAA" w:rsidTr="00835D9A">
        <w:tc>
          <w:tcPr>
            <w:tcW w:w="5000" w:type="pct"/>
            <w:gridSpan w:val="3"/>
          </w:tcPr>
          <w:p w:rsidR="00C94077" w:rsidRPr="00DB6DDE" w:rsidRDefault="00C94077" w:rsidP="00835D9A">
            <w:pPr>
              <w:jc w:val="both"/>
              <w:rPr>
                <w:rFonts w:eastAsia="Calibri"/>
                <w:sz w:val="20"/>
                <w:lang w:val="fr-CA"/>
              </w:rPr>
            </w:pPr>
            <w:r w:rsidRPr="00DB6DDE">
              <w:rPr>
                <w:rFonts w:eastAsia="Calibri"/>
                <w:sz w:val="20"/>
                <w:lang w:val="fr-CA"/>
              </w:rPr>
              <w:t>Le demandeur, M. </w:t>
            </w:r>
            <w:r w:rsidRPr="00DB6DDE">
              <w:rPr>
                <w:rFonts w:eastAsia="Calibri"/>
                <w:sz w:val="20"/>
                <w:lang w:val="fr-CA" w:eastAsia="en-CA"/>
              </w:rPr>
              <w:t>Kanthasamy,</w:t>
            </w:r>
            <w:r w:rsidRPr="00DB6DDE">
              <w:rPr>
                <w:rFonts w:eastAsia="Calibri"/>
                <w:sz w:val="20"/>
                <w:lang w:val="fr-CA"/>
              </w:rPr>
              <w:t xml:space="preserve"> âgé de 21 ans, est un Tamoul originaire du nord du Sri Lanka. Il est arrivé au Canada en 2010, à l’âge de 17 ans, et il a demandé l’asile en application des art. 96 et 97 de la </w:t>
            </w:r>
            <w:r w:rsidRPr="00DB6DDE">
              <w:rPr>
                <w:rFonts w:eastAsia="Calibri"/>
                <w:i/>
                <w:sz w:val="20"/>
                <w:lang w:val="fr-CA"/>
              </w:rPr>
              <w:t>LIPR</w:t>
            </w:r>
            <w:r w:rsidRPr="00DB6DDE">
              <w:rPr>
                <w:rFonts w:eastAsia="Calibri"/>
                <w:sz w:val="20"/>
                <w:lang w:val="fr-CA"/>
              </w:rPr>
              <w:t xml:space="preserve">.  La Commission de l’immigration et du statut de réfugié (« la Commission ») </w:t>
            </w:r>
            <w:r w:rsidR="0096191B">
              <w:rPr>
                <w:rFonts w:eastAsia="Calibri"/>
                <w:sz w:val="20"/>
                <w:lang w:val="fr-CA"/>
              </w:rPr>
              <w:t>a</w:t>
            </w:r>
            <w:r w:rsidRPr="00DB6DDE">
              <w:rPr>
                <w:rFonts w:eastAsia="Calibri"/>
                <w:sz w:val="20"/>
                <w:lang w:val="fr-CA"/>
              </w:rPr>
              <w:t xml:space="preserve"> rejeté sa demande.  Monsieur Kanthasamy a ensuite présenté une demande d’examen des risques avant renvoi  (« ERAR »), alléguant un risque fondé sur ses expériences, son profil et les conditions qui se détérioraient pour les Tamouls au Sri Lanka.  Cette demande a été rejetée elle aussi. </w:t>
            </w:r>
          </w:p>
          <w:p w:rsidR="00C94077" w:rsidRPr="00DB6DDE" w:rsidRDefault="00C94077" w:rsidP="00835D9A">
            <w:pPr>
              <w:jc w:val="both"/>
              <w:rPr>
                <w:rFonts w:eastAsia="Calibri"/>
                <w:sz w:val="20"/>
                <w:lang w:val="fr-CA"/>
              </w:rPr>
            </w:pPr>
          </w:p>
          <w:p w:rsidR="00C94077" w:rsidRPr="00DB6DDE" w:rsidRDefault="00C94077" w:rsidP="00835D9A">
            <w:pPr>
              <w:jc w:val="both"/>
              <w:rPr>
                <w:rFonts w:eastAsia="Calibri"/>
                <w:sz w:val="20"/>
                <w:lang w:val="fr-CA"/>
              </w:rPr>
            </w:pPr>
            <w:r w:rsidRPr="00DB6DDE">
              <w:rPr>
                <w:rFonts w:eastAsia="Calibri"/>
                <w:sz w:val="20"/>
                <w:lang w:val="fr-CA"/>
              </w:rPr>
              <w:t xml:space="preserve">Monsieur Kanthasamy a également présenté une demande au ministre en application du par. 25(1) de la </w:t>
            </w:r>
            <w:r w:rsidRPr="00DB6DDE">
              <w:rPr>
                <w:rFonts w:eastAsia="Calibri"/>
                <w:i/>
                <w:sz w:val="20"/>
                <w:lang w:val="fr-CA"/>
              </w:rPr>
              <w:t>LIPR</w:t>
            </w:r>
            <w:r w:rsidRPr="00DB6DDE">
              <w:rPr>
                <w:rFonts w:eastAsia="Calibri"/>
                <w:sz w:val="20"/>
                <w:lang w:val="fr-CA"/>
              </w:rPr>
              <w:t xml:space="preserve"> en vue d’être autorisé à présenter une demande de résidence permanente depuis le Canada.  En vertu de cette disposition, le ministre peut faire droit à cette demande « s’il estime que des considérations d’ordre humanitaire relatives à l’étranger le justifient, compte tenu de l’intérêt supérieur de l’enfant directement touché ».  Le paragraphe 25(1.3), qui est entré en vigueur en 2012 à la suite de la </w:t>
            </w:r>
            <w:r w:rsidRPr="00DB6DDE">
              <w:rPr>
                <w:rFonts w:eastAsia="Calibri"/>
                <w:i/>
                <w:sz w:val="20"/>
                <w:lang w:val="fr-CA"/>
              </w:rPr>
              <w:t xml:space="preserve">Loi </w:t>
            </w:r>
            <w:r w:rsidRPr="00DB6DDE">
              <w:rPr>
                <w:rFonts w:eastAsia="Calibri"/>
                <w:i/>
                <w:iCs/>
                <w:sz w:val="20"/>
                <w:lang w:val="fr-CA"/>
              </w:rPr>
              <w:t>sur des mesures de réforme équitables concernant les réfugiés</w:t>
            </w:r>
            <w:r w:rsidRPr="00DB6DDE">
              <w:rPr>
                <w:rFonts w:eastAsia="Calibri"/>
                <w:sz w:val="20"/>
                <w:lang w:val="fr-CA"/>
              </w:rPr>
              <w:t>, prévoit qu’en prenant cette décision, le ministre ne tient compte d’aucun des facteurs servant à établir la qualité de réfugié au sens de la Convention (art. 96) ou de personne à protéger (art. 97); il tient compte, toutefois, des « difficultés auxquelles l’étranger fait face ».  Le ministre a rejeté la demande de M. Kanthasamy, la Cour fédérale a rejeté la demande de contrôle judiciaire et la Cour d’appel fédérale a rejeté l’appel.</w:t>
            </w:r>
          </w:p>
          <w:p w:rsidR="00C94077" w:rsidRPr="00DB6DDE" w:rsidRDefault="00C94077" w:rsidP="00835D9A">
            <w:pPr>
              <w:jc w:val="both"/>
              <w:rPr>
                <w:rFonts w:eastAsia="Calibri"/>
                <w:sz w:val="20"/>
                <w:lang w:val="fr-CA"/>
              </w:rPr>
            </w:pPr>
          </w:p>
        </w:tc>
      </w:tr>
      <w:tr w:rsidR="00C94077" w:rsidRPr="00DB6DDE" w:rsidTr="00835D9A">
        <w:tc>
          <w:tcPr>
            <w:tcW w:w="2427" w:type="pct"/>
          </w:tcPr>
          <w:p w:rsidR="00C94077" w:rsidRPr="00DB6DDE" w:rsidRDefault="00C94077" w:rsidP="00835D9A">
            <w:pPr>
              <w:jc w:val="both"/>
              <w:rPr>
                <w:rFonts w:eastAsia="Calibri"/>
                <w:sz w:val="20"/>
                <w:lang w:val="fr-CA"/>
              </w:rPr>
            </w:pPr>
            <w:r w:rsidRPr="00DB6DDE">
              <w:rPr>
                <w:rFonts w:eastAsia="Calibri"/>
                <w:sz w:val="20"/>
                <w:lang w:val="fr-CA"/>
              </w:rPr>
              <w:t>19 juillet 2013</w:t>
            </w:r>
          </w:p>
          <w:p w:rsidR="00C94077" w:rsidRPr="00DB6DDE" w:rsidRDefault="00C94077" w:rsidP="00835D9A">
            <w:pPr>
              <w:jc w:val="both"/>
              <w:rPr>
                <w:rFonts w:eastAsia="Calibri"/>
                <w:sz w:val="20"/>
                <w:lang w:val="fr-CA"/>
              </w:rPr>
            </w:pPr>
            <w:r w:rsidRPr="00DB6DDE">
              <w:rPr>
                <w:rFonts w:eastAsia="Calibri"/>
                <w:sz w:val="20"/>
                <w:lang w:val="fr-CA"/>
              </w:rPr>
              <w:t xml:space="preserve">Cour fédérale </w:t>
            </w:r>
          </w:p>
          <w:p w:rsidR="00C94077" w:rsidRPr="00DB6DDE" w:rsidRDefault="00C94077" w:rsidP="00835D9A">
            <w:pPr>
              <w:jc w:val="both"/>
              <w:rPr>
                <w:rFonts w:eastAsia="Calibri"/>
                <w:sz w:val="20"/>
                <w:lang w:val="fr-CA"/>
              </w:rPr>
            </w:pPr>
            <w:r w:rsidRPr="00DB6DDE">
              <w:rPr>
                <w:rFonts w:eastAsia="Calibri"/>
                <w:sz w:val="20"/>
                <w:lang w:val="fr-CA"/>
              </w:rPr>
              <w:t>(Juge Kane)</w:t>
            </w:r>
          </w:p>
          <w:p w:rsidR="00C94077" w:rsidRPr="00DB6DDE" w:rsidRDefault="00737CFB" w:rsidP="00835D9A">
            <w:pPr>
              <w:jc w:val="both"/>
              <w:rPr>
                <w:rFonts w:eastAsia="Calibri"/>
                <w:sz w:val="20"/>
                <w:lang w:val="fr-CA"/>
              </w:rPr>
            </w:pPr>
            <w:hyperlink r:id="rId37" w:history="1">
              <w:r w:rsidR="00C94077" w:rsidRPr="00DB6DDE">
                <w:rPr>
                  <w:rFonts w:eastAsia="Calibri"/>
                  <w:color w:val="0000FF"/>
                  <w:sz w:val="20"/>
                  <w:u w:val="single"/>
                  <w:lang w:val="fr-CA"/>
                </w:rPr>
                <w:t>2013 FC 802</w:t>
              </w:r>
            </w:hyperlink>
          </w:p>
          <w:p w:rsidR="00C94077" w:rsidRPr="00DB6DDE" w:rsidRDefault="00C94077" w:rsidP="00835D9A">
            <w:pPr>
              <w:jc w:val="both"/>
              <w:rPr>
                <w:rFonts w:eastAsia="Calibri"/>
                <w:sz w:val="20"/>
                <w:lang w:val="fr-CA"/>
              </w:rPr>
            </w:pPr>
          </w:p>
        </w:tc>
        <w:tc>
          <w:tcPr>
            <w:tcW w:w="243" w:type="pct"/>
          </w:tcPr>
          <w:p w:rsidR="00C94077" w:rsidRPr="00DB6DDE" w:rsidRDefault="00C94077" w:rsidP="00835D9A">
            <w:pPr>
              <w:jc w:val="both"/>
              <w:rPr>
                <w:rFonts w:eastAsia="Calibri"/>
                <w:sz w:val="20"/>
                <w:lang w:val="fr-CA"/>
              </w:rPr>
            </w:pPr>
          </w:p>
        </w:tc>
        <w:tc>
          <w:tcPr>
            <w:tcW w:w="2330" w:type="pct"/>
          </w:tcPr>
          <w:p w:rsidR="00C94077" w:rsidRPr="00DB6DDE" w:rsidRDefault="00C94077" w:rsidP="00835D9A">
            <w:pPr>
              <w:jc w:val="both"/>
              <w:rPr>
                <w:rFonts w:eastAsia="Calibri"/>
                <w:sz w:val="20"/>
                <w:lang w:val="fr-CA"/>
              </w:rPr>
            </w:pPr>
            <w:r w:rsidRPr="00DB6DDE">
              <w:rPr>
                <w:rFonts w:eastAsia="Calibri"/>
                <w:sz w:val="20"/>
                <w:lang w:val="fr-CA"/>
              </w:rPr>
              <w:t>Demande de contrôle judiciaire, rejetée</w:t>
            </w:r>
          </w:p>
          <w:p w:rsidR="00C94077" w:rsidRPr="00DB6DDE" w:rsidRDefault="00C94077" w:rsidP="00835D9A">
            <w:pPr>
              <w:jc w:val="both"/>
              <w:rPr>
                <w:rFonts w:eastAsia="Calibri"/>
                <w:sz w:val="20"/>
                <w:lang w:val="fr-CA"/>
              </w:rPr>
            </w:pPr>
          </w:p>
        </w:tc>
      </w:tr>
      <w:tr w:rsidR="00C94077" w:rsidRPr="00DB6DDE" w:rsidTr="00835D9A">
        <w:tc>
          <w:tcPr>
            <w:tcW w:w="2427" w:type="pct"/>
          </w:tcPr>
          <w:p w:rsidR="00C94077" w:rsidRPr="00DB6DDE" w:rsidRDefault="00C94077" w:rsidP="00835D9A">
            <w:pPr>
              <w:jc w:val="both"/>
              <w:rPr>
                <w:rFonts w:eastAsia="Calibri"/>
                <w:sz w:val="20"/>
                <w:lang w:val="fr-CA"/>
              </w:rPr>
            </w:pPr>
            <w:r w:rsidRPr="00DB6DDE">
              <w:rPr>
                <w:rFonts w:eastAsia="Calibri"/>
                <w:sz w:val="20"/>
                <w:lang w:val="fr-CA"/>
              </w:rPr>
              <w:t>2 mai 2014</w:t>
            </w:r>
          </w:p>
          <w:p w:rsidR="00C94077" w:rsidRPr="00DB6DDE" w:rsidRDefault="00C94077" w:rsidP="00835D9A">
            <w:pPr>
              <w:jc w:val="both"/>
              <w:rPr>
                <w:rFonts w:eastAsia="Calibri"/>
                <w:sz w:val="20"/>
                <w:lang w:val="fr-CA"/>
              </w:rPr>
            </w:pPr>
            <w:r w:rsidRPr="00DB6DDE">
              <w:rPr>
                <w:rFonts w:eastAsia="Calibri"/>
                <w:sz w:val="20"/>
                <w:lang w:val="fr-CA"/>
              </w:rPr>
              <w:t xml:space="preserve">Cour d’appel fédérale </w:t>
            </w:r>
          </w:p>
          <w:p w:rsidR="00C94077" w:rsidRPr="00DB6DDE" w:rsidRDefault="00C94077" w:rsidP="00835D9A">
            <w:pPr>
              <w:jc w:val="both"/>
              <w:rPr>
                <w:rFonts w:eastAsia="Calibri"/>
                <w:sz w:val="20"/>
                <w:lang w:val="fr-CA"/>
              </w:rPr>
            </w:pPr>
            <w:r w:rsidRPr="00DB6DDE">
              <w:rPr>
                <w:rFonts w:eastAsia="Calibri"/>
                <w:sz w:val="20"/>
                <w:lang w:val="fr-CA"/>
              </w:rPr>
              <w:t>(Juges Blais, Sharlow et Stratas)</w:t>
            </w:r>
          </w:p>
          <w:p w:rsidR="00C94077" w:rsidRPr="00DB6DDE" w:rsidRDefault="00737CFB" w:rsidP="00835D9A">
            <w:pPr>
              <w:jc w:val="both"/>
              <w:rPr>
                <w:rFonts w:eastAsia="Calibri"/>
                <w:sz w:val="20"/>
                <w:lang w:val="fr-CA"/>
              </w:rPr>
            </w:pPr>
            <w:hyperlink r:id="rId38" w:history="1">
              <w:r w:rsidR="00C94077" w:rsidRPr="00DB6DDE">
                <w:rPr>
                  <w:rFonts w:eastAsia="Calibri"/>
                  <w:color w:val="0000FF"/>
                  <w:sz w:val="20"/>
                  <w:u w:val="single"/>
                  <w:lang w:val="fr-CA"/>
                </w:rPr>
                <w:t>2014 FCA 113</w:t>
              </w:r>
            </w:hyperlink>
            <w:r w:rsidR="00C94077" w:rsidRPr="00DB6DDE">
              <w:rPr>
                <w:rFonts w:eastAsia="Calibri"/>
                <w:sz w:val="20"/>
                <w:lang w:val="fr-CA"/>
              </w:rPr>
              <w:t>; A-272-13</w:t>
            </w:r>
          </w:p>
          <w:p w:rsidR="00C94077" w:rsidRPr="00DB6DDE" w:rsidRDefault="00C94077" w:rsidP="00835D9A">
            <w:pPr>
              <w:jc w:val="both"/>
              <w:rPr>
                <w:rFonts w:eastAsia="Calibri"/>
                <w:sz w:val="20"/>
                <w:lang w:val="fr-CA"/>
              </w:rPr>
            </w:pPr>
          </w:p>
        </w:tc>
        <w:tc>
          <w:tcPr>
            <w:tcW w:w="243" w:type="pct"/>
          </w:tcPr>
          <w:p w:rsidR="00C94077" w:rsidRPr="00DB6DDE" w:rsidRDefault="00C94077" w:rsidP="00835D9A">
            <w:pPr>
              <w:jc w:val="both"/>
              <w:rPr>
                <w:rFonts w:eastAsia="Calibri"/>
                <w:sz w:val="20"/>
                <w:lang w:val="fr-CA"/>
              </w:rPr>
            </w:pPr>
          </w:p>
        </w:tc>
        <w:tc>
          <w:tcPr>
            <w:tcW w:w="2330" w:type="pct"/>
          </w:tcPr>
          <w:p w:rsidR="00C94077" w:rsidRPr="00DB6DDE" w:rsidRDefault="00C94077" w:rsidP="00835D9A">
            <w:pPr>
              <w:jc w:val="both"/>
              <w:rPr>
                <w:rFonts w:eastAsia="Calibri"/>
                <w:sz w:val="20"/>
                <w:lang w:val="fr-CA"/>
              </w:rPr>
            </w:pPr>
            <w:r w:rsidRPr="00DB6DDE">
              <w:rPr>
                <w:rFonts w:eastAsia="Calibri"/>
                <w:sz w:val="20"/>
                <w:lang w:val="fr-CA"/>
              </w:rPr>
              <w:t>Appel rejeté</w:t>
            </w:r>
          </w:p>
          <w:p w:rsidR="00C94077" w:rsidRPr="00DB6DDE" w:rsidRDefault="00C94077" w:rsidP="00835D9A">
            <w:pPr>
              <w:jc w:val="both"/>
              <w:rPr>
                <w:rFonts w:eastAsia="Calibri"/>
                <w:sz w:val="20"/>
                <w:lang w:val="fr-CA"/>
              </w:rPr>
            </w:pPr>
          </w:p>
        </w:tc>
      </w:tr>
      <w:tr w:rsidR="00C94077" w:rsidRPr="00DB6DDE" w:rsidTr="00835D9A">
        <w:tc>
          <w:tcPr>
            <w:tcW w:w="2427" w:type="pct"/>
          </w:tcPr>
          <w:p w:rsidR="00C94077" w:rsidRPr="00DB6DDE" w:rsidRDefault="00C94077" w:rsidP="00835D9A">
            <w:pPr>
              <w:jc w:val="both"/>
              <w:rPr>
                <w:rFonts w:eastAsia="Calibri"/>
                <w:sz w:val="20"/>
                <w:lang w:val="fr-CA"/>
              </w:rPr>
            </w:pPr>
            <w:r w:rsidRPr="00DB6DDE">
              <w:rPr>
                <w:rFonts w:eastAsia="Calibri"/>
                <w:sz w:val="20"/>
                <w:lang w:val="fr-CA"/>
              </w:rPr>
              <w:t>1</w:t>
            </w:r>
            <w:r w:rsidRPr="00DB6DDE">
              <w:rPr>
                <w:rFonts w:eastAsia="Calibri"/>
                <w:sz w:val="20"/>
                <w:vertAlign w:val="superscript"/>
                <w:lang w:val="fr-CA"/>
              </w:rPr>
              <w:t>er</w:t>
            </w:r>
            <w:r w:rsidRPr="00DB6DDE">
              <w:rPr>
                <w:rFonts w:eastAsia="Calibri"/>
                <w:sz w:val="20"/>
                <w:lang w:val="fr-CA"/>
              </w:rPr>
              <w:t xml:space="preserve"> août 2014</w:t>
            </w:r>
          </w:p>
          <w:p w:rsidR="00C94077" w:rsidRPr="00DB6DDE" w:rsidRDefault="00C94077" w:rsidP="00835D9A">
            <w:pPr>
              <w:jc w:val="both"/>
              <w:rPr>
                <w:rFonts w:eastAsia="Calibri"/>
                <w:sz w:val="20"/>
                <w:lang w:val="fr-CA"/>
              </w:rPr>
            </w:pPr>
            <w:r w:rsidRPr="00DB6DDE">
              <w:rPr>
                <w:rFonts w:eastAsia="Calibri"/>
                <w:sz w:val="20"/>
                <w:lang w:val="fr-CA"/>
              </w:rPr>
              <w:t>Cour suprême du Canada</w:t>
            </w:r>
          </w:p>
        </w:tc>
        <w:tc>
          <w:tcPr>
            <w:tcW w:w="243" w:type="pct"/>
          </w:tcPr>
          <w:p w:rsidR="00C94077" w:rsidRPr="00DB6DDE" w:rsidRDefault="00C94077" w:rsidP="00835D9A">
            <w:pPr>
              <w:jc w:val="both"/>
              <w:rPr>
                <w:rFonts w:eastAsia="Calibri"/>
                <w:sz w:val="20"/>
                <w:lang w:val="fr-CA"/>
              </w:rPr>
            </w:pPr>
          </w:p>
        </w:tc>
        <w:tc>
          <w:tcPr>
            <w:tcW w:w="2330" w:type="pct"/>
          </w:tcPr>
          <w:p w:rsidR="00C94077" w:rsidRPr="00DB6DDE" w:rsidRDefault="00C94077" w:rsidP="00835D9A">
            <w:pPr>
              <w:jc w:val="both"/>
              <w:rPr>
                <w:rFonts w:eastAsia="Calibri"/>
                <w:sz w:val="20"/>
                <w:lang w:val="fr-CA"/>
              </w:rPr>
            </w:pPr>
            <w:r w:rsidRPr="00DB6DDE">
              <w:rPr>
                <w:rFonts w:eastAsia="Calibri"/>
                <w:sz w:val="20"/>
                <w:lang w:val="fr-CA"/>
              </w:rPr>
              <w:t>Demande d’autorisation d’appel, déposée</w:t>
            </w:r>
          </w:p>
        </w:tc>
      </w:tr>
    </w:tbl>
    <w:p w:rsidR="001F544D" w:rsidRDefault="001F544D" w:rsidP="001F544D">
      <w:pPr>
        <w:rPr>
          <w:sz w:val="20"/>
          <w:szCs w:val="20"/>
        </w:rPr>
      </w:pPr>
    </w:p>
    <w:p w:rsidR="001F544D" w:rsidRDefault="00737CFB" w:rsidP="001F544D">
      <w:pPr>
        <w:rPr>
          <w:sz w:val="20"/>
          <w:szCs w:val="20"/>
          <w:lang w:val="fr-CA"/>
        </w:rPr>
      </w:pPr>
      <w:r>
        <w:rPr>
          <w:sz w:val="20"/>
          <w:szCs w:val="20"/>
          <w:lang w:val="fr-CA"/>
        </w:rPr>
        <w:pict>
          <v:rect id="_x0000_i1051" style="width:2in;height:1pt" o:hrpct="0" o:hralign="center" o:hrstd="t" o:hrnoshade="t" o:hr="t" fillcolor="black [3213]" stroked="f"/>
        </w:pict>
      </w:r>
    </w:p>
    <w:p w:rsidR="001F544D" w:rsidRDefault="001F544D" w:rsidP="001F544D">
      <w:pPr>
        <w:rPr>
          <w:sz w:val="20"/>
          <w:szCs w:val="20"/>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1458"/>
        <w:gridCol w:w="8118"/>
      </w:tblGrid>
      <w:tr w:rsidR="00220ECE" w:rsidRPr="007001A4" w:rsidTr="005B591C">
        <w:trPr>
          <w:cantSplit/>
        </w:trPr>
        <w:tc>
          <w:tcPr>
            <w:tcW w:w="1458" w:type="dxa"/>
          </w:tcPr>
          <w:p w:rsidR="00220ECE" w:rsidRPr="007001A4" w:rsidRDefault="00220ECE" w:rsidP="005B591C">
            <w:pPr>
              <w:rPr>
                <w:sz w:val="20"/>
                <w:szCs w:val="20"/>
              </w:rPr>
            </w:pPr>
            <w:r w:rsidRPr="007001A4">
              <w:rPr>
                <w:rStyle w:val="SCCFileNumberChar"/>
                <w:sz w:val="20"/>
                <w:szCs w:val="20"/>
              </w:rPr>
              <w:lastRenderedPageBreak/>
              <w:t>35996</w:t>
            </w:r>
          </w:p>
          <w:p w:rsidR="00220ECE" w:rsidRPr="007001A4" w:rsidRDefault="00220ECE" w:rsidP="005B591C">
            <w:pPr>
              <w:rPr>
                <w:b/>
                <w:sz w:val="20"/>
                <w:szCs w:val="20"/>
                <w:lang w:val="fr-CA"/>
              </w:rPr>
            </w:pPr>
          </w:p>
        </w:tc>
        <w:tc>
          <w:tcPr>
            <w:tcW w:w="8118" w:type="dxa"/>
          </w:tcPr>
          <w:p w:rsidR="00220ECE" w:rsidRPr="007001A4" w:rsidRDefault="00220ECE" w:rsidP="005B591C">
            <w:pPr>
              <w:rPr>
                <w:sz w:val="20"/>
                <w:szCs w:val="20"/>
              </w:rPr>
            </w:pPr>
            <w:r w:rsidRPr="00220ECE">
              <w:rPr>
                <w:rStyle w:val="SCCLsocChar"/>
                <w:sz w:val="20"/>
                <w:szCs w:val="20"/>
                <w:lang w:val="en-CA"/>
              </w:rPr>
              <w:t>Jack Klundert v. Her Majesty the Queen</w:t>
            </w:r>
            <w:r w:rsidRPr="007001A4">
              <w:rPr>
                <w:sz w:val="20"/>
                <w:szCs w:val="20"/>
              </w:rPr>
              <w:t xml:space="preserve"> (F.C.) (Civil) (By Leave)</w:t>
            </w:r>
          </w:p>
          <w:p w:rsidR="00220ECE" w:rsidRPr="007001A4" w:rsidRDefault="00220ECE" w:rsidP="005B591C">
            <w:pPr>
              <w:rPr>
                <w:sz w:val="20"/>
                <w:szCs w:val="20"/>
              </w:rPr>
            </w:pPr>
          </w:p>
        </w:tc>
      </w:tr>
      <w:tr w:rsidR="00220ECE" w:rsidRPr="007001A4" w:rsidTr="005B591C">
        <w:trPr>
          <w:cantSplit/>
        </w:trPr>
        <w:tc>
          <w:tcPr>
            <w:tcW w:w="1458" w:type="dxa"/>
          </w:tcPr>
          <w:p w:rsidR="00220ECE" w:rsidRPr="007001A4" w:rsidRDefault="00220ECE" w:rsidP="005B591C">
            <w:pPr>
              <w:rPr>
                <w:sz w:val="20"/>
                <w:szCs w:val="20"/>
              </w:rPr>
            </w:pPr>
            <w:r w:rsidRPr="007001A4">
              <w:rPr>
                <w:sz w:val="20"/>
                <w:szCs w:val="20"/>
              </w:rPr>
              <w:t>Coram :</w:t>
            </w:r>
          </w:p>
        </w:tc>
        <w:tc>
          <w:tcPr>
            <w:tcW w:w="8118" w:type="dxa"/>
          </w:tcPr>
          <w:p w:rsidR="00220ECE" w:rsidRPr="007001A4" w:rsidRDefault="00220ECE" w:rsidP="005B591C">
            <w:pPr>
              <w:rPr>
                <w:sz w:val="20"/>
                <w:szCs w:val="20"/>
              </w:rPr>
            </w:pPr>
            <w:r w:rsidRPr="00220ECE">
              <w:rPr>
                <w:rStyle w:val="SCCCoramChar"/>
                <w:sz w:val="20"/>
                <w:szCs w:val="20"/>
                <w:lang w:val="en-CA"/>
              </w:rPr>
              <w:t>LeBel, Karakatsanis and Gascon JJ.</w:t>
            </w:r>
          </w:p>
          <w:p w:rsidR="00220ECE" w:rsidRPr="007001A4" w:rsidRDefault="00220ECE" w:rsidP="005B591C">
            <w:pPr>
              <w:rPr>
                <w:sz w:val="20"/>
                <w:szCs w:val="20"/>
                <w:u w:val="single"/>
              </w:rPr>
            </w:pPr>
          </w:p>
        </w:tc>
      </w:tr>
      <w:tr w:rsidR="00220ECE" w:rsidRPr="008B6DAA" w:rsidTr="005B591C">
        <w:trPr>
          <w:cantSplit/>
        </w:trPr>
        <w:tc>
          <w:tcPr>
            <w:tcW w:w="9576" w:type="dxa"/>
            <w:gridSpan w:val="2"/>
          </w:tcPr>
          <w:p w:rsidR="00220ECE" w:rsidRPr="007001A4" w:rsidRDefault="00220ECE" w:rsidP="005B591C">
            <w:pPr>
              <w:pStyle w:val="SCCShortJudgment"/>
              <w:rPr>
                <w:szCs w:val="20"/>
              </w:rPr>
            </w:pPr>
            <w:r w:rsidRPr="007001A4">
              <w:rPr>
                <w:szCs w:val="20"/>
              </w:rPr>
              <w:t>The application for leave to appeal from the judgment of the Federal Court of Appeal, Number A-237-13, 2014 FCA 155, dated June 11, 2014, is dismissed with costs.</w:t>
            </w:r>
          </w:p>
          <w:p w:rsidR="00220ECE" w:rsidRPr="007001A4" w:rsidRDefault="00220ECE" w:rsidP="005B591C">
            <w:pPr>
              <w:pStyle w:val="SCCShortJudgment"/>
              <w:ind w:firstLine="0"/>
              <w:rPr>
                <w:szCs w:val="20"/>
              </w:rPr>
            </w:pPr>
          </w:p>
          <w:p w:rsidR="00220ECE" w:rsidRPr="007001A4" w:rsidRDefault="00220ECE" w:rsidP="005B591C">
            <w:pPr>
              <w:pStyle w:val="SCCShortJudgment"/>
              <w:rPr>
                <w:szCs w:val="20"/>
                <w:lang w:val="fr-CA"/>
              </w:rPr>
            </w:pPr>
            <w:r w:rsidRPr="007001A4">
              <w:rPr>
                <w:szCs w:val="20"/>
                <w:lang w:val="fr-CA"/>
              </w:rPr>
              <w:t>La demande d’autorisation d’appel de l’arrêt de la Cour d’appel fédérale, numéro A-237-13, 2014 CAF 155, daté du 11 juin 2014, est rejetée avec dépens.</w:t>
            </w:r>
          </w:p>
        </w:tc>
      </w:tr>
    </w:tbl>
    <w:p w:rsidR="001F544D" w:rsidRPr="0016547E" w:rsidRDefault="001F544D" w:rsidP="001F544D">
      <w:pPr>
        <w:rPr>
          <w:sz w:val="20"/>
          <w:szCs w:val="20"/>
          <w:lang w:val="fr-CA"/>
        </w:rPr>
      </w:pPr>
    </w:p>
    <w:p w:rsidR="001F544D" w:rsidRPr="001B157C" w:rsidRDefault="001F544D" w:rsidP="001F544D">
      <w:pPr>
        <w:rPr>
          <w:sz w:val="20"/>
          <w:szCs w:val="20"/>
          <w:u w:val="single"/>
        </w:rPr>
      </w:pPr>
      <w:r w:rsidRPr="001B157C">
        <w:rPr>
          <w:sz w:val="20"/>
          <w:szCs w:val="20"/>
          <w:u w:val="single"/>
        </w:rPr>
        <w:t>CASE SUMMARY</w:t>
      </w:r>
    </w:p>
    <w:p w:rsidR="001F544D" w:rsidRDefault="001F544D" w:rsidP="001F544D">
      <w:pPr>
        <w:rPr>
          <w:sz w:val="20"/>
          <w:szCs w:val="20"/>
        </w:rPr>
      </w:pP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C94077" w:rsidRPr="00DB6DDE" w:rsidTr="00835D9A">
        <w:tc>
          <w:tcPr>
            <w:tcW w:w="5000" w:type="pct"/>
            <w:gridSpan w:val="3"/>
          </w:tcPr>
          <w:p w:rsidR="00C94077" w:rsidRPr="00DB6DDE" w:rsidRDefault="00C94077" w:rsidP="00835D9A">
            <w:pPr>
              <w:jc w:val="both"/>
              <w:rPr>
                <w:rFonts w:eastAsia="Calibri"/>
                <w:sz w:val="20"/>
              </w:rPr>
            </w:pPr>
            <w:r w:rsidRPr="00DB6DDE">
              <w:rPr>
                <w:rFonts w:eastAsia="Calibri"/>
                <w:sz w:val="20"/>
              </w:rPr>
              <w:t>Taxation — Income tax — Reassessment — Evidence — Applicant seeking to appeal reassessments on ground that they were based on inadmissible evidence — Court of Appeal holding that applicant was required to identify what specific evidence he claimed to have been improperly obtained and used — Whether the Court of Appeal erred in finding that applicant must point to specific evidence in his pleadings?</w:t>
            </w:r>
          </w:p>
        </w:tc>
      </w:tr>
      <w:tr w:rsidR="00C94077" w:rsidRPr="00DB6DDE" w:rsidTr="00835D9A">
        <w:tc>
          <w:tcPr>
            <w:tcW w:w="5000" w:type="pct"/>
            <w:gridSpan w:val="3"/>
          </w:tcPr>
          <w:p w:rsidR="00C94077" w:rsidRPr="00DB6DDE" w:rsidRDefault="00C94077" w:rsidP="00835D9A">
            <w:pPr>
              <w:jc w:val="both"/>
              <w:rPr>
                <w:rFonts w:eastAsia="Calibri"/>
                <w:sz w:val="20"/>
              </w:rPr>
            </w:pPr>
          </w:p>
        </w:tc>
      </w:tr>
      <w:tr w:rsidR="00C94077" w:rsidRPr="00DB6DDE" w:rsidTr="00835D9A">
        <w:tc>
          <w:tcPr>
            <w:tcW w:w="5000" w:type="pct"/>
            <w:gridSpan w:val="3"/>
          </w:tcPr>
          <w:p w:rsidR="00C94077" w:rsidRPr="00DB6DDE" w:rsidRDefault="00C94077" w:rsidP="00835D9A">
            <w:pPr>
              <w:jc w:val="both"/>
              <w:rPr>
                <w:rFonts w:eastAsia="Calibri"/>
                <w:sz w:val="20"/>
              </w:rPr>
            </w:pPr>
            <w:r w:rsidRPr="00DB6DDE">
              <w:rPr>
                <w:rFonts w:eastAsia="Calibri"/>
                <w:sz w:val="20"/>
              </w:rPr>
              <w:t xml:space="preserve">For the taxation years between 1993 and 1997, the applicant either filed tax returns showing nil income or failed to file tax returns.  He was investigated by the Canada Revenue Agency (“the CRA”) pursuant to its administrative audit powers.  He was also subsequently subject to a criminal investigation and charged with tax evasion.  The applicant had three trials before the Ontario Superior Court of Justice on tax evasion, two appeals before the Ontario Court of Appeal, and leave to appeal to the Supreme Court of Canada was denied. Following the third trial, the applicant was convicted of tax evasion under s. 239 of the </w:t>
            </w:r>
            <w:r w:rsidRPr="00DB6DDE">
              <w:rPr>
                <w:rFonts w:eastAsia="Calibri"/>
                <w:i/>
                <w:sz w:val="20"/>
              </w:rPr>
              <w:t>Income Tax Act</w:t>
            </w:r>
            <w:r w:rsidRPr="00DB6DDE">
              <w:rPr>
                <w:rFonts w:eastAsia="Calibri"/>
                <w:sz w:val="20"/>
              </w:rPr>
              <w:t xml:space="preserve">.  He was unsuccessful in challenging that conviction on appeal.  Based on the findings of the third trial, in which the applicant was found to have failed to report respective amounts of $241,625, $270,403, $434,931, $254,520 and $272,910 for the years from 1993 to 1997, the CRA reassessed his income taxes on exactly the same basis. </w:t>
            </w:r>
          </w:p>
          <w:p w:rsidR="00C94077" w:rsidRPr="00DB6DDE" w:rsidRDefault="00C94077" w:rsidP="00835D9A">
            <w:pPr>
              <w:jc w:val="both"/>
              <w:rPr>
                <w:rFonts w:eastAsia="Calibri"/>
                <w:sz w:val="20"/>
              </w:rPr>
            </w:pPr>
          </w:p>
          <w:p w:rsidR="00C94077" w:rsidRPr="00DB6DDE" w:rsidRDefault="00C94077" w:rsidP="00835D9A">
            <w:pPr>
              <w:jc w:val="both"/>
              <w:rPr>
                <w:rFonts w:eastAsia="Calibri"/>
                <w:sz w:val="20"/>
              </w:rPr>
            </w:pPr>
            <w:r w:rsidRPr="00DB6DDE">
              <w:rPr>
                <w:rFonts w:eastAsia="Calibri"/>
                <w:sz w:val="20"/>
              </w:rPr>
              <w:t xml:space="preserve">The applicant filed a notice of appeal seeking to quash the reassessments for the 1993 to 1997 taxation years.  The applicant alleged that the information obtained pursuant to the CRA’s audit powers were used in pursuance of its criminal investigation, thus infringing his s. 7 and s. 8 </w:t>
            </w:r>
            <w:r w:rsidRPr="00DB6DDE">
              <w:rPr>
                <w:rFonts w:eastAsia="Calibri"/>
                <w:i/>
                <w:sz w:val="20"/>
              </w:rPr>
              <w:t>Charter</w:t>
            </w:r>
            <w:r w:rsidRPr="00DB6DDE">
              <w:rPr>
                <w:rFonts w:eastAsia="Calibri"/>
                <w:sz w:val="20"/>
              </w:rPr>
              <w:t xml:space="preserve"> rights.  According to the applicant, any evidence obtained from such improper searches, including any admission made by him in any criminal proceeding, should be excluded as evidence for the purposes of reassessments.  The respondent brought a motion to strike the notice of appeal and dismiss the appeal.</w:t>
            </w:r>
          </w:p>
          <w:p w:rsidR="00C94077" w:rsidRPr="00DB6DDE" w:rsidRDefault="00C94077" w:rsidP="00835D9A">
            <w:pPr>
              <w:jc w:val="both"/>
              <w:rPr>
                <w:rFonts w:eastAsia="Calibri"/>
                <w:sz w:val="20"/>
              </w:rPr>
            </w:pPr>
          </w:p>
        </w:tc>
      </w:tr>
      <w:tr w:rsidR="00C94077" w:rsidRPr="00DB6DDE" w:rsidTr="00835D9A">
        <w:tc>
          <w:tcPr>
            <w:tcW w:w="2427" w:type="pct"/>
          </w:tcPr>
          <w:p w:rsidR="00C94077" w:rsidRPr="00DB6DDE" w:rsidRDefault="00C94077" w:rsidP="00835D9A">
            <w:pPr>
              <w:jc w:val="both"/>
              <w:rPr>
                <w:rFonts w:eastAsia="Calibri"/>
                <w:sz w:val="20"/>
              </w:rPr>
            </w:pPr>
            <w:r w:rsidRPr="00DB6DDE">
              <w:rPr>
                <w:rFonts w:eastAsia="Calibri"/>
                <w:sz w:val="20"/>
              </w:rPr>
              <w:t>June 21, 2013</w:t>
            </w:r>
          </w:p>
          <w:p w:rsidR="00C94077" w:rsidRPr="00DB6DDE" w:rsidRDefault="00C94077" w:rsidP="00835D9A">
            <w:pPr>
              <w:jc w:val="both"/>
              <w:rPr>
                <w:rFonts w:eastAsia="Calibri"/>
                <w:sz w:val="20"/>
              </w:rPr>
            </w:pPr>
            <w:r w:rsidRPr="00DB6DDE">
              <w:rPr>
                <w:rFonts w:eastAsia="Calibri"/>
                <w:sz w:val="20"/>
              </w:rPr>
              <w:t>Tax Court of Canada</w:t>
            </w:r>
          </w:p>
          <w:p w:rsidR="00C94077" w:rsidRPr="00DB6DDE" w:rsidRDefault="00C94077" w:rsidP="00835D9A">
            <w:pPr>
              <w:jc w:val="both"/>
              <w:rPr>
                <w:rFonts w:eastAsia="Calibri"/>
                <w:sz w:val="20"/>
              </w:rPr>
            </w:pPr>
            <w:r w:rsidRPr="00DB6DDE">
              <w:rPr>
                <w:rFonts w:eastAsia="Calibri"/>
                <w:sz w:val="20"/>
              </w:rPr>
              <w:t>(Pizzitelli J.)</w:t>
            </w:r>
          </w:p>
          <w:p w:rsidR="00C94077" w:rsidRPr="00DB6DDE" w:rsidRDefault="00737CFB" w:rsidP="00835D9A">
            <w:pPr>
              <w:jc w:val="both"/>
              <w:rPr>
                <w:rFonts w:eastAsia="Calibri"/>
                <w:sz w:val="20"/>
              </w:rPr>
            </w:pPr>
            <w:hyperlink r:id="rId39" w:history="1">
              <w:r w:rsidR="00C94077" w:rsidRPr="00DB6DDE">
                <w:rPr>
                  <w:rFonts w:eastAsia="Calibri"/>
                  <w:color w:val="0000FF"/>
                  <w:sz w:val="20"/>
                  <w:u w:val="single"/>
                </w:rPr>
                <w:t>2013 TCC 208</w:t>
              </w:r>
            </w:hyperlink>
          </w:p>
          <w:p w:rsidR="00C94077" w:rsidRPr="00DB6DDE" w:rsidRDefault="00C94077" w:rsidP="00835D9A">
            <w:pPr>
              <w:jc w:val="both"/>
              <w:rPr>
                <w:rFonts w:eastAsia="Calibri"/>
                <w:sz w:val="20"/>
              </w:rPr>
            </w:pPr>
          </w:p>
        </w:tc>
        <w:tc>
          <w:tcPr>
            <w:tcW w:w="243" w:type="pct"/>
          </w:tcPr>
          <w:p w:rsidR="00C94077" w:rsidRPr="00DB6DDE" w:rsidRDefault="00C94077" w:rsidP="00835D9A">
            <w:pPr>
              <w:jc w:val="both"/>
              <w:rPr>
                <w:rFonts w:eastAsia="Calibri"/>
                <w:sz w:val="20"/>
              </w:rPr>
            </w:pPr>
          </w:p>
        </w:tc>
        <w:tc>
          <w:tcPr>
            <w:tcW w:w="2330" w:type="pct"/>
          </w:tcPr>
          <w:p w:rsidR="00C94077" w:rsidRPr="00DB6DDE" w:rsidRDefault="00C94077" w:rsidP="00835D9A">
            <w:pPr>
              <w:jc w:val="both"/>
              <w:rPr>
                <w:rFonts w:eastAsia="Calibri"/>
                <w:sz w:val="20"/>
              </w:rPr>
            </w:pPr>
            <w:r w:rsidRPr="00DB6DDE">
              <w:rPr>
                <w:rFonts w:eastAsia="Calibri"/>
                <w:sz w:val="20"/>
              </w:rPr>
              <w:t xml:space="preserve">Motion to dismiss applicant’s appeal allowed; Appeals from reassessments made under the </w:t>
            </w:r>
            <w:r w:rsidRPr="00DB6DDE">
              <w:rPr>
                <w:rFonts w:eastAsia="Calibri"/>
                <w:i/>
                <w:sz w:val="20"/>
              </w:rPr>
              <w:t>Income Tax Act</w:t>
            </w:r>
            <w:r w:rsidRPr="00DB6DDE">
              <w:rPr>
                <w:rFonts w:eastAsia="Calibri"/>
                <w:sz w:val="20"/>
              </w:rPr>
              <w:t xml:space="preserve"> for 1993, 1994, 1995 and 1996 taxation years, dismissed; Applicant’s motion to amend notice of appeal, denied</w:t>
            </w:r>
          </w:p>
          <w:p w:rsidR="00C94077" w:rsidRPr="00DB6DDE" w:rsidRDefault="00C94077" w:rsidP="00835D9A">
            <w:pPr>
              <w:jc w:val="both"/>
              <w:rPr>
                <w:rFonts w:eastAsia="Calibri"/>
                <w:sz w:val="20"/>
              </w:rPr>
            </w:pPr>
          </w:p>
        </w:tc>
      </w:tr>
      <w:tr w:rsidR="00C94077" w:rsidRPr="00DB6DDE" w:rsidTr="00835D9A">
        <w:tc>
          <w:tcPr>
            <w:tcW w:w="2427" w:type="pct"/>
          </w:tcPr>
          <w:p w:rsidR="00C94077" w:rsidRPr="00DB6DDE" w:rsidRDefault="00C94077" w:rsidP="00835D9A">
            <w:pPr>
              <w:jc w:val="both"/>
              <w:rPr>
                <w:rFonts w:eastAsia="Calibri"/>
                <w:sz w:val="20"/>
              </w:rPr>
            </w:pPr>
            <w:r w:rsidRPr="00DB6DDE">
              <w:rPr>
                <w:rFonts w:eastAsia="Calibri"/>
                <w:sz w:val="20"/>
              </w:rPr>
              <w:t>June 11, 2014</w:t>
            </w:r>
          </w:p>
          <w:p w:rsidR="00C94077" w:rsidRPr="00DB6DDE" w:rsidRDefault="00C94077" w:rsidP="00835D9A">
            <w:pPr>
              <w:jc w:val="both"/>
              <w:rPr>
                <w:rFonts w:eastAsia="Calibri"/>
                <w:sz w:val="20"/>
              </w:rPr>
            </w:pPr>
            <w:r w:rsidRPr="00DB6DDE">
              <w:rPr>
                <w:rFonts w:eastAsia="Calibri"/>
                <w:sz w:val="20"/>
              </w:rPr>
              <w:t>Federal Court of Appeal</w:t>
            </w:r>
          </w:p>
          <w:p w:rsidR="00C94077" w:rsidRPr="00DB6DDE" w:rsidRDefault="00C94077" w:rsidP="00835D9A">
            <w:pPr>
              <w:jc w:val="both"/>
              <w:rPr>
                <w:rFonts w:eastAsia="Calibri"/>
                <w:sz w:val="20"/>
              </w:rPr>
            </w:pPr>
            <w:r w:rsidRPr="00DB6DDE">
              <w:rPr>
                <w:rFonts w:eastAsia="Calibri"/>
                <w:sz w:val="20"/>
              </w:rPr>
              <w:t>(Dawson, Trudel and Near JJ.A.)</w:t>
            </w:r>
          </w:p>
          <w:p w:rsidR="00C94077" w:rsidRPr="00DB6DDE" w:rsidRDefault="00737CFB" w:rsidP="00835D9A">
            <w:pPr>
              <w:jc w:val="both"/>
              <w:rPr>
                <w:rFonts w:eastAsia="Calibri"/>
                <w:sz w:val="20"/>
              </w:rPr>
            </w:pPr>
            <w:hyperlink r:id="rId40" w:history="1">
              <w:r w:rsidR="00C94077" w:rsidRPr="00DB6DDE">
                <w:rPr>
                  <w:rFonts w:eastAsia="Calibri"/>
                  <w:color w:val="0000FF"/>
                  <w:sz w:val="20"/>
                  <w:u w:val="single"/>
                </w:rPr>
                <w:t>2014 FCA 155</w:t>
              </w:r>
            </w:hyperlink>
          </w:p>
          <w:p w:rsidR="00C94077" w:rsidRPr="00DB6DDE" w:rsidRDefault="00C94077" w:rsidP="00835D9A">
            <w:pPr>
              <w:jc w:val="both"/>
              <w:rPr>
                <w:rFonts w:eastAsia="Calibri"/>
                <w:sz w:val="20"/>
              </w:rPr>
            </w:pPr>
          </w:p>
        </w:tc>
        <w:tc>
          <w:tcPr>
            <w:tcW w:w="243" w:type="pct"/>
          </w:tcPr>
          <w:p w:rsidR="00C94077" w:rsidRPr="00DB6DDE" w:rsidRDefault="00C94077" w:rsidP="00835D9A">
            <w:pPr>
              <w:jc w:val="both"/>
              <w:rPr>
                <w:rFonts w:eastAsia="Calibri"/>
                <w:sz w:val="20"/>
              </w:rPr>
            </w:pPr>
          </w:p>
        </w:tc>
        <w:tc>
          <w:tcPr>
            <w:tcW w:w="2330" w:type="pct"/>
          </w:tcPr>
          <w:p w:rsidR="00C94077" w:rsidRPr="00DB6DDE" w:rsidRDefault="00C94077" w:rsidP="00835D9A">
            <w:pPr>
              <w:jc w:val="both"/>
              <w:rPr>
                <w:rFonts w:eastAsia="Calibri"/>
                <w:sz w:val="20"/>
              </w:rPr>
            </w:pPr>
            <w:r w:rsidRPr="00DB6DDE">
              <w:rPr>
                <w:rFonts w:eastAsia="Calibri"/>
                <w:sz w:val="20"/>
              </w:rPr>
              <w:t>Appeal dismissed</w:t>
            </w:r>
          </w:p>
          <w:p w:rsidR="00C94077" w:rsidRPr="00DB6DDE" w:rsidRDefault="00C94077" w:rsidP="00835D9A">
            <w:pPr>
              <w:jc w:val="both"/>
              <w:rPr>
                <w:rFonts w:eastAsia="Calibri"/>
                <w:sz w:val="20"/>
              </w:rPr>
            </w:pPr>
          </w:p>
        </w:tc>
      </w:tr>
      <w:tr w:rsidR="00C94077" w:rsidRPr="00DB6DDE" w:rsidTr="00835D9A">
        <w:tc>
          <w:tcPr>
            <w:tcW w:w="2427" w:type="pct"/>
          </w:tcPr>
          <w:p w:rsidR="00C94077" w:rsidRPr="00DB6DDE" w:rsidRDefault="00C94077" w:rsidP="00835D9A">
            <w:pPr>
              <w:jc w:val="both"/>
              <w:rPr>
                <w:rFonts w:eastAsia="Calibri"/>
                <w:sz w:val="20"/>
              </w:rPr>
            </w:pPr>
            <w:r w:rsidRPr="00DB6DDE">
              <w:rPr>
                <w:rFonts w:eastAsia="Calibri"/>
                <w:sz w:val="20"/>
              </w:rPr>
              <w:t>August 6, 2014</w:t>
            </w:r>
          </w:p>
          <w:p w:rsidR="00C94077" w:rsidRPr="00DB6DDE" w:rsidRDefault="00C94077" w:rsidP="00835D9A">
            <w:pPr>
              <w:jc w:val="both"/>
              <w:rPr>
                <w:rFonts w:eastAsia="Calibri"/>
                <w:sz w:val="20"/>
              </w:rPr>
            </w:pPr>
            <w:r w:rsidRPr="00DB6DDE">
              <w:rPr>
                <w:rFonts w:eastAsia="Calibri"/>
                <w:sz w:val="20"/>
              </w:rPr>
              <w:t>Supreme Court of Canada</w:t>
            </w:r>
          </w:p>
        </w:tc>
        <w:tc>
          <w:tcPr>
            <w:tcW w:w="243" w:type="pct"/>
          </w:tcPr>
          <w:p w:rsidR="00C94077" w:rsidRPr="00DB6DDE" w:rsidRDefault="00C94077" w:rsidP="00835D9A">
            <w:pPr>
              <w:jc w:val="both"/>
              <w:rPr>
                <w:rFonts w:eastAsia="Calibri"/>
                <w:sz w:val="20"/>
              </w:rPr>
            </w:pPr>
          </w:p>
        </w:tc>
        <w:tc>
          <w:tcPr>
            <w:tcW w:w="2330" w:type="pct"/>
          </w:tcPr>
          <w:p w:rsidR="00C94077" w:rsidRPr="00DB6DDE" w:rsidRDefault="00C94077" w:rsidP="00835D9A">
            <w:pPr>
              <w:jc w:val="both"/>
              <w:rPr>
                <w:rFonts w:eastAsia="Calibri"/>
                <w:sz w:val="20"/>
              </w:rPr>
            </w:pPr>
            <w:r w:rsidRPr="00DB6DDE">
              <w:rPr>
                <w:rFonts w:eastAsia="Calibri"/>
                <w:sz w:val="20"/>
              </w:rPr>
              <w:t>Application for leave to appeal filed</w:t>
            </w:r>
          </w:p>
          <w:p w:rsidR="00C94077" w:rsidRPr="00DB6DDE" w:rsidRDefault="00C94077" w:rsidP="00835D9A">
            <w:pPr>
              <w:jc w:val="both"/>
              <w:rPr>
                <w:rFonts w:eastAsia="Calibri"/>
                <w:sz w:val="20"/>
              </w:rPr>
            </w:pPr>
          </w:p>
        </w:tc>
      </w:tr>
    </w:tbl>
    <w:p w:rsidR="001F544D" w:rsidRDefault="001F544D" w:rsidP="001F544D">
      <w:pPr>
        <w:rPr>
          <w:sz w:val="20"/>
          <w:szCs w:val="20"/>
        </w:rPr>
      </w:pPr>
    </w:p>
    <w:p w:rsidR="001F544D" w:rsidRPr="00C50A5C" w:rsidRDefault="00737CFB" w:rsidP="001F544D">
      <w:pPr>
        <w:rPr>
          <w:sz w:val="20"/>
          <w:szCs w:val="20"/>
        </w:rPr>
      </w:pPr>
      <w:r>
        <w:rPr>
          <w:sz w:val="20"/>
          <w:szCs w:val="20"/>
          <w:lang w:val="fr-CA"/>
        </w:rPr>
        <w:pict>
          <v:rect id="_x0000_i1052" style="width:2in;height:1pt" o:hrpct="0" o:hralign="center" o:hrstd="t" o:hrnoshade="t" o:hr="t" fillcolor="black [3213]" stroked="f"/>
        </w:pict>
      </w:r>
    </w:p>
    <w:p w:rsidR="00220ECE" w:rsidRDefault="00220ECE">
      <w:pPr>
        <w:rPr>
          <w:sz w:val="20"/>
          <w:szCs w:val="20"/>
        </w:rPr>
      </w:pPr>
      <w:r>
        <w:rPr>
          <w:sz w:val="20"/>
          <w:szCs w:val="20"/>
        </w:rPr>
        <w:br w:type="page"/>
      </w:r>
    </w:p>
    <w:p w:rsidR="001F544D" w:rsidRPr="001B157C" w:rsidRDefault="001F544D" w:rsidP="001F544D">
      <w:pPr>
        <w:rPr>
          <w:sz w:val="20"/>
          <w:szCs w:val="20"/>
          <w:u w:val="single"/>
          <w:lang w:val="fr-CA"/>
        </w:rPr>
      </w:pPr>
      <w:r w:rsidRPr="001B157C">
        <w:rPr>
          <w:sz w:val="20"/>
          <w:szCs w:val="20"/>
          <w:u w:val="single"/>
          <w:lang w:val="fr-CA"/>
        </w:rPr>
        <w:lastRenderedPageBreak/>
        <w:t>RÉSUMÉ DE L’AFFAIRE</w:t>
      </w:r>
    </w:p>
    <w:p w:rsidR="001F544D" w:rsidRDefault="001F544D" w:rsidP="001F544D">
      <w:pPr>
        <w:rPr>
          <w:sz w:val="20"/>
          <w:szCs w:val="20"/>
        </w:rPr>
      </w:pP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C94077" w:rsidRPr="008B6DAA" w:rsidTr="00835D9A">
        <w:tc>
          <w:tcPr>
            <w:tcW w:w="5000" w:type="pct"/>
            <w:gridSpan w:val="3"/>
          </w:tcPr>
          <w:p w:rsidR="00C94077" w:rsidRPr="00DB6DDE" w:rsidRDefault="00C94077" w:rsidP="00835D9A">
            <w:pPr>
              <w:jc w:val="both"/>
              <w:rPr>
                <w:rFonts w:eastAsia="Calibri"/>
                <w:sz w:val="20"/>
                <w:lang w:val="fr-CA"/>
              </w:rPr>
            </w:pPr>
            <w:r w:rsidRPr="00DB6DDE">
              <w:rPr>
                <w:rFonts w:eastAsia="Calibri"/>
                <w:sz w:val="20"/>
                <w:lang w:val="fr-CA"/>
              </w:rPr>
              <w:t>Droit fiscal — Impôt sur le revenu — Nouvelle cotisation — Preuve — Demande d’autorisation d’appel présentée à l’égard des nouvelles cotisations au motif qu’elles sont fondées sur une preuve irrecevable — Conclusion de la Cour d’appel selon laquelle le demandeur était tenu d’indiquer les éléments de preuve qui selon lui avaient été obtenus et utilisés illégalement — La Cour d’appel a-t-elle conclu à tort que le demandeur devait indiquer les éléments de preuve contestés dans sa plaidoirie?</w:t>
            </w:r>
          </w:p>
        </w:tc>
      </w:tr>
      <w:tr w:rsidR="00C94077" w:rsidRPr="008B6DAA" w:rsidTr="00835D9A">
        <w:tc>
          <w:tcPr>
            <w:tcW w:w="5000" w:type="pct"/>
            <w:gridSpan w:val="3"/>
          </w:tcPr>
          <w:p w:rsidR="00C94077" w:rsidRPr="00DB6DDE" w:rsidRDefault="00C94077" w:rsidP="00835D9A">
            <w:pPr>
              <w:jc w:val="both"/>
              <w:rPr>
                <w:rFonts w:eastAsia="Calibri"/>
                <w:sz w:val="20"/>
                <w:lang w:val="fr-CA"/>
              </w:rPr>
            </w:pPr>
          </w:p>
        </w:tc>
      </w:tr>
      <w:tr w:rsidR="00C94077" w:rsidRPr="008B6DAA" w:rsidTr="00835D9A">
        <w:tc>
          <w:tcPr>
            <w:tcW w:w="5000" w:type="pct"/>
            <w:gridSpan w:val="3"/>
          </w:tcPr>
          <w:p w:rsidR="00C94077" w:rsidRPr="00DB6DDE" w:rsidRDefault="00C94077" w:rsidP="00835D9A">
            <w:pPr>
              <w:jc w:val="both"/>
              <w:rPr>
                <w:rFonts w:eastAsia="Calibri"/>
                <w:sz w:val="20"/>
                <w:lang w:val="fr-CA"/>
              </w:rPr>
            </w:pPr>
            <w:r w:rsidRPr="00DB6DDE">
              <w:rPr>
                <w:rFonts w:eastAsia="Calibri"/>
                <w:sz w:val="20"/>
                <w:lang w:val="fr-CA"/>
              </w:rPr>
              <w:t xml:space="preserve">Le demandeur a déclaré des revenus nuls ou n’a pas produit de déclaration de revenus à l’égard des années d’imposition 1993 à 1997.  L’Agence du revenu du Canada (l’« ARC ») a mené une enquête à son sujet, en vertu de ses pouvoirs administratifs de vérification.  Par la suite, il a également été l’objet d’une enquête criminelle, qui s’est soldée par des accusations de fraude fiscale.  Le demandeur a subi trois procès devant la Cour supérieure de justice de l’Ontario pour fraude fiscale, deux appels ont été interjetés devant la Cour d’appel de l’Ontario et l’autorisation d’appel devant la Cour suprême du Canada a été refusée. À l’issue du troisième procès, le demandeur a été déclaré coupable de fraude fiscale en vertu de l’art. 239 de la </w:t>
            </w:r>
            <w:r w:rsidRPr="00DB6DDE">
              <w:rPr>
                <w:rFonts w:eastAsia="Calibri"/>
                <w:i/>
                <w:sz w:val="20"/>
                <w:lang w:val="fr-CA"/>
              </w:rPr>
              <w:t>Loi de l’impôt sur le revenu</w:t>
            </w:r>
            <w:r w:rsidRPr="00DB6DDE">
              <w:rPr>
                <w:rFonts w:eastAsia="Calibri"/>
                <w:sz w:val="20"/>
                <w:lang w:val="fr-CA"/>
              </w:rPr>
              <w:t xml:space="preserve">.  Il n’a pas réussi à faire annuler sa déclaration de culpabilité en appel.  À la lumière des conclusions tirées lors du troisième procès, selon lesquelles le demandeur avait omis de déclarer des revenus de 241 625 $, 270 403 $, 434 931 $, 254 520 $ et 272 910 $ pour les années d’imposition 1993 à 1997 respectivement, l’ARC a procédé à une nouvelle cotisation  sur le fondement du montant de ces revenus. </w:t>
            </w:r>
          </w:p>
          <w:p w:rsidR="00C94077" w:rsidRPr="00DB6DDE" w:rsidRDefault="00C94077" w:rsidP="00835D9A">
            <w:pPr>
              <w:jc w:val="both"/>
              <w:rPr>
                <w:rFonts w:eastAsia="Calibri"/>
                <w:sz w:val="20"/>
                <w:lang w:val="fr-CA"/>
              </w:rPr>
            </w:pPr>
          </w:p>
          <w:p w:rsidR="00C94077" w:rsidRPr="00DB6DDE" w:rsidRDefault="00C94077" w:rsidP="00835D9A">
            <w:pPr>
              <w:jc w:val="both"/>
              <w:rPr>
                <w:rFonts w:eastAsia="Calibri"/>
                <w:sz w:val="20"/>
                <w:lang w:val="fr-CA"/>
              </w:rPr>
            </w:pPr>
            <w:r w:rsidRPr="00DB6DDE">
              <w:rPr>
                <w:rFonts w:eastAsia="Calibri"/>
                <w:sz w:val="20"/>
                <w:lang w:val="fr-CA"/>
              </w:rPr>
              <w:t xml:space="preserve">Le demandeur a déposé un avis d’appel pour obtenir l’annulation des nouvelles cotisations établies à l’égard des années d’imposition 1993 à 1997.  Selon le demandeur, les renseignements que l’ARC a obtenus grâce à ses pouvoirs de vérification lui ont servi pour mener une enquête criminelle, ce qui porte atteinte aux droits que les articles 7 et 8 de la </w:t>
            </w:r>
            <w:r w:rsidRPr="00DB6DDE">
              <w:rPr>
                <w:rFonts w:eastAsia="Calibri"/>
                <w:i/>
                <w:sz w:val="20"/>
                <w:lang w:val="fr-CA"/>
              </w:rPr>
              <w:t>Charte</w:t>
            </w:r>
            <w:r w:rsidRPr="00DB6DDE">
              <w:rPr>
                <w:rFonts w:eastAsia="Calibri"/>
                <w:sz w:val="20"/>
                <w:lang w:val="fr-CA"/>
              </w:rPr>
              <w:t xml:space="preserve"> garantissent au demandeur.  Toujours selon lui, les éléments de preuve obtenus à l’issue de telles perquisitions irrégulières, dont toute admission de sa part dans une instance criminelle, ne devraient pas être admis en preuve et servir à l’établissement de nouvelles cotisations.  L’intimée a présenté une requête en radiation de l’avis d’appel et en rejet de l’appel.</w:t>
            </w:r>
          </w:p>
          <w:p w:rsidR="00C94077" w:rsidRPr="00DB6DDE" w:rsidRDefault="00C94077" w:rsidP="00835D9A">
            <w:pPr>
              <w:jc w:val="both"/>
              <w:rPr>
                <w:rFonts w:eastAsia="Calibri"/>
                <w:sz w:val="20"/>
                <w:lang w:val="fr-CA"/>
              </w:rPr>
            </w:pPr>
          </w:p>
        </w:tc>
      </w:tr>
      <w:tr w:rsidR="00C94077" w:rsidRPr="008B6DAA" w:rsidTr="00835D9A">
        <w:tc>
          <w:tcPr>
            <w:tcW w:w="2427" w:type="pct"/>
          </w:tcPr>
          <w:p w:rsidR="00C94077" w:rsidRPr="00DB6DDE" w:rsidRDefault="00C94077" w:rsidP="00835D9A">
            <w:pPr>
              <w:jc w:val="both"/>
              <w:rPr>
                <w:rFonts w:eastAsia="Calibri"/>
                <w:sz w:val="20"/>
                <w:lang w:val="fr-CA"/>
              </w:rPr>
            </w:pPr>
            <w:r w:rsidRPr="00DB6DDE">
              <w:rPr>
                <w:rFonts w:eastAsia="Calibri"/>
                <w:sz w:val="20"/>
                <w:lang w:val="fr-CA"/>
              </w:rPr>
              <w:t>21 juin 2013</w:t>
            </w:r>
          </w:p>
          <w:p w:rsidR="00C94077" w:rsidRPr="00DB6DDE" w:rsidRDefault="00C94077" w:rsidP="00835D9A">
            <w:pPr>
              <w:jc w:val="both"/>
              <w:rPr>
                <w:rFonts w:eastAsia="Calibri"/>
                <w:sz w:val="20"/>
                <w:lang w:val="fr-CA"/>
              </w:rPr>
            </w:pPr>
            <w:r w:rsidRPr="00DB6DDE">
              <w:rPr>
                <w:rFonts w:eastAsia="Calibri"/>
                <w:sz w:val="20"/>
                <w:lang w:val="fr-CA"/>
              </w:rPr>
              <w:t>Cour canadienne de l’impôt</w:t>
            </w:r>
          </w:p>
          <w:p w:rsidR="00C94077" w:rsidRPr="00DB6DDE" w:rsidRDefault="00C94077" w:rsidP="00835D9A">
            <w:pPr>
              <w:jc w:val="both"/>
              <w:rPr>
                <w:rFonts w:eastAsia="Calibri"/>
                <w:sz w:val="20"/>
                <w:lang w:val="fr-CA"/>
              </w:rPr>
            </w:pPr>
            <w:r w:rsidRPr="00DB6DDE">
              <w:rPr>
                <w:rFonts w:eastAsia="Calibri"/>
                <w:sz w:val="20"/>
                <w:lang w:val="fr-CA"/>
              </w:rPr>
              <w:t>(juge Pizzitelli)</w:t>
            </w:r>
          </w:p>
          <w:p w:rsidR="00C94077" w:rsidRPr="00DB6DDE" w:rsidRDefault="00737CFB" w:rsidP="00835D9A">
            <w:pPr>
              <w:jc w:val="both"/>
              <w:rPr>
                <w:rFonts w:eastAsia="Calibri"/>
                <w:sz w:val="20"/>
                <w:lang w:val="fr-CA"/>
              </w:rPr>
            </w:pPr>
            <w:hyperlink r:id="rId41" w:history="1">
              <w:r w:rsidR="00C94077" w:rsidRPr="00DB6DDE">
                <w:rPr>
                  <w:rFonts w:eastAsia="Calibri"/>
                  <w:color w:val="0000FF"/>
                  <w:sz w:val="20"/>
                  <w:u w:val="single"/>
                  <w:lang w:val="fr-CA"/>
                </w:rPr>
                <w:t>2013 CCI 208</w:t>
              </w:r>
            </w:hyperlink>
          </w:p>
          <w:p w:rsidR="00C94077" w:rsidRPr="00DB6DDE" w:rsidRDefault="00C94077" w:rsidP="00835D9A">
            <w:pPr>
              <w:jc w:val="both"/>
              <w:rPr>
                <w:rFonts w:eastAsia="Calibri"/>
                <w:sz w:val="20"/>
                <w:lang w:val="fr-CA"/>
              </w:rPr>
            </w:pPr>
          </w:p>
        </w:tc>
        <w:tc>
          <w:tcPr>
            <w:tcW w:w="243" w:type="pct"/>
          </w:tcPr>
          <w:p w:rsidR="00C94077" w:rsidRPr="00DB6DDE" w:rsidRDefault="00C94077" w:rsidP="00835D9A">
            <w:pPr>
              <w:jc w:val="both"/>
              <w:rPr>
                <w:rFonts w:eastAsia="Calibri"/>
                <w:sz w:val="20"/>
                <w:lang w:val="fr-CA"/>
              </w:rPr>
            </w:pPr>
          </w:p>
        </w:tc>
        <w:tc>
          <w:tcPr>
            <w:tcW w:w="2330" w:type="pct"/>
          </w:tcPr>
          <w:p w:rsidR="00C94077" w:rsidRPr="00DB6DDE" w:rsidRDefault="00C94077" w:rsidP="00835D9A">
            <w:pPr>
              <w:jc w:val="both"/>
              <w:rPr>
                <w:rFonts w:eastAsia="Calibri"/>
                <w:sz w:val="20"/>
                <w:lang w:val="fr-CA"/>
              </w:rPr>
            </w:pPr>
            <w:r w:rsidRPr="00DB6DDE">
              <w:rPr>
                <w:rFonts w:eastAsia="Calibri"/>
                <w:sz w:val="20"/>
                <w:lang w:val="fr-CA"/>
              </w:rPr>
              <w:t xml:space="preserve">Requête en rejet de l’appel interjeté par le demandeur accueillie; Appels interjetés des nouvelles cotisations établies en vertu de la </w:t>
            </w:r>
            <w:r w:rsidRPr="00DB6DDE">
              <w:rPr>
                <w:rFonts w:eastAsia="Calibri"/>
                <w:i/>
                <w:sz w:val="20"/>
                <w:lang w:val="fr-CA"/>
              </w:rPr>
              <w:t>Loi de l’impôt sur le revenu</w:t>
            </w:r>
            <w:r w:rsidRPr="00DB6DDE">
              <w:rPr>
                <w:rFonts w:eastAsia="Calibri"/>
                <w:sz w:val="20"/>
                <w:lang w:val="fr-CA"/>
              </w:rPr>
              <w:t xml:space="preserve"> pour les années d’imposition 1993, 1994, 1995 et 1996 rejetés; requête en modification de l’avis d’appel présentée par le demandeur rejetée. </w:t>
            </w:r>
          </w:p>
          <w:p w:rsidR="00C94077" w:rsidRPr="00DB6DDE" w:rsidRDefault="00C94077" w:rsidP="00835D9A">
            <w:pPr>
              <w:jc w:val="both"/>
              <w:rPr>
                <w:rFonts w:eastAsia="Calibri"/>
                <w:sz w:val="20"/>
                <w:lang w:val="fr-CA"/>
              </w:rPr>
            </w:pPr>
          </w:p>
        </w:tc>
      </w:tr>
      <w:tr w:rsidR="00C94077" w:rsidRPr="00DB6DDE" w:rsidTr="00835D9A">
        <w:tc>
          <w:tcPr>
            <w:tcW w:w="2427" w:type="pct"/>
          </w:tcPr>
          <w:p w:rsidR="00C94077" w:rsidRPr="00DB6DDE" w:rsidRDefault="00C94077" w:rsidP="00835D9A">
            <w:pPr>
              <w:jc w:val="both"/>
              <w:rPr>
                <w:rFonts w:eastAsia="Calibri"/>
                <w:sz w:val="20"/>
                <w:lang w:val="fr-CA"/>
              </w:rPr>
            </w:pPr>
            <w:r w:rsidRPr="00DB6DDE">
              <w:rPr>
                <w:rFonts w:eastAsia="Calibri"/>
                <w:sz w:val="20"/>
                <w:lang w:val="fr-CA"/>
              </w:rPr>
              <w:t>11 juin 2014</w:t>
            </w:r>
          </w:p>
          <w:p w:rsidR="00C94077" w:rsidRPr="00DB6DDE" w:rsidRDefault="00C94077" w:rsidP="00835D9A">
            <w:pPr>
              <w:jc w:val="both"/>
              <w:rPr>
                <w:rFonts w:eastAsia="Calibri"/>
                <w:sz w:val="20"/>
                <w:lang w:val="fr-CA"/>
              </w:rPr>
            </w:pPr>
            <w:r w:rsidRPr="00DB6DDE">
              <w:rPr>
                <w:rFonts w:eastAsia="Calibri"/>
                <w:sz w:val="20"/>
                <w:lang w:val="fr-CA"/>
              </w:rPr>
              <w:t>Cour d’appel fédérale</w:t>
            </w:r>
          </w:p>
          <w:p w:rsidR="00C94077" w:rsidRPr="00DB6DDE" w:rsidRDefault="00C94077" w:rsidP="00835D9A">
            <w:pPr>
              <w:jc w:val="both"/>
              <w:rPr>
                <w:rFonts w:eastAsia="Calibri"/>
                <w:sz w:val="20"/>
                <w:lang w:val="fr-CA"/>
              </w:rPr>
            </w:pPr>
            <w:r w:rsidRPr="00DB6DDE">
              <w:rPr>
                <w:rFonts w:eastAsia="Calibri"/>
                <w:sz w:val="20"/>
                <w:lang w:val="fr-CA"/>
              </w:rPr>
              <w:t>(juges Dawson, Trudel et Near)</w:t>
            </w:r>
          </w:p>
          <w:p w:rsidR="00C94077" w:rsidRPr="00DB6DDE" w:rsidRDefault="00737CFB" w:rsidP="00835D9A">
            <w:pPr>
              <w:jc w:val="both"/>
              <w:rPr>
                <w:rFonts w:eastAsia="Calibri"/>
                <w:sz w:val="20"/>
                <w:lang w:val="fr-CA"/>
              </w:rPr>
            </w:pPr>
            <w:hyperlink r:id="rId42" w:history="1">
              <w:r w:rsidR="00C94077" w:rsidRPr="00DB6DDE">
                <w:rPr>
                  <w:rFonts w:eastAsia="Calibri"/>
                  <w:color w:val="0000FF"/>
                  <w:sz w:val="20"/>
                  <w:u w:val="single"/>
                  <w:lang w:val="fr-CA"/>
                </w:rPr>
                <w:t>2014 FCA 155</w:t>
              </w:r>
            </w:hyperlink>
          </w:p>
          <w:p w:rsidR="00C94077" w:rsidRPr="00DB6DDE" w:rsidRDefault="00C94077" w:rsidP="00835D9A">
            <w:pPr>
              <w:jc w:val="both"/>
              <w:rPr>
                <w:rFonts w:eastAsia="Calibri"/>
                <w:sz w:val="20"/>
                <w:lang w:val="fr-CA"/>
              </w:rPr>
            </w:pPr>
          </w:p>
        </w:tc>
        <w:tc>
          <w:tcPr>
            <w:tcW w:w="243" w:type="pct"/>
          </w:tcPr>
          <w:p w:rsidR="00C94077" w:rsidRPr="00DB6DDE" w:rsidRDefault="00C94077" w:rsidP="00835D9A">
            <w:pPr>
              <w:jc w:val="both"/>
              <w:rPr>
                <w:rFonts w:eastAsia="Calibri"/>
                <w:sz w:val="20"/>
                <w:lang w:val="fr-CA"/>
              </w:rPr>
            </w:pPr>
          </w:p>
        </w:tc>
        <w:tc>
          <w:tcPr>
            <w:tcW w:w="2330" w:type="pct"/>
          </w:tcPr>
          <w:p w:rsidR="00C94077" w:rsidRPr="00DB6DDE" w:rsidRDefault="00C94077" w:rsidP="00835D9A">
            <w:pPr>
              <w:jc w:val="both"/>
              <w:rPr>
                <w:rFonts w:eastAsia="Calibri"/>
                <w:sz w:val="20"/>
                <w:lang w:val="fr-CA"/>
              </w:rPr>
            </w:pPr>
            <w:r w:rsidRPr="00DB6DDE">
              <w:rPr>
                <w:rFonts w:eastAsia="Calibri"/>
                <w:sz w:val="20"/>
                <w:lang w:val="fr-CA"/>
              </w:rPr>
              <w:t>Appel rejeté</w:t>
            </w:r>
          </w:p>
          <w:p w:rsidR="00C94077" w:rsidRPr="00DB6DDE" w:rsidRDefault="00C94077" w:rsidP="00835D9A">
            <w:pPr>
              <w:jc w:val="both"/>
              <w:rPr>
                <w:rFonts w:eastAsia="Calibri"/>
                <w:sz w:val="20"/>
                <w:lang w:val="fr-CA"/>
              </w:rPr>
            </w:pPr>
          </w:p>
        </w:tc>
      </w:tr>
      <w:tr w:rsidR="00C94077" w:rsidRPr="00DB6DDE" w:rsidTr="00835D9A">
        <w:tc>
          <w:tcPr>
            <w:tcW w:w="2427" w:type="pct"/>
          </w:tcPr>
          <w:p w:rsidR="00C94077" w:rsidRPr="00DB6DDE" w:rsidRDefault="00C94077" w:rsidP="00835D9A">
            <w:pPr>
              <w:jc w:val="both"/>
              <w:rPr>
                <w:rFonts w:eastAsia="Calibri"/>
                <w:sz w:val="20"/>
                <w:lang w:val="fr-CA"/>
              </w:rPr>
            </w:pPr>
            <w:r w:rsidRPr="00DB6DDE">
              <w:rPr>
                <w:rFonts w:eastAsia="Calibri"/>
                <w:sz w:val="20"/>
                <w:lang w:val="fr-CA"/>
              </w:rPr>
              <w:t>6 août 2014</w:t>
            </w:r>
          </w:p>
          <w:p w:rsidR="00C94077" w:rsidRPr="00DB6DDE" w:rsidRDefault="00C94077" w:rsidP="00835D9A">
            <w:pPr>
              <w:jc w:val="both"/>
              <w:rPr>
                <w:rFonts w:eastAsia="Calibri"/>
                <w:sz w:val="20"/>
                <w:lang w:val="fr-CA"/>
              </w:rPr>
            </w:pPr>
            <w:r w:rsidRPr="00DB6DDE">
              <w:rPr>
                <w:rFonts w:eastAsia="Calibri"/>
                <w:sz w:val="20"/>
                <w:lang w:val="fr-CA"/>
              </w:rPr>
              <w:t>Cour suprême du Canada</w:t>
            </w:r>
          </w:p>
        </w:tc>
        <w:tc>
          <w:tcPr>
            <w:tcW w:w="243" w:type="pct"/>
          </w:tcPr>
          <w:p w:rsidR="00C94077" w:rsidRPr="00DB6DDE" w:rsidRDefault="00C94077" w:rsidP="00835D9A">
            <w:pPr>
              <w:jc w:val="both"/>
              <w:rPr>
                <w:rFonts w:eastAsia="Calibri"/>
                <w:sz w:val="20"/>
                <w:lang w:val="fr-CA"/>
              </w:rPr>
            </w:pPr>
          </w:p>
        </w:tc>
        <w:tc>
          <w:tcPr>
            <w:tcW w:w="2330" w:type="pct"/>
          </w:tcPr>
          <w:p w:rsidR="00C94077" w:rsidRPr="00DB6DDE" w:rsidRDefault="00C94077" w:rsidP="00835D9A">
            <w:pPr>
              <w:jc w:val="both"/>
              <w:rPr>
                <w:rFonts w:eastAsia="Calibri"/>
                <w:sz w:val="20"/>
                <w:lang w:val="fr-CA"/>
              </w:rPr>
            </w:pPr>
            <w:r w:rsidRPr="00DB6DDE">
              <w:rPr>
                <w:rFonts w:eastAsia="Calibri"/>
                <w:sz w:val="20"/>
                <w:lang w:val="fr-CA"/>
              </w:rPr>
              <w:t>Demande d’autorisation d’appel déposée</w:t>
            </w:r>
          </w:p>
          <w:p w:rsidR="00C94077" w:rsidRPr="00DB6DDE" w:rsidRDefault="00C94077" w:rsidP="00835D9A">
            <w:pPr>
              <w:jc w:val="both"/>
              <w:rPr>
                <w:rFonts w:eastAsia="Calibri"/>
                <w:sz w:val="20"/>
                <w:lang w:val="fr-CA"/>
              </w:rPr>
            </w:pPr>
          </w:p>
        </w:tc>
      </w:tr>
    </w:tbl>
    <w:p w:rsidR="001F544D" w:rsidRDefault="001F544D" w:rsidP="001F544D">
      <w:pPr>
        <w:rPr>
          <w:sz w:val="20"/>
          <w:szCs w:val="20"/>
        </w:rPr>
      </w:pPr>
    </w:p>
    <w:p w:rsidR="001F544D" w:rsidRDefault="00737CFB" w:rsidP="001F544D">
      <w:pPr>
        <w:rPr>
          <w:sz w:val="20"/>
          <w:szCs w:val="20"/>
          <w:lang w:val="fr-CA"/>
        </w:rPr>
      </w:pPr>
      <w:r>
        <w:rPr>
          <w:sz w:val="20"/>
          <w:szCs w:val="20"/>
          <w:lang w:val="fr-CA"/>
        </w:rPr>
        <w:pict>
          <v:rect id="_x0000_i1053" style="width:2in;height:1pt" o:hrpct="0" o:hralign="center" o:hrstd="t" o:hrnoshade="t" o:hr="t" fillcolor="black [3213]" stroked="f"/>
        </w:pict>
      </w:r>
    </w:p>
    <w:p w:rsidR="001F544D" w:rsidRDefault="001F544D" w:rsidP="001F544D">
      <w:pPr>
        <w:rPr>
          <w:sz w:val="20"/>
          <w:szCs w:val="20"/>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1458"/>
        <w:gridCol w:w="8118"/>
      </w:tblGrid>
      <w:tr w:rsidR="00220ECE" w:rsidRPr="007001A4" w:rsidTr="005B591C">
        <w:trPr>
          <w:cantSplit/>
        </w:trPr>
        <w:tc>
          <w:tcPr>
            <w:tcW w:w="1458" w:type="dxa"/>
          </w:tcPr>
          <w:p w:rsidR="00220ECE" w:rsidRPr="007001A4" w:rsidRDefault="00220ECE" w:rsidP="005B591C">
            <w:pPr>
              <w:rPr>
                <w:sz w:val="20"/>
                <w:szCs w:val="20"/>
              </w:rPr>
            </w:pPr>
            <w:r w:rsidRPr="007001A4">
              <w:rPr>
                <w:rStyle w:val="SCCFileNumberChar"/>
                <w:sz w:val="20"/>
                <w:szCs w:val="20"/>
              </w:rPr>
              <w:t>35997</w:t>
            </w:r>
          </w:p>
          <w:p w:rsidR="00220ECE" w:rsidRPr="007001A4" w:rsidRDefault="00220ECE" w:rsidP="005B591C">
            <w:pPr>
              <w:rPr>
                <w:b/>
                <w:sz w:val="20"/>
                <w:szCs w:val="20"/>
                <w:lang w:val="fr-CA"/>
              </w:rPr>
            </w:pPr>
          </w:p>
        </w:tc>
        <w:tc>
          <w:tcPr>
            <w:tcW w:w="8118" w:type="dxa"/>
          </w:tcPr>
          <w:p w:rsidR="00220ECE" w:rsidRPr="007001A4" w:rsidRDefault="00220ECE" w:rsidP="005B591C">
            <w:pPr>
              <w:rPr>
                <w:sz w:val="20"/>
                <w:szCs w:val="20"/>
              </w:rPr>
            </w:pPr>
            <w:r w:rsidRPr="00220ECE">
              <w:rPr>
                <w:rStyle w:val="SCCLsocChar"/>
                <w:sz w:val="20"/>
                <w:szCs w:val="20"/>
                <w:lang w:val="en-CA"/>
              </w:rPr>
              <w:t>Jack Klundert v. Her Majesty the Queen</w:t>
            </w:r>
            <w:r w:rsidRPr="007001A4">
              <w:rPr>
                <w:sz w:val="20"/>
                <w:szCs w:val="20"/>
              </w:rPr>
              <w:t xml:space="preserve"> (F.C.) (Civil) (By Leave)</w:t>
            </w:r>
          </w:p>
          <w:p w:rsidR="00220ECE" w:rsidRPr="007001A4" w:rsidRDefault="00220ECE" w:rsidP="005B591C">
            <w:pPr>
              <w:rPr>
                <w:sz w:val="20"/>
                <w:szCs w:val="20"/>
              </w:rPr>
            </w:pPr>
          </w:p>
        </w:tc>
      </w:tr>
      <w:tr w:rsidR="00220ECE" w:rsidRPr="007001A4" w:rsidTr="005B591C">
        <w:trPr>
          <w:cantSplit/>
        </w:trPr>
        <w:tc>
          <w:tcPr>
            <w:tcW w:w="1458" w:type="dxa"/>
          </w:tcPr>
          <w:p w:rsidR="00220ECE" w:rsidRPr="007001A4" w:rsidRDefault="00220ECE" w:rsidP="005B591C">
            <w:pPr>
              <w:rPr>
                <w:sz w:val="20"/>
                <w:szCs w:val="20"/>
              </w:rPr>
            </w:pPr>
            <w:r w:rsidRPr="007001A4">
              <w:rPr>
                <w:sz w:val="20"/>
                <w:szCs w:val="20"/>
              </w:rPr>
              <w:t>Coram :</w:t>
            </w:r>
          </w:p>
        </w:tc>
        <w:tc>
          <w:tcPr>
            <w:tcW w:w="8118" w:type="dxa"/>
          </w:tcPr>
          <w:p w:rsidR="00220ECE" w:rsidRPr="007001A4" w:rsidRDefault="00220ECE" w:rsidP="005B591C">
            <w:pPr>
              <w:rPr>
                <w:sz w:val="20"/>
                <w:szCs w:val="20"/>
              </w:rPr>
            </w:pPr>
            <w:r w:rsidRPr="00220ECE">
              <w:rPr>
                <w:rStyle w:val="SCCCoramChar"/>
                <w:sz w:val="20"/>
                <w:szCs w:val="20"/>
                <w:lang w:val="en-CA"/>
              </w:rPr>
              <w:t>LeBel, Karakatsanis and Gascon JJ.</w:t>
            </w:r>
          </w:p>
          <w:p w:rsidR="00220ECE" w:rsidRPr="007001A4" w:rsidRDefault="00220ECE" w:rsidP="005B591C">
            <w:pPr>
              <w:rPr>
                <w:sz w:val="20"/>
                <w:szCs w:val="20"/>
                <w:u w:val="single"/>
              </w:rPr>
            </w:pPr>
          </w:p>
        </w:tc>
      </w:tr>
      <w:tr w:rsidR="00220ECE" w:rsidRPr="008B6DAA" w:rsidTr="005B591C">
        <w:trPr>
          <w:cantSplit/>
        </w:trPr>
        <w:tc>
          <w:tcPr>
            <w:tcW w:w="9576" w:type="dxa"/>
            <w:gridSpan w:val="2"/>
          </w:tcPr>
          <w:p w:rsidR="00220ECE" w:rsidRPr="007001A4" w:rsidRDefault="00220ECE" w:rsidP="005B591C">
            <w:pPr>
              <w:pStyle w:val="SCCShortJudgment"/>
              <w:rPr>
                <w:szCs w:val="20"/>
              </w:rPr>
            </w:pPr>
            <w:r w:rsidRPr="007001A4">
              <w:rPr>
                <w:szCs w:val="20"/>
              </w:rPr>
              <w:lastRenderedPageBreak/>
              <w:t>The application for leave to appeal from the judgment of the Federal Court of Appeal, Number A-83-13, 2014 FCA 156, dated June 16, 2014, is dismissed with costs.</w:t>
            </w:r>
          </w:p>
          <w:p w:rsidR="00220ECE" w:rsidRPr="007001A4" w:rsidRDefault="00220ECE" w:rsidP="005B591C">
            <w:pPr>
              <w:pStyle w:val="SCCShortJudgment"/>
              <w:ind w:firstLine="0"/>
              <w:rPr>
                <w:szCs w:val="20"/>
              </w:rPr>
            </w:pPr>
          </w:p>
          <w:p w:rsidR="00220ECE" w:rsidRPr="007001A4" w:rsidRDefault="00220ECE" w:rsidP="005B591C">
            <w:pPr>
              <w:pStyle w:val="SCCShortJudgment"/>
              <w:rPr>
                <w:szCs w:val="20"/>
                <w:lang w:val="fr-CA"/>
              </w:rPr>
            </w:pPr>
            <w:r w:rsidRPr="007001A4">
              <w:rPr>
                <w:szCs w:val="20"/>
                <w:lang w:val="fr-CA"/>
              </w:rPr>
              <w:t>La demande d’autorisation d’appel de l’arrêt de la Cour d’appel fédérale, numéro A-83-13, 2014 CAF 156, daté du 16 juin 2014, est rejetée avec dépens.</w:t>
            </w:r>
          </w:p>
        </w:tc>
      </w:tr>
    </w:tbl>
    <w:p w:rsidR="001F544D" w:rsidRPr="0016547E" w:rsidRDefault="001F544D" w:rsidP="001F544D">
      <w:pPr>
        <w:rPr>
          <w:sz w:val="20"/>
          <w:szCs w:val="20"/>
          <w:lang w:val="fr-CA"/>
        </w:rPr>
      </w:pPr>
    </w:p>
    <w:p w:rsidR="001F544D" w:rsidRPr="001B157C" w:rsidRDefault="001F544D" w:rsidP="001F544D">
      <w:pPr>
        <w:rPr>
          <w:sz w:val="20"/>
          <w:szCs w:val="20"/>
          <w:u w:val="single"/>
        </w:rPr>
      </w:pPr>
      <w:r w:rsidRPr="001B157C">
        <w:rPr>
          <w:sz w:val="20"/>
          <w:szCs w:val="20"/>
          <w:u w:val="single"/>
        </w:rPr>
        <w:t>CASE SUMMARY</w:t>
      </w:r>
    </w:p>
    <w:p w:rsidR="001F544D" w:rsidRDefault="001F544D" w:rsidP="001F544D">
      <w:pPr>
        <w:rPr>
          <w:sz w:val="20"/>
          <w:szCs w:val="20"/>
        </w:rPr>
      </w:pP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835D9A" w:rsidRPr="00DB6DDE" w:rsidTr="00835D9A">
        <w:tc>
          <w:tcPr>
            <w:tcW w:w="5000" w:type="pct"/>
            <w:gridSpan w:val="3"/>
          </w:tcPr>
          <w:p w:rsidR="00835D9A" w:rsidRPr="00DB6DDE" w:rsidRDefault="00835D9A" w:rsidP="00835D9A">
            <w:pPr>
              <w:jc w:val="both"/>
              <w:rPr>
                <w:rFonts w:eastAsia="Calibri"/>
                <w:sz w:val="20"/>
              </w:rPr>
            </w:pPr>
            <w:r w:rsidRPr="00DB6DDE">
              <w:rPr>
                <w:rFonts w:eastAsia="Calibri"/>
                <w:i/>
                <w:sz w:val="20"/>
              </w:rPr>
              <w:t>Charter of Rights</w:t>
            </w:r>
            <w:r w:rsidRPr="00DB6DDE">
              <w:rPr>
                <w:rFonts w:eastAsia="Calibri"/>
                <w:sz w:val="20"/>
              </w:rPr>
              <w:t xml:space="preserve"> — Taxation — Income Tax — Jeopardy order — Applicant owing sums in relation to fines imposed for conviction for tax evasion and in relation to reassessments of income tax owing — Sums collected by Canada Revenue Agency pursuant to order to be applied to applicant’s income tax debt — Applicant bringing motion to have sums applied first to criminal fines — Motion dismissed — Whether Court of Appeal erred in finding that information obtained in a criminal investigation can be used for civil purposes? — Whether Court of Appeal erred in its description of legal test for jeopardy order? — Whether Court of Appeal erred in holding that proceeding was a collateral attack? — Whether Court of Appeal erred in failing to apply </w:t>
            </w:r>
            <w:r w:rsidRPr="00DB6DDE">
              <w:rPr>
                <w:rFonts w:eastAsia="Calibri"/>
                <w:i/>
                <w:sz w:val="20"/>
              </w:rPr>
              <w:t>Charter</w:t>
            </w:r>
            <w:r w:rsidRPr="00DB6DDE">
              <w:rPr>
                <w:rFonts w:eastAsia="Calibri"/>
                <w:sz w:val="20"/>
              </w:rPr>
              <w:t xml:space="preserve"> remedy?</w:t>
            </w:r>
          </w:p>
        </w:tc>
      </w:tr>
      <w:tr w:rsidR="00835D9A" w:rsidRPr="00DB6DDE" w:rsidTr="00835D9A">
        <w:tc>
          <w:tcPr>
            <w:tcW w:w="5000" w:type="pct"/>
            <w:gridSpan w:val="3"/>
          </w:tcPr>
          <w:p w:rsidR="00835D9A" w:rsidRPr="00DB6DDE" w:rsidRDefault="00835D9A" w:rsidP="00835D9A">
            <w:pPr>
              <w:jc w:val="both"/>
              <w:rPr>
                <w:rFonts w:eastAsia="Calibri"/>
                <w:sz w:val="20"/>
              </w:rPr>
            </w:pPr>
          </w:p>
        </w:tc>
      </w:tr>
      <w:tr w:rsidR="00835D9A" w:rsidRPr="00DB6DDE" w:rsidTr="00835D9A">
        <w:tc>
          <w:tcPr>
            <w:tcW w:w="5000" w:type="pct"/>
            <w:gridSpan w:val="3"/>
          </w:tcPr>
          <w:p w:rsidR="00835D9A" w:rsidRPr="00DB6DDE" w:rsidRDefault="00835D9A" w:rsidP="00835D9A">
            <w:pPr>
              <w:jc w:val="both"/>
              <w:rPr>
                <w:rFonts w:eastAsia="Calibri"/>
                <w:sz w:val="20"/>
              </w:rPr>
            </w:pPr>
            <w:r w:rsidRPr="00DB6DDE">
              <w:rPr>
                <w:rFonts w:eastAsia="Calibri"/>
                <w:sz w:val="20"/>
              </w:rPr>
              <w:t xml:space="preserve">For the taxation years between 1993 and 1997, the applicant either filed tax returns showing nil income or failed to file tax returns.  He was investigated by the Canada Revenue Agency (“the CRA”) pursuant to its audit powers. He was also subject to a criminal investigation and was eventually charged with tax evasion. </w:t>
            </w:r>
          </w:p>
          <w:p w:rsidR="00835D9A" w:rsidRPr="00DB6DDE" w:rsidRDefault="00835D9A" w:rsidP="00835D9A">
            <w:pPr>
              <w:jc w:val="both"/>
              <w:rPr>
                <w:rFonts w:eastAsia="Calibri"/>
                <w:sz w:val="20"/>
              </w:rPr>
            </w:pPr>
          </w:p>
          <w:p w:rsidR="00835D9A" w:rsidRPr="00DB6DDE" w:rsidRDefault="00835D9A" w:rsidP="00835D9A">
            <w:pPr>
              <w:jc w:val="both"/>
              <w:rPr>
                <w:rFonts w:eastAsia="Calibri"/>
                <w:sz w:val="20"/>
              </w:rPr>
            </w:pPr>
            <w:r w:rsidRPr="00DB6DDE">
              <w:rPr>
                <w:rFonts w:eastAsia="Calibri"/>
                <w:sz w:val="20"/>
              </w:rPr>
              <w:t xml:space="preserve">In 1999, a jeopardy order was issued by the Federal Court, authorizing the CRA to collect the outstanding amount of income tax while proceedings against the applicant progressed.  The CRA collected a sum in excess of $870 000 between June 1999 and May 2003.  Those sums were to be applied to the amounts owing by the applicant in virtue of the assessments for the 1993 to 1996 taxation years.  </w:t>
            </w:r>
          </w:p>
          <w:p w:rsidR="00835D9A" w:rsidRPr="00DB6DDE" w:rsidRDefault="00835D9A" w:rsidP="00835D9A">
            <w:pPr>
              <w:jc w:val="both"/>
              <w:rPr>
                <w:rFonts w:eastAsia="Calibri"/>
                <w:sz w:val="20"/>
              </w:rPr>
            </w:pPr>
          </w:p>
          <w:p w:rsidR="00835D9A" w:rsidRPr="00DB6DDE" w:rsidRDefault="00835D9A" w:rsidP="00835D9A">
            <w:pPr>
              <w:jc w:val="both"/>
              <w:rPr>
                <w:rFonts w:eastAsia="Calibri"/>
                <w:sz w:val="20"/>
              </w:rPr>
            </w:pPr>
            <w:r w:rsidRPr="00DB6DDE">
              <w:rPr>
                <w:rFonts w:eastAsia="Calibri"/>
                <w:sz w:val="20"/>
              </w:rPr>
              <w:t xml:space="preserve">The applicant was subsequently convicted of tax evasion and ordered to pay fines in excess of $620,000.00.  Based on the findings at trial, in which the applicant was found to have failed to report respective amounts of $241,625, $270,403, $434,931, $254,520 and $272,910 for the years from 1993 to 1997, the CRA reassessed his income taxes on exactly the same basis. </w:t>
            </w:r>
          </w:p>
          <w:p w:rsidR="00835D9A" w:rsidRPr="00DB6DDE" w:rsidRDefault="00835D9A" w:rsidP="00835D9A">
            <w:pPr>
              <w:jc w:val="both"/>
              <w:rPr>
                <w:rFonts w:eastAsia="Calibri"/>
                <w:sz w:val="20"/>
              </w:rPr>
            </w:pPr>
          </w:p>
          <w:p w:rsidR="00835D9A" w:rsidRPr="00DB6DDE" w:rsidRDefault="00835D9A" w:rsidP="00835D9A">
            <w:pPr>
              <w:jc w:val="both"/>
              <w:rPr>
                <w:rFonts w:eastAsia="Calibri"/>
                <w:sz w:val="20"/>
              </w:rPr>
            </w:pPr>
            <w:r w:rsidRPr="00DB6DDE">
              <w:rPr>
                <w:rFonts w:eastAsia="Calibri"/>
                <w:sz w:val="20"/>
              </w:rPr>
              <w:t xml:space="preserve">The applicant filed a motion for an order requiring the monies collected by the CRA under the jeopardy order to be first applied to his fines arising from his criminal convictions, rather than to his income tax debt.  </w:t>
            </w:r>
          </w:p>
          <w:p w:rsidR="00835D9A" w:rsidRPr="00DB6DDE" w:rsidRDefault="00835D9A" w:rsidP="00835D9A">
            <w:pPr>
              <w:jc w:val="both"/>
              <w:rPr>
                <w:rFonts w:eastAsia="Calibri"/>
                <w:sz w:val="20"/>
              </w:rPr>
            </w:pPr>
          </w:p>
        </w:tc>
      </w:tr>
      <w:tr w:rsidR="00835D9A" w:rsidRPr="00DB6DDE" w:rsidTr="00835D9A">
        <w:tc>
          <w:tcPr>
            <w:tcW w:w="2427" w:type="pct"/>
          </w:tcPr>
          <w:p w:rsidR="00835D9A" w:rsidRPr="00DB6DDE" w:rsidRDefault="00835D9A" w:rsidP="00835D9A">
            <w:pPr>
              <w:jc w:val="both"/>
              <w:rPr>
                <w:rFonts w:eastAsia="Calibri"/>
                <w:sz w:val="20"/>
              </w:rPr>
            </w:pPr>
            <w:r w:rsidRPr="00DB6DDE">
              <w:rPr>
                <w:rFonts w:eastAsia="Calibri"/>
                <w:sz w:val="20"/>
              </w:rPr>
              <w:t>January 31, 2013</w:t>
            </w:r>
          </w:p>
          <w:p w:rsidR="00835D9A" w:rsidRPr="00DB6DDE" w:rsidRDefault="00835D9A" w:rsidP="00835D9A">
            <w:pPr>
              <w:jc w:val="both"/>
              <w:rPr>
                <w:rFonts w:eastAsia="Calibri"/>
                <w:sz w:val="20"/>
              </w:rPr>
            </w:pPr>
            <w:r w:rsidRPr="00DB6DDE">
              <w:rPr>
                <w:rFonts w:eastAsia="Calibri"/>
                <w:sz w:val="20"/>
              </w:rPr>
              <w:t>Federal Court</w:t>
            </w:r>
          </w:p>
          <w:p w:rsidR="00835D9A" w:rsidRPr="00DB6DDE" w:rsidRDefault="00835D9A" w:rsidP="00835D9A">
            <w:pPr>
              <w:jc w:val="both"/>
              <w:rPr>
                <w:rFonts w:eastAsia="Calibri"/>
                <w:sz w:val="20"/>
              </w:rPr>
            </w:pPr>
            <w:r w:rsidRPr="00DB6DDE">
              <w:rPr>
                <w:rFonts w:eastAsia="Calibri"/>
                <w:sz w:val="20"/>
              </w:rPr>
              <w:t>(Harrington J.)</w:t>
            </w:r>
          </w:p>
          <w:p w:rsidR="00835D9A" w:rsidRPr="00DB6DDE" w:rsidRDefault="00737CFB" w:rsidP="00835D9A">
            <w:pPr>
              <w:jc w:val="both"/>
              <w:rPr>
                <w:rFonts w:eastAsia="Calibri"/>
                <w:sz w:val="20"/>
              </w:rPr>
            </w:pPr>
            <w:hyperlink r:id="rId43" w:history="1">
              <w:r w:rsidR="00835D9A" w:rsidRPr="00DB6DDE">
                <w:rPr>
                  <w:rFonts w:eastAsia="Calibri"/>
                  <w:color w:val="0000FF"/>
                  <w:sz w:val="20"/>
                  <w:u w:val="single"/>
                </w:rPr>
                <w:t>2013 FC 110</w:t>
              </w:r>
            </w:hyperlink>
          </w:p>
          <w:p w:rsidR="00835D9A" w:rsidRPr="00DB6DDE" w:rsidRDefault="00835D9A" w:rsidP="00835D9A">
            <w:pPr>
              <w:jc w:val="both"/>
              <w:rPr>
                <w:rFonts w:eastAsia="Calibri"/>
                <w:sz w:val="20"/>
              </w:rPr>
            </w:pPr>
          </w:p>
        </w:tc>
        <w:tc>
          <w:tcPr>
            <w:tcW w:w="243" w:type="pct"/>
          </w:tcPr>
          <w:p w:rsidR="00835D9A" w:rsidRPr="00DB6DDE" w:rsidRDefault="00835D9A" w:rsidP="00835D9A">
            <w:pPr>
              <w:jc w:val="both"/>
              <w:rPr>
                <w:rFonts w:eastAsia="Calibri"/>
                <w:sz w:val="20"/>
              </w:rPr>
            </w:pPr>
          </w:p>
        </w:tc>
        <w:tc>
          <w:tcPr>
            <w:tcW w:w="2330" w:type="pct"/>
          </w:tcPr>
          <w:p w:rsidR="00835D9A" w:rsidRPr="00DB6DDE" w:rsidRDefault="00835D9A" w:rsidP="00835D9A">
            <w:pPr>
              <w:jc w:val="both"/>
              <w:rPr>
                <w:rFonts w:eastAsia="Calibri"/>
                <w:sz w:val="20"/>
              </w:rPr>
            </w:pPr>
            <w:r w:rsidRPr="00DB6DDE">
              <w:rPr>
                <w:rFonts w:eastAsia="Calibri"/>
                <w:sz w:val="20"/>
              </w:rPr>
              <w:t xml:space="preserve">Applicant’s motion seeking an order that monies collected by the CRA pursuant to a jeopardy order be applied to criminal fines owed by him, dismissed </w:t>
            </w:r>
          </w:p>
        </w:tc>
      </w:tr>
      <w:tr w:rsidR="00835D9A" w:rsidRPr="00DB6DDE" w:rsidTr="00835D9A">
        <w:tc>
          <w:tcPr>
            <w:tcW w:w="2427" w:type="pct"/>
          </w:tcPr>
          <w:p w:rsidR="00835D9A" w:rsidRPr="00DB6DDE" w:rsidRDefault="00835D9A" w:rsidP="00835D9A">
            <w:pPr>
              <w:jc w:val="both"/>
              <w:rPr>
                <w:rFonts w:eastAsia="Calibri"/>
                <w:sz w:val="20"/>
              </w:rPr>
            </w:pPr>
            <w:r w:rsidRPr="00DB6DDE">
              <w:rPr>
                <w:rFonts w:eastAsia="Calibri"/>
                <w:sz w:val="20"/>
              </w:rPr>
              <w:t>June 16, 2014</w:t>
            </w:r>
          </w:p>
          <w:p w:rsidR="00835D9A" w:rsidRPr="00DB6DDE" w:rsidRDefault="00835D9A" w:rsidP="00835D9A">
            <w:pPr>
              <w:jc w:val="both"/>
              <w:rPr>
                <w:rFonts w:eastAsia="Calibri"/>
                <w:sz w:val="20"/>
              </w:rPr>
            </w:pPr>
            <w:r w:rsidRPr="00DB6DDE">
              <w:rPr>
                <w:rFonts w:eastAsia="Calibri"/>
                <w:sz w:val="20"/>
              </w:rPr>
              <w:t>Federal Court of Appeal</w:t>
            </w:r>
          </w:p>
          <w:p w:rsidR="00835D9A" w:rsidRPr="00DB6DDE" w:rsidRDefault="00835D9A" w:rsidP="00835D9A">
            <w:pPr>
              <w:jc w:val="both"/>
              <w:rPr>
                <w:rFonts w:eastAsia="Calibri"/>
                <w:sz w:val="20"/>
              </w:rPr>
            </w:pPr>
            <w:r w:rsidRPr="00DB6DDE">
              <w:rPr>
                <w:rFonts w:eastAsia="Calibri"/>
                <w:sz w:val="20"/>
              </w:rPr>
              <w:t>(Dawson, Trudel and Near JJ.A.)</w:t>
            </w:r>
          </w:p>
          <w:p w:rsidR="00835D9A" w:rsidRPr="00DB6DDE" w:rsidRDefault="00737CFB" w:rsidP="00835D9A">
            <w:pPr>
              <w:jc w:val="both"/>
              <w:rPr>
                <w:rFonts w:eastAsia="Calibri"/>
                <w:sz w:val="20"/>
              </w:rPr>
            </w:pPr>
            <w:hyperlink r:id="rId44" w:history="1">
              <w:r w:rsidR="00835D9A" w:rsidRPr="00DB6DDE">
                <w:rPr>
                  <w:rFonts w:eastAsia="Calibri"/>
                  <w:color w:val="0000FF"/>
                  <w:sz w:val="20"/>
                  <w:u w:val="single"/>
                </w:rPr>
                <w:t>2014 FCA 156</w:t>
              </w:r>
            </w:hyperlink>
          </w:p>
          <w:p w:rsidR="00835D9A" w:rsidRPr="00DB6DDE" w:rsidRDefault="00835D9A" w:rsidP="00835D9A">
            <w:pPr>
              <w:jc w:val="both"/>
              <w:rPr>
                <w:rFonts w:eastAsia="Calibri"/>
                <w:sz w:val="20"/>
              </w:rPr>
            </w:pPr>
          </w:p>
        </w:tc>
        <w:tc>
          <w:tcPr>
            <w:tcW w:w="243" w:type="pct"/>
          </w:tcPr>
          <w:p w:rsidR="00835D9A" w:rsidRPr="00DB6DDE" w:rsidRDefault="00835D9A" w:rsidP="00835D9A">
            <w:pPr>
              <w:jc w:val="both"/>
              <w:rPr>
                <w:rFonts w:eastAsia="Calibri"/>
                <w:sz w:val="20"/>
              </w:rPr>
            </w:pPr>
          </w:p>
        </w:tc>
        <w:tc>
          <w:tcPr>
            <w:tcW w:w="2330" w:type="pct"/>
          </w:tcPr>
          <w:p w:rsidR="00835D9A" w:rsidRPr="00DB6DDE" w:rsidRDefault="00835D9A" w:rsidP="00835D9A">
            <w:pPr>
              <w:jc w:val="both"/>
              <w:rPr>
                <w:rFonts w:eastAsia="Calibri"/>
                <w:sz w:val="20"/>
              </w:rPr>
            </w:pPr>
            <w:r w:rsidRPr="00DB6DDE">
              <w:rPr>
                <w:rFonts w:eastAsia="Calibri"/>
                <w:sz w:val="20"/>
              </w:rPr>
              <w:t xml:space="preserve">Appeal dismissed </w:t>
            </w:r>
          </w:p>
        </w:tc>
      </w:tr>
      <w:tr w:rsidR="00835D9A" w:rsidRPr="00DB6DDE" w:rsidTr="00835D9A">
        <w:tc>
          <w:tcPr>
            <w:tcW w:w="2427" w:type="pct"/>
          </w:tcPr>
          <w:p w:rsidR="00835D9A" w:rsidRPr="00DB6DDE" w:rsidRDefault="00835D9A" w:rsidP="00835D9A">
            <w:pPr>
              <w:jc w:val="both"/>
              <w:rPr>
                <w:rFonts w:eastAsia="Calibri"/>
                <w:sz w:val="20"/>
              </w:rPr>
            </w:pPr>
            <w:r w:rsidRPr="00DB6DDE">
              <w:rPr>
                <w:rFonts w:eastAsia="Calibri"/>
                <w:sz w:val="20"/>
              </w:rPr>
              <w:t>August 6, 2014</w:t>
            </w:r>
          </w:p>
          <w:p w:rsidR="00835D9A" w:rsidRPr="00DB6DDE" w:rsidRDefault="00835D9A" w:rsidP="00835D9A">
            <w:pPr>
              <w:jc w:val="both"/>
              <w:rPr>
                <w:rFonts w:eastAsia="Calibri"/>
                <w:sz w:val="20"/>
              </w:rPr>
            </w:pPr>
            <w:r w:rsidRPr="00DB6DDE">
              <w:rPr>
                <w:rFonts w:eastAsia="Calibri"/>
                <w:sz w:val="20"/>
              </w:rPr>
              <w:t>Supreme Court of Canada</w:t>
            </w:r>
          </w:p>
        </w:tc>
        <w:tc>
          <w:tcPr>
            <w:tcW w:w="243" w:type="pct"/>
          </w:tcPr>
          <w:p w:rsidR="00835D9A" w:rsidRPr="00DB6DDE" w:rsidRDefault="00835D9A" w:rsidP="00835D9A">
            <w:pPr>
              <w:jc w:val="both"/>
              <w:rPr>
                <w:rFonts w:eastAsia="Calibri"/>
                <w:sz w:val="20"/>
              </w:rPr>
            </w:pPr>
          </w:p>
        </w:tc>
        <w:tc>
          <w:tcPr>
            <w:tcW w:w="2330" w:type="pct"/>
          </w:tcPr>
          <w:p w:rsidR="00835D9A" w:rsidRPr="00DB6DDE" w:rsidRDefault="00835D9A" w:rsidP="00835D9A">
            <w:pPr>
              <w:jc w:val="both"/>
              <w:rPr>
                <w:rFonts w:eastAsia="Calibri"/>
                <w:sz w:val="20"/>
              </w:rPr>
            </w:pPr>
            <w:r w:rsidRPr="00DB6DDE">
              <w:rPr>
                <w:rFonts w:eastAsia="Calibri"/>
                <w:sz w:val="20"/>
              </w:rPr>
              <w:t>Application for leave to appeal filed</w:t>
            </w:r>
          </w:p>
          <w:p w:rsidR="00835D9A" w:rsidRPr="00DB6DDE" w:rsidRDefault="00835D9A" w:rsidP="00835D9A">
            <w:pPr>
              <w:jc w:val="both"/>
              <w:rPr>
                <w:rFonts w:eastAsia="Calibri"/>
                <w:sz w:val="20"/>
              </w:rPr>
            </w:pPr>
          </w:p>
        </w:tc>
      </w:tr>
    </w:tbl>
    <w:p w:rsidR="001F544D" w:rsidRDefault="001F544D" w:rsidP="001F544D">
      <w:pPr>
        <w:rPr>
          <w:sz w:val="20"/>
          <w:szCs w:val="20"/>
        </w:rPr>
      </w:pPr>
    </w:p>
    <w:p w:rsidR="001F544D" w:rsidRPr="00C50A5C" w:rsidRDefault="00737CFB" w:rsidP="001F544D">
      <w:pPr>
        <w:rPr>
          <w:sz w:val="20"/>
          <w:szCs w:val="20"/>
        </w:rPr>
      </w:pPr>
      <w:r>
        <w:rPr>
          <w:sz w:val="20"/>
          <w:szCs w:val="20"/>
          <w:lang w:val="fr-CA"/>
        </w:rPr>
        <w:pict>
          <v:rect id="_x0000_i1054" style="width:2in;height:1pt" o:hrpct="0" o:hralign="center" o:hrstd="t" o:hrnoshade="t" o:hr="t" fillcolor="black [3213]" stroked="f"/>
        </w:pict>
      </w:r>
    </w:p>
    <w:p w:rsidR="001F544D" w:rsidRDefault="001F544D" w:rsidP="001F544D">
      <w:pPr>
        <w:rPr>
          <w:sz w:val="20"/>
          <w:szCs w:val="20"/>
        </w:rPr>
      </w:pPr>
    </w:p>
    <w:p w:rsidR="001F544D" w:rsidRPr="001B157C" w:rsidRDefault="001F544D" w:rsidP="001F544D">
      <w:pPr>
        <w:rPr>
          <w:sz w:val="20"/>
          <w:szCs w:val="20"/>
          <w:u w:val="single"/>
          <w:lang w:val="fr-CA"/>
        </w:rPr>
      </w:pPr>
      <w:r w:rsidRPr="001B157C">
        <w:rPr>
          <w:sz w:val="20"/>
          <w:szCs w:val="20"/>
          <w:u w:val="single"/>
          <w:lang w:val="fr-CA"/>
        </w:rPr>
        <w:t>RÉSUMÉ DE L’AFFAIRE</w:t>
      </w:r>
    </w:p>
    <w:p w:rsidR="001F544D" w:rsidRDefault="001F544D" w:rsidP="001F544D">
      <w:pPr>
        <w:rPr>
          <w:sz w:val="20"/>
          <w:szCs w:val="20"/>
        </w:rPr>
      </w:pP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835D9A" w:rsidRPr="008B6DAA" w:rsidTr="00835D9A">
        <w:tc>
          <w:tcPr>
            <w:tcW w:w="5000" w:type="pct"/>
            <w:gridSpan w:val="3"/>
          </w:tcPr>
          <w:p w:rsidR="00835D9A" w:rsidRPr="00DB6DDE" w:rsidRDefault="00835D9A" w:rsidP="00835D9A">
            <w:pPr>
              <w:jc w:val="both"/>
              <w:rPr>
                <w:rFonts w:eastAsia="Calibri"/>
                <w:sz w:val="20"/>
                <w:lang w:val="fr-CA"/>
              </w:rPr>
            </w:pPr>
            <w:r w:rsidRPr="00DB6DDE">
              <w:rPr>
                <w:rFonts w:eastAsia="Calibri"/>
                <w:i/>
                <w:sz w:val="20"/>
                <w:lang w:val="fr-CA"/>
              </w:rPr>
              <w:t>Charte des droits</w:t>
            </w:r>
            <w:r w:rsidRPr="00DB6DDE">
              <w:rPr>
                <w:rFonts w:eastAsia="Calibri"/>
                <w:sz w:val="20"/>
                <w:lang w:val="fr-CA"/>
              </w:rPr>
              <w:t xml:space="preserve"> — Droit fiscal — Impôt sur le revenu — Ordonnance conservatoire —Amendes imposées au </w:t>
            </w:r>
            <w:r w:rsidRPr="00DB6DDE">
              <w:rPr>
                <w:rFonts w:eastAsia="Calibri"/>
                <w:sz w:val="20"/>
                <w:lang w:val="fr-CA"/>
              </w:rPr>
              <w:lastRenderedPageBreak/>
              <w:t xml:space="preserve">demandeur par suite d’une déclaration de culpabilité pour fraude fiscale et établissement à son égard de nouvelles cotisations concernant l’impôt sur le revenu exigible — Perception par l’Agence du revenu du Canada en exécution d’une ordonnance et affectation de la somme perçue à la dette fiscale du demandeur — Requête présentée par le demandeur en vue d’obtenir que la somme perçue serve d’abord à payer les amendes découlant de sa déclaration de culpabilité — Requête rejetée — La Cour d’appel a-t-elle eu tort de conclure que les renseignements issus d’une enquête criminelle peuvent servir à des fins civiles? — La Cour d’appel a-t-elle commis une erreur dans sa description du critère juridique applicable à une ordonnance conservatoire? — La Cour d’appel a-t-elle conclu à tort que l’instance constituait une attaque indirecte? — La Cour d’appel a-t-elle fait erreur en refusant d’ordonner une réparation fondée sur la </w:t>
            </w:r>
            <w:r w:rsidRPr="00DB6DDE">
              <w:rPr>
                <w:rFonts w:eastAsia="Calibri"/>
                <w:i/>
                <w:sz w:val="20"/>
                <w:lang w:val="fr-CA"/>
              </w:rPr>
              <w:t>Charte</w:t>
            </w:r>
            <w:r w:rsidRPr="00DB6DDE">
              <w:rPr>
                <w:rFonts w:eastAsia="Calibri"/>
                <w:sz w:val="20"/>
                <w:lang w:val="fr-CA"/>
              </w:rPr>
              <w:t>?</w:t>
            </w:r>
          </w:p>
        </w:tc>
      </w:tr>
      <w:tr w:rsidR="00835D9A" w:rsidRPr="008B6DAA" w:rsidTr="00835D9A">
        <w:tc>
          <w:tcPr>
            <w:tcW w:w="5000" w:type="pct"/>
            <w:gridSpan w:val="3"/>
          </w:tcPr>
          <w:p w:rsidR="00835D9A" w:rsidRPr="00DB6DDE" w:rsidRDefault="00835D9A" w:rsidP="00835D9A">
            <w:pPr>
              <w:jc w:val="both"/>
              <w:rPr>
                <w:rFonts w:eastAsia="Calibri"/>
                <w:sz w:val="20"/>
                <w:lang w:val="fr-CA"/>
              </w:rPr>
            </w:pPr>
          </w:p>
        </w:tc>
      </w:tr>
      <w:tr w:rsidR="00835D9A" w:rsidRPr="008B6DAA" w:rsidTr="00835D9A">
        <w:tc>
          <w:tcPr>
            <w:tcW w:w="5000" w:type="pct"/>
            <w:gridSpan w:val="3"/>
          </w:tcPr>
          <w:p w:rsidR="00835D9A" w:rsidRPr="00DB6DDE" w:rsidRDefault="00835D9A" w:rsidP="00835D9A">
            <w:pPr>
              <w:jc w:val="both"/>
              <w:rPr>
                <w:rFonts w:eastAsia="Calibri"/>
                <w:sz w:val="20"/>
                <w:lang w:val="fr-CA"/>
              </w:rPr>
            </w:pPr>
            <w:r w:rsidRPr="00DB6DDE">
              <w:rPr>
                <w:rFonts w:eastAsia="Calibri"/>
                <w:sz w:val="20"/>
                <w:lang w:val="fr-CA"/>
              </w:rPr>
              <w:t xml:space="preserve">Le demandeur a déclaré des revenus nuls ou n’a pas produit de déclaration de revenus à l’égard des années d’imposition 1993 à 1997.  L’Agence du revenu du Canada (l’« ARC ») a mené une enquête à son sujet, en vertu de ses pouvoirs de vérification. Par la suite, il a également été l’objet d’une enquête criminelle, qui s’est soldée par des accusations de fraude fiscale. </w:t>
            </w:r>
          </w:p>
          <w:p w:rsidR="00835D9A" w:rsidRPr="00DB6DDE" w:rsidRDefault="00835D9A" w:rsidP="00835D9A">
            <w:pPr>
              <w:jc w:val="both"/>
              <w:rPr>
                <w:rFonts w:eastAsia="Calibri"/>
                <w:sz w:val="20"/>
                <w:lang w:val="fr-CA"/>
              </w:rPr>
            </w:pPr>
          </w:p>
          <w:p w:rsidR="00835D9A" w:rsidRPr="00DB6DDE" w:rsidRDefault="00835D9A" w:rsidP="00835D9A">
            <w:pPr>
              <w:jc w:val="both"/>
              <w:rPr>
                <w:rFonts w:eastAsia="Calibri"/>
                <w:sz w:val="20"/>
                <w:lang w:val="fr-CA"/>
              </w:rPr>
            </w:pPr>
            <w:r w:rsidRPr="00DB6DDE">
              <w:rPr>
                <w:rFonts w:eastAsia="Calibri"/>
                <w:sz w:val="20"/>
                <w:lang w:val="fr-CA"/>
              </w:rPr>
              <w:t xml:space="preserve">En 1999, la Cour fédérale a rendu une ordonnance conservatoire qui autorisait l’ARC à percevoir le montant de l’impôt sur le revenu exigible pendant l’instruction de l’instance contre le demandeur.  L’ARC a perçu plus de 870 000 $ entre juin 1999 et mai 2003, qui devraient être affectés à la dette fiscale du demandeur, calculée selon les cotisations établies pour les années d’imposition 1993 à 1996.  </w:t>
            </w:r>
          </w:p>
          <w:p w:rsidR="00835D9A" w:rsidRPr="00DB6DDE" w:rsidRDefault="00835D9A" w:rsidP="00835D9A">
            <w:pPr>
              <w:jc w:val="both"/>
              <w:rPr>
                <w:rFonts w:eastAsia="Calibri"/>
                <w:sz w:val="20"/>
                <w:lang w:val="fr-CA"/>
              </w:rPr>
            </w:pPr>
          </w:p>
          <w:p w:rsidR="00835D9A" w:rsidRPr="00DB6DDE" w:rsidRDefault="00835D9A" w:rsidP="00835D9A">
            <w:pPr>
              <w:jc w:val="both"/>
              <w:rPr>
                <w:rFonts w:eastAsia="Calibri"/>
                <w:sz w:val="20"/>
                <w:lang w:val="fr-CA"/>
              </w:rPr>
            </w:pPr>
            <w:r w:rsidRPr="00DB6DDE">
              <w:rPr>
                <w:rFonts w:eastAsia="Calibri"/>
                <w:sz w:val="20"/>
                <w:lang w:val="fr-CA"/>
              </w:rPr>
              <w:t xml:space="preserve">Le demandeur a été déclaré coupable de fraude fiscale et condamné à des amendes de plus de 620 000 $.  À la lumière des conclusions tirées lors du procès, selon lesquelles le demandeur avait omis de déclarer des revenus de 241 625 $, 270 403 $, 434 931 $, 254 520 $ et 272 910 $ pour les années d’imposition 1993 à 1997 respectivement, l’ARC a procédé à une nouvelle cotisation sur le fondement du montant de ces revenus. </w:t>
            </w:r>
          </w:p>
          <w:p w:rsidR="00835D9A" w:rsidRPr="00DB6DDE" w:rsidRDefault="00835D9A" w:rsidP="00835D9A">
            <w:pPr>
              <w:jc w:val="both"/>
              <w:rPr>
                <w:rFonts w:eastAsia="Calibri"/>
                <w:sz w:val="20"/>
                <w:lang w:val="fr-CA"/>
              </w:rPr>
            </w:pPr>
          </w:p>
          <w:p w:rsidR="00835D9A" w:rsidRPr="00DB6DDE" w:rsidRDefault="00835D9A" w:rsidP="00835D9A">
            <w:pPr>
              <w:jc w:val="both"/>
              <w:rPr>
                <w:rFonts w:eastAsia="Calibri"/>
                <w:sz w:val="20"/>
                <w:lang w:val="fr-CA"/>
              </w:rPr>
            </w:pPr>
            <w:r w:rsidRPr="00DB6DDE">
              <w:rPr>
                <w:rFonts w:eastAsia="Calibri"/>
                <w:sz w:val="20"/>
                <w:lang w:val="fr-CA"/>
              </w:rPr>
              <w:t xml:space="preserve">Le demandeur a présenté une requête en vue d’obtenir que les sommes perçues par l’ARC en exécution de l’ordonnance conservatoire soit affectées d’abord au paiement des amendes découlant de ses déclarations de culpabilité au criminel, plutôt qu’à sa dette fiscale.  </w:t>
            </w:r>
          </w:p>
          <w:p w:rsidR="00835D9A" w:rsidRPr="00DB6DDE" w:rsidRDefault="00835D9A" w:rsidP="00835D9A">
            <w:pPr>
              <w:jc w:val="both"/>
              <w:rPr>
                <w:rFonts w:eastAsia="Calibri"/>
                <w:sz w:val="20"/>
                <w:lang w:val="fr-CA"/>
              </w:rPr>
            </w:pPr>
          </w:p>
        </w:tc>
      </w:tr>
      <w:tr w:rsidR="00835D9A" w:rsidRPr="008B6DAA" w:rsidTr="00835D9A">
        <w:tc>
          <w:tcPr>
            <w:tcW w:w="2427" w:type="pct"/>
          </w:tcPr>
          <w:p w:rsidR="00835D9A" w:rsidRPr="00DB6DDE" w:rsidRDefault="00835D9A" w:rsidP="00835D9A">
            <w:pPr>
              <w:jc w:val="both"/>
              <w:rPr>
                <w:rFonts w:eastAsia="Calibri"/>
                <w:sz w:val="20"/>
                <w:lang w:val="fr-CA"/>
              </w:rPr>
            </w:pPr>
            <w:r w:rsidRPr="00DB6DDE">
              <w:rPr>
                <w:rFonts w:eastAsia="Calibri"/>
                <w:sz w:val="20"/>
                <w:lang w:val="fr-CA"/>
              </w:rPr>
              <w:t>31 janvier</w:t>
            </w:r>
          </w:p>
          <w:p w:rsidR="00835D9A" w:rsidRPr="00DB6DDE" w:rsidRDefault="00835D9A" w:rsidP="00835D9A">
            <w:pPr>
              <w:jc w:val="both"/>
              <w:rPr>
                <w:rFonts w:eastAsia="Calibri"/>
                <w:sz w:val="20"/>
                <w:lang w:val="fr-CA"/>
              </w:rPr>
            </w:pPr>
            <w:r w:rsidRPr="00DB6DDE">
              <w:rPr>
                <w:rFonts w:eastAsia="Calibri"/>
                <w:sz w:val="20"/>
                <w:lang w:val="fr-CA"/>
              </w:rPr>
              <w:t>Cour fédérale</w:t>
            </w:r>
          </w:p>
          <w:p w:rsidR="00835D9A" w:rsidRPr="00DB6DDE" w:rsidRDefault="00835D9A" w:rsidP="00835D9A">
            <w:pPr>
              <w:jc w:val="both"/>
              <w:rPr>
                <w:rFonts w:eastAsia="Calibri"/>
                <w:sz w:val="20"/>
                <w:lang w:val="fr-CA"/>
              </w:rPr>
            </w:pPr>
            <w:r w:rsidRPr="00DB6DDE">
              <w:rPr>
                <w:rFonts w:eastAsia="Calibri"/>
                <w:sz w:val="20"/>
                <w:lang w:val="fr-CA"/>
              </w:rPr>
              <w:t>(juge Harrington)</w:t>
            </w:r>
          </w:p>
          <w:p w:rsidR="00835D9A" w:rsidRPr="00DB6DDE" w:rsidRDefault="00737CFB" w:rsidP="00835D9A">
            <w:pPr>
              <w:jc w:val="both"/>
              <w:rPr>
                <w:rFonts w:eastAsia="Calibri"/>
                <w:sz w:val="20"/>
                <w:lang w:val="fr-CA"/>
              </w:rPr>
            </w:pPr>
            <w:hyperlink r:id="rId45" w:history="1">
              <w:r w:rsidR="00835D9A" w:rsidRPr="00DB6DDE">
                <w:rPr>
                  <w:rFonts w:eastAsia="Calibri"/>
                  <w:color w:val="0000FF"/>
                  <w:sz w:val="20"/>
                  <w:u w:val="single"/>
                  <w:lang w:val="fr-CA"/>
                </w:rPr>
                <w:t>2013 CF 110</w:t>
              </w:r>
            </w:hyperlink>
          </w:p>
          <w:p w:rsidR="00835D9A" w:rsidRPr="00DB6DDE" w:rsidRDefault="00835D9A" w:rsidP="00835D9A">
            <w:pPr>
              <w:jc w:val="both"/>
              <w:rPr>
                <w:rFonts w:eastAsia="Calibri"/>
                <w:sz w:val="20"/>
                <w:lang w:val="fr-CA"/>
              </w:rPr>
            </w:pPr>
          </w:p>
        </w:tc>
        <w:tc>
          <w:tcPr>
            <w:tcW w:w="243" w:type="pct"/>
          </w:tcPr>
          <w:p w:rsidR="00835D9A" w:rsidRPr="00DB6DDE" w:rsidRDefault="00835D9A" w:rsidP="00835D9A">
            <w:pPr>
              <w:jc w:val="both"/>
              <w:rPr>
                <w:rFonts w:eastAsia="Calibri"/>
                <w:sz w:val="20"/>
                <w:lang w:val="fr-CA"/>
              </w:rPr>
            </w:pPr>
          </w:p>
        </w:tc>
        <w:tc>
          <w:tcPr>
            <w:tcW w:w="2330" w:type="pct"/>
          </w:tcPr>
          <w:p w:rsidR="00835D9A" w:rsidRPr="00DB6DDE" w:rsidRDefault="00835D9A" w:rsidP="00835D9A">
            <w:pPr>
              <w:jc w:val="both"/>
              <w:rPr>
                <w:rFonts w:eastAsia="Calibri"/>
                <w:sz w:val="20"/>
                <w:lang w:val="fr-CA"/>
              </w:rPr>
            </w:pPr>
            <w:r w:rsidRPr="00DB6DDE">
              <w:rPr>
                <w:rFonts w:eastAsia="Calibri"/>
                <w:sz w:val="20"/>
                <w:lang w:val="fr-CA"/>
              </w:rPr>
              <w:t>Requête présentée par le demandeur visant à obtenir que les sommes perçues par l’ARC en exécution de l’ordonnance conservatoire soient affectées au paiement des amendes découlant de ses déclarations de culpabilité au criminel rejetée</w:t>
            </w:r>
          </w:p>
          <w:p w:rsidR="00835D9A" w:rsidRPr="00DB6DDE" w:rsidRDefault="00835D9A" w:rsidP="00835D9A">
            <w:pPr>
              <w:jc w:val="both"/>
              <w:rPr>
                <w:rFonts w:eastAsia="Calibri"/>
                <w:sz w:val="20"/>
                <w:lang w:val="fr-CA"/>
              </w:rPr>
            </w:pPr>
          </w:p>
        </w:tc>
      </w:tr>
      <w:tr w:rsidR="00835D9A" w:rsidRPr="00DB6DDE" w:rsidTr="00835D9A">
        <w:tc>
          <w:tcPr>
            <w:tcW w:w="2427" w:type="pct"/>
          </w:tcPr>
          <w:p w:rsidR="00835D9A" w:rsidRPr="00DB6DDE" w:rsidRDefault="00835D9A" w:rsidP="00835D9A">
            <w:pPr>
              <w:jc w:val="both"/>
              <w:rPr>
                <w:rFonts w:eastAsia="Calibri"/>
                <w:sz w:val="20"/>
                <w:lang w:val="fr-CA"/>
              </w:rPr>
            </w:pPr>
            <w:r w:rsidRPr="00DB6DDE">
              <w:rPr>
                <w:rFonts w:eastAsia="Calibri"/>
                <w:sz w:val="20"/>
                <w:lang w:val="fr-CA"/>
              </w:rPr>
              <w:t>16 juin 2014</w:t>
            </w:r>
          </w:p>
          <w:p w:rsidR="00835D9A" w:rsidRPr="00DB6DDE" w:rsidRDefault="00835D9A" w:rsidP="00835D9A">
            <w:pPr>
              <w:jc w:val="both"/>
              <w:rPr>
                <w:rFonts w:eastAsia="Calibri"/>
                <w:sz w:val="20"/>
                <w:lang w:val="fr-CA"/>
              </w:rPr>
            </w:pPr>
            <w:r w:rsidRPr="00DB6DDE">
              <w:rPr>
                <w:rFonts w:eastAsia="Calibri"/>
                <w:sz w:val="20"/>
                <w:lang w:val="fr-CA"/>
              </w:rPr>
              <w:t xml:space="preserve">Cour d’appel fédérale  </w:t>
            </w:r>
          </w:p>
          <w:p w:rsidR="00835D9A" w:rsidRPr="00DB6DDE" w:rsidRDefault="00835D9A" w:rsidP="00835D9A">
            <w:pPr>
              <w:jc w:val="both"/>
              <w:rPr>
                <w:rFonts w:eastAsia="Calibri"/>
                <w:sz w:val="20"/>
                <w:lang w:val="fr-CA"/>
              </w:rPr>
            </w:pPr>
            <w:r w:rsidRPr="00DB6DDE">
              <w:rPr>
                <w:rFonts w:eastAsia="Calibri"/>
                <w:sz w:val="20"/>
                <w:lang w:val="fr-CA"/>
              </w:rPr>
              <w:t>(juges Dawson, Trudel et Near)</w:t>
            </w:r>
          </w:p>
          <w:p w:rsidR="00835D9A" w:rsidRPr="00DB6DDE" w:rsidRDefault="00737CFB" w:rsidP="00835D9A">
            <w:pPr>
              <w:jc w:val="both"/>
              <w:rPr>
                <w:rFonts w:eastAsia="Calibri"/>
                <w:sz w:val="20"/>
                <w:lang w:val="fr-CA"/>
              </w:rPr>
            </w:pPr>
            <w:hyperlink r:id="rId46" w:history="1">
              <w:r w:rsidR="00835D9A" w:rsidRPr="00DB6DDE">
                <w:rPr>
                  <w:rFonts w:eastAsia="Calibri"/>
                  <w:color w:val="0000FF"/>
                  <w:sz w:val="20"/>
                  <w:u w:val="single"/>
                  <w:lang w:val="fr-CA"/>
                </w:rPr>
                <w:t>2014 FCA 156</w:t>
              </w:r>
            </w:hyperlink>
          </w:p>
          <w:p w:rsidR="00835D9A" w:rsidRPr="00DB6DDE" w:rsidRDefault="00835D9A" w:rsidP="00835D9A">
            <w:pPr>
              <w:jc w:val="both"/>
              <w:rPr>
                <w:rFonts w:eastAsia="Calibri"/>
                <w:sz w:val="20"/>
                <w:lang w:val="fr-CA"/>
              </w:rPr>
            </w:pPr>
          </w:p>
        </w:tc>
        <w:tc>
          <w:tcPr>
            <w:tcW w:w="243" w:type="pct"/>
          </w:tcPr>
          <w:p w:rsidR="00835D9A" w:rsidRPr="00DB6DDE" w:rsidRDefault="00835D9A" w:rsidP="00835D9A">
            <w:pPr>
              <w:jc w:val="both"/>
              <w:rPr>
                <w:rFonts w:eastAsia="Calibri"/>
                <w:sz w:val="20"/>
                <w:lang w:val="fr-CA"/>
              </w:rPr>
            </w:pPr>
          </w:p>
        </w:tc>
        <w:tc>
          <w:tcPr>
            <w:tcW w:w="2330" w:type="pct"/>
          </w:tcPr>
          <w:p w:rsidR="00835D9A" w:rsidRPr="00DB6DDE" w:rsidRDefault="00835D9A" w:rsidP="00835D9A">
            <w:pPr>
              <w:jc w:val="both"/>
              <w:rPr>
                <w:rFonts w:eastAsia="Calibri"/>
                <w:sz w:val="20"/>
                <w:lang w:val="fr-CA"/>
              </w:rPr>
            </w:pPr>
            <w:r w:rsidRPr="00DB6DDE">
              <w:rPr>
                <w:rFonts w:eastAsia="Calibri"/>
                <w:sz w:val="20"/>
                <w:lang w:val="fr-CA"/>
              </w:rPr>
              <w:t xml:space="preserve">Appel rejeté </w:t>
            </w:r>
          </w:p>
        </w:tc>
      </w:tr>
      <w:tr w:rsidR="00835D9A" w:rsidRPr="00DB6DDE" w:rsidTr="00835D9A">
        <w:tc>
          <w:tcPr>
            <w:tcW w:w="2427" w:type="pct"/>
          </w:tcPr>
          <w:p w:rsidR="00835D9A" w:rsidRPr="00DB6DDE" w:rsidRDefault="00835D9A" w:rsidP="00835D9A">
            <w:pPr>
              <w:jc w:val="both"/>
              <w:rPr>
                <w:rFonts w:eastAsia="Calibri"/>
                <w:sz w:val="20"/>
                <w:lang w:val="fr-CA"/>
              </w:rPr>
            </w:pPr>
            <w:r w:rsidRPr="00DB6DDE">
              <w:rPr>
                <w:rFonts w:eastAsia="Calibri"/>
                <w:sz w:val="20"/>
                <w:lang w:val="fr-CA"/>
              </w:rPr>
              <w:t>6 août 2014</w:t>
            </w:r>
          </w:p>
          <w:p w:rsidR="00835D9A" w:rsidRPr="00DB6DDE" w:rsidRDefault="00835D9A" w:rsidP="00835D9A">
            <w:pPr>
              <w:jc w:val="both"/>
              <w:rPr>
                <w:rFonts w:eastAsia="Calibri"/>
                <w:sz w:val="20"/>
                <w:lang w:val="fr-CA"/>
              </w:rPr>
            </w:pPr>
            <w:r w:rsidRPr="00DB6DDE">
              <w:rPr>
                <w:rFonts w:eastAsia="Calibri"/>
                <w:sz w:val="20"/>
                <w:lang w:val="fr-CA"/>
              </w:rPr>
              <w:t>Cour suprême du Canada</w:t>
            </w:r>
          </w:p>
        </w:tc>
        <w:tc>
          <w:tcPr>
            <w:tcW w:w="243" w:type="pct"/>
          </w:tcPr>
          <w:p w:rsidR="00835D9A" w:rsidRPr="00DB6DDE" w:rsidRDefault="00835D9A" w:rsidP="00835D9A">
            <w:pPr>
              <w:jc w:val="both"/>
              <w:rPr>
                <w:rFonts w:eastAsia="Calibri"/>
                <w:sz w:val="20"/>
                <w:lang w:val="fr-CA"/>
              </w:rPr>
            </w:pPr>
          </w:p>
        </w:tc>
        <w:tc>
          <w:tcPr>
            <w:tcW w:w="2330" w:type="pct"/>
          </w:tcPr>
          <w:p w:rsidR="00835D9A" w:rsidRPr="00DB6DDE" w:rsidRDefault="00835D9A" w:rsidP="00835D9A">
            <w:pPr>
              <w:jc w:val="both"/>
              <w:rPr>
                <w:rFonts w:eastAsia="Calibri"/>
                <w:sz w:val="20"/>
                <w:lang w:val="fr-CA"/>
              </w:rPr>
            </w:pPr>
            <w:r w:rsidRPr="00DB6DDE">
              <w:rPr>
                <w:rFonts w:eastAsia="Calibri"/>
                <w:sz w:val="20"/>
                <w:lang w:val="fr-CA"/>
              </w:rPr>
              <w:t>Demande d’autorisation d’appel déposée</w:t>
            </w:r>
          </w:p>
          <w:p w:rsidR="00835D9A" w:rsidRPr="00DB6DDE" w:rsidRDefault="00835D9A" w:rsidP="00835D9A">
            <w:pPr>
              <w:jc w:val="both"/>
              <w:rPr>
                <w:rFonts w:eastAsia="Calibri"/>
                <w:sz w:val="20"/>
                <w:lang w:val="fr-CA"/>
              </w:rPr>
            </w:pPr>
          </w:p>
        </w:tc>
      </w:tr>
    </w:tbl>
    <w:p w:rsidR="001F544D" w:rsidRDefault="001F544D" w:rsidP="001F544D">
      <w:pPr>
        <w:rPr>
          <w:sz w:val="20"/>
          <w:szCs w:val="20"/>
        </w:rPr>
      </w:pPr>
    </w:p>
    <w:p w:rsidR="001F544D" w:rsidRDefault="00737CFB" w:rsidP="001F544D">
      <w:pPr>
        <w:rPr>
          <w:sz w:val="20"/>
          <w:szCs w:val="20"/>
          <w:lang w:val="fr-CA"/>
        </w:rPr>
      </w:pPr>
      <w:r>
        <w:rPr>
          <w:sz w:val="20"/>
          <w:szCs w:val="20"/>
          <w:lang w:val="fr-CA"/>
        </w:rPr>
        <w:pict>
          <v:rect id="_x0000_i1055" style="width:2in;height:1pt" o:hrpct="0" o:hralign="center" o:hrstd="t" o:hrnoshade="t" o:hr="t" fillcolor="black [3213]" stroked="f"/>
        </w:pic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1458"/>
        <w:gridCol w:w="8118"/>
      </w:tblGrid>
      <w:tr w:rsidR="00220ECE" w:rsidRPr="008B6DAA" w:rsidTr="005B591C">
        <w:trPr>
          <w:cantSplit/>
        </w:trPr>
        <w:tc>
          <w:tcPr>
            <w:tcW w:w="1458" w:type="dxa"/>
          </w:tcPr>
          <w:p w:rsidR="00220ECE" w:rsidRPr="007001A4" w:rsidRDefault="00220ECE" w:rsidP="005B591C">
            <w:pPr>
              <w:rPr>
                <w:sz w:val="20"/>
                <w:szCs w:val="20"/>
              </w:rPr>
            </w:pPr>
            <w:r w:rsidRPr="007001A4">
              <w:rPr>
                <w:rStyle w:val="SCCFileNumberChar"/>
                <w:sz w:val="20"/>
                <w:szCs w:val="20"/>
              </w:rPr>
              <w:t>35998</w:t>
            </w:r>
          </w:p>
          <w:p w:rsidR="00220ECE" w:rsidRPr="007001A4" w:rsidRDefault="00220ECE" w:rsidP="005B591C">
            <w:pPr>
              <w:rPr>
                <w:b/>
                <w:sz w:val="20"/>
                <w:szCs w:val="20"/>
                <w:lang w:val="fr-CA"/>
              </w:rPr>
            </w:pPr>
          </w:p>
        </w:tc>
        <w:tc>
          <w:tcPr>
            <w:tcW w:w="8118" w:type="dxa"/>
          </w:tcPr>
          <w:p w:rsidR="00220ECE" w:rsidRPr="007001A4" w:rsidRDefault="00220ECE" w:rsidP="005B591C">
            <w:pPr>
              <w:rPr>
                <w:sz w:val="20"/>
                <w:szCs w:val="20"/>
                <w:lang w:val="fr-CA"/>
              </w:rPr>
            </w:pPr>
            <w:r w:rsidRPr="007001A4">
              <w:rPr>
                <w:rStyle w:val="SCCLsocChar"/>
                <w:sz w:val="20"/>
                <w:szCs w:val="20"/>
              </w:rPr>
              <w:t>Léon-Fabrice Aka c. Sa Majesté la Reine</w:t>
            </w:r>
            <w:r w:rsidRPr="007001A4">
              <w:rPr>
                <w:sz w:val="20"/>
                <w:szCs w:val="20"/>
                <w:lang w:val="fr-CA"/>
              </w:rPr>
              <w:t xml:space="preserve"> (Qc) (Criminelle) (Autorisation)</w:t>
            </w:r>
          </w:p>
          <w:p w:rsidR="00220ECE" w:rsidRPr="007001A4" w:rsidRDefault="00220ECE" w:rsidP="005B591C">
            <w:pPr>
              <w:rPr>
                <w:sz w:val="20"/>
                <w:szCs w:val="20"/>
                <w:lang w:val="fr-CA"/>
              </w:rPr>
            </w:pPr>
          </w:p>
        </w:tc>
      </w:tr>
      <w:tr w:rsidR="00220ECE" w:rsidRPr="008B6DAA" w:rsidTr="005B591C">
        <w:trPr>
          <w:cantSplit/>
        </w:trPr>
        <w:tc>
          <w:tcPr>
            <w:tcW w:w="1458" w:type="dxa"/>
          </w:tcPr>
          <w:p w:rsidR="00220ECE" w:rsidRPr="007001A4" w:rsidRDefault="00220ECE" w:rsidP="005B591C">
            <w:pPr>
              <w:rPr>
                <w:sz w:val="20"/>
                <w:szCs w:val="20"/>
              </w:rPr>
            </w:pPr>
            <w:r w:rsidRPr="007001A4">
              <w:rPr>
                <w:sz w:val="20"/>
                <w:szCs w:val="20"/>
              </w:rPr>
              <w:t>Coram :</w:t>
            </w:r>
          </w:p>
        </w:tc>
        <w:tc>
          <w:tcPr>
            <w:tcW w:w="8118" w:type="dxa"/>
          </w:tcPr>
          <w:p w:rsidR="00220ECE" w:rsidRPr="007001A4" w:rsidRDefault="00220ECE" w:rsidP="005B591C">
            <w:pPr>
              <w:rPr>
                <w:sz w:val="20"/>
                <w:szCs w:val="20"/>
                <w:lang w:val="fr-CA"/>
              </w:rPr>
            </w:pPr>
            <w:r w:rsidRPr="007001A4">
              <w:rPr>
                <w:rStyle w:val="SCCCoramChar"/>
                <w:sz w:val="20"/>
                <w:szCs w:val="20"/>
              </w:rPr>
              <w:t>Les juges LeBel, Karakatsanis et Gascon</w:t>
            </w:r>
          </w:p>
          <w:p w:rsidR="00220ECE" w:rsidRPr="007001A4" w:rsidRDefault="00220ECE" w:rsidP="005B591C">
            <w:pPr>
              <w:rPr>
                <w:sz w:val="20"/>
                <w:szCs w:val="20"/>
                <w:u w:val="single"/>
                <w:lang w:val="fr-CA"/>
              </w:rPr>
            </w:pPr>
          </w:p>
        </w:tc>
      </w:tr>
      <w:tr w:rsidR="00220ECE" w:rsidRPr="007001A4" w:rsidTr="005B591C">
        <w:trPr>
          <w:cantSplit/>
        </w:trPr>
        <w:tc>
          <w:tcPr>
            <w:tcW w:w="9576" w:type="dxa"/>
            <w:gridSpan w:val="2"/>
          </w:tcPr>
          <w:p w:rsidR="00220ECE" w:rsidRPr="007001A4" w:rsidRDefault="00220ECE" w:rsidP="005B591C">
            <w:pPr>
              <w:pStyle w:val="SCCShortJudgment"/>
              <w:rPr>
                <w:szCs w:val="20"/>
                <w:lang w:val="fr-CA"/>
              </w:rPr>
            </w:pPr>
            <w:r w:rsidRPr="007001A4">
              <w:rPr>
                <w:szCs w:val="20"/>
                <w:lang w:val="fr-CA"/>
              </w:rPr>
              <w:lastRenderedPageBreak/>
              <w:t>La requête en prorogation du délai de signification et de dépôt de la demande d’autorisation d’appel est accueillie. La demande d’autorisation d’appel de l’arrêt de la Cour d’appel du Québec (Montréal), numéro 500-10-005186-125, 2014 QCCA 936, daté du 9 mai 2014, est rejetée sans dépens.</w:t>
            </w:r>
          </w:p>
          <w:p w:rsidR="00220ECE" w:rsidRPr="007001A4" w:rsidRDefault="00220ECE" w:rsidP="005B591C">
            <w:pPr>
              <w:pStyle w:val="SCCShortJudgment"/>
              <w:ind w:firstLine="0"/>
              <w:rPr>
                <w:szCs w:val="20"/>
                <w:lang w:val="fr-CA"/>
              </w:rPr>
            </w:pPr>
          </w:p>
          <w:p w:rsidR="00220ECE" w:rsidRPr="007001A4" w:rsidRDefault="00220ECE" w:rsidP="005B591C">
            <w:pPr>
              <w:pStyle w:val="SCCShortJudgment"/>
              <w:rPr>
                <w:szCs w:val="20"/>
              </w:rPr>
            </w:pPr>
            <w:r w:rsidRPr="007001A4">
              <w:rPr>
                <w:szCs w:val="20"/>
              </w:rPr>
              <w:t>The motion for an extension of time to serve and file the application for leave to appeal is granted. The application for leave to appeal from the judgment of the Court of Appeal of Quebec (Montréal), Number 500-10-005186-125, 2014 QCCA 936, dated May 9, 2014, is dismissed without costs.</w:t>
            </w:r>
          </w:p>
        </w:tc>
      </w:tr>
    </w:tbl>
    <w:p w:rsidR="001F544D" w:rsidRPr="00220ECE" w:rsidRDefault="001F544D" w:rsidP="001F544D">
      <w:pPr>
        <w:rPr>
          <w:sz w:val="20"/>
          <w:szCs w:val="20"/>
        </w:rPr>
      </w:pPr>
    </w:p>
    <w:p w:rsidR="001F544D" w:rsidRPr="001B157C" w:rsidRDefault="001F544D" w:rsidP="001F544D">
      <w:pPr>
        <w:rPr>
          <w:sz w:val="20"/>
          <w:szCs w:val="20"/>
          <w:u w:val="single"/>
        </w:rPr>
      </w:pPr>
      <w:r w:rsidRPr="001B157C">
        <w:rPr>
          <w:sz w:val="20"/>
          <w:szCs w:val="20"/>
          <w:u w:val="single"/>
        </w:rPr>
        <w:t>CASE SUMMARY</w:t>
      </w:r>
    </w:p>
    <w:p w:rsidR="001F544D" w:rsidRDefault="001F544D" w:rsidP="001F544D">
      <w:pPr>
        <w:rPr>
          <w:sz w:val="20"/>
          <w:szCs w:val="20"/>
        </w:rPr>
      </w:pP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835D9A" w:rsidRPr="00DB6DDE" w:rsidTr="00835D9A">
        <w:tc>
          <w:tcPr>
            <w:tcW w:w="5000" w:type="pct"/>
            <w:gridSpan w:val="3"/>
          </w:tcPr>
          <w:p w:rsidR="00835D9A" w:rsidRPr="00DB6DDE" w:rsidRDefault="00835D9A" w:rsidP="00835D9A">
            <w:pPr>
              <w:jc w:val="both"/>
              <w:rPr>
                <w:rFonts w:eastAsia="Calibri"/>
                <w:sz w:val="20"/>
              </w:rPr>
            </w:pPr>
            <w:r w:rsidRPr="00DB6DDE">
              <w:rPr>
                <w:rFonts w:eastAsia="Calibri"/>
                <w:sz w:val="20"/>
              </w:rPr>
              <w:t>Criminal law – Fraud and use of forged document – Accused depositing forged cheque – Whether trial judge erred in law in confusing concepts of knowledge, wilful blindness and recklessness of accused – Whether trial judge erred in law in allowing guilty knowledge on part of accused to be inferred from his out-of-court statement – Whether trial judge erred in law in applying doctrine of wilful blindness to accused – Whether trial judge erred in law in finding that there was risk of harm for alleged victim – Whether trial judge erred in law in that his reasons were incomprehensible.</w:t>
            </w:r>
          </w:p>
        </w:tc>
      </w:tr>
      <w:tr w:rsidR="00835D9A" w:rsidRPr="00DB6DDE" w:rsidTr="00835D9A">
        <w:tc>
          <w:tcPr>
            <w:tcW w:w="5000" w:type="pct"/>
            <w:gridSpan w:val="3"/>
          </w:tcPr>
          <w:p w:rsidR="00835D9A" w:rsidRPr="00DB6DDE" w:rsidRDefault="00835D9A" w:rsidP="00835D9A">
            <w:pPr>
              <w:jc w:val="both"/>
              <w:rPr>
                <w:rFonts w:eastAsia="Calibri"/>
                <w:sz w:val="20"/>
              </w:rPr>
            </w:pPr>
          </w:p>
        </w:tc>
      </w:tr>
      <w:tr w:rsidR="00835D9A" w:rsidRPr="00DB6DDE" w:rsidTr="00835D9A">
        <w:tc>
          <w:tcPr>
            <w:tcW w:w="5000" w:type="pct"/>
            <w:gridSpan w:val="3"/>
          </w:tcPr>
          <w:p w:rsidR="00835D9A" w:rsidRPr="00DB6DDE" w:rsidRDefault="00835D9A" w:rsidP="00835D9A">
            <w:pPr>
              <w:jc w:val="both"/>
              <w:rPr>
                <w:rFonts w:eastAsia="Calibri"/>
                <w:sz w:val="20"/>
              </w:rPr>
            </w:pPr>
            <w:r w:rsidRPr="00DB6DDE">
              <w:rPr>
                <w:rFonts w:eastAsia="Calibri"/>
                <w:sz w:val="20"/>
              </w:rPr>
              <w:t xml:space="preserve">The applicant was charged with fraud and with use of a forged document.  These offences arose when the applicant deposited a forged cheque for $105,825.88 in a former spouse’s bank account.  At trial, the Crown adduced in evidence the applicant’s statement to the police, in which he claimed to have received a letter from the United States addressed to his former spouse that contained the cheque, which he had then deposited.  The applicant did not testify at trial, nor did he present any evidence in his defence.  The trial judge found, in light of the whole of the evidence, that the circumstances showed beyond a reasonable doubt that the applicant had known the cheque he deposited to be a forgery.  He found the applicant guilty of fraud and, on the basis of </w:t>
            </w:r>
            <w:r w:rsidRPr="00DB6DDE">
              <w:rPr>
                <w:rFonts w:eastAsia="Calibri"/>
                <w:i/>
                <w:sz w:val="20"/>
              </w:rPr>
              <w:t>Kienapple v. R.</w:t>
            </w:r>
            <w:r w:rsidRPr="00DB6DDE">
              <w:rPr>
                <w:rFonts w:eastAsia="Calibri"/>
                <w:sz w:val="20"/>
              </w:rPr>
              <w:t>, [1975] 1 S.C.R. 729, ordered a stay of proceedings on the count of use of a forged document.  The Court of Appeal dismissed the applicant’s appeal, finding, first, that a series of facts drawn from the evidence as a whole showed beyond a reasonable doubt that the applicant had used a cheque he knew to be a forgery and had participated in acts entailing a risk of economic harm for third parties, and, second, that the circumstantial evidence could only lead to the conclusion that the applicant had intended to commit fraud.</w:t>
            </w:r>
          </w:p>
          <w:p w:rsidR="00835D9A" w:rsidRPr="00DB6DDE" w:rsidRDefault="00835D9A" w:rsidP="00835D9A">
            <w:pPr>
              <w:jc w:val="both"/>
              <w:rPr>
                <w:rFonts w:eastAsia="Calibri"/>
                <w:sz w:val="20"/>
              </w:rPr>
            </w:pPr>
          </w:p>
        </w:tc>
      </w:tr>
      <w:tr w:rsidR="00835D9A" w:rsidRPr="00DB6DDE" w:rsidTr="00835D9A">
        <w:tc>
          <w:tcPr>
            <w:tcW w:w="2427" w:type="pct"/>
          </w:tcPr>
          <w:p w:rsidR="00835D9A" w:rsidRPr="00DB6DDE" w:rsidRDefault="00835D9A" w:rsidP="00835D9A">
            <w:pPr>
              <w:jc w:val="both"/>
              <w:rPr>
                <w:rFonts w:eastAsia="Calibri"/>
                <w:sz w:val="20"/>
              </w:rPr>
            </w:pPr>
            <w:r w:rsidRPr="00DB6DDE">
              <w:rPr>
                <w:rFonts w:eastAsia="Calibri"/>
                <w:sz w:val="20"/>
              </w:rPr>
              <w:t>April 30, 2012</w:t>
            </w:r>
          </w:p>
          <w:p w:rsidR="00835D9A" w:rsidRPr="00DB6DDE" w:rsidRDefault="00835D9A" w:rsidP="00835D9A">
            <w:pPr>
              <w:jc w:val="both"/>
              <w:rPr>
                <w:rFonts w:eastAsia="Calibri"/>
                <w:sz w:val="20"/>
              </w:rPr>
            </w:pPr>
            <w:r w:rsidRPr="00DB6DDE">
              <w:rPr>
                <w:rFonts w:eastAsia="Calibri"/>
                <w:sz w:val="20"/>
              </w:rPr>
              <w:t>Court of Québec</w:t>
            </w:r>
          </w:p>
          <w:p w:rsidR="00835D9A" w:rsidRPr="00DB6DDE" w:rsidRDefault="00835D9A" w:rsidP="00835D9A">
            <w:pPr>
              <w:jc w:val="both"/>
              <w:rPr>
                <w:rFonts w:eastAsia="Calibri"/>
                <w:sz w:val="20"/>
              </w:rPr>
            </w:pPr>
            <w:r w:rsidRPr="00DB6DDE">
              <w:rPr>
                <w:rFonts w:eastAsia="Calibri"/>
                <w:sz w:val="20"/>
              </w:rPr>
              <w:t>(Judge Landry)</w:t>
            </w:r>
          </w:p>
          <w:p w:rsidR="00835D9A" w:rsidRPr="00DB6DDE" w:rsidRDefault="00835D9A" w:rsidP="00835D9A">
            <w:pPr>
              <w:jc w:val="both"/>
              <w:rPr>
                <w:rFonts w:eastAsia="Calibri"/>
                <w:sz w:val="20"/>
              </w:rPr>
            </w:pPr>
          </w:p>
        </w:tc>
        <w:tc>
          <w:tcPr>
            <w:tcW w:w="243" w:type="pct"/>
          </w:tcPr>
          <w:p w:rsidR="00835D9A" w:rsidRPr="00DB6DDE" w:rsidRDefault="00835D9A" w:rsidP="00835D9A">
            <w:pPr>
              <w:jc w:val="both"/>
              <w:rPr>
                <w:rFonts w:eastAsia="Calibri"/>
                <w:sz w:val="20"/>
              </w:rPr>
            </w:pPr>
          </w:p>
        </w:tc>
        <w:tc>
          <w:tcPr>
            <w:tcW w:w="2330" w:type="pct"/>
          </w:tcPr>
          <w:p w:rsidR="00835D9A" w:rsidRPr="00DB6DDE" w:rsidRDefault="00835D9A" w:rsidP="00835D9A">
            <w:pPr>
              <w:jc w:val="both"/>
              <w:rPr>
                <w:rFonts w:eastAsia="Calibri"/>
                <w:sz w:val="20"/>
              </w:rPr>
            </w:pPr>
            <w:r w:rsidRPr="00DB6DDE">
              <w:rPr>
                <w:rFonts w:eastAsia="Calibri"/>
                <w:sz w:val="20"/>
              </w:rPr>
              <w:t>Conviction for fraud; stay of proceedings ordered on count of use of forged document</w:t>
            </w:r>
          </w:p>
          <w:p w:rsidR="00835D9A" w:rsidRPr="00DB6DDE" w:rsidRDefault="00835D9A" w:rsidP="00835D9A">
            <w:pPr>
              <w:jc w:val="both"/>
              <w:rPr>
                <w:rFonts w:eastAsia="Calibri"/>
                <w:sz w:val="20"/>
              </w:rPr>
            </w:pPr>
          </w:p>
        </w:tc>
      </w:tr>
      <w:tr w:rsidR="00835D9A" w:rsidRPr="00DB6DDE" w:rsidTr="00835D9A">
        <w:tc>
          <w:tcPr>
            <w:tcW w:w="2427" w:type="pct"/>
          </w:tcPr>
          <w:p w:rsidR="00835D9A" w:rsidRPr="00DB6DDE" w:rsidRDefault="00835D9A" w:rsidP="00835D9A">
            <w:pPr>
              <w:jc w:val="both"/>
              <w:rPr>
                <w:rFonts w:eastAsia="Calibri"/>
                <w:sz w:val="20"/>
              </w:rPr>
            </w:pPr>
            <w:r w:rsidRPr="00DB6DDE">
              <w:rPr>
                <w:rFonts w:eastAsia="Calibri"/>
                <w:sz w:val="20"/>
              </w:rPr>
              <w:t>May 9, 2014</w:t>
            </w:r>
          </w:p>
          <w:p w:rsidR="00835D9A" w:rsidRPr="00DB6DDE" w:rsidRDefault="00835D9A" w:rsidP="00835D9A">
            <w:pPr>
              <w:jc w:val="both"/>
              <w:rPr>
                <w:rFonts w:eastAsia="Calibri"/>
                <w:sz w:val="20"/>
              </w:rPr>
            </w:pPr>
            <w:r w:rsidRPr="00DB6DDE">
              <w:rPr>
                <w:rFonts w:eastAsia="Calibri"/>
                <w:sz w:val="20"/>
              </w:rPr>
              <w:t>Quebec Court of Appeal (Montréal)</w:t>
            </w:r>
          </w:p>
          <w:p w:rsidR="00835D9A" w:rsidRPr="00DB6DDE" w:rsidRDefault="00835D9A" w:rsidP="00835D9A">
            <w:pPr>
              <w:jc w:val="both"/>
              <w:rPr>
                <w:rFonts w:eastAsia="Calibri"/>
                <w:sz w:val="20"/>
              </w:rPr>
            </w:pPr>
            <w:r w:rsidRPr="00DB6DDE">
              <w:rPr>
                <w:rFonts w:eastAsia="Calibri"/>
                <w:sz w:val="20"/>
              </w:rPr>
              <w:t>(Dalphond, Dufresne and Léger JJ.A.)</w:t>
            </w:r>
          </w:p>
          <w:p w:rsidR="00835D9A" w:rsidRPr="00DB6DDE" w:rsidRDefault="00737CFB" w:rsidP="00835D9A">
            <w:pPr>
              <w:jc w:val="both"/>
              <w:rPr>
                <w:rFonts w:eastAsia="Calibri"/>
                <w:sz w:val="20"/>
              </w:rPr>
            </w:pPr>
            <w:hyperlink r:id="rId47" w:history="1">
              <w:r w:rsidR="00835D9A" w:rsidRPr="00DB6DDE">
                <w:rPr>
                  <w:rFonts w:eastAsia="Calibri"/>
                  <w:color w:val="0000FF"/>
                  <w:sz w:val="20"/>
                  <w:u w:val="single"/>
                </w:rPr>
                <w:t>2014 QCCA 936</w:t>
              </w:r>
            </w:hyperlink>
          </w:p>
          <w:p w:rsidR="00835D9A" w:rsidRPr="00DB6DDE" w:rsidRDefault="00835D9A" w:rsidP="00835D9A">
            <w:pPr>
              <w:jc w:val="both"/>
              <w:rPr>
                <w:rFonts w:eastAsia="Calibri"/>
                <w:sz w:val="20"/>
              </w:rPr>
            </w:pPr>
          </w:p>
        </w:tc>
        <w:tc>
          <w:tcPr>
            <w:tcW w:w="243" w:type="pct"/>
          </w:tcPr>
          <w:p w:rsidR="00835D9A" w:rsidRPr="00DB6DDE" w:rsidRDefault="00835D9A" w:rsidP="00835D9A">
            <w:pPr>
              <w:jc w:val="both"/>
              <w:rPr>
                <w:rFonts w:eastAsia="Calibri"/>
                <w:sz w:val="20"/>
              </w:rPr>
            </w:pPr>
          </w:p>
        </w:tc>
        <w:tc>
          <w:tcPr>
            <w:tcW w:w="2330" w:type="pct"/>
          </w:tcPr>
          <w:p w:rsidR="00835D9A" w:rsidRPr="00DB6DDE" w:rsidRDefault="00835D9A" w:rsidP="00835D9A">
            <w:pPr>
              <w:jc w:val="both"/>
              <w:rPr>
                <w:rFonts w:eastAsia="Calibri"/>
                <w:sz w:val="20"/>
              </w:rPr>
            </w:pPr>
            <w:r w:rsidRPr="00DB6DDE">
              <w:rPr>
                <w:rFonts w:eastAsia="Calibri"/>
                <w:sz w:val="20"/>
              </w:rPr>
              <w:t>Appeal dismissed</w:t>
            </w:r>
          </w:p>
          <w:p w:rsidR="00835D9A" w:rsidRPr="00DB6DDE" w:rsidRDefault="00835D9A" w:rsidP="00835D9A">
            <w:pPr>
              <w:jc w:val="both"/>
              <w:rPr>
                <w:rFonts w:eastAsia="Calibri"/>
                <w:sz w:val="20"/>
              </w:rPr>
            </w:pPr>
          </w:p>
        </w:tc>
      </w:tr>
      <w:tr w:rsidR="00835D9A" w:rsidRPr="00DB6DDE" w:rsidTr="00835D9A">
        <w:tc>
          <w:tcPr>
            <w:tcW w:w="2427" w:type="pct"/>
          </w:tcPr>
          <w:p w:rsidR="00835D9A" w:rsidRPr="00DB6DDE" w:rsidRDefault="00835D9A" w:rsidP="00835D9A">
            <w:pPr>
              <w:jc w:val="both"/>
              <w:rPr>
                <w:rFonts w:eastAsia="Calibri"/>
                <w:sz w:val="20"/>
              </w:rPr>
            </w:pPr>
            <w:r w:rsidRPr="00DB6DDE">
              <w:rPr>
                <w:rFonts w:eastAsia="Calibri"/>
                <w:sz w:val="20"/>
              </w:rPr>
              <w:t>August 11, 2014</w:t>
            </w:r>
          </w:p>
          <w:p w:rsidR="00835D9A" w:rsidRPr="00DB6DDE" w:rsidRDefault="00835D9A" w:rsidP="00835D9A">
            <w:pPr>
              <w:jc w:val="both"/>
              <w:rPr>
                <w:rFonts w:eastAsia="Calibri"/>
                <w:sz w:val="20"/>
              </w:rPr>
            </w:pPr>
            <w:r w:rsidRPr="00DB6DDE">
              <w:rPr>
                <w:rFonts w:eastAsia="Calibri"/>
                <w:sz w:val="20"/>
              </w:rPr>
              <w:t>Supreme Court of Canada</w:t>
            </w:r>
          </w:p>
          <w:p w:rsidR="00835D9A" w:rsidRPr="00DB6DDE" w:rsidRDefault="00835D9A" w:rsidP="00835D9A">
            <w:pPr>
              <w:jc w:val="both"/>
              <w:rPr>
                <w:rFonts w:eastAsia="Calibri"/>
                <w:sz w:val="20"/>
              </w:rPr>
            </w:pPr>
          </w:p>
        </w:tc>
        <w:tc>
          <w:tcPr>
            <w:tcW w:w="243" w:type="pct"/>
          </w:tcPr>
          <w:p w:rsidR="00835D9A" w:rsidRPr="00DB6DDE" w:rsidRDefault="00835D9A" w:rsidP="00835D9A">
            <w:pPr>
              <w:jc w:val="both"/>
              <w:rPr>
                <w:rFonts w:eastAsia="Calibri"/>
                <w:sz w:val="20"/>
              </w:rPr>
            </w:pPr>
          </w:p>
        </w:tc>
        <w:tc>
          <w:tcPr>
            <w:tcW w:w="2330" w:type="pct"/>
          </w:tcPr>
          <w:p w:rsidR="00835D9A" w:rsidRPr="00DB6DDE" w:rsidRDefault="00835D9A" w:rsidP="00835D9A">
            <w:pPr>
              <w:jc w:val="both"/>
              <w:rPr>
                <w:rFonts w:eastAsia="Calibri"/>
                <w:sz w:val="20"/>
              </w:rPr>
            </w:pPr>
            <w:r w:rsidRPr="00DB6DDE">
              <w:rPr>
                <w:rFonts w:eastAsia="Calibri"/>
                <w:sz w:val="20"/>
              </w:rPr>
              <w:t>Application for leave to appeal filed</w:t>
            </w:r>
          </w:p>
          <w:p w:rsidR="00835D9A" w:rsidRPr="00DB6DDE" w:rsidRDefault="00835D9A" w:rsidP="00835D9A">
            <w:pPr>
              <w:jc w:val="both"/>
              <w:rPr>
                <w:rFonts w:eastAsia="Calibri"/>
                <w:sz w:val="20"/>
              </w:rPr>
            </w:pPr>
          </w:p>
        </w:tc>
      </w:tr>
      <w:tr w:rsidR="00835D9A" w:rsidRPr="00DB6DDE" w:rsidTr="00835D9A">
        <w:trPr>
          <w:trHeight w:val="80"/>
        </w:trPr>
        <w:tc>
          <w:tcPr>
            <w:tcW w:w="2427" w:type="pct"/>
          </w:tcPr>
          <w:p w:rsidR="00835D9A" w:rsidRPr="00DB6DDE" w:rsidRDefault="00835D9A" w:rsidP="00835D9A">
            <w:pPr>
              <w:jc w:val="both"/>
              <w:rPr>
                <w:rFonts w:eastAsia="Calibri"/>
                <w:sz w:val="20"/>
              </w:rPr>
            </w:pPr>
            <w:r w:rsidRPr="00DB6DDE">
              <w:rPr>
                <w:rFonts w:eastAsia="Calibri"/>
                <w:sz w:val="20"/>
              </w:rPr>
              <w:t>August 25, 2014</w:t>
            </w:r>
          </w:p>
          <w:p w:rsidR="00835D9A" w:rsidRPr="00DB6DDE" w:rsidRDefault="00835D9A" w:rsidP="00835D9A">
            <w:pPr>
              <w:jc w:val="both"/>
              <w:rPr>
                <w:rFonts w:eastAsia="Calibri"/>
                <w:sz w:val="20"/>
              </w:rPr>
            </w:pPr>
            <w:r w:rsidRPr="00DB6DDE">
              <w:rPr>
                <w:rFonts w:eastAsia="Calibri"/>
                <w:sz w:val="20"/>
              </w:rPr>
              <w:t>Supreme Court of Canada</w:t>
            </w:r>
          </w:p>
        </w:tc>
        <w:tc>
          <w:tcPr>
            <w:tcW w:w="243" w:type="pct"/>
          </w:tcPr>
          <w:p w:rsidR="00835D9A" w:rsidRPr="00DB6DDE" w:rsidRDefault="00835D9A" w:rsidP="00835D9A">
            <w:pPr>
              <w:jc w:val="both"/>
              <w:rPr>
                <w:rFonts w:eastAsia="Calibri"/>
                <w:sz w:val="20"/>
              </w:rPr>
            </w:pPr>
          </w:p>
        </w:tc>
        <w:tc>
          <w:tcPr>
            <w:tcW w:w="2330" w:type="pct"/>
          </w:tcPr>
          <w:p w:rsidR="00835D9A" w:rsidRPr="00DB6DDE" w:rsidRDefault="00835D9A" w:rsidP="00835D9A">
            <w:pPr>
              <w:jc w:val="both"/>
              <w:rPr>
                <w:rFonts w:eastAsia="Calibri"/>
                <w:sz w:val="20"/>
              </w:rPr>
            </w:pPr>
            <w:r w:rsidRPr="00DB6DDE">
              <w:rPr>
                <w:rFonts w:eastAsia="Calibri"/>
                <w:sz w:val="20"/>
              </w:rPr>
              <w:t>Motion to extend time to serve and file application for leave to appeal filed</w:t>
            </w:r>
          </w:p>
        </w:tc>
      </w:tr>
    </w:tbl>
    <w:p w:rsidR="001F544D" w:rsidRDefault="001F544D" w:rsidP="001F544D">
      <w:pPr>
        <w:rPr>
          <w:sz w:val="20"/>
          <w:szCs w:val="20"/>
        </w:rPr>
      </w:pPr>
    </w:p>
    <w:p w:rsidR="001F544D" w:rsidRPr="00C50A5C" w:rsidRDefault="00737CFB" w:rsidP="001F544D">
      <w:pPr>
        <w:rPr>
          <w:sz w:val="20"/>
          <w:szCs w:val="20"/>
        </w:rPr>
      </w:pPr>
      <w:r>
        <w:rPr>
          <w:sz w:val="20"/>
          <w:szCs w:val="20"/>
          <w:lang w:val="fr-CA"/>
        </w:rPr>
        <w:pict>
          <v:rect id="_x0000_i1056" style="width:2in;height:1pt" o:hrpct="0" o:hralign="center" o:hrstd="t" o:hrnoshade="t" o:hr="t" fillcolor="black [3213]" stroked="f"/>
        </w:pict>
      </w:r>
    </w:p>
    <w:p w:rsidR="001F544D" w:rsidRDefault="001F544D" w:rsidP="001F544D">
      <w:pPr>
        <w:rPr>
          <w:sz w:val="20"/>
          <w:szCs w:val="20"/>
        </w:rPr>
      </w:pPr>
    </w:p>
    <w:p w:rsidR="001F544D" w:rsidRPr="001B157C" w:rsidRDefault="001F544D" w:rsidP="001F544D">
      <w:pPr>
        <w:rPr>
          <w:sz w:val="20"/>
          <w:szCs w:val="20"/>
          <w:u w:val="single"/>
          <w:lang w:val="fr-CA"/>
        </w:rPr>
      </w:pPr>
      <w:r w:rsidRPr="001B157C">
        <w:rPr>
          <w:sz w:val="20"/>
          <w:szCs w:val="20"/>
          <w:u w:val="single"/>
          <w:lang w:val="fr-CA"/>
        </w:rPr>
        <w:t>RÉSUMÉ DE L’AFFAIRE</w:t>
      </w:r>
    </w:p>
    <w:p w:rsidR="001F544D" w:rsidRDefault="001F544D" w:rsidP="001F544D">
      <w:pPr>
        <w:rPr>
          <w:sz w:val="20"/>
          <w:szCs w:val="20"/>
        </w:rPr>
      </w:pP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835D9A" w:rsidRPr="008B6DAA" w:rsidTr="00835D9A">
        <w:tc>
          <w:tcPr>
            <w:tcW w:w="5000" w:type="pct"/>
            <w:gridSpan w:val="3"/>
          </w:tcPr>
          <w:p w:rsidR="00835D9A" w:rsidRPr="00DB6DDE" w:rsidRDefault="00835D9A" w:rsidP="00835D9A">
            <w:pPr>
              <w:jc w:val="both"/>
              <w:rPr>
                <w:rFonts w:eastAsia="Calibri"/>
                <w:sz w:val="20"/>
                <w:lang w:val="fr-CA"/>
              </w:rPr>
            </w:pPr>
            <w:r w:rsidRPr="00DB6DDE">
              <w:rPr>
                <w:rFonts w:eastAsia="Calibri"/>
                <w:sz w:val="20"/>
                <w:lang w:val="fr-CA"/>
              </w:rPr>
              <w:t xml:space="preserve">Droit criminel – Fraude et emploi d’un document contrefait – Dépôt par l’accusé d’un faux chèque – Le juge de première instance a-t-il erré en droit en confondant les concepts de connaissance, d’ignorance volontaire et </w:t>
            </w:r>
            <w:r w:rsidRPr="00DB6DDE">
              <w:rPr>
                <w:rFonts w:eastAsia="Calibri"/>
                <w:sz w:val="20"/>
                <w:lang w:val="fr-CA"/>
              </w:rPr>
              <w:lastRenderedPageBreak/>
              <w:t>d’insouciance de l’accusé? – Le juge de première instance a-t-il commis une erreur de droit en permettant qu’une conscience et connaissance coupable de l’accusé soit inférée de sa déclaration extrajudiciaire? – Le juge de première instance a-t-il commis une erreur de droit en appliquant la doctrine de l’ignorance volontaire à l’accusé? – Le juge de première instance a-t-il erré en droit en concluant qu’il y a eu risque de préjudice pour la victime alléguée? – Le juge de première instance a-t-il erré en droit en ce que ses motifs ne sont pas compréhensibles?</w:t>
            </w:r>
          </w:p>
        </w:tc>
      </w:tr>
      <w:tr w:rsidR="00835D9A" w:rsidRPr="008B6DAA" w:rsidTr="00835D9A">
        <w:tc>
          <w:tcPr>
            <w:tcW w:w="5000" w:type="pct"/>
            <w:gridSpan w:val="3"/>
          </w:tcPr>
          <w:p w:rsidR="00835D9A" w:rsidRPr="00DB6DDE" w:rsidRDefault="00835D9A" w:rsidP="00835D9A">
            <w:pPr>
              <w:jc w:val="both"/>
              <w:rPr>
                <w:rFonts w:eastAsia="Calibri"/>
                <w:sz w:val="20"/>
                <w:lang w:val="fr-CA"/>
              </w:rPr>
            </w:pPr>
          </w:p>
        </w:tc>
      </w:tr>
      <w:tr w:rsidR="00835D9A" w:rsidRPr="008B6DAA" w:rsidTr="00835D9A">
        <w:tc>
          <w:tcPr>
            <w:tcW w:w="5000" w:type="pct"/>
            <w:gridSpan w:val="3"/>
          </w:tcPr>
          <w:p w:rsidR="00835D9A" w:rsidRPr="00DB6DDE" w:rsidRDefault="00835D9A" w:rsidP="00835D9A">
            <w:pPr>
              <w:jc w:val="both"/>
              <w:rPr>
                <w:rFonts w:eastAsia="Calibri"/>
                <w:sz w:val="20"/>
                <w:lang w:val="fr-CA"/>
              </w:rPr>
            </w:pPr>
            <w:r w:rsidRPr="00DB6DDE">
              <w:rPr>
                <w:rFonts w:eastAsia="Calibri"/>
                <w:sz w:val="20"/>
                <w:lang w:val="fr-CA"/>
              </w:rPr>
              <w:t xml:space="preserve">Le demandeur a été accusé de fraude et d’emploi d’un document contrefait.  Ces infractions sont en relation avec le dépôt par le demandeur d’un faux chèque d’un montant de 105 825,88$ dans le compte de banque d’une ex-conjointe.  Au procès, le ministère public a déposé en preuve la déclaration du demandeur faite aux policiers, dans laquelle il déclarait avoir reçu une lettre pour son ex-conjointe en provenance des États-Unis contenant le chèque, qu’il a ensuite déposé. Le demandeur n’a pas témoigné au procès et n’a présenté aucune preuve en défense.  Le juge de première instance a conclu que, de l’ensemble de la preuve, les circonstances démontraient hors de tout doute raisonnable que le demandeur savait que le chèque qu’il a déposé était faux.  Il a déclaré le demandeur coupable de fraude et, se fondant sur l’arrêt </w:t>
            </w:r>
            <w:r w:rsidRPr="00DB6DDE">
              <w:rPr>
                <w:rFonts w:eastAsia="Calibri"/>
                <w:i/>
                <w:sz w:val="20"/>
                <w:lang w:val="fr-CA"/>
              </w:rPr>
              <w:t>Kienapple v. R.</w:t>
            </w:r>
            <w:r w:rsidRPr="00DB6DDE">
              <w:rPr>
                <w:rFonts w:eastAsia="Calibri"/>
                <w:sz w:val="20"/>
                <w:lang w:val="fr-CA"/>
              </w:rPr>
              <w:t>, [1975], 1 R.C.S. 729, a ordonné un arrêt des procédures en ce qui concerne le chef d’accusation d’emploi d’un document contrefait.  La Cour d’appel a rejeté l’appel du demandeur, concluant qu’il ressortait un faisceau d’éléments de l’ensemble de la preuve démontrant hors de tout doute raisonnable l’utilisation par le demandeur d’un chèque qu’il savait faux et sa participation à des gestes constituant un risque de préjudice économique pour des tiers, et que la preuve circonstancielle conduisait à la seule conclusion que le demandeur avait l’intention de frauder.</w:t>
            </w:r>
          </w:p>
          <w:p w:rsidR="00835D9A" w:rsidRPr="00DB6DDE" w:rsidRDefault="00835D9A" w:rsidP="00835D9A">
            <w:pPr>
              <w:jc w:val="both"/>
              <w:rPr>
                <w:rFonts w:eastAsia="Calibri"/>
                <w:sz w:val="20"/>
                <w:lang w:val="fr-CA"/>
              </w:rPr>
            </w:pPr>
          </w:p>
        </w:tc>
      </w:tr>
      <w:tr w:rsidR="00835D9A" w:rsidRPr="008B6DAA" w:rsidTr="00835D9A">
        <w:tc>
          <w:tcPr>
            <w:tcW w:w="2427" w:type="pct"/>
          </w:tcPr>
          <w:p w:rsidR="00835D9A" w:rsidRPr="00DB6DDE" w:rsidRDefault="00835D9A" w:rsidP="00835D9A">
            <w:pPr>
              <w:jc w:val="both"/>
              <w:rPr>
                <w:rFonts w:eastAsia="Calibri"/>
                <w:sz w:val="20"/>
                <w:lang w:val="fr-CA"/>
              </w:rPr>
            </w:pPr>
            <w:r w:rsidRPr="00DB6DDE">
              <w:rPr>
                <w:rFonts w:eastAsia="Calibri"/>
                <w:sz w:val="20"/>
                <w:lang w:val="fr-CA"/>
              </w:rPr>
              <w:t>Le 30 avril 2012</w:t>
            </w:r>
          </w:p>
          <w:p w:rsidR="00835D9A" w:rsidRPr="00DB6DDE" w:rsidRDefault="00835D9A" w:rsidP="00835D9A">
            <w:pPr>
              <w:jc w:val="both"/>
              <w:rPr>
                <w:rFonts w:eastAsia="Calibri"/>
                <w:sz w:val="20"/>
                <w:lang w:val="fr-CA"/>
              </w:rPr>
            </w:pPr>
            <w:r w:rsidRPr="00DB6DDE">
              <w:rPr>
                <w:rFonts w:eastAsia="Calibri"/>
                <w:sz w:val="20"/>
                <w:lang w:val="fr-CA"/>
              </w:rPr>
              <w:t>Cour du Québec</w:t>
            </w:r>
          </w:p>
          <w:p w:rsidR="00835D9A" w:rsidRPr="00DB6DDE" w:rsidRDefault="00835D9A" w:rsidP="00835D9A">
            <w:pPr>
              <w:jc w:val="both"/>
              <w:rPr>
                <w:rFonts w:eastAsia="Calibri"/>
                <w:sz w:val="20"/>
                <w:lang w:val="fr-CA"/>
              </w:rPr>
            </w:pPr>
            <w:r w:rsidRPr="00DB6DDE">
              <w:rPr>
                <w:rFonts w:eastAsia="Calibri"/>
                <w:sz w:val="20"/>
                <w:lang w:val="fr-CA"/>
              </w:rPr>
              <w:t>(Le juge Landry)</w:t>
            </w:r>
          </w:p>
          <w:p w:rsidR="00835D9A" w:rsidRPr="00DB6DDE" w:rsidRDefault="00835D9A" w:rsidP="00835D9A">
            <w:pPr>
              <w:jc w:val="both"/>
              <w:rPr>
                <w:rFonts w:eastAsia="Calibri"/>
                <w:sz w:val="20"/>
                <w:lang w:val="fr-CA"/>
              </w:rPr>
            </w:pPr>
          </w:p>
        </w:tc>
        <w:tc>
          <w:tcPr>
            <w:tcW w:w="243" w:type="pct"/>
          </w:tcPr>
          <w:p w:rsidR="00835D9A" w:rsidRPr="00DB6DDE" w:rsidRDefault="00835D9A" w:rsidP="00835D9A">
            <w:pPr>
              <w:jc w:val="both"/>
              <w:rPr>
                <w:rFonts w:eastAsia="Calibri"/>
                <w:sz w:val="20"/>
                <w:lang w:val="fr-CA"/>
              </w:rPr>
            </w:pPr>
          </w:p>
        </w:tc>
        <w:tc>
          <w:tcPr>
            <w:tcW w:w="2330" w:type="pct"/>
          </w:tcPr>
          <w:p w:rsidR="00835D9A" w:rsidRPr="00DB6DDE" w:rsidRDefault="00835D9A" w:rsidP="00835D9A">
            <w:pPr>
              <w:jc w:val="both"/>
              <w:rPr>
                <w:rFonts w:eastAsia="Calibri"/>
                <w:sz w:val="20"/>
                <w:lang w:val="fr-CA"/>
              </w:rPr>
            </w:pPr>
            <w:r w:rsidRPr="00DB6DDE">
              <w:rPr>
                <w:rFonts w:eastAsia="Calibri"/>
                <w:sz w:val="20"/>
                <w:lang w:val="fr-CA"/>
              </w:rPr>
              <w:t>Déclaration de culpabilité pour fraude; arrêt des procédures ordonné pour le chef d’accusation d’emploi d’un document contrefait</w:t>
            </w:r>
          </w:p>
          <w:p w:rsidR="00835D9A" w:rsidRPr="00DB6DDE" w:rsidRDefault="00835D9A" w:rsidP="00835D9A">
            <w:pPr>
              <w:rPr>
                <w:rFonts w:eastAsia="Calibri"/>
                <w:sz w:val="20"/>
                <w:lang w:val="fr-CA"/>
              </w:rPr>
            </w:pPr>
          </w:p>
        </w:tc>
      </w:tr>
      <w:tr w:rsidR="00835D9A" w:rsidRPr="00DB6DDE" w:rsidTr="00835D9A">
        <w:tc>
          <w:tcPr>
            <w:tcW w:w="2427" w:type="pct"/>
          </w:tcPr>
          <w:p w:rsidR="00835D9A" w:rsidRPr="00DB6DDE" w:rsidRDefault="00835D9A" w:rsidP="00835D9A">
            <w:pPr>
              <w:jc w:val="both"/>
              <w:rPr>
                <w:rFonts w:eastAsia="Calibri"/>
                <w:sz w:val="20"/>
                <w:lang w:val="fr-CA"/>
              </w:rPr>
            </w:pPr>
            <w:r w:rsidRPr="00DB6DDE">
              <w:rPr>
                <w:rFonts w:eastAsia="Calibri"/>
                <w:sz w:val="20"/>
                <w:lang w:val="fr-CA"/>
              </w:rPr>
              <w:t>Le 9 mai 2014</w:t>
            </w:r>
          </w:p>
          <w:p w:rsidR="00835D9A" w:rsidRPr="00DB6DDE" w:rsidRDefault="00835D9A" w:rsidP="00835D9A">
            <w:pPr>
              <w:jc w:val="both"/>
              <w:rPr>
                <w:rFonts w:eastAsia="Calibri"/>
                <w:sz w:val="20"/>
                <w:lang w:val="fr-CA"/>
              </w:rPr>
            </w:pPr>
            <w:r w:rsidRPr="00DB6DDE">
              <w:rPr>
                <w:rFonts w:eastAsia="Calibri"/>
                <w:sz w:val="20"/>
                <w:lang w:val="fr-CA"/>
              </w:rPr>
              <w:t>Cour d’appel du Québec (Montréal)</w:t>
            </w:r>
          </w:p>
          <w:p w:rsidR="00835D9A" w:rsidRPr="00DB6DDE" w:rsidRDefault="00835D9A" w:rsidP="00835D9A">
            <w:pPr>
              <w:jc w:val="both"/>
              <w:rPr>
                <w:rFonts w:eastAsia="Calibri"/>
                <w:sz w:val="20"/>
                <w:lang w:val="fr-CA"/>
              </w:rPr>
            </w:pPr>
            <w:r w:rsidRPr="00DB6DDE">
              <w:rPr>
                <w:rFonts w:eastAsia="Calibri"/>
                <w:sz w:val="20"/>
                <w:lang w:val="fr-CA"/>
              </w:rPr>
              <w:t>(Les juges Dalphond, Dufresne et Léger)</w:t>
            </w:r>
          </w:p>
          <w:p w:rsidR="00835D9A" w:rsidRPr="00DB6DDE" w:rsidRDefault="00737CFB" w:rsidP="00835D9A">
            <w:pPr>
              <w:jc w:val="both"/>
              <w:rPr>
                <w:rFonts w:eastAsia="Calibri"/>
                <w:sz w:val="20"/>
                <w:lang w:val="fr-CA"/>
              </w:rPr>
            </w:pPr>
            <w:hyperlink r:id="rId48" w:history="1">
              <w:r w:rsidR="00835D9A" w:rsidRPr="00DB6DDE">
                <w:rPr>
                  <w:rFonts w:eastAsia="Calibri"/>
                  <w:color w:val="0000FF"/>
                  <w:sz w:val="20"/>
                  <w:u w:val="single"/>
                  <w:lang w:val="fr-CA"/>
                </w:rPr>
                <w:t>2014 QCCA 936</w:t>
              </w:r>
            </w:hyperlink>
          </w:p>
          <w:p w:rsidR="00835D9A" w:rsidRPr="00DB6DDE" w:rsidRDefault="00835D9A" w:rsidP="00835D9A">
            <w:pPr>
              <w:jc w:val="both"/>
              <w:rPr>
                <w:rFonts w:eastAsia="Calibri"/>
                <w:sz w:val="20"/>
                <w:lang w:val="fr-CA"/>
              </w:rPr>
            </w:pPr>
          </w:p>
        </w:tc>
        <w:tc>
          <w:tcPr>
            <w:tcW w:w="243" w:type="pct"/>
          </w:tcPr>
          <w:p w:rsidR="00835D9A" w:rsidRPr="00DB6DDE" w:rsidRDefault="00835D9A" w:rsidP="00835D9A">
            <w:pPr>
              <w:jc w:val="both"/>
              <w:rPr>
                <w:rFonts w:eastAsia="Calibri"/>
                <w:sz w:val="20"/>
                <w:lang w:val="fr-CA"/>
              </w:rPr>
            </w:pPr>
          </w:p>
        </w:tc>
        <w:tc>
          <w:tcPr>
            <w:tcW w:w="2330" w:type="pct"/>
          </w:tcPr>
          <w:p w:rsidR="00835D9A" w:rsidRPr="00DB6DDE" w:rsidRDefault="00835D9A" w:rsidP="00835D9A">
            <w:pPr>
              <w:rPr>
                <w:rFonts w:eastAsia="Calibri"/>
                <w:sz w:val="20"/>
                <w:lang w:val="fr-CA"/>
              </w:rPr>
            </w:pPr>
            <w:r w:rsidRPr="00DB6DDE">
              <w:rPr>
                <w:rFonts w:eastAsia="Calibri"/>
                <w:sz w:val="20"/>
                <w:lang w:val="fr-CA"/>
              </w:rPr>
              <w:t>Appel rejeté</w:t>
            </w:r>
          </w:p>
          <w:p w:rsidR="00835D9A" w:rsidRPr="00DB6DDE" w:rsidRDefault="00835D9A" w:rsidP="00835D9A">
            <w:pPr>
              <w:rPr>
                <w:rFonts w:eastAsia="Calibri"/>
                <w:sz w:val="20"/>
                <w:lang w:val="fr-CA"/>
              </w:rPr>
            </w:pPr>
          </w:p>
        </w:tc>
      </w:tr>
      <w:tr w:rsidR="00835D9A" w:rsidRPr="00DB6DDE" w:rsidTr="00835D9A">
        <w:tc>
          <w:tcPr>
            <w:tcW w:w="2427" w:type="pct"/>
          </w:tcPr>
          <w:p w:rsidR="00835D9A" w:rsidRPr="00DB6DDE" w:rsidRDefault="00835D9A" w:rsidP="00835D9A">
            <w:pPr>
              <w:jc w:val="both"/>
              <w:rPr>
                <w:rFonts w:eastAsia="Calibri"/>
                <w:sz w:val="20"/>
                <w:lang w:val="fr-CA"/>
              </w:rPr>
            </w:pPr>
            <w:r w:rsidRPr="00DB6DDE">
              <w:rPr>
                <w:rFonts w:eastAsia="Calibri"/>
                <w:sz w:val="20"/>
                <w:lang w:val="fr-CA"/>
              </w:rPr>
              <w:t>Le 11 août 2014</w:t>
            </w:r>
          </w:p>
          <w:p w:rsidR="00835D9A" w:rsidRPr="00DB6DDE" w:rsidRDefault="00835D9A" w:rsidP="00835D9A">
            <w:pPr>
              <w:jc w:val="both"/>
              <w:rPr>
                <w:rFonts w:eastAsia="Calibri"/>
                <w:sz w:val="20"/>
                <w:lang w:val="fr-CA"/>
              </w:rPr>
            </w:pPr>
            <w:r w:rsidRPr="00DB6DDE">
              <w:rPr>
                <w:rFonts w:eastAsia="Calibri"/>
                <w:sz w:val="20"/>
                <w:lang w:val="fr-CA"/>
              </w:rPr>
              <w:t>Cour suprême du Canada</w:t>
            </w:r>
          </w:p>
          <w:p w:rsidR="00835D9A" w:rsidRPr="00DB6DDE" w:rsidRDefault="00835D9A" w:rsidP="00835D9A">
            <w:pPr>
              <w:jc w:val="both"/>
              <w:rPr>
                <w:rFonts w:eastAsia="Calibri"/>
                <w:sz w:val="20"/>
                <w:lang w:val="fr-CA"/>
              </w:rPr>
            </w:pPr>
          </w:p>
        </w:tc>
        <w:tc>
          <w:tcPr>
            <w:tcW w:w="243" w:type="pct"/>
          </w:tcPr>
          <w:p w:rsidR="00835D9A" w:rsidRPr="00DB6DDE" w:rsidRDefault="00835D9A" w:rsidP="00835D9A">
            <w:pPr>
              <w:jc w:val="both"/>
              <w:rPr>
                <w:rFonts w:eastAsia="Calibri"/>
                <w:sz w:val="20"/>
                <w:lang w:val="fr-CA"/>
              </w:rPr>
            </w:pPr>
          </w:p>
        </w:tc>
        <w:tc>
          <w:tcPr>
            <w:tcW w:w="2330" w:type="pct"/>
          </w:tcPr>
          <w:p w:rsidR="00835D9A" w:rsidRPr="00DB6DDE" w:rsidRDefault="00835D9A" w:rsidP="00835D9A">
            <w:pPr>
              <w:jc w:val="both"/>
              <w:rPr>
                <w:rFonts w:eastAsia="Calibri"/>
                <w:sz w:val="20"/>
                <w:lang w:val="fr-CA"/>
              </w:rPr>
            </w:pPr>
            <w:r w:rsidRPr="00DB6DDE">
              <w:rPr>
                <w:rFonts w:eastAsia="Calibri"/>
                <w:sz w:val="20"/>
                <w:lang w:val="fr-CA"/>
              </w:rPr>
              <w:t>Demande d’autorisation d’appel déposée</w:t>
            </w:r>
          </w:p>
          <w:p w:rsidR="00835D9A" w:rsidRPr="00DB6DDE" w:rsidRDefault="00835D9A" w:rsidP="00835D9A">
            <w:pPr>
              <w:rPr>
                <w:rFonts w:eastAsia="Calibri"/>
                <w:sz w:val="20"/>
                <w:lang w:val="fr-CA"/>
              </w:rPr>
            </w:pPr>
          </w:p>
        </w:tc>
      </w:tr>
      <w:tr w:rsidR="00835D9A" w:rsidRPr="008B6DAA" w:rsidTr="00835D9A">
        <w:trPr>
          <w:trHeight w:val="80"/>
        </w:trPr>
        <w:tc>
          <w:tcPr>
            <w:tcW w:w="2427" w:type="pct"/>
          </w:tcPr>
          <w:p w:rsidR="00835D9A" w:rsidRPr="00DB6DDE" w:rsidRDefault="00835D9A" w:rsidP="00835D9A">
            <w:pPr>
              <w:jc w:val="both"/>
              <w:rPr>
                <w:rFonts w:eastAsia="Calibri"/>
                <w:sz w:val="20"/>
                <w:lang w:val="fr-CA"/>
              </w:rPr>
            </w:pPr>
            <w:r w:rsidRPr="00DB6DDE">
              <w:rPr>
                <w:rFonts w:eastAsia="Calibri"/>
                <w:sz w:val="20"/>
                <w:lang w:val="fr-CA"/>
              </w:rPr>
              <w:t>Le 25 août 2014</w:t>
            </w:r>
          </w:p>
          <w:p w:rsidR="00835D9A" w:rsidRPr="00DB6DDE" w:rsidRDefault="00835D9A" w:rsidP="00835D9A">
            <w:pPr>
              <w:jc w:val="both"/>
              <w:rPr>
                <w:rFonts w:eastAsia="Calibri"/>
                <w:sz w:val="20"/>
                <w:lang w:val="fr-CA"/>
              </w:rPr>
            </w:pPr>
            <w:r w:rsidRPr="00DB6DDE">
              <w:rPr>
                <w:rFonts w:eastAsia="Calibri"/>
                <w:sz w:val="20"/>
                <w:lang w:val="fr-CA"/>
              </w:rPr>
              <w:t>Cour suprême du Canada</w:t>
            </w:r>
          </w:p>
        </w:tc>
        <w:tc>
          <w:tcPr>
            <w:tcW w:w="243" w:type="pct"/>
          </w:tcPr>
          <w:p w:rsidR="00835D9A" w:rsidRPr="00DB6DDE" w:rsidRDefault="00835D9A" w:rsidP="00835D9A">
            <w:pPr>
              <w:jc w:val="both"/>
              <w:rPr>
                <w:rFonts w:eastAsia="Calibri"/>
                <w:sz w:val="20"/>
                <w:lang w:val="fr-CA"/>
              </w:rPr>
            </w:pPr>
          </w:p>
        </w:tc>
        <w:tc>
          <w:tcPr>
            <w:tcW w:w="2330" w:type="pct"/>
          </w:tcPr>
          <w:p w:rsidR="00835D9A" w:rsidRPr="00DB6DDE" w:rsidRDefault="00835D9A" w:rsidP="00835D9A">
            <w:pPr>
              <w:jc w:val="both"/>
              <w:rPr>
                <w:rFonts w:eastAsia="Calibri"/>
                <w:sz w:val="20"/>
                <w:lang w:val="fr-CA"/>
              </w:rPr>
            </w:pPr>
            <w:r w:rsidRPr="00DB6DDE">
              <w:rPr>
                <w:rFonts w:eastAsia="Calibri"/>
                <w:sz w:val="20"/>
                <w:lang w:val="fr-CA"/>
              </w:rPr>
              <w:t>Requête en prorogation de délai pour signifier et déposer la demande d’autorisation d’appel déposée</w:t>
            </w:r>
          </w:p>
        </w:tc>
      </w:tr>
    </w:tbl>
    <w:p w:rsidR="001F544D" w:rsidRPr="00835D9A" w:rsidRDefault="001F544D" w:rsidP="001F544D">
      <w:pPr>
        <w:rPr>
          <w:sz w:val="20"/>
          <w:szCs w:val="20"/>
          <w:lang w:val="fr-CA"/>
        </w:rPr>
      </w:pPr>
    </w:p>
    <w:p w:rsidR="001F544D" w:rsidRDefault="00737CFB" w:rsidP="001F544D">
      <w:pPr>
        <w:rPr>
          <w:sz w:val="20"/>
          <w:szCs w:val="20"/>
          <w:lang w:val="fr-CA"/>
        </w:rPr>
      </w:pPr>
      <w:r>
        <w:rPr>
          <w:sz w:val="20"/>
          <w:szCs w:val="20"/>
          <w:lang w:val="fr-CA"/>
        </w:rPr>
        <w:pict>
          <v:rect id="_x0000_i1057" style="width:2in;height:1pt" o:hrpct="0" o:hralign="center" o:hrstd="t" o:hrnoshade="t" o:hr="t" fillcolor="black [3213]" stroked="f"/>
        </w:pict>
      </w:r>
    </w:p>
    <w:p w:rsidR="001F544D" w:rsidRDefault="001F544D" w:rsidP="001F544D">
      <w:pPr>
        <w:rPr>
          <w:sz w:val="20"/>
          <w:szCs w:val="20"/>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1458"/>
        <w:gridCol w:w="8118"/>
      </w:tblGrid>
      <w:tr w:rsidR="00220ECE" w:rsidRPr="007001A4" w:rsidTr="005B591C">
        <w:trPr>
          <w:cantSplit/>
        </w:trPr>
        <w:tc>
          <w:tcPr>
            <w:tcW w:w="1458" w:type="dxa"/>
          </w:tcPr>
          <w:p w:rsidR="00220ECE" w:rsidRPr="007001A4" w:rsidRDefault="00220ECE" w:rsidP="005B591C">
            <w:pPr>
              <w:rPr>
                <w:sz w:val="20"/>
                <w:szCs w:val="20"/>
              </w:rPr>
            </w:pPr>
            <w:r w:rsidRPr="007001A4">
              <w:rPr>
                <w:rStyle w:val="SCCFileNumberChar"/>
                <w:sz w:val="20"/>
                <w:szCs w:val="20"/>
              </w:rPr>
              <w:t>36009</w:t>
            </w:r>
          </w:p>
          <w:p w:rsidR="00220ECE" w:rsidRPr="007001A4" w:rsidRDefault="00220ECE" w:rsidP="005B591C">
            <w:pPr>
              <w:rPr>
                <w:b/>
                <w:sz w:val="20"/>
                <w:szCs w:val="20"/>
                <w:lang w:val="fr-CA"/>
              </w:rPr>
            </w:pPr>
          </w:p>
        </w:tc>
        <w:tc>
          <w:tcPr>
            <w:tcW w:w="8118" w:type="dxa"/>
          </w:tcPr>
          <w:p w:rsidR="00220ECE" w:rsidRPr="007001A4" w:rsidRDefault="00220ECE" w:rsidP="005B591C">
            <w:pPr>
              <w:jc w:val="both"/>
              <w:rPr>
                <w:sz w:val="20"/>
                <w:szCs w:val="20"/>
              </w:rPr>
            </w:pPr>
            <w:r w:rsidRPr="00220ECE">
              <w:rPr>
                <w:rStyle w:val="SCCLsocChar"/>
                <w:sz w:val="20"/>
                <w:szCs w:val="20"/>
                <w:lang w:val="en-CA"/>
              </w:rPr>
              <w:t>51 Taylor Avenue, Chatham, Ontario (PIN: 00550-1103(R)) v. Attorney General of Ontario</w:t>
            </w:r>
            <w:r w:rsidRPr="007001A4">
              <w:rPr>
                <w:sz w:val="20"/>
                <w:szCs w:val="20"/>
              </w:rPr>
              <w:t xml:space="preserve"> (Ont.) (Civil) (By Leave)</w:t>
            </w:r>
          </w:p>
          <w:p w:rsidR="00220ECE" w:rsidRPr="007001A4" w:rsidRDefault="00220ECE" w:rsidP="005B591C">
            <w:pPr>
              <w:jc w:val="both"/>
              <w:rPr>
                <w:sz w:val="20"/>
                <w:szCs w:val="20"/>
              </w:rPr>
            </w:pPr>
          </w:p>
        </w:tc>
      </w:tr>
      <w:tr w:rsidR="00220ECE" w:rsidRPr="007001A4" w:rsidTr="005B591C">
        <w:trPr>
          <w:cantSplit/>
        </w:trPr>
        <w:tc>
          <w:tcPr>
            <w:tcW w:w="1458" w:type="dxa"/>
          </w:tcPr>
          <w:p w:rsidR="00220ECE" w:rsidRPr="007001A4" w:rsidRDefault="00220ECE" w:rsidP="005B591C">
            <w:pPr>
              <w:rPr>
                <w:sz w:val="20"/>
                <w:szCs w:val="20"/>
              </w:rPr>
            </w:pPr>
            <w:r w:rsidRPr="007001A4">
              <w:rPr>
                <w:sz w:val="20"/>
                <w:szCs w:val="20"/>
              </w:rPr>
              <w:t>Coram :</w:t>
            </w:r>
          </w:p>
        </w:tc>
        <w:tc>
          <w:tcPr>
            <w:tcW w:w="8118" w:type="dxa"/>
          </w:tcPr>
          <w:p w:rsidR="00220ECE" w:rsidRPr="007001A4" w:rsidRDefault="00220ECE" w:rsidP="005B591C">
            <w:pPr>
              <w:rPr>
                <w:sz w:val="20"/>
                <w:szCs w:val="20"/>
              </w:rPr>
            </w:pPr>
            <w:r w:rsidRPr="00220ECE">
              <w:rPr>
                <w:rStyle w:val="SCCCoramChar"/>
                <w:sz w:val="20"/>
                <w:szCs w:val="20"/>
                <w:lang w:val="en-CA"/>
              </w:rPr>
              <w:t>LeBel, Karakatsanis and Gascon JJ.</w:t>
            </w:r>
          </w:p>
          <w:p w:rsidR="00220ECE" w:rsidRPr="007001A4" w:rsidRDefault="00220ECE" w:rsidP="005B591C">
            <w:pPr>
              <w:rPr>
                <w:sz w:val="20"/>
                <w:szCs w:val="20"/>
                <w:u w:val="single"/>
              </w:rPr>
            </w:pPr>
          </w:p>
        </w:tc>
      </w:tr>
      <w:tr w:rsidR="00220ECE" w:rsidRPr="008B6DAA" w:rsidTr="005B591C">
        <w:trPr>
          <w:cantSplit/>
        </w:trPr>
        <w:tc>
          <w:tcPr>
            <w:tcW w:w="9576" w:type="dxa"/>
            <w:gridSpan w:val="2"/>
          </w:tcPr>
          <w:p w:rsidR="00220ECE" w:rsidRPr="007001A4" w:rsidRDefault="00220ECE" w:rsidP="005B591C">
            <w:pPr>
              <w:pStyle w:val="SCCShortJudgment"/>
              <w:rPr>
                <w:szCs w:val="20"/>
              </w:rPr>
            </w:pPr>
            <w:r w:rsidRPr="007001A4">
              <w:rPr>
                <w:szCs w:val="20"/>
              </w:rPr>
              <w:t>The application for leave to appeal from the judgment of the Court of Appeal for Ontario, Number C56421, 2014 ONCA 396, dated May 16, 2014, is dismissed without costs.</w:t>
            </w:r>
          </w:p>
          <w:p w:rsidR="00220ECE" w:rsidRPr="007001A4" w:rsidRDefault="00220ECE" w:rsidP="005B591C">
            <w:pPr>
              <w:pStyle w:val="SCCShortJudgment"/>
              <w:ind w:firstLine="0"/>
              <w:rPr>
                <w:szCs w:val="20"/>
              </w:rPr>
            </w:pPr>
          </w:p>
          <w:p w:rsidR="00220ECE" w:rsidRPr="007001A4" w:rsidRDefault="00220ECE" w:rsidP="005B591C">
            <w:pPr>
              <w:pStyle w:val="SCCShortJudgment"/>
              <w:rPr>
                <w:szCs w:val="20"/>
                <w:lang w:val="fr-CA"/>
              </w:rPr>
            </w:pPr>
            <w:r w:rsidRPr="007001A4">
              <w:rPr>
                <w:szCs w:val="20"/>
                <w:lang w:val="fr-CA"/>
              </w:rPr>
              <w:t>La demande d’autorisation d’appel de l’arrêt de la Cour d’appel de l’Ontario, numéro C56421, 2014 ONCA 396, daté du 16 mai 2014, est rejetée sans dépens.</w:t>
            </w:r>
          </w:p>
        </w:tc>
      </w:tr>
    </w:tbl>
    <w:p w:rsidR="00220ECE" w:rsidRDefault="00220ECE" w:rsidP="001F544D">
      <w:pPr>
        <w:rPr>
          <w:sz w:val="20"/>
          <w:szCs w:val="20"/>
          <w:lang w:val="fr-CA"/>
        </w:rPr>
      </w:pPr>
    </w:p>
    <w:p w:rsidR="00220ECE" w:rsidRDefault="00220ECE">
      <w:pPr>
        <w:rPr>
          <w:sz w:val="20"/>
          <w:szCs w:val="20"/>
          <w:lang w:val="fr-CA"/>
        </w:rPr>
      </w:pPr>
      <w:r>
        <w:rPr>
          <w:sz w:val="20"/>
          <w:szCs w:val="20"/>
          <w:lang w:val="fr-CA"/>
        </w:rPr>
        <w:br w:type="page"/>
      </w:r>
    </w:p>
    <w:p w:rsidR="001F544D" w:rsidRPr="001B157C" w:rsidRDefault="001F544D" w:rsidP="001F544D">
      <w:pPr>
        <w:rPr>
          <w:sz w:val="20"/>
          <w:szCs w:val="20"/>
          <w:u w:val="single"/>
        </w:rPr>
      </w:pPr>
      <w:r w:rsidRPr="001B157C">
        <w:rPr>
          <w:sz w:val="20"/>
          <w:szCs w:val="20"/>
          <w:u w:val="single"/>
        </w:rPr>
        <w:lastRenderedPageBreak/>
        <w:t>CASE SUMMARY</w:t>
      </w:r>
    </w:p>
    <w:p w:rsidR="001F544D" w:rsidRDefault="001F544D" w:rsidP="001F544D">
      <w:pPr>
        <w:rPr>
          <w:sz w:val="20"/>
          <w:szCs w:val="20"/>
        </w:rPr>
      </w:pP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835D9A" w:rsidRPr="00DB6DDE" w:rsidTr="00835D9A">
        <w:tc>
          <w:tcPr>
            <w:tcW w:w="5000" w:type="pct"/>
            <w:gridSpan w:val="3"/>
          </w:tcPr>
          <w:p w:rsidR="00835D9A" w:rsidRPr="00DB6DDE" w:rsidRDefault="00835D9A" w:rsidP="00835D9A">
            <w:pPr>
              <w:jc w:val="both"/>
              <w:rPr>
                <w:rFonts w:eastAsia="Calibri"/>
                <w:sz w:val="20"/>
              </w:rPr>
            </w:pPr>
            <w:r w:rsidRPr="00DB6DDE">
              <w:rPr>
                <w:rFonts w:eastAsia="Calibri"/>
                <w:sz w:val="20"/>
              </w:rPr>
              <w:t xml:space="preserve">Crown law – Real property and immovables – Forfeiture – Exception to mandatory forfeiture order – Multi-unit residential property found to be “instrument of unlawful activity” and subject to order of forfeiture – Should proportionality be a primary consideration when deciding if forfeiture is “clearly not in the interests of justice” under the </w:t>
            </w:r>
            <w:r w:rsidRPr="00DB6DDE">
              <w:rPr>
                <w:rFonts w:eastAsia="Calibri"/>
                <w:i/>
                <w:sz w:val="20"/>
              </w:rPr>
              <w:t>Ontario Civil Remedies Act, 2001</w:t>
            </w:r>
            <w:r w:rsidRPr="00DB6DDE">
              <w:rPr>
                <w:rFonts w:eastAsia="Calibri"/>
                <w:sz w:val="20"/>
              </w:rPr>
              <w:t>, S.O. 2001, c. 28 and similar legislation?</w:t>
            </w:r>
          </w:p>
        </w:tc>
      </w:tr>
      <w:tr w:rsidR="00835D9A" w:rsidRPr="00DB6DDE" w:rsidTr="00835D9A">
        <w:tc>
          <w:tcPr>
            <w:tcW w:w="5000" w:type="pct"/>
            <w:gridSpan w:val="3"/>
          </w:tcPr>
          <w:p w:rsidR="00835D9A" w:rsidRPr="00DB6DDE" w:rsidRDefault="00835D9A" w:rsidP="00835D9A">
            <w:pPr>
              <w:jc w:val="both"/>
              <w:rPr>
                <w:rFonts w:eastAsia="Calibri"/>
                <w:sz w:val="20"/>
              </w:rPr>
            </w:pPr>
          </w:p>
        </w:tc>
      </w:tr>
      <w:tr w:rsidR="00835D9A" w:rsidRPr="00DB6DDE" w:rsidTr="00835D9A">
        <w:tc>
          <w:tcPr>
            <w:tcW w:w="5000" w:type="pct"/>
            <w:gridSpan w:val="3"/>
          </w:tcPr>
          <w:p w:rsidR="00835D9A" w:rsidRPr="00DB6DDE" w:rsidRDefault="00835D9A" w:rsidP="00835D9A">
            <w:pPr>
              <w:shd w:val="clear" w:color="auto" w:fill="FFFFFF"/>
              <w:jc w:val="both"/>
              <w:rPr>
                <w:sz w:val="20"/>
                <w:lang w:eastAsia="en-CA"/>
              </w:rPr>
            </w:pPr>
            <w:r w:rsidRPr="00DB6DDE">
              <w:rPr>
                <w:sz w:val="20"/>
                <w:lang w:eastAsia="en-CA"/>
              </w:rPr>
              <w:t xml:space="preserve">In August, 2007, the Attorney General of Ontario (“AGO”) brought an application under the </w:t>
            </w:r>
            <w:r w:rsidRPr="00DB6DDE">
              <w:rPr>
                <w:i/>
                <w:sz w:val="20"/>
                <w:lang w:eastAsia="en-CA"/>
              </w:rPr>
              <w:t>Civil Remedies Act</w:t>
            </w:r>
            <w:r w:rsidRPr="00DB6DDE">
              <w:rPr>
                <w:sz w:val="20"/>
                <w:lang w:eastAsia="en-CA"/>
              </w:rPr>
              <w:t>, seeking preservation and forfeiture of 51 Taylor Ave., a 12-unit residential apartment building located in the city of Chatham.  Mr. Van Dusen had purchased 51 Taylor in 1995 for $308,000 and it is presently valued at about $400,000.  In 2002, he transferred the property to his wife, but Mr. Van Dusen continued to be responsible for managing it and collecting the rents.  Other property owners in the vicinity gave evidence that the property had a negative impact on neighbouring owners and residents.  They reported constant foot and vehicle traffic on the property, the continual presence of people who appeared to be conducting drug transactions, incidents of vandalism, and threats, intimidation and violence.  Between 1989 and 1995, the police attended at 51 Taylor on only two recorded occasions.  Between March, 1995 and August 13, 2007, when the AGO obtained a preservation order, there were 392 documented police occurrences, 21 search warrants executed, 49 arrests, with 119 charges laid.</w:t>
            </w:r>
          </w:p>
          <w:p w:rsidR="00835D9A" w:rsidRPr="00DB6DDE" w:rsidRDefault="00835D9A" w:rsidP="00835D9A">
            <w:pPr>
              <w:shd w:val="clear" w:color="auto" w:fill="FFFFFF"/>
              <w:jc w:val="both"/>
              <w:rPr>
                <w:sz w:val="20"/>
                <w:lang w:eastAsia="en-CA"/>
              </w:rPr>
            </w:pPr>
          </w:p>
        </w:tc>
      </w:tr>
      <w:tr w:rsidR="00835D9A" w:rsidRPr="00DB6DDE" w:rsidTr="00835D9A">
        <w:tc>
          <w:tcPr>
            <w:tcW w:w="2427" w:type="pct"/>
          </w:tcPr>
          <w:p w:rsidR="00835D9A" w:rsidRPr="00DB6DDE" w:rsidRDefault="00835D9A" w:rsidP="00835D9A">
            <w:pPr>
              <w:jc w:val="both"/>
              <w:rPr>
                <w:rFonts w:eastAsia="Calibri"/>
                <w:sz w:val="20"/>
              </w:rPr>
            </w:pPr>
            <w:r w:rsidRPr="00DB6DDE">
              <w:rPr>
                <w:rFonts w:eastAsia="Calibri"/>
                <w:sz w:val="20"/>
              </w:rPr>
              <w:t>November 27, 2012</w:t>
            </w:r>
          </w:p>
          <w:p w:rsidR="00835D9A" w:rsidRPr="00DB6DDE" w:rsidRDefault="00835D9A" w:rsidP="00835D9A">
            <w:pPr>
              <w:jc w:val="both"/>
              <w:rPr>
                <w:rFonts w:eastAsia="Calibri"/>
                <w:sz w:val="20"/>
              </w:rPr>
            </w:pPr>
            <w:r w:rsidRPr="00DB6DDE">
              <w:rPr>
                <w:rFonts w:eastAsia="Calibri"/>
                <w:sz w:val="20"/>
              </w:rPr>
              <w:t>Ontario Superior Court of Justice</w:t>
            </w:r>
          </w:p>
          <w:p w:rsidR="00835D9A" w:rsidRPr="00DB6DDE" w:rsidRDefault="00835D9A" w:rsidP="00835D9A">
            <w:pPr>
              <w:jc w:val="both"/>
              <w:rPr>
                <w:rFonts w:eastAsia="Calibri"/>
                <w:sz w:val="20"/>
              </w:rPr>
            </w:pPr>
            <w:r w:rsidRPr="00DB6DDE">
              <w:rPr>
                <w:rFonts w:eastAsia="Calibri"/>
                <w:sz w:val="20"/>
              </w:rPr>
              <w:t>(Thomas J.)</w:t>
            </w:r>
          </w:p>
          <w:p w:rsidR="00835D9A" w:rsidRPr="00DB6DDE" w:rsidRDefault="00737CFB" w:rsidP="00835D9A">
            <w:pPr>
              <w:jc w:val="both"/>
              <w:rPr>
                <w:rFonts w:eastAsia="Calibri"/>
                <w:sz w:val="20"/>
              </w:rPr>
            </w:pPr>
            <w:hyperlink r:id="rId49" w:history="1">
              <w:r w:rsidR="00835D9A" w:rsidRPr="00DB6DDE">
                <w:rPr>
                  <w:rFonts w:eastAsia="Calibri"/>
                  <w:color w:val="0000FF"/>
                  <w:sz w:val="20"/>
                  <w:u w:val="single"/>
                </w:rPr>
                <w:t>2012 ONSC 6355</w:t>
              </w:r>
            </w:hyperlink>
            <w:r w:rsidR="00835D9A" w:rsidRPr="00DB6DDE">
              <w:rPr>
                <w:rFonts w:eastAsia="Calibri"/>
                <w:sz w:val="20"/>
              </w:rPr>
              <w:t xml:space="preserve"> </w:t>
            </w:r>
          </w:p>
          <w:p w:rsidR="00835D9A" w:rsidRPr="00DB6DDE" w:rsidRDefault="00835D9A" w:rsidP="00835D9A">
            <w:pPr>
              <w:jc w:val="both"/>
              <w:rPr>
                <w:rFonts w:eastAsia="Calibri"/>
                <w:sz w:val="20"/>
              </w:rPr>
            </w:pPr>
          </w:p>
        </w:tc>
        <w:tc>
          <w:tcPr>
            <w:tcW w:w="243" w:type="pct"/>
          </w:tcPr>
          <w:p w:rsidR="00835D9A" w:rsidRPr="00DB6DDE" w:rsidRDefault="00835D9A" w:rsidP="00835D9A">
            <w:pPr>
              <w:jc w:val="both"/>
              <w:rPr>
                <w:rFonts w:eastAsia="Calibri"/>
                <w:sz w:val="20"/>
              </w:rPr>
            </w:pPr>
          </w:p>
        </w:tc>
        <w:tc>
          <w:tcPr>
            <w:tcW w:w="2330" w:type="pct"/>
          </w:tcPr>
          <w:p w:rsidR="00835D9A" w:rsidRPr="00DB6DDE" w:rsidRDefault="00835D9A" w:rsidP="00835D9A">
            <w:pPr>
              <w:jc w:val="both"/>
              <w:rPr>
                <w:rFonts w:eastAsia="Calibri"/>
                <w:sz w:val="20"/>
              </w:rPr>
            </w:pPr>
            <w:r w:rsidRPr="00DB6DDE">
              <w:rPr>
                <w:rFonts w:eastAsia="Calibri"/>
                <w:sz w:val="20"/>
              </w:rPr>
              <w:t>Order of forfeiture to the Crown granted</w:t>
            </w:r>
          </w:p>
          <w:p w:rsidR="00835D9A" w:rsidRPr="00DB6DDE" w:rsidRDefault="00835D9A" w:rsidP="00835D9A">
            <w:pPr>
              <w:jc w:val="both"/>
              <w:rPr>
                <w:rFonts w:eastAsia="Calibri"/>
                <w:sz w:val="20"/>
              </w:rPr>
            </w:pPr>
          </w:p>
          <w:p w:rsidR="00835D9A" w:rsidRPr="00DB6DDE" w:rsidRDefault="00835D9A" w:rsidP="00835D9A">
            <w:pPr>
              <w:jc w:val="both"/>
              <w:rPr>
                <w:rFonts w:eastAsia="Calibri"/>
                <w:sz w:val="20"/>
              </w:rPr>
            </w:pPr>
          </w:p>
        </w:tc>
      </w:tr>
      <w:tr w:rsidR="00835D9A" w:rsidRPr="00DB6DDE" w:rsidTr="00835D9A">
        <w:tc>
          <w:tcPr>
            <w:tcW w:w="2427" w:type="pct"/>
          </w:tcPr>
          <w:p w:rsidR="00835D9A" w:rsidRPr="00DB6DDE" w:rsidRDefault="00835D9A" w:rsidP="00835D9A">
            <w:pPr>
              <w:jc w:val="both"/>
              <w:rPr>
                <w:rFonts w:eastAsia="Calibri"/>
                <w:sz w:val="20"/>
              </w:rPr>
            </w:pPr>
            <w:r w:rsidRPr="00DB6DDE">
              <w:rPr>
                <w:rFonts w:eastAsia="Calibri"/>
                <w:sz w:val="20"/>
              </w:rPr>
              <w:t>May 16, 2014</w:t>
            </w:r>
          </w:p>
          <w:p w:rsidR="00835D9A" w:rsidRPr="00DB6DDE" w:rsidRDefault="00835D9A" w:rsidP="00835D9A">
            <w:pPr>
              <w:jc w:val="both"/>
              <w:rPr>
                <w:rFonts w:eastAsia="Calibri"/>
                <w:sz w:val="20"/>
              </w:rPr>
            </w:pPr>
            <w:r w:rsidRPr="00DB6DDE">
              <w:rPr>
                <w:rFonts w:eastAsia="Calibri"/>
                <w:sz w:val="20"/>
              </w:rPr>
              <w:t>Court of Appeal for Ontario</w:t>
            </w:r>
          </w:p>
          <w:p w:rsidR="00835D9A" w:rsidRPr="00DB6DDE" w:rsidRDefault="00835D9A" w:rsidP="00835D9A">
            <w:pPr>
              <w:jc w:val="both"/>
              <w:rPr>
                <w:rFonts w:eastAsia="Calibri"/>
                <w:sz w:val="20"/>
              </w:rPr>
            </w:pPr>
            <w:r w:rsidRPr="00DB6DDE">
              <w:rPr>
                <w:rFonts w:eastAsia="Calibri"/>
                <w:sz w:val="20"/>
              </w:rPr>
              <w:t>(MacPherson, Cronk and Gillese JJ.A..)</w:t>
            </w:r>
          </w:p>
          <w:p w:rsidR="00835D9A" w:rsidRPr="00DB6DDE" w:rsidRDefault="00737CFB" w:rsidP="00835D9A">
            <w:pPr>
              <w:jc w:val="both"/>
              <w:rPr>
                <w:rFonts w:eastAsia="Calibri"/>
                <w:sz w:val="20"/>
              </w:rPr>
            </w:pPr>
            <w:hyperlink r:id="rId50" w:history="1">
              <w:r w:rsidR="00835D9A" w:rsidRPr="00DB6DDE">
                <w:rPr>
                  <w:rFonts w:eastAsia="Calibri"/>
                  <w:color w:val="0000FF"/>
                  <w:sz w:val="20"/>
                  <w:u w:val="single"/>
                </w:rPr>
                <w:t>2014 ONCA 396</w:t>
              </w:r>
            </w:hyperlink>
          </w:p>
          <w:p w:rsidR="00835D9A" w:rsidRPr="00DB6DDE" w:rsidRDefault="00835D9A" w:rsidP="00835D9A">
            <w:pPr>
              <w:jc w:val="both"/>
              <w:rPr>
                <w:rFonts w:eastAsia="Calibri"/>
                <w:sz w:val="20"/>
              </w:rPr>
            </w:pPr>
          </w:p>
        </w:tc>
        <w:tc>
          <w:tcPr>
            <w:tcW w:w="243" w:type="pct"/>
          </w:tcPr>
          <w:p w:rsidR="00835D9A" w:rsidRPr="00DB6DDE" w:rsidRDefault="00835D9A" w:rsidP="00835D9A">
            <w:pPr>
              <w:jc w:val="both"/>
              <w:rPr>
                <w:rFonts w:eastAsia="Calibri"/>
                <w:sz w:val="20"/>
              </w:rPr>
            </w:pPr>
          </w:p>
        </w:tc>
        <w:tc>
          <w:tcPr>
            <w:tcW w:w="2330" w:type="pct"/>
          </w:tcPr>
          <w:p w:rsidR="00835D9A" w:rsidRPr="00DB6DDE" w:rsidRDefault="00835D9A" w:rsidP="00835D9A">
            <w:pPr>
              <w:jc w:val="both"/>
              <w:rPr>
                <w:rFonts w:eastAsia="Calibri"/>
                <w:sz w:val="20"/>
              </w:rPr>
            </w:pPr>
            <w:r w:rsidRPr="00DB6DDE">
              <w:rPr>
                <w:rFonts w:eastAsia="Calibri"/>
                <w:sz w:val="20"/>
              </w:rPr>
              <w:t>Appeal dismissed</w:t>
            </w:r>
          </w:p>
          <w:p w:rsidR="00835D9A" w:rsidRPr="00DB6DDE" w:rsidRDefault="00835D9A" w:rsidP="00835D9A">
            <w:pPr>
              <w:jc w:val="both"/>
              <w:rPr>
                <w:rFonts w:eastAsia="Calibri"/>
                <w:sz w:val="20"/>
              </w:rPr>
            </w:pPr>
          </w:p>
        </w:tc>
      </w:tr>
      <w:tr w:rsidR="00835D9A" w:rsidRPr="00DB6DDE" w:rsidTr="00835D9A">
        <w:tc>
          <w:tcPr>
            <w:tcW w:w="2427" w:type="pct"/>
          </w:tcPr>
          <w:p w:rsidR="00835D9A" w:rsidRPr="00DB6DDE" w:rsidRDefault="00835D9A" w:rsidP="00835D9A">
            <w:pPr>
              <w:jc w:val="both"/>
              <w:rPr>
                <w:rFonts w:eastAsia="Calibri"/>
                <w:sz w:val="20"/>
              </w:rPr>
            </w:pPr>
            <w:r w:rsidRPr="00DB6DDE">
              <w:rPr>
                <w:rFonts w:eastAsia="Calibri"/>
                <w:sz w:val="20"/>
              </w:rPr>
              <w:t>August 15, 2014</w:t>
            </w:r>
          </w:p>
          <w:p w:rsidR="00835D9A" w:rsidRPr="00DB6DDE" w:rsidRDefault="00835D9A" w:rsidP="00835D9A">
            <w:pPr>
              <w:jc w:val="both"/>
              <w:rPr>
                <w:rFonts w:eastAsia="Calibri"/>
                <w:sz w:val="20"/>
              </w:rPr>
            </w:pPr>
            <w:r w:rsidRPr="00DB6DDE">
              <w:rPr>
                <w:rFonts w:eastAsia="Calibri"/>
                <w:sz w:val="20"/>
              </w:rPr>
              <w:t>Supreme Court of Canada</w:t>
            </w:r>
          </w:p>
        </w:tc>
        <w:tc>
          <w:tcPr>
            <w:tcW w:w="243" w:type="pct"/>
          </w:tcPr>
          <w:p w:rsidR="00835D9A" w:rsidRPr="00DB6DDE" w:rsidRDefault="00835D9A" w:rsidP="00835D9A">
            <w:pPr>
              <w:jc w:val="both"/>
              <w:rPr>
                <w:rFonts w:eastAsia="Calibri"/>
                <w:sz w:val="20"/>
              </w:rPr>
            </w:pPr>
          </w:p>
        </w:tc>
        <w:tc>
          <w:tcPr>
            <w:tcW w:w="2330" w:type="pct"/>
          </w:tcPr>
          <w:p w:rsidR="00835D9A" w:rsidRPr="00DB6DDE" w:rsidRDefault="00835D9A" w:rsidP="00835D9A">
            <w:pPr>
              <w:jc w:val="both"/>
              <w:rPr>
                <w:rFonts w:eastAsia="Calibri"/>
                <w:sz w:val="20"/>
              </w:rPr>
            </w:pPr>
            <w:r w:rsidRPr="00DB6DDE">
              <w:rPr>
                <w:rFonts w:eastAsia="Calibri"/>
                <w:sz w:val="20"/>
              </w:rPr>
              <w:t>Application for leave to appeal filed</w:t>
            </w:r>
          </w:p>
          <w:p w:rsidR="00835D9A" w:rsidRPr="00DB6DDE" w:rsidRDefault="00835D9A" w:rsidP="00835D9A">
            <w:pPr>
              <w:jc w:val="both"/>
              <w:rPr>
                <w:rFonts w:eastAsia="Calibri"/>
                <w:sz w:val="20"/>
              </w:rPr>
            </w:pPr>
          </w:p>
        </w:tc>
      </w:tr>
    </w:tbl>
    <w:p w:rsidR="001F544D" w:rsidRDefault="001F544D" w:rsidP="001F544D">
      <w:pPr>
        <w:rPr>
          <w:sz w:val="20"/>
          <w:szCs w:val="20"/>
        </w:rPr>
      </w:pPr>
    </w:p>
    <w:p w:rsidR="001F544D" w:rsidRPr="00C50A5C" w:rsidRDefault="00737CFB" w:rsidP="001F544D">
      <w:pPr>
        <w:rPr>
          <w:sz w:val="20"/>
          <w:szCs w:val="20"/>
        </w:rPr>
      </w:pPr>
      <w:r>
        <w:rPr>
          <w:sz w:val="20"/>
          <w:szCs w:val="20"/>
          <w:lang w:val="fr-CA"/>
        </w:rPr>
        <w:pict>
          <v:rect id="_x0000_i1058" style="width:2in;height:1pt" o:hrpct="0" o:hralign="center" o:hrstd="t" o:hrnoshade="t" o:hr="t" fillcolor="black [3213]" stroked="f"/>
        </w:pict>
      </w:r>
    </w:p>
    <w:p w:rsidR="001F544D" w:rsidRDefault="001F544D" w:rsidP="001F544D">
      <w:pPr>
        <w:rPr>
          <w:sz w:val="20"/>
          <w:szCs w:val="20"/>
        </w:rPr>
      </w:pPr>
    </w:p>
    <w:p w:rsidR="001F544D" w:rsidRPr="001B157C" w:rsidRDefault="001F544D" w:rsidP="001F544D">
      <w:pPr>
        <w:rPr>
          <w:sz w:val="20"/>
          <w:szCs w:val="20"/>
          <w:u w:val="single"/>
          <w:lang w:val="fr-CA"/>
        </w:rPr>
      </w:pPr>
      <w:r w:rsidRPr="001B157C">
        <w:rPr>
          <w:sz w:val="20"/>
          <w:szCs w:val="20"/>
          <w:u w:val="single"/>
          <w:lang w:val="fr-CA"/>
        </w:rPr>
        <w:t>RÉSUMÉ DE L’AFFAIRE</w:t>
      </w:r>
    </w:p>
    <w:p w:rsidR="001F544D" w:rsidRDefault="001F544D" w:rsidP="001F544D">
      <w:pPr>
        <w:rPr>
          <w:sz w:val="20"/>
          <w:szCs w:val="20"/>
        </w:rPr>
      </w:pP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835D9A" w:rsidRPr="008B6DAA" w:rsidTr="00835D9A">
        <w:tc>
          <w:tcPr>
            <w:tcW w:w="5000" w:type="pct"/>
            <w:gridSpan w:val="3"/>
          </w:tcPr>
          <w:p w:rsidR="00835D9A" w:rsidRPr="00DB6DDE" w:rsidRDefault="00835D9A" w:rsidP="00835D9A">
            <w:pPr>
              <w:jc w:val="both"/>
              <w:rPr>
                <w:rFonts w:eastAsia="Calibri"/>
                <w:sz w:val="20"/>
                <w:lang w:val="fr-CA"/>
              </w:rPr>
            </w:pPr>
            <w:r w:rsidRPr="00DB6DDE">
              <w:rPr>
                <w:rFonts w:eastAsia="Calibri"/>
                <w:sz w:val="20"/>
                <w:lang w:val="fr-CA"/>
              </w:rPr>
              <w:t xml:space="preserve">Droit de la Couronne – Immeubles et biens réels – Confiscation – Exception à une ordonnance de confiscation obligatoire – Un immeuble résidentiel à unités multiples a été jugé être un « instrument d’activité illégale » et soumis à une ordonnance de confiscation – La proportionnalité devrait-elle être une considération primordiale lorsqu’il s’agit de décider « s’il est clair que [la confiscation] ne serait pas dans l’intérêt de la justice » en application de la </w:t>
            </w:r>
            <w:r w:rsidRPr="00DB6DDE">
              <w:rPr>
                <w:rFonts w:eastAsia="Calibri"/>
                <w:i/>
                <w:sz w:val="20"/>
                <w:lang w:val="fr-CA"/>
              </w:rPr>
              <w:t>Loi de 2001 sur les recours civils</w:t>
            </w:r>
            <w:r w:rsidRPr="00DB6DDE">
              <w:rPr>
                <w:rFonts w:eastAsia="Calibri"/>
                <w:sz w:val="20"/>
                <w:lang w:val="fr-CA"/>
              </w:rPr>
              <w:t>, L.O. 2001, ch. 28 et de lois similaires?</w:t>
            </w:r>
          </w:p>
        </w:tc>
      </w:tr>
      <w:tr w:rsidR="00835D9A" w:rsidRPr="008B6DAA" w:rsidTr="00835D9A">
        <w:tc>
          <w:tcPr>
            <w:tcW w:w="5000" w:type="pct"/>
            <w:gridSpan w:val="3"/>
          </w:tcPr>
          <w:p w:rsidR="00835D9A" w:rsidRPr="00DB6DDE" w:rsidRDefault="00835D9A" w:rsidP="00835D9A">
            <w:pPr>
              <w:jc w:val="both"/>
              <w:rPr>
                <w:rFonts w:eastAsia="Calibri"/>
                <w:sz w:val="20"/>
                <w:lang w:val="fr-CA"/>
              </w:rPr>
            </w:pPr>
          </w:p>
        </w:tc>
      </w:tr>
      <w:tr w:rsidR="00835D9A" w:rsidRPr="008B6DAA" w:rsidTr="00835D9A">
        <w:tc>
          <w:tcPr>
            <w:tcW w:w="5000" w:type="pct"/>
            <w:gridSpan w:val="3"/>
          </w:tcPr>
          <w:p w:rsidR="00835D9A" w:rsidRPr="00DB6DDE" w:rsidRDefault="00835D9A" w:rsidP="00835D9A">
            <w:pPr>
              <w:shd w:val="clear" w:color="auto" w:fill="FFFFFF"/>
              <w:jc w:val="both"/>
              <w:rPr>
                <w:sz w:val="20"/>
                <w:lang w:val="fr-CA" w:eastAsia="en-CA"/>
              </w:rPr>
            </w:pPr>
            <w:r w:rsidRPr="00DB6DDE">
              <w:rPr>
                <w:sz w:val="20"/>
                <w:lang w:val="fr-CA" w:eastAsia="en-CA"/>
              </w:rPr>
              <w:t xml:space="preserve">En août 2007, le procureur général de l’Ontario (« PGO ») a présenté une demande en application de la </w:t>
            </w:r>
            <w:r w:rsidRPr="00DB6DDE">
              <w:rPr>
                <w:i/>
                <w:sz w:val="20"/>
                <w:lang w:val="fr-CA" w:eastAsia="en-CA"/>
              </w:rPr>
              <w:t>Loi sur les recours civils</w:t>
            </w:r>
            <w:r w:rsidRPr="00DB6DDE">
              <w:rPr>
                <w:sz w:val="20"/>
                <w:lang w:val="fr-CA" w:eastAsia="en-CA"/>
              </w:rPr>
              <w:t xml:space="preserve"> visant à obtenir la conservation et la confiscation du 51, avenue Taylor, un immeuble résidentiel de 12 unités situé en la ville de Chatham.  Monsieur Van Dusen avait acheté le 51, Taylor en 1995 pour la somme de 308 000 $ et l’immeuble est actuellement évalué à environ 400 000 $.  En 2002, il a transféré l’immeuble à son épouse, mais M. Van Dusen est demeuré responsable de sa gestion et de la perception des loyers.  D’autres propriétaires d’immeubles dans le voisinage ont témoigné que l’immeuble avait un impact négatif sur les propriétaires et les résidents voisins.  Ils ont fait état d’une circulation constante de piétons et de véhicules sur la propriété, la présence continuelle de personnes qui semblaient mener des opérations liées à la drogue, des incidents de vandalisme, des menaces, de l’intimidation et de la violence.  Entre 1989 et 1995, les policiers ne s’étaient rendus au 51, Taylor </w:t>
            </w:r>
            <w:r w:rsidRPr="00DB6DDE">
              <w:rPr>
                <w:sz w:val="20"/>
                <w:lang w:val="fr-CA" w:eastAsia="en-CA"/>
              </w:rPr>
              <w:lastRenderedPageBreak/>
              <w:t>qu’à deux occasions consignées.  Entre mars 1995 et le 13 août 2007, lorsque le PGO a obtenu une ordonnance de conservation, il y a eu 392 constats de police documentés, 21 mandats de perquisition exécutés, 49 arrestations et 119 accusations portées.</w:t>
            </w:r>
          </w:p>
          <w:p w:rsidR="00835D9A" w:rsidRPr="00DB6DDE" w:rsidRDefault="00835D9A" w:rsidP="00835D9A">
            <w:pPr>
              <w:shd w:val="clear" w:color="auto" w:fill="FFFFFF"/>
              <w:jc w:val="both"/>
              <w:rPr>
                <w:sz w:val="20"/>
                <w:lang w:val="fr-CA" w:eastAsia="en-CA"/>
              </w:rPr>
            </w:pPr>
          </w:p>
        </w:tc>
      </w:tr>
      <w:tr w:rsidR="00835D9A" w:rsidRPr="008B6DAA" w:rsidTr="00835D9A">
        <w:tc>
          <w:tcPr>
            <w:tcW w:w="2427" w:type="pct"/>
          </w:tcPr>
          <w:p w:rsidR="00835D9A" w:rsidRPr="00DB6DDE" w:rsidRDefault="00835D9A" w:rsidP="00835D9A">
            <w:pPr>
              <w:jc w:val="both"/>
              <w:rPr>
                <w:rFonts w:eastAsia="Calibri"/>
                <w:sz w:val="20"/>
                <w:lang w:val="fr-CA"/>
              </w:rPr>
            </w:pPr>
            <w:r w:rsidRPr="00DB6DDE">
              <w:rPr>
                <w:rFonts w:eastAsia="Calibri"/>
                <w:sz w:val="20"/>
                <w:lang w:val="fr-CA"/>
              </w:rPr>
              <w:lastRenderedPageBreak/>
              <w:t>27 novembre 2012</w:t>
            </w:r>
          </w:p>
          <w:p w:rsidR="00835D9A" w:rsidRPr="00DB6DDE" w:rsidRDefault="00835D9A" w:rsidP="00835D9A">
            <w:pPr>
              <w:jc w:val="both"/>
              <w:rPr>
                <w:rFonts w:eastAsia="Calibri"/>
                <w:sz w:val="20"/>
                <w:lang w:val="fr-CA"/>
              </w:rPr>
            </w:pPr>
            <w:r w:rsidRPr="00DB6DDE">
              <w:rPr>
                <w:rFonts w:eastAsia="Calibri"/>
                <w:sz w:val="20"/>
                <w:lang w:val="fr-CA"/>
              </w:rPr>
              <w:t xml:space="preserve">Cour supérieure de justice de l’Ontario </w:t>
            </w:r>
          </w:p>
          <w:p w:rsidR="00835D9A" w:rsidRPr="00DB6DDE" w:rsidRDefault="00835D9A" w:rsidP="00835D9A">
            <w:pPr>
              <w:jc w:val="both"/>
              <w:rPr>
                <w:rFonts w:eastAsia="Calibri"/>
                <w:sz w:val="20"/>
                <w:lang w:val="fr-CA"/>
              </w:rPr>
            </w:pPr>
            <w:r w:rsidRPr="00DB6DDE">
              <w:rPr>
                <w:rFonts w:eastAsia="Calibri"/>
                <w:sz w:val="20"/>
                <w:lang w:val="fr-CA"/>
              </w:rPr>
              <w:t>(Juge Thomas)</w:t>
            </w:r>
          </w:p>
          <w:p w:rsidR="00835D9A" w:rsidRPr="00DB6DDE" w:rsidRDefault="00737CFB" w:rsidP="00835D9A">
            <w:pPr>
              <w:jc w:val="both"/>
              <w:rPr>
                <w:rFonts w:eastAsia="Calibri"/>
                <w:sz w:val="20"/>
                <w:lang w:val="fr-CA"/>
              </w:rPr>
            </w:pPr>
            <w:hyperlink r:id="rId51" w:history="1">
              <w:r w:rsidR="00835D9A" w:rsidRPr="00DB6DDE">
                <w:rPr>
                  <w:rFonts w:eastAsia="Calibri"/>
                  <w:color w:val="0000FF"/>
                  <w:sz w:val="20"/>
                  <w:u w:val="single"/>
                  <w:lang w:val="fr-CA"/>
                </w:rPr>
                <w:t>2012 ONSC 6355</w:t>
              </w:r>
            </w:hyperlink>
            <w:r w:rsidR="00835D9A" w:rsidRPr="00DB6DDE">
              <w:rPr>
                <w:rFonts w:eastAsia="Calibri"/>
                <w:sz w:val="20"/>
                <w:lang w:val="fr-CA"/>
              </w:rPr>
              <w:t xml:space="preserve"> </w:t>
            </w:r>
          </w:p>
          <w:p w:rsidR="00835D9A" w:rsidRPr="00DB6DDE" w:rsidRDefault="00835D9A" w:rsidP="00835D9A">
            <w:pPr>
              <w:jc w:val="both"/>
              <w:rPr>
                <w:rFonts w:eastAsia="Calibri"/>
                <w:sz w:val="20"/>
                <w:lang w:val="fr-CA"/>
              </w:rPr>
            </w:pPr>
          </w:p>
        </w:tc>
        <w:tc>
          <w:tcPr>
            <w:tcW w:w="243" w:type="pct"/>
          </w:tcPr>
          <w:p w:rsidR="00835D9A" w:rsidRPr="00DB6DDE" w:rsidRDefault="00835D9A" w:rsidP="00835D9A">
            <w:pPr>
              <w:jc w:val="both"/>
              <w:rPr>
                <w:rFonts w:eastAsia="Calibri"/>
                <w:sz w:val="20"/>
                <w:lang w:val="fr-CA"/>
              </w:rPr>
            </w:pPr>
          </w:p>
        </w:tc>
        <w:tc>
          <w:tcPr>
            <w:tcW w:w="2330" w:type="pct"/>
          </w:tcPr>
          <w:p w:rsidR="00835D9A" w:rsidRPr="00DB6DDE" w:rsidRDefault="00835D9A" w:rsidP="00835D9A">
            <w:pPr>
              <w:jc w:val="both"/>
              <w:rPr>
                <w:rFonts w:eastAsia="Calibri"/>
                <w:sz w:val="20"/>
                <w:lang w:val="fr-CA"/>
              </w:rPr>
            </w:pPr>
            <w:r w:rsidRPr="00DB6DDE">
              <w:rPr>
                <w:rFonts w:eastAsia="Calibri"/>
                <w:sz w:val="20"/>
                <w:lang w:val="fr-CA"/>
              </w:rPr>
              <w:t>Ordonnance de confiscation en faveur de la Couronne, accordée</w:t>
            </w:r>
          </w:p>
          <w:p w:rsidR="00835D9A" w:rsidRPr="00DB6DDE" w:rsidRDefault="00835D9A" w:rsidP="00835D9A">
            <w:pPr>
              <w:jc w:val="both"/>
              <w:rPr>
                <w:rFonts w:eastAsia="Calibri"/>
                <w:sz w:val="20"/>
                <w:lang w:val="fr-CA"/>
              </w:rPr>
            </w:pPr>
          </w:p>
        </w:tc>
      </w:tr>
      <w:tr w:rsidR="00835D9A" w:rsidRPr="00DB6DDE" w:rsidTr="00835D9A">
        <w:tc>
          <w:tcPr>
            <w:tcW w:w="2427" w:type="pct"/>
          </w:tcPr>
          <w:p w:rsidR="00835D9A" w:rsidRPr="00DB6DDE" w:rsidRDefault="00835D9A" w:rsidP="00835D9A">
            <w:pPr>
              <w:jc w:val="both"/>
              <w:rPr>
                <w:rFonts w:eastAsia="Calibri"/>
                <w:sz w:val="20"/>
                <w:lang w:val="fr-CA"/>
              </w:rPr>
            </w:pPr>
            <w:r w:rsidRPr="00DB6DDE">
              <w:rPr>
                <w:rFonts w:eastAsia="Calibri"/>
                <w:sz w:val="20"/>
                <w:lang w:val="fr-CA"/>
              </w:rPr>
              <w:t>16 mai 2014</w:t>
            </w:r>
          </w:p>
          <w:p w:rsidR="00835D9A" w:rsidRPr="00DB6DDE" w:rsidRDefault="00835D9A" w:rsidP="00835D9A">
            <w:pPr>
              <w:jc w:val="both"/>
              <w:rPr>
                <w:rFonts w:eastAsia="Calibri"/>
                <w:sz w:val="20"/>
                <w:lang w:val="fr-CA"/>
              </w:rPr>
            </w:pPr>
            <w:r w:rsidRPr="00DB6DDE">
              <w:rPr>
                <w:rFonts w:eastAsia="Calibri"/>
                <w:sz w:val="20"/>
                <w:lang w:val="fr-CA"/>
              </w:rPr>
              <w:t xml:space="preserve">Cour d’appel de l’Ontario </w:t>
            </w:r>
          </w:p>
          <w:p w:rsidR="00835D9A" w:rsidRPr="00DB6DDE" w:rsidRDefault="00835D9A" w:rsidP="00835D9A">
            <w:pPr>
              <w:jc w:val="both"/>
              <w:rPr>
                <w:rFonts w:eastAsia="Calibri"/>
                <w:sz w:val="20"/>
                <w:lang w:val="fr-CA"/>
              </w:rPr>
            </w:pPr>
            <w:r w:rsidRPr="00DB6DDE">
              <w:rPr>
                <w:rFonts w:eastAsia="Calibri"/>
                <w:sz w:val="20"/>
                <w:lang w:val="fr-CA"/>
              </w:rPr>
              <w:t>(Juges MacPherson, Cronk et Gillese)</w:t>
            </w:r>
          </w:p>
          <w:p w:rsidR="00835D9A" w:rsidRPr="00DB6DDE" w:rsidRDefault="00737CFB" w:rsidP="00835D9A">
            <w:pPr>
              <w:jc w:val="both"/>
              <w:rPr>
                <w:rFonts w:eastAsia="Calibri"/>
                <w:sz w:val="20"/>
                <w:lang w:val="fr-CA"/>
              </w:rPr>
            </w:pPr>
            <w:hyperlink r:id="rId52" w:history="1">
              <w:r w:rsidR="00835D9A" w:rsidRPr="00DB6DDE">
                <w:rPr>
                  <w:rFonts w:eastAsia="Calibri"/>
                  <w:color w:val="0000FF"/>
                  <w:sz w:val="20"/>
                  <w:u w:val="single"/>
                  <w:lang w:val="fr-CA"/>
                </w:rPr>
                <w:t>2014 ONCA 396</w:t>
              </w:r>
            </w:hyperlink>
          </w:p>
          <w:p w:rsidR="00835D9A" w:rsidRPr="00DB6DDE" w:rsidRDefault="00835D9A" w:rsidP="00835D9A">
            <w:pPr>
              <w:jc w:val="both"/>
              <w:rPr>
                <w:rFonts w:eastAsia="Calibri"/>
                <w:sz w:val="20"/>
                <w:lang w:val="fr-CA"/>
              </w:rPr>
            </w:pPr>
          </w:p>
        </w:tc>
        <w:tc>
          <w:tcPr>
            <w:tcW w:w="243" w:type="pct"/>
          </w:tcPr>
          <w:p w:rsidR="00835D9A" w:rsidRPr="00DB6DDE" w:rsidRDefault="00835D9A" w:rsidP="00835D9A">
            <w:pPr>
              <w:jc w:val="both"/>
              <w:rPr>
                <w:rFonts w:eastAsia="Calibri"/>
                <w:sz w:val="20"/>
                <w:lang w:val="fr-CA"/>
              </w:rPr>
            </w:pPr>
          </w:p>
        </w:tc>
        <w:tc>
          <w:tcPr>
            <w:tcW w:w="2330" w:type="pct"/>
          </w:tcPr>
          <w:p w:rsidR="00835D9A" w:rsidRPr="00DB6DDE" w:rsidRDefault="00835D9A" w:rsidP="00835D9A">
            <w:pPr>
              <w:jc w:val="both"/>
              <w:rPr>
                <w:rFonts w:eastAsia="Calibri"/>
                <w:sz w:val="20"/>
                <w:lang w:val="fr-CA"/>
              </w:rPr>
            </w:pPr>
            <w:r w:rsidRPr="00DB6DDE">
              <w:rPr>
                <w:rFonts w:eastAsia="Calibri"/>
                <w:sz w:val="20"/>
                <w:lang w:val="fr-CA"/>
              </w:rPr>
              <w:t>Appel rejeté</w:t>
            </w:r>
          </w:p>
          <w:p w:rsidR="00835D9A" w:rsidRPr="00DB6DDE" w:rsidRDefault="00835D9A" w:rsidP="00835D9A">
            <w:pPr>
              <w:jc w:val="both"/>
              <w:rPr>
                <w:rFonts w:eastAsia="Calibri"/>
                <w:sz w:val="20"/>
                <w:lang w:val="fr-CA"/>
              </w:rPr>
            </w:pPr>
          </w:p>
        </w:tc>
      </w:tr>
      <w:tr w:rsidR="00835D9A" w:rsidRPr="00DB6DDE" w:rsidTr="00835D9A">
        <w:tc>
          <w:tcPr>
            <w:tcW w:w="2427" w:type="pct"/>
          </w:tcPr>
          <w:p w:rsidR="00835D9A" w:rsidRPr="00DB6DDE" w:rsidRDefault="00835D9A" w:rsidP="00835D9A">
            <w:pPr>
              <w:jc w:val="both"/>
              <w:rPr>
                <w:rFonts w:eastAsia="Calibri"/>
                <w:sz w:val="20"/>
                <w:lang w:val="fr-CA"/>
              </w:rPr>
            </w:pPr>
            <w:r w:rsidRPr="00DB6DDE">
              <w:rPr>
                <w:rFonts w:eastAsia="Calibri"/>
                <w:sz w:val="20"/>
                <w:lang w:val="fr-CA"/>
              </w:rPr>
              <w:t>15 août 2014</w:t>
            </w:r>
          </w:p>
          <w:p w:rsidR="00835D9A" w:rsidRPr="00DB6DDE" w:rsidRDefault="00835D9A" w:rsidP="00835D9A">
            <w:pPr>
              <w:jc w:val="both"/>
              <w:rPr>
                <w:rFonts w:eastAsia="Calibri"/>
                <w:sz w:val="20"/>
                <w:lang w:val="fr-CA"/>
              </w:rPr>
            </w:pPr>
            <w:r w:rsidRPr="00DB6DDE">
              <w:rPr>
                <w:rFonts w:eastAsia="Calibri"/>
                <w:sz w:val="20"/>
                <w:lang w:val="fr-CA"/>
              </w:rPr>
              <w:t>Cour suprême du Canada</w:t>
            </w:r>
          </w:p>
        </w:tc>
        <w:tc>
          <w:tcPr>
            <w:tcW w:w="243" w:type="pct"/>
          </w:tcPr>
          <w:p w:rsidR="00835D9A" w:rsidRPr="00DB6DDE" w:rsidRDefault="00835D9A" w:rsidP="00835D9A">
            <w:pPr>
              <w:jc w:val="both"/>
              <w:rPr>
                <w:rFonts w:eastAsia="Calibri"/>
                <w:sz w:val="20"/>
                <w:lang w:val="fr-CA"/>
              </w:rPr>
            </w:pPr>
          </w:p>
        </w:tc>
        <w:tc>
          <w:tcPr>
            <w:tcW w:w="2330" w:type="pct"/>
          </w:tcPr>
          <w:p w:rsidR="00835D9A" w:rsidRPr="00DB6DDE" w:rsidRDefault="00835D9A" w:rsidP="00835D9A">
            <w:pPr>
              <w:jc w:val="both"/>
              <w:rPr>
                <w:rFonts w:eastAsia="Calibri"/>
                <w:sz w:val="20"/>
                <w:lang w:val="fr-CA"/>
              </w:rPr>
            </w:pPr>
            <w:r w:rsidRPr="00DB6DDE">
              <w:rPr>
                <w:rFonts w:eastAsia="Calibri"/>
                <w:sz w:val="20"/>
                <w:lang w:val="fr-CA"/>
              </w:rPr>
              <w:t>Demande d’autorisation d’appel, déposée</w:t>
            </w:r>
          </w:p>
          <w:p w:rsidR="00835D9A" w:rsidRPr="00DB6DDE" w:rsidRDefault="00835D9A" w:rsidP="00835D9A">
            <w:pPr>
              <w:jc w:val="both"/>
              <w:rPr>
                <w:rFonts w:eastAsia="Calibri"/>
                <w:sz w:val="20"/>
                <w:lang w:val="fr-CA"/>
              </w:rPr>
            </w:pPr>
          </w:p>
        </w:tc>
      </w:tr>
    </w:tbl>
    <w:p w:rsidR="001F544D" w:rsidRDefault="001F544D" w:rsidP="001F544D">
      <w:pPr>
        <w:rPr>
          <w:sz w:val="20"/>
          <w:szCs w:val="20"/>
        </w:rPr>
      </w:pPr>
    </w:p>
    <w:p w:rsidR="001F544D" w:rsidRDefault="00737CFB" w:rsidP="001F544D">
      <w:pPr>
        <w:rPr>
          <w:sz w:val="20"/>
          <w:szCs w:val="20"/>
          <w:lang w:val="fr-CA"/>
        </w:rPr>
      </w:pPr>
      <w:r>
        <w:rPr>
          <w:sz w:val="20"/>
          <w:szCs w:val="20"/>
          <w:lang w:val="fr-CA"/>
        </w:rPr>
        <w:pict>
          <v:rect id="_x0000_i1059" style="width:2in;height:1pt" o:hrpct="0" o:hralign="center" o:hrstd="t" o:hrnoshade="t" o:hr="t" fillcolor="black [3213]" stroked="f"/>
        </w:pict>
      </w:r>
    </w:p>
    <w:p w:rsidR="001F544D" w:rsidRDefault="001F544D" w:rsidP="001F544D">
      <w:pPr>
        <w:rPr>
          <w:sz w:val="20"/>
          <w:szCs w:val="20"/>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1458"/>
        <w:gridCol w:w="8118"/>
      </w:tblGrid>
      <w:tr w:rsidR="00220ECE" w:rsidRPr="007001A4" w:rsidTr="005B591C">
        <w:trPr>
          <w:cantSplit/>
        </w:trPr>
        <w:tc>
          <w:tcPr>
            <w:tcW w:w="1458" w:type="dxa"/>
          </w:tcPr>
          <w:p w:rsidR="00220ECE" w:rsidRPr="007001A4" w:rsidRDefault="00220ECE" w:rsidP="005B591C">
            <w:pPr>
              <w:rPr>
                <w:sz w:val="20"/>
                <w:szCs w:val="20"/>
              </w:rPr>
            </w:pPr>
            <w:r w:rsidRPr="007001A4">
              <w:rPr>
                <w:rStyle w:val="SCCFileNumberChar"/>
                <w:sz w:val="20"/>
                <w:szCs w:val="20"/>
              </w:rPr>
              <w:t>36011</w:t>
            </w:r>
          </w:p>
          <w:p w:rsidR="00220ECE" w:rsidRPr="007001A4" w:rsidRDefault="00220ECE" w:rsidP="005B591C">
            <w:pPr>
              <w:rPr>
                <w:b/>
                <w:sz w:val="20"/>
                <w:szCs w:val="20"/>
                <w:lang w:val="fr-CA"/>
              </w:rPr>
            </w:pPr>
          </w:p>
        </w:tc>
        <w:tc>
          <w:tcPr>
            <w:tcW w:w="8118" w:type="dxa"/>
          </w:tcPr>
          <w:p w:rsidR="00220ECE" w:rsidRPr="007001A4" w:rsidRDefault="00220ECE" w:rsidP="005B591C">
            <w:pPr>
              <w:jc w:val="both"/>
              <w:rPr>
                <w:sz w:val="20"/>
                <w:szCs w:val="20"/>
              </w:rPr>
            </w:pPr>
            <w:r w:rsidRPr="00220ECE">
              <w:rPr>
                <w:rStyle w:val="SCCLsocChar"/>
                <w:sz w:val="20"/>
                <w:szCs w:val="20"/>
                <w:lang w:val="en-CA"/>
              </w:rPr>
              <w:t xml:space="preserve">Juergen Hanne also known as Jurgen Hanne v. SHN Grundstuecksverwaltungsgesellschaft MBH &amp; Co. Seniorenresidenz Hoppegarten - Neuenhagen KG, also known as SHN Grundstüecksverwaltungsgesellschaft MBH &amp; Co. </w:t>
            </w:r>
            <w:r w:rsidRPr="007001A4">
              <w:rPr>
                <w:rStyle w:val="SCCLsocChar"/>
                <w:sz w:val="20"/>
                <w:szCs w:val="20"/>
              </w:rPr>
              <w:t>Seniorenresidenz Hoppegarten - Neuenhagen KG</w:t>
            </w:r>
            <w:r w:rsidRPr="007001A4">
              <w:rPr>
                <w:sz w:val="20"/>
                <w:szCs w:val="20"/>
              </w:rPr>
              <w:t xml:space="preserve"> (Alta.) (Civil) (By Leave)</w:t>
            </w:r>
          </w:p>
          <w:p w:rsidR="00220ECE" w:rsidRPr="007001A4" w:rsidRDefault="00220ECE" w:rsidP="005B591C">
            <w:pPr>
              <w:jc w:val="both"/>
              <w:rPr>
                <w:sz w:val="20"/>
                <w:szCs w:val="20"/>
              </w:rPr>
            </w:pPr>
          </w:p>
        </w:tc>
      </w:tr>
      <w:tr w:rsidR="00220ECE" w:rsidRPr="007001A4" w:rsidTr="005B591C">
        <w:trPr>
          <w:cantSplit/>
        </w:trPr>
        <w:tc>
          <w:tcPr>
            <w:tcW w:w="1458" w:type="dxa"/>
          </w:tcPr>
          <w:p w:rsidR="00220ECE" w:rsidRPr="007001A4" w:rsidRDefault="00220ECE" w:rsidP="005B591C">
            <w:pPr>
              <w:rPr>
                <w:sz w:val="20"/>
                <w:szCs w:val="20"/>
              </w:rPr>
            </w:pPr>
            <w:r w:rsidRPr="007001A4">
              <w:rPr>
                <w:sz w:val="20"/>
                <w:szCs w:val="20"/>
              </w:rPr>
              <w:t>Coram :</w:t>
            </w:r>
          </w:p>
        </w:tc>
        <w:tc>
          <w:tcPr>
            <w:tcW w:w="8118" w:type="dxa"/>
          </w:tcPr>
          <w:p w:rsidR="00220ECE" w:rsidRPr="007001A4" w:rsidRDefault="00220ECE" w:rsidP="005B591C">
            <w:pPr>
              <w:rPr>
                <w:sz w:val="20"/>
                <w:szCs w:val="20"/>
              </w:rPr>
            </w:pPr>
            <w:r w:rsidRPr="00220ECE">
              <w:rPr>
                <w:rStyle w:val="SCCCoramChar"/>
                <w:sz w:val="20"/>
                <w:szCs w:val="20"/>
                <w:lang w:val="en-CA"/>
              </w:rPr>
              <w:t>LeBel, Karakatsanis and Gascon JJ.</w:t>
            </w:r>
          </w:p>
          <w:p w:rsidR="00220ECE" w:rsidRPr="007001A4" w:rsidRDefault="00220ECE" w:rsidP="005B591C">
            <w:pPr>
              <w:rPr>
                <w:sz w:val="20"/>
                <w:szCs w:val="20"/>
                <w:u w:val="single"/>
              </w:rPr>
            </w:pPr>
          </w:p>
        </w:tc>
      </w:tr>
      <w:tr w:rsidR="00220ECE" w:rsidRPr="008B6DAA" w:rsidTr="005B591C">
        <w:trPr>
          <w:cantSplit/>
        </w:trPr>
        <w:tc>
          <w:tcPr>
            <w:tcW w:w="9576" w:type="dxa"/>
            <w:gridSpan w:val="2"/>
          </w:tcPr>
          <w:p w:rsidR="00220ECE" w:rsidRPr="007001A4" w:rsidRDefault="00220ECE" w:rsidP="005B591C">
            <w:pPr>
              <w:pStyle w:val="SCCShortJudgment"/>
              <w:rPr>
                <w:szCs w:val="20"/>
              </w:rPr>
            </w:pPr>
            <w:r w:rsidRPr="007001A4">
              <w:rPr>
                <w:szCs w:val="20"/>
              </w:rPr>
              <w:t>The motion for an extension of time to serve and file the application for leave to appeal is granted. The application for leave to appeal from the judgment of the Court of Appeal of Alberta (Calgary), Number 1301-0077-AC, 2014 ABCA 168, dated May 15, 2014, is dismissed with costs.</w:t>
            </w:r>
          </w:p>
          <w:p w:rsidR="00220ECE" w:rsidRPr="007001A4" w:rsidRDefault="00220ECE" w:rsidP="005B591C">
            <w:pPr>
              <w:pStyle w:val="SCCShortJudgment"/>
              <w:ind w:firstLine="0"/>
              <w:rPr>
                <w:szCs w:val="20"/>
              </w:rPr>
            </w:pPr>
          </w:p>
          <w:p w:rsidR="00220ECE" w:rsidRPr="007001A4" w:rsidRDefault="00220ECE" w:rsidP="005B591C">
            <w:pPr>
              <w:pStyle w:val="SCCShortJudgment"/>
              <w:rPr>
                <w:szCs w:val="20"/>
                <w:lang w:val="fr-CA"/>
              </w:rPr>
            </w:pPr>
            <w:r w:rsidRPr="007001A4">
              <w:rPr>
                <w:szCs w:val="20"/>
                <w:lang w:val="fr-CA"/>
              </w:rPr>
              <w:t>La requête en prorogation du délai de signification et de dépôt de la demande d’autorisation d’appel est accueillie. La demande d’autorisation d’appel de l’arrêt de la Cour d’appel de l’Alberta (Calgary), numéro 1301-0077-AC, 2014 ABCA 168, daté du 15 mai 2014, est rejetée avec dépens.</w:t>
            </w:r>
          </w:p>
        </w:tc>
      </w:tr>
    </w:tbl>
    <w:p w:rsidR="001F544D" w:rsidRPr="0016547E" w:rsidRDefault="001F544D" w:rsidP="001F544D">
      <w:pPr>
        <w:rPr>
          <w:sz w:val="20"/>
          <w:szCs w:val="20"/>
          <w:lang w:val="fr-CA"/>
        </w:rPr>
      </w:pPr>
    </w:p>
    <w:p w:rsidR="001F544D" w:rsidRPr="001B157C" w:rsidRDefault="001F544D" w:rsidP="001F544D">
      <w:pPr>
        <w:rPr>
          <w:sz w:val="20"/>
          <w:szCs w:val="20"/>
          <w:u w:val="single"/>
        </w:rPr>
      </w:pPr>
      <w:r w:rsidRPr="001B157C">
        <w:rPr>
          <w:sz w:val="20"/>
          <w:szCs w:val="20"/>
          <w:u w:val="single"/>
        </w:rPr>
        <w:t>CASE SUMMARY</w:t>
      </w:r>
    </w:p>
    <w:p w:rsidR="001F544D" w:rsidRDefault="001F544D" w:rsidP="001F544D">
      <w:pPr>
        <w:rPr>
          <w:sz w:val="20"/>
          <w:szCs w:val="20"/>
        </w:rPr>
      </w:pP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9560A2" w:rsidRPr="00DB6DDE" w:rsidTr="005B591C">
        <w:tc>
          <w:tcPr>
            <w:tcW w:w="5000" w:type="pct"/>
            <w:gridSpan w:val="3"/>
          </w:tcPr>
          <w:p w:rsidR="009560A2" w:rsidRPr="00DB6DDE" w:rsidRDefault="009560A2" w:rsidP="005B591C">
            <w:pPr>
              <w:jc w:val="both"/>
              <w:rPr>
                <w:rFonts w:eastAsia="Calibri"/>
                <w:sz w:val="20"/>
              </w:rPr>
            </w:pPr>
            <w:r w:rsidRPr="00DB6DDE">
              <w:rPr>
                <w:rFonts w:eastAsia="Calibri"/>
                <w:sz w:val="20"/>
              </w:rPr>
              <w:t xml:space="preserve">Private international law – Foreign judgments – Recognition – Enforcement – How are the principles in </w:t>
            </w:r>
            <w:r w:rsidRPr="00DB6DDE">
              <w:rPr>
                <w:rFonts w:eastAsia="Calibri"/>
                <w:i/>
                <w:sz w:val="20"/>
              </w:rPr>
              <w:t>Beals v. Saldanha</w:t>
            </w:r>
            <w:r w:rsidRPr="00DB6DDE">
              <w:rPr>
                <w:rFonts w:eastAsia="Calibri"/>
                <w:sz w:val="20"/>
              </w:rPr>
              <w:t xml:space="preserve">, [2003] 3 S.C.R. 416, 2003 SCC 72, particularly with respect to defences, to be applied in cases involving the enforcement of foreign as opposed to extra-provincial judgments – Does the fact that </w:t>
            </w:r>
            <w:r w:rsidRPr="00DB6DDE">
              <w:rPr>
                <w:rFonts w:eastAsia="Calibri"/>
                <w:i/>
                <w:sz w:val="20"/>
              </w:rPr>
              <w:t xml:space="preserve">Beals v. Saldanha </w:t>
            </w:r>
            <w:r w:rsidRPr="00DB6DDE">
              <w:rPr>
                <w:rFonts w:eastAsia="Calibri"/>
                <w:sz w:val="20"/>
              </w:rPr>
              <w:t>has not been well received in many common law jurisdictions outside Canada affect comity, and should the case be revisited by the Supreme Court of Canada.</w:t>
            </w:r>
          </w:p>
          <w:p w:rsidR="009560A2" w:rsidRPr="00DB6DDE" w:rsidRDefault="009560A2" w:rsidP="005B591C">
            <w:pPr>
              <w:jc w:val="both"/>
              <w:rPr>
                <w:rFonts w:eastAsia="Calibri"/>
                <w:sz w:val="20"/>
              </w:rPr>
            </w:pPr>
          </w:p>
        </w:tc>
      </w:tr>
      <w:tr w:rsidR="009560A2" w:rsidRPr="00DB6DDE" w:rsidTr="005B591C">
        <w:tc>
          <w:tcPr>
            <w:tcW w:w="5000" w:type="pct"/>
            <w:gridSpan w:val="3"/>
          </w:tcPr>
          <w:p w:rsidR="009560A2" w:rsidRPr="00DB6DDE" w:rsidRDefault="009560A2" w:rsidP="005B591C">
            <w:pPr>
              <w:jc w:val="both"/>
              <w:rPr>
                <w:rFonts w:eastAsia="Calibri"/>
                <w:sz w:val="20"/>
              </w:rPr>
            </w:pPr>
            <w:r w:rsidRPr="00DB6DDE">
              <w:rPr>
                <w:rFonts w:eastAsia="Calibri"/>
                <w:sz w:val="20"/>
              </w:rPr>
              <w:t xml:space="preserve">The respondent sued the applicant for breach of trust in the Regional Court of Berlin and seeks an order for recognition and enforcement in Alberta of the judgment.  The applicant, now a Calgary resident, participated in the proceedings in Germany with legal representation.  An appeal of the decision was dismissed, as was leave to appeal the dismissal and no complaint was lodged against the refusal of leave. The applicant opposes enforcement, arguing that the test for recognition and enforcement of foreign judgments in Canada had not been met and that he has valid defences to enforcement.  He also opposes the determination of enforcement by way of summary trial, arguing that </w:t>
            </w:r>
            <w:r w:rsidRPr="00DB6DDE">
              <w:rPr>
                <w:rFonts w:eastAsia="Calibri"/>
                <w:i/>
                <w:sz w:val="20"/>
              </w:rPr>
              <w:t>viva voce</w:t>
            </w:r>
            <w:r w:rsidRPr="00DB6DDE">
              <w:rPr>
                <w:rFonts w:eastAsia="Calibri"/>
                <w:sz w:val="20"/>
              </w:rPr>
              <w:t xml:space="preserve"> evidence is necessary, the translation of German documents is unreliable; and the expert evidence regarding the German court system is conflicting and requires a trial. </w:t>
            </w:r>
          </w:p>
          <w:p w:rsidR="009560A2" w:rsidRPr="00DB6DDE" w:rsidRDefault="009560A2" w:rsidP="005B591C">
            <w:pPr>
              <w:jc w:val="both"/>
              <w:rPr>
                <w:rFonts w:eastAsia="Calibri"/>
                <w:sz w:val="20"/>
              </w:rPr>
            </w:pPr>
          </w:p>
          <w:p w:rsidR="009560A2" w:rsidRPr="00DB6DDE" w:rsidRDefault="009560A2" w:rsidP="005B591C">
            <w:pPr>
              <w:jc w:val="both"/>
              <w:rPr>
                <w:rFonts w:eastAsia="Calibri"/>
                <w:sz w:val="20"/>
              </w:rPr>
            </w:pPr>
            <w:r w:rsidRPr="00DB6DDE">
              <w:rPr>
                <w:rFonts w:eastAsia="Calibri"/>
                <w:sz w:val="20"/>
              </w:rPr>
              <w:t>The Court of Queen’s Bench of Alberta held that the action was appropriate for summary trial, the test for enforcement of foreign judgments in Alberta was met and the defences raised were without merit.  An Order was issued recognizing and enforcing the German judgment in Alberta.  The Court of Appeal of Alberta dismissed the appeal and allowed a cross-appeal in part on the issue of the period of interest payable.</w:t>
            </w:r>
          </w:p>
          <w:p w:rsidR="009560A2" w:rsidRPr="00DB6DDE" w:rsidRDefault="009560A2" w:rsidP="005B591C">
            <w:pPr>
              <w:jc w:val="both"/>
              <w:rPr>
                <w:rFonts w:eastAsia="Calibri"/>
                <w:sz w:val="20"/>
              </w:rPr>
            </w:pPr>
          </w:p>
        </w:tc>
      </w:tr>
      <w:tr w:rsidR="009560A2" w:rsidRPr="00DB6DDE" w:rsidTr="005B591C">
        <w:tc>
          <w:tcPr>
            <w:tcW w:w="2427" w:type="pct"/>
          </w:tcPr>
          <w:p w:rsidR="009560A2" w:rsidRPr="00DB6DDE" w:rsidRDefault="009560A2" w:rsidP="005B591C">
            <w:pPr>
              <w:jc w:val="both"/>
              <w:rPr>
                <w:rFonts w:eastAsia="Calibri"/>
                <w:sz w:val="20"/>
              </w:rPr>
            </w:pPr>
            <w:r w:rsidRPr="00DB6DDE">
              <w:rPr>
                <w:rFonts w:eastAsia="Calibri"/>
                <w:sz w:val="20"/>
              </w:rPr>
              <w:lastRenderedPageBreak/>
              <w:t>October 12, 2012</w:t>
            </w:r>
          </w:p>
          <w:p w:rsidR="009560A2" w:rsidRPr="00DB6DDE" w:rsidRDefault="009560A2" w:rsidP="005B591C">
            <w:pPr>
              <w:jc w:val="both"/>
              <w:rPr>
                <w:rFonts w:eastAsia="Calibri"/>
                <w:sz w:val="20"/>
              </w:rPr>
            </w:pPr>
            <w:r w:rsidRPr="00DB6DDE">
              <w:rPr>
                <w:rFonts w:eastAsia="Calibri"/>
                <w:sz w:val="20"/>
              </w:rPr>
              <w:t>Court of Queen’s Bench of Alberta</w:t>
            </w:r>
          </w:p>
          <w:p w:rsidR="009560A2" w:rsidRPr="00DB6DDE" w:rsidRDefault="009560A2" w:rsidP="005B591C">
            <w:pPr>
              <w:jc w:val="both"/>
              <w:rPr>
                <w:rFonts w:eastAsia="Calibri"/>
                <w:sz w:val="20"/>
              </w:rPr>
            </w:pPr>
            <w:r w:rsidRPr="00DB6DDE">
              <w:rPr>
                <w:rFonts w:eastAsia="Calibri"/>
                <w:sz w:val="20"/>
              </w:rPr>
              <w:t>(Erb J.)</w:t>
            </w:r>
          </w:p>
          <w:p w:rsidR="009560A2" w:rsidRPr="00DB6DDE" w:rsidRDefault="00737CFB" w:rsidP="005B591C">
            <w:pPr>
              <w:jc w:val="both"/>
              <w:rPr>
                <w:rFonts w:eastAsia="Calibri"/>
                <w:sz w:val="20"/>
              </w:rPr>
            </w:pPr>
            <w:hyperlink r:id="rId53" w:history="1">
              <w:r w:rsidR="009560A2" w:rsidRPr="00DB6DDE">
                <w:rPr>
                  <w:rFonts w:eastAsia="Calibri"/>
                  <w:color w:val="0000FF"/>
                  <w:sz w:val="20"/>
                  <w:u w:val="single"/>
                </w:rPr>
                <w:t>2012 ABQB 624</w:t>
              </w:r>
            </w:hyperlink>
          </w:p>
          <w:p w:rsidR="009560A2" w:rsidRPr="00DB6DDE" w:rsidRDefault="009560A2" w:rsidP="005B591C">
            <w:pPr>
              <w:jc w:val="both"/>
              <w:rPr>
                <w:rFonts w:eastAsia="Calibri"/>
                <w:sz w:val="20"/>
              </w:rPr>
            </w:pPr>
          </w:p>
        </w:tc>
        <w:tc>
          <w:tcPr>
            <w:tcW w:w="243" w:type="pct"/>
          </w:tcPr>
          <w:p w:rsidR="009560A2" w:rsidRPr="00DB6DDE" w:rsidRDefault="009560A2" w:rsidP="005B591C">
            <w:pPr>
              <w:jc w:val="both"/>
              <w:rPr>
                <w:rFonts w:eastAsia="Calibri"/>
                <w:sz w:val="20"/>
              </w:rPr>
            </w:pPr>
          </w:p>
        </w:tc>
        <w:tc>
          <w:tcPr>
            <w:tcW w:w="2330" w:type="pct"/>
          </w:tcPr>
          <w:p w:rsidR="009560A2" w:rsidRPr="00DB6DDE" w:rsidRDefault="009560A2" w:rsidP="005B591C">
            <w:pPr>
              <w:jc w:val="both"/>
              <w:rPr>
                <w:rFonts w:eastAsia="Calibri"/>
                <w:sz w:val="20"/>
              </w:rPr>
            </w:pPr>
            <w:r w:rsidRPr="00DB6DDE">
              <w:rPr>
                <w:rFonts w:eastAsia="Calibri"/>
                <w:sz w:val="20"/>
              </w:rPr>
              <w:t>Order recognizing and enforcing in Alberta a German judgment against the applicant in the amount of Cdn $1,056,800</w:t>
            </w:r>
          </w:p>
          <w:p w:rsidR="009560A2" w:rsidRPr="00DB6DDE" w:rsidRDefault="009560A2" w:rsidP="005B591C">
            <w:pPr>
              <w:jc w:val="both"/>
              <w:rPr>
                <w:rFonts w:eastAsia="Calibri"/>
                <w:sz w:val="20"/>
              </w:rPr>
            </w:pPr>
          </w:p>
        </w:tc>
      </w:tr>
      <w:tr w:rsidR="009560A2" w:rsidRPr="00DB6DDE" w:rsidTr="005B591C">
        <w:tc>
          <w:tcPr>
            <w:tcW w:w="2427" w:type="pct"/>
          </w:tcPr>
          <w:p w:rsidR="009560A2" w:rsidRPr="00DB6DDE" w:rsidRDefault="009560A2" w:rsidP="005B591C">
            <w:pPr>
              <w:jc w:val="both"/>
              <w:rPr>
                <w:rFonts w:eastAsia="Calibri"/>
                <w:sz w:val="20"/>
              </w:rPr>
            </w:pPr>
            <w:r w:rsidRPr="00DB6DDE">
              <w:rPr>
                <w:rFonts w:eastAsia="Calibri"/>
                <w:sz w:val="20"/>
              </w:rPr>
              <w:t>May 15, 2014</w:t>
            </w:r>
          </w:p>
          <w:p w:rsidR="009560A2" w:rsidRPr="00DB6DDE" w:rsidRDefault="009560A2" w:rsidP="005B591C">
            <w:pPr>
              <w:jc w:val="both"/>
              <w:rPr>
                <w:rFonts w:eastAsia="Calibri"/>
                <w:sz w:val="20"/>
              </w:rPr>
            </w:pPr>
            <w:r w:rsidRPr="00DB6DDE">
              <w:rPr>
                <w:rFonts w:eastAsia="Calibri"/>
                <w:sz w:val="20"/>
              </w:rPr>
              <w:t>Court of Appeal of Alberta (Calgary)</w:t>
            </w:r>
          </w:p>
          <w:p w:rsidR="009560A2" w:rsidRPr="00DB6DDE" w:rsidRDefault="009560A2" w:rsidP="005B591C">
            <w:pPr>
              <w:jc w:val="both"/>
              <w:rPr>
                <w:rFonts w:eastAsia="Calibri"/>
                <w:sz w:val="20"/>
              </w:rPr>
            </w:pPr>
            <w:r w:rsidRPr="00DB6DDE">
              <w:rPr>
                <w:rFonts w:eastAsia="Calibri"/>
                <w:sz w:val="20"/>
              </w:rPr>
              <w:t>(Rowbotham, O'Ferrall and Veldhuis JJ.A.)</w:t>
            </w:r>
          </w:p>
          <w:p w:rsidR="009560A2" w:rsidRPr="00DB6DDE" w:rsidRDefault="00737CFB" w:rsidP="005B591C">
            <w:pPr>
              <w:jc w:val="both"/>
              <w:rPr>
                <w:rFonts w:eastAsia="Calibri"/>
                <w:sz w:val="20"/>
              </w:rPr>
            </w:pPr>
            <w:hyperlink r:id="rId54" w:history="1">
              <w:r w:rsidR="009560A2" w:rsidRPr="00DB6DDE">
                <w:rPr>
                  <w:rFonts w:eastAsia="Calibri"/>
                  <w:color w:val="0000FF"/>
                  <w:sz w:val="20"/>
                  <w:u w:val="single"/>
                </w:rPr>
                <w:t>2014 ABCA 168</w:t>
              </w:r>
            </w:hyperlink>
            <w:r w:rsidR="009560A2" w:rsidRPr="00DB6DDE">
              <w:rPr>
                <w:rFonts w:eastAsia="Calibri"/>
                <w:sz w:val="20"/>
              </w:rPr>
              <w:t>; 1301-0077-AC</w:t>
            </w:r>
          </w:p>
          <w:p w:rsidR="009560A2" w:rsidRPr="00DB6DDE" w:rsidRDefault="009560A2" w:rsidP="005B591C">
            <w:pPr>
              <w:jc w:val="both"/>
              <w:rPr>
                <w:rFonts w:eastAsia="Calibri"/>
                <w:sz w:val="20"/>
              </w:rPr>
            </w:pPr>
          </w:p>
        </w:tc>
        <w:tc>
          <w:tcPr>
            <w:tcW w:w="243" w:type="pct"/>
          </w:tcPr>
          <w:p w:rsidR="009560A2" w:rsidRPr="00DB6DDE" w:rsidRDefault="009560A2" w:rsidP="005B591C">
            <w:pPr>
              <w:jc w:val="both"/>
              <w:rPr>
                <w:rFonts w:eastAsia="Calibri"/>
                <w:sz w:val="20"/>
              </w:rPr>
            </w:pPr>
          </w:p>
        </w:tc>
        <w:tc>
          <w:tcPr>
            <w:tcW w:w="2330" w:type="pct"/>
          </w:tcPr>
          <w:p w:rsidR="009560A2" w:rsidRPr="00DB6DDE" w:rsidRDefault="009560A2" w:rsidP="005B591C">
            <w:pPr>
              <w:jc w:val="both"/>
              <w:rPr>
                <w:rFonts w:eastAsia="Calibri"/>
                <w:sz w:val="20"/>
              </w:rPr>
            </w:pPr>
            <w:r w:rsidRPr="00DB6DDE">
              <w:rPr>
                <w:rFonts w:eastAsia="Calibri"/>
                <w:sz w:val="20"/>
              </w:rPr>
              <w:t>Appeal dismissed; Cross-appeal allowed in part with respect to period over which interest was payable at German rate of interest</w:t>
            </w:r>
          </w:p>
        </w:tc>
      </w:tr>
      <w:tr w:rsidR="009560A2" w:rsidRPr="00DB6DDE" w:rsidTr="005B591C">
        <w:tc>
          <w:tcPr>
            <w:tcW w:w="2427" w:type="pct"/>
          </w:tcPr>
          <w:p w:rsidR="009560A2" w:rsidRPr="00DB6DDE" w:rsidRDefault="009560A2" w:rsidP="005B591C">
            <w:pPr>
              <w:jc w:val="both"/>
              <w:rPr>
                <w:rFonts w:eastAsia="Calibri"/>
                <w:sz w:val="20"/>
              </w:rPr>
            </w:pPr>
            <w:r w:rsidRPr="00DB6DDE">
              <w:rPr>
                <w:rFonts w:eastAsia="Calibri"/>
                <w:sz w:val="20"/>
              </w:rPr>
              <w:t>July 31, 2014</w:t>
            </w:r>
          </w:p>
          <w:p w:rsidR="009560A2" w:rsidRPr="00DB6DDE" w:rsidRDefault="009560A2" w:rsidP="005B591C">
            <w:pPr>
              <w:jc w:val="both"/>
              <w:rPr>
                <w:rFonts w:eastAsia="Calibri"/>
                <w:sz w:val="20"/>
              </w:rPr>
            </w:pPr>
            <w:r w:rsidRPr="00DB6DDE">
              <w:rPr>
                <w:rFonts w:eastAsia="Calibri"/>
                <w:sz w:val="20"/>
              </w:rPr>
              <w:t>Court of Appeal of Alberta (Calgary)</w:t>
            </w:r>
          </w:p>
          <w:p w:rsidR="009560A2" w:rsidRPr="00DB6DDE" w:rsidRDefault="009560A2" w:rsidP="005B591C">
            <w:pPr>
              <w:jc w:val="both"/>
              <w:rPr>
                <w:rFonts w:eastAsia="Calibri"/>
                <w:sz w:val="20"/>
              </w:rPr>
            </w:pPr>
            <w:r w:rsidRPr="00DB6DDE">
              <w:rPr>
                <w:rFonts w:eastAsia="Calibri"/>
                <w:sz w:val="20"/>
              </w:rPr>
              <w:t>(Rowbotham, O'Ferrall and Veldhuis JJ.A.)</w:t>
            </w:r>
          </w:p>
          <w:p w:rsidR="009560A2" w:rsidRPr="00DB6DDE" w:rsidRDefault="00737CFB" w:rsidP="005B591C">
            <w:pPr>
              <w:jc w:val="both"/>
              <w:rPr>
                <w:rFonts w:eastAsia="Calibri"/>
                <w:sz w:val="20"/>
              </w:rPr>
            </w:pPr>
            <w:hyperlink r:id="rId55" w:history="1">
              <w:r w:rsidR="009560A2" w:rsidRPr="00DB6DDE">
                <w:rPr>
                  <w:rFonts w:eastAsia="Calibri"/>
                  <w:color w:val="0000FF"/>
                  <w:sz w:val="20"/>
                  <w:u w:val="single"/>
                </w:rPr>
                <w:t>2014 ABCA 245</w:t>
              </w:r>
            </w:hyperlink>
          </w:p>
          <w:p w:rsidR="009560A2" w:rsidRPr="00DB6DDE" w:rsidRDefault="009560A2" w:rsidP="005B591C">
            <w:pPr>
              <w:jc w:val="both"/>
              <w:rPr>
                <w:rFonts w:eastAsia="Calibri"/>
                <w:sz w:val="20"/>
              </w:rPr>
            </w:pPr>
          </w:p>
        </w:tc>
        <w:tc>
          <w:tcPr>
            <w:tcW w:w="243" w:type="pct"/>
          </w:tcPr>
          <w:p w:rsidR="009560A2" w:rsidRPr="00DB6DDE" w:rsidRDefault="009560A2" w:rsidP="005B591C">
            <w:pPr>
              <w:jc w:val="both"/>
              <w:rPr>
                <w:rFonts w:eastAsia="Calibri"/>
                <w:sz w:val="20"/>
              </w:rPr>
            </w:pPr>
          </w:p>
        </w:tc>
        <w:tc>
          <w:tcPr>
            <w:tcW w:w="2330" w:type="pct"/>
          </w:tcPr>
          <w:p w:rsidR="009560A2" w:rsidRPr="00DB6DDE" w:rsidRDefault="009560A2" w:rsidP="005B591C">
            <w:pPr>
              <w:jc w:val="both"/>
              <w:rPr>
                <w:rFonts w:eastAsia="Calibri"/>
                <w:sz w:val="20"/>
              </w:rPr>
            </w:pPr>
            <w:r w:rsidRPr="00DB6DDE">
              <w:rPr>
                <w:rFonts w:eastAsia="Calibri"/>
                <w:sz w:val="20"/>
              </w:rPr>
              <w:t>Decision regarding costs</w:t>
            </w:r>
          </w:p>
        </w:tc>
      </w:tr>
      <w:tr w:rsidR="009560A2" w:rsidRPr="00DB6DDE" w:rsidTr="005B591C">
        <w:tc>
          <w:tcPr>
            <w:tcW w:w="2427" w:type="pct"/>
          </w:tcPr>
          <w:p w:rsidR="009560A2" w:rsidRPr="00DB6DDE" w:rsidRDefault="009560A2" w:rsidP="005B591C">
            <w:pPr>
              <w:jc w:val="both"/>
              <w:rPr>
                <w:rFonts w:eastAsia="Calibri"/>
                <w:sz w:val="20"/>
              </w:rPr>
            </w:pPr>
            <w:r w:rsidRPr="00DB6DDE">
              <w:rPr>
                <w:rFonts w:eastAsia="Calibri"/>
                <w:sz w:val="20"/>
              </w:rPr>
              <w:t>August 18, 2014</w:t>
            </w:r>
          </w:p>
          <w:p w:rsidR="009560A2" w:rsidRPr="00DB6DDE" w:rsidRDefault="009560A2" w:rsidP="005B591C">
            <w:pPr>
              <w:jc w:val="both"/>
              <w:rPr>
                <w:rFonts w:eastAsia="Calibri"/>
                <w:sz w:val="20"/>
              </w:rPr>
            </w:pPr>
            <w:r w:rsidRPr="00DB6DDE">
              <w:rPr>
                <w:rFonts w:eastAsia="Calibri"/>
                <w:sz w:val="20"/>
              </w:rPr>
              <w:t>Supreme Court of Canada</w:t>
            </w:r>
          </w:p>
          <w:p w:rsidR="009560A2" w:rsidRPr="00DB6DDE" w:rsidRDefault="009560A2" w:rsidP="005B591C">
            <w:pPr>
              <w:jc w:val="both"/>
              <w:rPr>
                <w:rFonts w:eastAsia="Calibri"/>
                <w:sz w:val="20"/>
              </w:rPr>
            </w:pPr>
          </w:p>
        </w:tc>
        <w:tc>
          <w:tcPr>
            <w:tcW w:w="243" w:type="pct"/>
          </w:tcPr>
          <w:p w:rsidR="009560A2" w:rsidRPr="00DB6DDE" w:rsidRDefault="009560A2" w:rsidP="005B591C">
            <w:pPr>
              <w:jc w:val="both"/>
              <w:rPr>
                <w:rFonts w:eastAsia="Calibri"/>
                <w:sz w:val="20"/>
              </w:rPr>
            </w:pPr>
          </w:p>
        </w:tc>
        <w:tc>
          <w:tcPr>
            <w:tcW w:w="2330" w:type="pct"/>
          </w:tcPr>
          <w:p w:rsidR="009560A2" w:rsidRPr="00DB6DDE" w:rsidRDefault="009560A2" w:rsidP="005B591C">
            <w:pPr>
              <w:jc w:val="both"/>
              <w:rPr>
                <w:rFonts w:eastAsia="Calibri"/>
                <w:sz w:val="20"/>
              </w:rPr>
            </w:pPr>
            <w:r w:rsidRPr="00DB6DDE">
              <w:rPr>
                <w:rFonts w:eastAsia="Calibri"/>
                <w:sz w:val="20"/>
              </w:rPr>
              <w:t>Application for leave to appeal filed</w:t>
            </w:r>
          </w:p>
          <w:p w:rsidR="009560A2" w:rsidRPr="00DB6DDE" w:rsidRDefault="009560A2" w:rsidP="005B591C">
            <w:pPr>
              <w:jc w:val="both"/>
              <w:rPr>
                <w:rFonts w:eastAsia="Calibri"/>
                <w:sz w:val="20"/>
              </w:rPr>
            </w:pPr>
          </w:p>
        </w:tc>
      </w:tr>
      <w:tr w:rsidR="009560A2" w:rsidRPr="00DB6DDE" w:rsidTr="005B591C">
        <w:tc>
          <w:tcPr>
            <w:tcW w:w="2427" w:type="pct"/>
          </w:tcPr>
          <w:p w:rsidR="009560A2" w:rsidRPr="00DB6DDE" w:rsidRDefault="009560A2" w:rsidP="005B591C">
            <w:pPr>
              <w:jc w:val="both"/>
              <w:rPr>
                <w:rFonts w:eastAsia="Calibri"/>
                <w:sz w:val="20"/>
              </w:rPr>
            </w:pPr>
            <w:r w:rsidRPr="00DB6DDE">
              <w:rPr>
                <w:rFonts w:eastAsia="Calibri"/>
                <w:sz w:val="20"/>
              </w:rPr>
              <w:t>August 29, 2014</w:t>
            </w:r>
          </w:p>
          <w:p w:rsidR="009560A2" w:rsidRPr="00DB6DDE" w:rsidRDefault="009560A2" w:rsidP="005B591C">
            <w:pPr>
              <w:jc w:val="both"/>
              <w:rPr>
                <w:rFonts w:eastAsia="Calibri"/>
                <w:sz w:val="20"/>
              </w:rPr>
            </w:pPr>
            <w:r w:rsidRPr="00DB6DDE">
              <w:rPr>
                <w:rFonts w:eastAsia="Calibri"/>
                <w:sz w:val="20"/>
              </w:rPr>
              <w:t>Supreme Court of Canada</w:t>
            </w:r>
          </w:p>
        </w:tc>
        <w:tc>
          <w:tcPr>
            <w:tcW w:w="243" w:type="pct"/>
          </w:tcPr>
          <w:p w:rsidR="009560A2" w:rsidRPr="00DB6DDE" w:rsidRDefault="009560A2" w:rsidP="005B591C">
            <w:pPr>
              <w:jc w:val="both"/>
              <w:rPr>
                <w:rFonts w:eastAsia="Calibri"/>
                <w:sz w:val="20"/>
              </w:rPr>
            </w:pPr>
          </w:p>
        </w:tc>
        <w:tc>
          <w:tcPr>
            <w:tcW w:w="2330" w:type="pct"/>
          </w:tcPr>
          <w:p w:rsidR="009560A2" w:rsidRPr="00DB6DDE" w:rsidRDefault="009560A2" w:rsidP="005B591C">
            <w:pPr>
              <w:jc w:val="both"/>
              <w:rPr>
                <w:rFonts w:eastAsia="Calibri"/>
                <w:sz w:val="20"/>
              </w:rPr>
            </w:pPr>
            <w:r w:rsidRPr="00DB6DDE">
              <w:rPr>
                <w:rFonts w:eastAsia="Calibri"/>
                <w:sz w:val="20"/>
              </w:rPr>
              <w:t>Motion for an extension of time to serve and file application for leave, filed</w:t>
            </w:r>
          </w:p>
        </w:tc>
      </w:tr>
    </w:tbl>
    <w:p w:rsidR="001F544D" w:rsidRDefault="001F544D" w:rsidP="001F544D">
      <w:pPr>
        <w:rPr>
          <w:sz w:val="20"/>
          <w:szCs w:val="20"/>
        </w:rPr>
      </w:pPr>
    </w:p>
    <w:p w:rsidR="001F544D" w:rsidRPr="00C50A5C" w:rsidRDefault="00737CFB" w:rsidP="001F544D">
      <w:pPr>
        <w:rPr>
          <w:sz w:val="20"/>
          <w:szCs w:val="20"/>
        </w:rPr>
      </w:pPr>
      <w:r>
        <w:rPr>
          <w:sz w:val="20"/>
          <w:szCs w:val="20"/>
          <w:lang w:val="fr-CA"/>
        </w:rPr>
        <w:pict>
          <v:rect id="_x0000_i1060" style="width:2in;height:1pt" o:hrpct="0" o:hralign="center" o:hrstd="t" o:hrnoshade="t" o:hr="t" fillcolor="black [3213]" stroked="f"/>
        </w:pict>
      </w:r>
    </w:p>
    <w:p w:rsidR="001F544D" w:rsidRDefault="001F544D" w:rsidP="001F544D">
      <w:pPr>
        <w:rPr>
          <w:sz w:val="20"/>
          <w:szCs w:val="20"/>
        </w:rPr>
      </w:pPr>
    </w:p>
    <w:p w:rsidR="001F544D" w:rsidRPr="001B157C" w:rsidRDefault="001F544D" w:rsidP="001F544D">
      <w:pPr>
        <w:rPr>
          <w:sz w:val="20"/>
          <w:szCs w:val="20"/>
          <w:u w:val="single"/>
          <w:lang w:val="fr-CA"/>
        </w:rPr>
      </w:pPr>
      <w:r w:rsidRPr="001B157C">
        <w:rPr>
          <w:sz w:val="20"/>
          <w:szCs w:val="20"/>
          <w:u w:val="single"/>
          <w:lang w:val="fr-CA"/>
        </w:rPr>
        <w:t>RÉSUMÉ DE L’AFFAIRE</w:t>
      </w:r>
    </w:p>
    <w:p w:rsidR="001F544D" w:rsidRDefault="001F544D" w:rsidP="001F544D">
      <w:pPr>
        <w:rPr>
          <w:sz w:val="20"/>
          <w:szCs w:val="20"/>
        </w:rPr>
      </w:pP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9560A2" w:rsidRPr="008B6DAA" w:rsidTr="005B591C">
        <w:tc>
          <w:tcPr>
            <w:tcW w:w="5000" w:type="pct"/>
            <w:gridSpan w:val="3"/>
          </w:tcPr>
          <w:p w:rsidR="009560A2" w:rsidRPr="00DB6DDE" w:rsidRDefault="009560A2" w:rsidP="005B591C">
            <w:pPr>
              <w:jc w:val="both"/>
              <w:rPr>
                <w:rFonts w:eastAsia="Calibri"/>
                <w:sz w:val="20"/>
                <w:lang w:val="fr-CA"/>
              </w:rPr>
            </w:pPr>
            <w:r w:rsidRPr="00DB6DDE">
              <w:rPr>
                <w:rFonts w:eastAsia="Calibri"/>
                <w:sz w:val="20"/>
                <w:lang w:val="fr-CA"/>
              </w:rPr>
              <w:t xml:space="preserve">Droit international privé – Jugements étrangers – Reconnaissance – Exécution – Comment doit-on appliquer les principes énoncés dans </w:t>
            </w:r>
            <w:r w:rsidRPr="00DB6DDE">
              <w:rPr>
                <w:rFonts w:eastAsia="Calibri"/>
                <w:i/>
                <w:sz w:val="20"/>
                <w:lang w:val="fr-CA"/>
              </w:rPr>
              <w:t>Beals c. Saldanha</w:t>
            </w:r>
            <w:r w:rsidRPr="00DB6DDE">
              <w:rPr>
                <w:rFonts w:eastAsia="Calibri"/>
                <w:sz w:val="20"/>
                <w:lang w:val="fr-CA"/>
              </w:rPr>
              <w:t xml:space="preserve">, [2003] 3 R.C.S. 416, 2003 CSC 72, particulièrement en ce qui concerne les moyens de défense, aux affaires intéressant l’exécution des jugements étrangers, par opposition aux jugements extraprovinciaux? – Le fait que </w:t>
            </w:r>
            <w:r w:rsidRPr="00DB6DDE">
              <w:rPr>
                <w:rFonts w:eastAsia="Calibri"/>
                <w:i/>
                <w:sz w:val="20"/>
                <w:lang w:val="fr-CA"/>
              </w:rPr>
              <w:t xml:space="preserve">Beals c. Saldanha </w:t>
            </w:r>
            <w:r w:rsidRPr="00DB6DDE">
              <w:rPr>
                <w:rFonts w:eastAsia="Calibri"/>
                <w:sz w:val="20"/>
                <w:lang w:val="fr-CA"/>
              </w:rPr>
              <w:t>n’ait pas été bien accueilli dans plusieurs ressorts de common law à l’extérieur du Canada a-t-il une incidence sur la courtoisie, et la Cour suprême du Canada doit-elle réexaminer cet arrêt?</w:t>
            </w:r>
          </w:p>
          <w:p w:rsidR="009560A2" w:rsidRPr="00DB6DDE" w:rsidRDefault="009560A2" w:rsidP="005B591C">
            <w:pPr>
              <w:jc w:val="both"/>
              <w:rPr>
                <w:rFonts w:eastAsia="Calibri"/>
                <w:sz w:val="20"/>
                <w:lang w:val="fr-CA"/>
              </w:rPr>
            </w:pPr>
          </w:p>
        </w:tc>
      </w:tr>
      <w:tr w:rsidR="009560A2" w:rsidRPr="008B6DAA" w:rsidTr="005B591C">
        <w:tc>
          <w:tcPr>
            <w:tcW w:w="5000" w:type="pct"/>
            <w:gridSpan w:val="3"/>
          </w:tcPr>
          <w:p w:rsidR="009560A2" w:rsidRPr="00DB6DDE" w:rsidRDefault="009560A2" w:rsidP="005B591C">
            <w:pPr>
              <w:jc w:val="both"/>
              <w:rPr>
                <w:rFonts w:eastAsia="Calibri"/>
                <w:sz w:val="20"/>
                <w:lang w:val="fr-CA"/>
              </w:rPr>
            </w:pPr>
            <w:r w:rsidRPr="00DB6DDE">
              <w:rPr>
                <w:rFonts w:eastAsia="Calibri"/>
                <w:sz w:val="20"/>
                <w:lang w:val="fr-CA"/>
              </w:rPr>
              <w:t xml:space="preserve">L’intimée a poursuivi le demandeur pour abus de confiance devant la Cour régionale de Berlin et elle sollicite une ordonnance de reconnaissance et d’exécution du jugement en Alberta.  Le demandeur, qui est maintenant résident de Calgary, a participé à l’instance en Allemagne où il était représenté par un avocat.  Un appel de la décision a été rejeté tout comme la demande d’autorisation d’appel du rejet et aucune plainte n’a été déposée contre le refus d’accorder l’autorisation.  Le demandeur s’oppose à l’exécution, plaidant que le critère de reconnaissance et d’exécution des jugements étrangers au Canada n’avait pas été rempli et qu’il a des moyens de défense valides à faire valoir contre l’exécution.  Il s’oppose également à ce qu’il soit statué sur l’exécution par voie de procès sommaire, plaidant qu’un témoignage de vive voix est nécessaire, que la traduction du document allemand n’est pas fiable et que la preuve d’expert portant sur le système judiciaire allemand est contradictoire et nécessite la tenue d’un procès. </w:t>
            </w:r>
          </w:p>
          <w:p w:rsidR="009560A2" w:rsidRPr="00DB6DDE" w:rsidRDefault="009560A2" w:rsidP="005B591C">
            <w:pPr>
              <w:jc w:val="both"/>
              <w:rPr>
                <w:rFonts w:eastAsia="Calibri"/>
                <w:sz w:val="20"/>
                <w:lang w:val="fr-CA"/>
              </w:rPr>
            </w:pPr>
          </w:p>
          <w:p w:rsidR="009560A2" w:rsidRPr="00DB6DDE" w:rsidRDefault="009560A2" w:rsidP="005B591C">
            <w:pPr>
              <w:jc w:val="both"/>
              <w:rPr>
                <w:rFonts w:eastAsia="Calibri"/>
                <w:sz w:val="20"/>
                <w:lang w:val="fr-CA"/>
              </w:rPr>
            </w:pPr>
            <w:r w:rsidRPr="00DB6DDE">
              <w:rPr>
                <w:rFonts w:eastAsia="Calibri"/>
                <w:sz w:val="20"/>
                <w:lang w:val="fr-CA"/>
              </w:rPr>
              <w:t xml:space="preserve">La Cour du Banc de la Reine de l’Alberta a statué que l’action pouvait être instruite par procès sommaire, que le critère d’exécution des jugements étrangers en Alberta avait été rempli et que les moyens de défense soulevés étaient non fondés.  Une ordonnance de reconnaissance et d’exécution du jugement allemand en Alberta a été prononcée.  La </w:t>
            </w:r>
            <w:r w:rsidRPr="00DB6DDE">
              <w:rPr>
                <w:rFonts w:eastAsia="Calibri"/>
                <w:sz w:val="20"/>
                <w:lang w:val="fr-CA"/>
              </w:rPr>
              <w:lastRenderedPageBreak/>
              <w:t>Cour d’appel de l’Alberta a rejeté l’appel et a accueilli en partie un appel incident sur la question de la période d’intérêt payable.</w:t>
            </w:r>
          </w:p>
          <w:p w:rsidR="009560A2" w:rsidRPr="00DB6DDE" w:rsidRDefault="009560A2" w:rsidP="005B591C">
            <w:pPr>
              <w:jc w:val="both"/>
              <w:rPr>
                <w:rFonts w:eastAsia="Calibri"/>
                <w:sz w:val="20"/>
                <w:lang w:val="fr-CA"/>
              </w:rPr>
            </w:pPr>
          </w:p>
        </w:tc>
      </w:tr>
      <w:tr w:rsidR="009560A2" w:rsidRPr="008B6DAA" w:rsidTr="005B591C">
        <w:tc>
          <w:tcPr>
            <w:tcW w:w="2427" w:type="pct"/>
          </w:tcPr>
          <w:p w:rsidR="009560A2" w:rsidRPr="00DB6DDE" w:rsidRDefault="009560A2" w:rsidP="005B591C">
            <w:pPr>
              <w:jc w:val="both"/>
              <w:rPr>
                <w:rFonts w:eastAsia="Calibri"/>
                <w:sz w:val="20"/>
                <w:lang w:val="fr-CA"/>
              </w:rPr>
            </w:pPr>
            <w:r w:rsidRPr="00DB6DDE">
              <w:rPr>
                <w:rFonts w:eastAsia="Calibri"/>
                <w:sz w:val="20"/>
                <w:lang w:val="fr-CA"/>
              </w:rPr>
              <w:lastRenderedPageBreak/>
              <w:t>12 octobre 2012</w:t>
            </w:r>
          </w:p>
          <w:p w:rsidR="009560A2" w:rsidRPr="00DB6DDE" w:rsidRDefault="009560A2" w:rsidP="005B591C">
            <w:pPr>
              <w:jc w:val="both"/>
              <w:rPr>
                <w:rFonts w:eastAsia="Calibri"/>
                <w:sz w:val="20"/>
                <w:lang w:val="fr-CA"/>
              </w:rPr>
            </w:pPr>
            <w:r w:rsidRPr="00DB6DDE">
              <w:rPr>
                <w:rFonts w:eastAsia="Calibri"/>
                <w:sz w:val="20"/>
                <w:lang w:val="fr-CA"/>
              </w:rPr>
              <w:t xml:space="preserve">Cour du Banc de la Reine de l’Alberta </w:t>
            </w:r>
          </w:p>
          <w:p w:rsidR="009560A2" w:rsidRPr="00DB6DDE" w:rsidRDefault="009560A2" w:rsidP="005B591C">
            <w:pPr>
              <w:jc w:val="both"/>
              <w:rPr>
                <w:rFonts w:eastAsia="Calibri"/>
                <w:sz w:val="20"/>
                <w:lang w:val="fr-CA"/>
              </w:rPr>
            </w:pPr>
            <w:r w:rsidRPr="00DB6DDE">
              <w:rPr>
                <w:rFonts w:eastAsia="Calibri"/>
                <w:sz w:val="20"/>
                <w:lang w:val="fr-CA"/>
              </w:rPr>
              <w:t>(Juge Erb)</w:t>
            </w:r>
          </w:p>
          <w:p w:rsidR="009560A2" w:rsidRPr="00DB6DDE" w:rsidRDefault="00737CFB" w:rsidP="005B591C">
            <w:pPr>
              <w:jc w:val="both"/>
              <w:rPr>
                <w:rFonts w:eastAsia="Calibri"/>
                <w:sz w:val="20"/>
                <w:lang w:val="fr-CA"/>
              </w:rPr>
            </w:pPr>
            <w:hyperlink r:id="rId56" w:history="1">
              <w:r w:rsidR="009560A2" w:rsidRPr="00DB6DDE">
                <w:rPr>
                  <w:rFonts w:eastAsia="Calibri"/>
                  <w:color w:val="0000FF"/>
                  <w:sz w:val="20"/>
                  <w:u w:val="single"/>
                  <w:lang w:val="fr-CA"/>
                </w:rPr>
                <w:t>2012 ABQB 624</w:t>
              </w:r>
            </w:hyperlink>
          </w:p>
          <w:p w:rsidR="009560A2" w:rsidRPr="00DB6DDE" w:rsidRDefault="009560A2" w:rsidP="005B591C">
            <w:pPr>
              <w:jc w:val="both"/>
              <w:rPr>
                <w:rFonts w:eastAsia="Calibri"/>
                <w:sz w:val="20"/>
                <w:lang w:val="fr-CA"/>
              </w:rPr>
            </w:pPr>
          </w:p>
        </w:tc>
        <w:tc>
          <w:tcPr>
            <w:tcW w:w="243" w:type="pct"/>
          </w:tcPr>
          <w:p w:rsidR="009560A2" w:rsidRPr="00DB6DDE" w:rsidRDefault="009560A2" w:rsidP="005B591C">
            <w:pPr>
              <w:jc w:val="both"/>
              <w:rPr>
                <w:rFonts w:eastAsia="Calibri"/>
                <w:sz w:val="20"/>
                <w:lang w:val="fr-CA"/>
              </w:rPr>
            </w:pPr>
          </w:p>
        </w:tc>
        <w:tc>
          <w:tcPr>
            <w:tcW w:w="2330" w:type="pct"/>
          </w:tcPr>
          <w:p w:rsidR="009560A2" w:rsidRPr="00DB6DDE" w:rsidRDefault="009560A2" w:rsidP="005B591C">
            <w:pPr>
              <w:jc w:val="both"/>
              <w:rPr>
                <w:rFonts w:eastAsia="Calibri"/>
                <w:sz w:val="20"/>
                <w:lang w:val="fr-CA"/>
              </w:rPr>
            </w:pPr>
            <w:r w:rsidRPr="00DB6DDE">
              <w:rPr>
                <w:rFonts w:eastAsia="Calibri"/>
                <w:sz w:val="20"/>
                <w:lang w:val="fr-CA"/>
              </w:rPr>
              <w:t>Ordonnance de reconnaissance et d’exécution en Alberta d’un jugement allemand, prononcée contre le demandeur pour un montant de 1 056 800 $ Can</w:t>
            </w:r>
          </w:p>
          <w:p w:rsidR="009560A2" w:rsidRPr="00DB6DDE" w:rsidRDefault="009560A2" w:rsidP="005B591C">
            <w:pPr>
              <w:jc w:val="both"/>
              <w:rPr>
                <w:rFonts w:eastAsia="Calibri"/>
                <w:sz w:val="20"/>
                <w:lang w:val="fr-CA"/>
              </w:rPr>
            </w:pPr>
          </w:p>
        </w:tc>
      </w:tr>
      <w:tr w:rsidR="009560A2" w:rsidRPr="008B6DAA" w:rsidTr="005B591C">
        <w:tc>
          <w:tcPr>
            <w:tcW w:w="2427" w:type="pct"/>
          </w:tcPr>
          <w:p w:rsidR="009560A2" w:rsidRPr="00DB6DDE" w:rsidRDefault="009560A2" w:rsidP="005B591C">
            <w:pPr>
              <w:jc w:val="both"/>
              <w:rPr>
                <w:rFonts w:eastAsia="Calibri"/>
                <w:sz w:val="20"/>
                <w:lang w:val="fr-CA"/>
              </w:rPr>
            </w:pPr>
            <w:r w:rsidRPr="00DB6DDE">
              <w:rPr>
                <w:rFonts w:eastAsia="Calibri"/>
                <w:sz w:val="20"/>
                <w:lang w:val="fr-CA"/>
              </w:rPr>
              <w:t xml:space="preserve">15 mai 2014 </w:t>
            </w:r>
          </w:p>
          <w:p w:rsidR="009560A2" w:rsidRPr="00DB6DDE" w:rsidRDefault="009560A2" w:rsidP="005B591C">
            <w:pPr>
              <w:jc w:val="both"/>
              <w:rPr>
                <w:rFonts w:eastAsia="Calibri"/>
                <w:sz w:val="20"/>
                <w:lang w:val="fr-CA"/>
              </w:rPr>
            </w:pPr>
            <w:r w:rsidRPr="00DB6DDE">
              <w:rPr>
                <w:rFonts w:eastAsia="Calibri"/>
                <w:sz w:val="20"/>
                <w:lang w:val="fr-CA"/>
              </w:rPr>
              <w:t>Cour d’appel de l’Alberta (Calgary)</w:t>
            </w:r>
          </w:p>
          <w:p w:rsidR="009560A2" w:rsidRPr="00DB6DDE" w:rsidRDefault="009560A2" w:rsidP="005B591C">
            <w:pPr>
              <w:jc w:val="both"/>
              <w:rPr>
                <w:rFonts w:eastAsia="Calibri"/>
                <w:sz w:val="20"/>
                <w:lang w:val="fr-CA"/>
              </w:rPr>
            </w:pPr>
            <w:r w:rsidRPr="00DB6DDE">
              <w:rPr>
                <w:rFonts w:eastAsia="Calibri"/>
                <w:sz w:val="20"/>
                <w:lang w:val="fr-CA"/>
              </w:rPr>
              <w:t>(Jugea Rowbotham, O'Ferrall et Veldhuis)</w:t>
            </w:r>
          </w:p>
          <w:p w:rsidR="009560A2" w:rsidRPr="00DB6DDE" w:rsidRDefault="00737CFB" w:rsidP="005B591C">
            <w:pPr>
              <w:jc w:val="both"/>
              <w:rPr>
                <w:rFonts w:eastAsia="Calibri"/>
                <w:sz w:val="20"/>
                <w:lang w:val="fr-CA"/>
              </w:rPr>
            </w:pPr>
            <w:hyperlink r:id="rId57" w:history="1">
              <w:r w:rsidR="009560A2" w:rsidRPr="00DB6DDE">
                <w:rPr>
                  <w:rFonts w:eastAsia="Calibri"/>
                  <w:color w:val="0000FF"/>
                  <w:sz w:val="20"/>
                  <w:u w:val="single"/>
                  <w:lang w:val="fr-CA"/>
                </w:rPr>
                <w:t>2014 ABCA 168</w:t>
              </w:r>
            </w:hyperlink>
            <w:r w:rsidR="009560A2" w:rsidRPr="00DB6DDE">
              <w:rPr>
                <w:rFonts w:eastAsia="Calibri"/>
                <w:sz w:val="20"/>
                <w:lang w:val="fr-CA"/>
              </w:rPr>
              <w:t>; 1301-0077-AC</w:t>
            </w:r>
          </w:p>
          <w:p w:rsidR="009560A2" w:rsidRPr="00DB6DDE" w:rsidRDefault="009560A2" w:rsidP="005B591C">
            <w:pPr>
              <w:jc w:val="both"/>
              <w:rPr>
                <w:rFonts w:eastAsia="Calibri"/>
                <w:sz w:val="20"/>
                <w:lang w:val="fr-CA"/>
              </w:rPr>
            </w:pPr>
          </w:p>
        </w:tc>
        <w:tc>
          <w:tcPr>
            <w:tcW w:w="243" w:type="pct"/>
          </w:tcPr>
          <w:p w:rsidR="009560A2" w:rsidRPr="00DB6DDE" w:rsidRDefault="009560A2" w:rsidP="005B591C">
            <w:pPr>
              <w:jc w:val="both"/>
              <w:rPr>
                <w:rFonts w:eastAsia="Calibri"/>
                <w:sz w:val="20"/>
                <w:lang w:val="fr-CA"/>
              </w:rPr>
            </w:pPr>
          </w:p>
        </w:tc>
        <w:tc>
          <w:tcPr>
            <w:tcW w:w="2330" w:type="pct"/>
          </w:tcPr>
          <w:p w:rsidR="009560A2" w:rsidRPr="00DB6DDE" w:rsidRDefault="009560A2" w:rsidP="005B591C">
            <w:pPr>
              <w:jc w:val="both"/>
              <w:rPr>
                <w:rFonts w:eastAsia="Calibri"/>
                <w:sz w:val="20"/>
                <w:lang w:val="fr-CA"/>
              </w:rPr>
            </w:pPr>
            <w:r w:rsidRPr="00DB6DDE">
              <w:rPr>
                <w:rFonts w:eastAsia="Calibri"/>
                <w:sz w:val="20"/>
                <w:lang w:val="fr-CA"/>
              </w:rPr>
              <w:t>Appel rejeté; appel incident accueilli en partie en ce qui a trait à la période pendant laquelle l’intérêt était payable au taux d’intérêt allemand</w:t>
            </w:r>
          </w:p>
        </w:tc>
      </w:tr>
      <w:tr w:rsidR="009560A2" w:rsidRPr="00DB6DDE" w:rsidTr="005B591C">
        <w:tc>
          <w:tcPr>
            <w:tcW w:w="2427" w:type="pct"/>
          </w:tcPr>
          <w:p w:rsidR="009560A2" w:rsidRPr="00DB6DDE" w:rsidRDefault="009560A2" w:rsidP="005B591C">
            <w:pPr>
              <w:jc w:val="both"/>
              <w:rPr>
                <w:rFonts w:eastAsia="Calibri"/>
                <w:sz w:val="20"/>
                <w:lang w:val="fr-CA"/>
              </w:rPr>
            </w:pPr>
            <w:r w:rsidRPr="00DB6DDE">
              <w:rPr>
                <w:rFonts w:eastAsia="Calibri"/>
                <w:sz w:val="20"/>
                <w:lang w:val="fr-CA"/>
              </w:rPr>
              <w:t>31 juillet 2014</w:t>
            </w:r>
          </w:p>
          <w:p w:rsidR="009560A2" w:rsidRPr="00DB6DDE" w:rsidRDefault="009560A2" w:rsidP="005B591C">
            <w:pPr>
              <w:jc w:val="both"/>
              <w:rPr>
                <w:rFonts w:eastAsia="Calibri"/>
                <w:sz w:val="20"/>
                <w:lang w:val="fr-CA"/>
              </w:rPr>
            </w:pPr>
            <w:r w:rsidRPr="00DB6DDE">
              <w:rPr>
                <w:rFonts w:eastAsia="Calibri"/>
                <w:sz w:val="20"/>
                <w:lang w:val="fr-CA"/>
              </w:rPr>
              <w:t>Cour d’appel de l’Alberta (Calgary)</w:t>
            </w:r>
          </w:p>
          <w:p w:rsidR="009560A2" w:rsidRPr="00DB6DDE" w:rsidRDefault="009560A2" w:rsidP="005B591C">
            <w:pPr>
              <w:jc w:val="both"/>
              <w:rPr>
                <w:rFonts w:eastAsia="Calibri"/>
                <w:sz w:val="20"/>
                <w:lang w:val="fr-CA"/>
              </w:rPr>
            </w:pPr>
            <w:r w:rsidRPr="00DB6DDE">
              <w:rPr>
                <w:rFonts w:eastAsia="Calibri"/>
                <w:sz w:val="20"/>
                <w:lang w:val="fr-CA"/>
              </w:rPr>
              <w:t>(Jugea Rowbotham, O'Ferrall et Veldhuis)</w:t>
            </w:r>
          </w:p>
          <w:p w:rsidR="009560A2" w:rsidRPr="00DB6DDE" w:rsidRDefault="00737CFB" w:rsidP="005B591C">
            <w:pPr>
              <w:jc w:val="both"/>
              <w:rPr>
                <w:rFonts w:eastAsia="Calibri"/>
                <w:sz w:val="20"/>
                <w:lang w:val="fr-CA"/>
              </w:rPr>
            </w:pPr>
            <w:hyperlink r:id="rId58" w:history="1">
              <w:r w:rsidR="009560A2" w:rsidRPr="00DB6DDE">
                <w:rPr>
                  <w:rFonts w:eastAsia="Calibri"/>
                  <w:color w:val="0000FF"/>
                  <w:sz w:val="20"/>
                  <w:u w:val="single"/>
                  <w:lang w:val="fr-CA"/>
                </w:rPr>
                <w:t>2014 ABCA 245</w:t>
              </w:r>
            </w:hyperlink>
          </w:p>
          <w:p w:rsidR="009560A2" w:rsidRPr="00DB6DDE" w:rsidRDefault="009560A2" w:rsidP="005B591C">
            <w:pPr>
              <w:jc w:val="both"/>
              <w:rPr>
                <w:rFonts w:eastAsia="Calibri"/>
                <w:sz w:val="20"/>
                <w:lang w:val="fr-CA"/>
              </w:rPr>
            </w:pPr>
          </w:p>
        </w:tc>
        <w:tc>
          <w:tcPr>
            <w:tcW w:w="243" w:type="pct"/>
          </w:tcPr>
          <w:p w:rsidR="009560A2" w:rsidRPr="00DB6DDE" w:rsidRDefault="009560A2" w:rsidP="005B591C">
            <w:pPr>
              <w:jc w:val="both"/>
              <w:rPr>
                <w:rFonts w:eastAsia="Calibri"/>
                <w:sz w:val="20"/>
                <w:lang w:val="fr-CA"/>
              </w:rPr>
            </w:pPr>
          </w:p>
        </w:tc>
        <w:tc>
          <w:tcPr>
            <w:tcW w:w="2330" w:type="pct"/>
          </w:tcPr>
          <w:p w:rsidR="009560A2" w:rsidRPr="00DB6DDE" w:rsidRDefault="009560A2" w:rsidP="005B591C">
            <w:pPr>
              <w:jc w:val="both"/>
              <w:rPr>
                <w:rFonts w:eastAsia="Calibri"/>
                <w:sz w:val="20"/>
                <w:lang w:val="fr-CA"/>
              </w:rPr>
            </w:pPr>
            <w:r w:rsidRPr="00DB6DDE">
              <w:rPr>
                <w:rFonts w:eastAsia="Calibri"/>
                <w:sz w:val="20"/>
                <w:lang w:val="fr-CA"/>
              </w:rPr>
              <w:t>Décision relative aux dépens</w:t>
            </w:r>
          </w:p>
        </w:tc>
      </w:tr>
      <w:tr w:rsidR="009560A2" w:rsidRPr="00DB6DDE" w:rsidTr="005B591C">
        <w:tc>
          <w:tcPr>
            <w:tcW w:w="2427" w:type="pct"/>
          </w:tcPr>
          <w:p w:rsidR="009560A2" w:rsidRPr="00DB6DDE" w:rsidRDefault="009560A2" w:rsidP="005B591C">
            <w:pPr>
              <w:jc w:val="both"/>
              <w:rPr>
                <w:rFonts w:eastAsia="Calibri"/>
                <w:sz w:val="20"/>
                <w:lang w:val="fr-CA"/>
              </w:rPr>
            </w:pPr>
            <w:r w:rsidRPr="00DB6DDE">
              <w:rPr>
                <w:rFonts w:eastAsia="Calibri"/>
                <w:sz w:val="20"/>
                <w:lang w:val="fr-CA"/>
              </w:rPr>
              <w:t>18 août 2014</w:t>
            </w:r>
          </w:p>
          <w:p w:rsidR="009560A2" w:rsidRPr="00DB6DDE" w:rsidRDefault="009560A2" w:rsidP="005B591C">
            <w:pPr>
              <w:jc w:val="both"/>
              <w:rPr>
                <w:rFonts w:eastAsia="Calibri"/>
                <w:sz w:val="20"/>
                <w:lang w:val="fr-CA"/>
              </w:rPr>
            </w:pPr>
            <w:r w:rsidRPr="00DB6DDE">
              <w:rPr>
                <w:rFonts w:eastAsia="Calibri"/>
                <w:sz w:val="20"/>
                <w:lang w:val="fr-CA"/>
              </w:rPr>
              <w:t>Cour suprême du Canada</w:t>
            </w:r>
          </w:p>
          <w:p w:rsidR="009560A2" w:rsidRPr="00DB6DDE" w:rsidRDefault="009560A2" w:rsidP="005B591C">
            <w:pPr>
              <w:jc w:val="both"/>
              <w:rPr>
                <w:rFonts w:eastAsia="Calibri"/>
                <w:sz w:val="20"/>
                <w:lang w:val="fr-CA"/>
              </w:rPr>
            </w:pPr>
          </w:p>
        </w:tc>
        <w:tc>
          <w:tcPr>
            <w:tcW w:w="243" w:type="pct"/>
          </w:tcPr>
          <w:p w:rsidR="009560A2" w:rsidRPr="00DB6DDE" w:rsidRDefault="009560A2" w:rsidP="005B591C">
            <w:pPr>
              <w:jc w:val="both"/>
              <w:rPr>
                <w:rFonts w:eastAsia="Calibri"/>
                <w:sz w:val="20"/>
                <w:lang w:val="fr-CA"/>
              </w:rPr>
            </w:pPr>
          </w:p>
        </w:tc>
        <w:tc>
          <w:tcPr>
            <w:tcW w:w="2330" w:type="pct"/>
          </w:tcPr>
          <w:p w:rsidR="009560A2" w:rsidRPr="00DB6DDE" w:rsidRDefault="009560A2" w:rsidP="005B591C">
            <w:pPr>
              <w:jc w:val="both"/>
              <w:rPr>
                <w:rFonts w:eastAsia="Calibri"/>
                <w:sz w:val="20"/>
                <w:lang w:val="fr-CA"/>
              </w:rPr>
            </w:pPr>
            <w:r w:rsidRPr="00DB6DDE">
              <w:rPr>
                <w:rFonts w:eastAsia="Calibri"/>
                <w:sz w:val="20"/>
                <w:lang w:val="fr-CA"/>
              </w:rPr>
              <w:t>Demande d’autorisation d’appel, déposée</w:t>
            </w:r>
          </w:p>
          <w:p w:rsidR="009560A2" w:rsidRPr="00DB6DDE" w:rsidRDefault="009560A2" w:rsidP="005B591C">
            <w:pPr>
              <w:jc w:val="both"/>
              <w:rPr>
                <w:rFonts w:eastAsia="Calibri"/>
                <w:sz w:val="20"/>
                <w:lang w:val="fr-CA"/>
              </w:rPr>
            </w:pPr>
          </w:p>
        </w:tc>
      </w:tr>
      <w:tr w:rsidR="009560A2" w:rsidRPr="008B6DAA" w:rsidTr="005B591C">
        <w:tc>
          <w:tcPr>
            <w:tcW w:w="2427" w:type="pct"/>
          </w:tcPr>
          <w:p w:rsidR="009560A2" w:rsidRPr="00DB6DDE" w:rsidRDefault="009560A2" w:rsidP="005B591C">
            <w:pPr>
              <w:jc w:val="both"/>
              <w:rPr>
                <w:rFonts w:eastAsia="Calibri"/>
                <w:sz w:val="20"/>
                <w:lang w:val="fr-CA"/>
              </w:rPr>
            </w:pPr>
            <w:r w:rsidRPr="00DB6DDE">
              <w:rPr>
                <w:rFonts w:eastAsia="Calibri"/>
                <w:sz w:val="20"/>
                <w:lang w:val="fr-CA"/>
              </w:rPr>
              <w:t>29 août 2014</w:t>
            </w:r>
          </w:p>
          <w:p w:rsidR="009560A2" w:rsidRPr="00DB6DDE" w:rsidRDefault="009560A2" w:rsidP="005B591C">
            <w:pPr>
              <w:jc w:val="both"/>
              <w:rPr>
                <w:rFonts w:eastAsia="Calibri"/>
                <w:sz w:val="20"/>
                <w:lang w:val="fr-CA"/>
              </w:rPr>
            </w:pPr>
            <w:r w:rsidRPr="00DB6DDE">
              <w:rPr>
                <w:rFonts w:eastAsia="Calibri"/>
                <w:sz w:val="20"/>
                <w:lang w:val="fr-CA"/>
              </w:rPr>
              <w:t>Cour suprême du Canada</w:t>
            </w:r>
          </w:p>
        </w:tc>
        <w:tc>
          <w:tcPr>
            <w:tcW w:w="243" w:type="pct"/>
          </w:tcPr>
          <w:p w:rsidR="009560A2" w:rsidRPr="00DB6DDE" w:rsidRDefault="009560A2" w:rsidP="005B591C">
            <w:pPr>
              <w:jc w:val="both"/>
              <w:rPr>
                <w:rFonts w:eastAsia="Calibri"/>
                <w:sz w:val="20"/>
                <w:lang w:val="fr-CA"/>
              </w:rPr>
            </w:pPr>
          </w:p>
        </w:tc>
        <w:tc>
          <w:tcPr>
            <w:tcW w:w="2330" w:type="pct"/>
          </w:tcPr>
          <w:p w:rsidR="009560A2" w:rsidRPr="00DB6DDE" w:rsidRDefault="009560A2" w:rsidP="005B591C">
            <w:pPr>
              <w:jc w:val="both"/>
              <w:rPr>
                <w:rFonts w:eastAsia="Calibri"/>
                <w:sz w:val="20"/>
                <w:lang w:val="fr-CA"/>
              </w:rPr>
            </w:pPr>
            <w:r w:rsidRPr="00DB6DDE">
              <w:rPr>
                <w:rFonts w:eastAsia="Calibri"/>
                <w:sz w:val="20"/>
                <w:lang w:val="fr-CA"/>
              </w:rPr>
              <w:t>Requête en prorogation du délai de signification et de dépôt de la demande d’autorisation d’appel, déposée</w:t>
            </w:r>
          </w:p>
        </w:tc>
      </w:tr>
    </w:tbl>
    <w:p w:rsidR="001F544D" w:rsidRPr="009560A2" w:rsidRDefault="001F544D" w:rsidP="001F544D">
      <w:pPr>
        <w:rPr>
          <w:sz w:val="20"/>
          <w:szCs w:val="20"/>
          <w:lang w:val="fr-CA"/>
        </w:rPr>
      </w:pPr>
    </w:p>
    <w:p w:rsidR="001F544D" w:rsidRDefault="00737CFB" w:rsidP="001F544D">
      <w:pPr>
        <w:rPr>
          <w:sz w:val="20"/>
          <w:szCs w:val="20"/>
          <w:lang w:val="fr-CA"/>
        </w:rPr>
      </w:pPr>
      <w:r>
        <w:rPr>
          <w:sz w:val="20"/>
          <w:szCs w:val="20"/>
          <w:lang w:val="fr-CA"/>
        </w:rPr>
        <w:pict>
          <v:rect id="_x0000_i1061" style="width:2in;height:1pt" o:hrpct="0" o:hralign="center" o:hrstd="t" o:hrnoshade="t" o:hr="t" fillcolor="black [3213]" stroked="f"/>
        </w:pict>
      </w:r>
    </w:p>
    <w:p w:rsidR="001F544D" w:rsidRDefault="001F544D" w:rsidP="001F544D">
      <w:pPr>
        <w:rPr>
          <w:sz w:val="20"/>
          <w:szCs w:val="20"/>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1458"/>
        <w:gridCol w:w="8118"/>
      </w:tblGrid>
      <w:tr w:rsidR="00220ECE" w:rsidRPr="007001A4" w:rsidTr="005B591C">
        <w:trPr>
          <w:cantSplit/>
        </w:trPr>
        <w:tc>
          <w:tcPr>
            <w:tcW w:w="1458" w:type="dxa"/>
          </w:tcPr>
          <w:p w:rsidR="00220ECE" w:rsidRPr="007001A4" w:rsidRDefault="00220ECE" w:rsidP="005B591C">
            <w:pPr>
              <w:rPr>
                <w:sz w:val="20"/>
                <w:szCs w:val="20"/>
              </w:rPr>
            </w:pPr>
            <w:r w:rsidRPr="007001A4">
              <w:rPr>
                <w:rStyle w:val="SCCFileNumberChar"/>
                <w:sz w:val="20"/>
                <w:szCs w:val="20"/>
              </w:rPr>
              <w:t>36029</w:t>
            </w:r>
          </w:p>
          <w:p w:rsidR="00220ECE" w:rsidRPr="007001A4" w:rsidRDefault="00220ECE" w:rsidP="005B591C">
            <w:pPr>
              <w:rPr>
                <w:b/>
                <w:sz w:val="20"/>
                <w:szCs w:val="20"/>
                <w:lang w:val="fr-CA"/>
              </w:rPr>
            </w:pPr>
          </w:p>
        </w:tc>
        <w:tc>
          <w:tcPr>
            <w:tcW w:w="8118" w:type="dxa"/>
          </w:tcPr>
          <w:p w:rsidR="00220ECE" w:rsidRPr="007001A4" w:rsidRDefault="00220ECE" w:rsidP="005B591C">
            <w:pPr>
              <w:rPr>
                <w:sz w:val="20"/>
                <w:szCs w:val="20"/>
              </w:rPr>
            </w:pPr>
            <w:r w:rsidRPr="00220ECE">
              <w:rPr>
                <w:rStyle w:val="SCCLsocChar"/>
                <w:sz w:val="20"/>
                <w:szCs w:val="20"/>
                <w:lang w:val="en-CA"/>
              </w:rPr>
              <w:t>Sylvester Dennis v. Lana Marlene Dennis</w:t>
            </w:r>
            <w:r w:rsidRPr="007001A4">
              <w:rPr>
                <w:sz w:val="20"/>
                <w:szCs w:val="20"/>
              </w:rPr>
              <w:t xml:space="preserve"> (Ont.) (Civil) (By Leave)</w:t>
            </w:r>
          </w:p>
          <w:p w:rsidR="00220ECE" w:rsidRPr="007001A4" w:rsidRDefault="00220ECE" w:rsidP="005B591C">
            <w:pPr>
              <w:rPr>
                <w:sz w:val="20"/>
                <w:szCs w:val="20"/>
              </w:rPr>
            </w:pPr>
          </w:p>
        </w:tc>
      </w:tr>
      <w:tr w:rsidR="00220ECE" w:rsidRPr="007001A4" w:rsidTr="005B591C">
        <w:trPr>
          <w:cantSplit/>
        </w:trPr>
        <w:tc>
          <w:tcPr>
            <w:tcW w:w="1458" w:type="dxa"/>
          </w:tcPr>
          <w:p w:rsidR="00220ECE" w:rsidRPr="007001A4" w:rsidRDefault="00220ECE" w:rsidP="005B591C">
            <w:pPr>
              <w:rPr>
                <w:sz w:val="20"/>
                <w:szCs w:val="20"/>
              </w:rPr>
            </w:pPr>
            <w:r w:rsidRPr="007001A4">
              <w:rPr>
                <w:sz w:val="20"/>
                <w:szCs w:val="20"/>
              </w:rPr>
              <w:t>Coram :</w:t>
            </w:r>
          </w:p>
        </w:tc>
        <w:tc>
          <w:tcPr>
            <w:tcW w:w="8118" w:type="dxa"/>
          </w:tcPr>
          <w:p w:rsidR="00220ECE" w:rsidRPr="007001A4" w:rsidRDefault="00220ECE" w:rsidP="005B591C">
            <w:pPr>
              <w:rPr>
                <w:sz w:val="20"/>
                <w:szCs w:val="20"/>
              </w:rPr>
            </w:pPr>
            <w:r w:rsidRPr="00220ECE">
              <w:rPr>
                <w:rStyle w:val="SCCCoramChar"/>
                <w:sz w:val="20"/>
                <w:szCs w:val="20"/>
                <w:lang w:val="en-CA"/>
              </w:rPr>
              <w:t>LeBel, Karakatsanis and Gascon JJ.</w:t>
            </w:r>
          </w:p>
          <w:p w:rsidR="00220ECE" w:rsidRPr="007001A4" w:rsidRDefault="00220ECE" w:rsidP="005B591C">
            <w:pPr>
              <w:rPr>
                <w:sz w:val="20"/>
                <w:szCs w:val="20"/>
                <w:u w:val="single"/>
              </w:rPr>
            </w:pPr>
          </w:p>
        </w:tc>
      </w:tr>
      <w:tr w:rsidR="00220ECE" w:rsidRPr="008B6DAA" w:rsidTr="005B591C">
        <w:trPr>
          <w:cantSplit/>
        </w:trPr>
        <w:tc>
          <w:tcPr>
            <w:tcW w:w="9576" w:type="dxa"/>
            <w:gridSpan w:val="2"/>
          </w:tcPr>
          <w:p w:rsidR="00220ECE" w:rsidRPr="007001A4" w:rsidRDefault="00220ECE" w:rsidP="005B591C">
            <w:pPr>
              <w:pStyle w:val="SCCShortJudgment"/>
              <w:rPr>
                <w:szCs w:val="20"/>
              </w:rPr>
            </w:pPr>
            <w:r w:rsidRPr="007001A4">
              <w:rPr>
                <w:szCs w:val="20"/>
              </w:rPr>
              <w:t>The motion for an extension of time to serve and file the application for leave to appeal from the judgment of the Court of Appeal for Ontario, Number C54510, 2013 ONCA 160, dated March 14, 2013, is dismissed without costs.</w:t>
            </w:r>
          </w:p>
          <w:p w:rsidR="00220ECE" w:rsidRPr="007001A4" w:rsidRDefault="00220ECE" w:rsidP="005B591C">
            <w:pPr>
              <w:pStyle w:val="SCCShortJudgment"/>
              <w:ind w:firstLine="0"/>
              <w:rPr>
                <w:szCs w:val="20"/>
              </w:rPr>
            </w:pPr>
          </w:p>
          <w:p w:rsidR="00220ECE" w:rsidRPr="007001A4" w:rsidRDefault="00220ECE" w:rsidP="005B591C">
            <w:pPr>
              <w:pStyle w:val="SCCShortJudgment"/>
              <w:rPr>
                <w:szCs w:val="20"/>
                <w:lang w:val="fr-CA"/>
              </w:rPr>
            </w:pPr>
            <w:r w:rsidRPr="007001A4">
              <w:rPr>
                <w:szCs w:val="20"/>
                <w:lang w:val="fr-CA"/>
              </w:rPr>
              <w:t>La requête en prorogation du délai de signification et de dépôt de la demande d’autorisation d’appel de l’arrêt de la Cour d’appel de l’Ontario, numéro C54510, 2013 ONCA 160, daté du 14 mars 2013, est rejetée sans dépens.</w:t>
            </w:r>
          </w:p>
        </w:tc>
      </w:tr>
    </w:tbl>
    <w:p w:rsidR="001F544D" w:rsidRPr="00220ECE" w:rsidRDefault="001F544D" w:rsidP="001F544D">
      <w:pPr>
        <w:rPr>
          <w:sz w:val="20"/>
          <w:szCs w:val="20"/>
          <w:lang w:val="fr-CA"/>
        </w:rPr>
      </w:pPr>
    </w:p>
    <w:p w:rsidR="001F544D" w:rsidRPr="001B157C" w:rsidRDefault="001F544D" w:rsidP="001F544D">
      <w:pPr>
        <w:rPr>
          <w:sz w:val="20"/>
          <w:szCs w:val="20"/>
          <w:u w:val="single"/>
        </w:rPr>
      </w:pPr>
      <w:r w:rsidRPr="001B157C">
        <w:rPr>
          <w:sz w:val="20"/>
          <w:szCs w:val="20"/>
          <w:u w:val="single"/>
        </w:rPr>
        <w:t>CASE SUMMARY</w:t>
      </w:r>
    </w:p>
    <w:p w:rsidR="001F544D" w:rsidRDefault="001F544D" w:rsidP="001F544D">
      <w:pPr>
        <w:rPr>
          <w:sz w:val="20"/>
          <w:szCs w:val="20"/>
        </w:rPr>
      </w:pP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9560A2" w:rsidRPr="00DB6DDE" w:rsidTr="005B591C">
        <w:tc>
          <w:tcPr>
            <w:tcW w:w="5000" w:type="pct"/>
            <w:gridSpan w:val="3"/>
          </w:tcPr>
          <w:p w:rsidR="009560A2" w:rsidRPr="00DB6DDE" w:rsidRDefault="009560A2" w:rsidP="005B591C">
            <w:pPr>
              <w:jc w:val="both"/>
              <w:rPr>
                <w:rFonts w:eastAsia="Calibri"/>
                <w:sz w:val="20"/>
              </w:rPr>
            </w:pPr>
            <w:r w:rsidRPr="00DB6DDE">
              <w:rPr>
                <w:rFonts w:eastAsia="Calibri"/>
                <w:sz w:val="20"/>
              </w:rPr>
              <w:t>Family law – Family assets – Equalization payment – Terms of settlement reached after pre-trial incorporated into consent judgment –  Husband moving to set aside consent judgment</w:t>
            </w:r>
          </w:p>
        </w:tc>
      </w:tr>
      <w:tr w:rsidR="009560A2" w:rsidRPr="00DB6DDE" w:rsidTr="005B591C">
        <w:tc>
          <w:tcPr>
            <w:tcW w:w="5000" w:type="pct"/>
            <w:gridSpan w:val="3"/>
          </w:tcPr>
          <w:p w:rsidR="009560A2" w:rsidRPr="00DB6DDE" w:rsidRDefault="009560A2" w:rsidP="005B591C">
            <w:pPr>
              <w:jc w:val="both"/>
              <w:rPr>
                <w:rFonts w:eastAsia="Calibri"/>
                <w:sz w:val="20"/>
              </w:rPr>
            </w:pPr>
          </w:p>
        </w:tc>
      </w:tr>
      <w:tr w:rsidR="009560A2" w:rsidRPr="00DB6DDE" w:rsidTr="005B591C">
        <w:tc>
          <w:tcPr>
            <w:tcW w:w="5000" w:type="pct"/>
            <w:gridSpan w:val="3"/>
          </w:tcPr>
          <w:p w:rsidR="009560A2" w:rsidRPr="00DB6DDE" w:rsidRDefault="009560A2" w:rsidP="005B591C">
            <w:pPr>
              <w:jc w:val="both"/>
              <w:rPr>
                <w:rFonts w:eastAsia="Calibri"/>
                <w:sz w:val="20"/>
              </w:rPr>
            </w:pPr>
            <w:r w:rsidRPr="00DB6DDE">
              <w:rPr>
                <w:rFonts w:eastAsia="Calibri"/>
                <w:sz w:val="20"/>
              </w:rPr>
              <w:t>The parties were married in 1974 and separated in 1998.  After a pre-trial hearing they came to an agreement to settle their claims.  The applicant agreed to pay the respondent an equalization payment of $200,000, to be paid to her over the course of one year.  The agreement was incorporated into a consent judgment dated November 4, 2008.  Mr. Dennis has not paid the equalization payment and brought a motion to set aside the consent judgment.</w:t>
            </w:r>
          </w:p>
          <w:p w:rsidR="009560A2" w:rsidRPr="00DB6DDE" w:rsidRDefault="009560A2" w:rsidP="005B591C">
            <w:pPr>
              <w:jc w:val="both"/>
              <w:rPr>
                <w:rFonts w:eastAsia="Calibri"/>
                <w:sz w:val="20"/>
              </w:rPr>
            </w:pPr>
          </w:p>
        </w:tc>
      </w:tr>
      <w:tr w:rsidR="009560A2" w:rsidRPr="00DB6DDE" w:rsidTr="00220ECE">
        <w:trPr>
          <w:cantSplit/>
        </w:trPr>
        <w:tc>
          <w:tcPr>
            <w:tcW w:w="2427" w:type="pct"/>
          </w:tcPr>
          <w:p w:rsidR="009560A2" w:rsidRPr="00DB6DDE" w:rsidRDefault="009560A2" w:rsidP="005B591C">
            <w:pPr>
              <w:jc w:val="both"/>
              <w:rPr>
                <w:rFonts w:eastAsia="Calibri"/>
                <w:sz w:val="20"/>
              </w:rPr>
            </w:pPr>
            <w:r w:rsidRPr="00DB6DDE">
              <w:rPr>
                <w:rFonts w:eastAsia="Calibri"/>
                <w:sz w:val="20"/>
              </w:rPr>
              <w:lastRenderedPageBreak/>
              <w:t>October 3, 2011</w:t>
            </w:r>
          </w:p>
          <w:p w:rsidR="009560A2" w:rsidRPr="00DB6DDE" w:rsidRDefault="009560A2" w:rsidP="005B591C">
            <w:pPr>
              <w:jc w:val="both"/>
              <w:rPr>
                <w:rFonts w:eastAsia="Calibri"/>
                <w:sz w:val="20"/>
              </w:rPr>
            </w:pPr>
            <w:r w:rsidRPr="00DB6DDE">
              <w:rPr>
                <w:rFonts w:eastAsia="Calibri"/>
                <w:sz w:val="20"/>
              </w:rPr>
              <w:t>Ontario Superior Court of Justice</w:t>
            </w:r>
          </w:p>
          <w:p w:rsidR="009560A2" w:rsidRPr="00DB6DDE" w:rsidRDefault="009560A2" w:rsidP="005B591C">
            <w:pPr>
              <w:jc w:val="both"/>
              <w:rPr>
                <w:rFonts w:eastAsia="Calibri"/>
                <w:sz w:val="20"/>
              </w:rPr>
            </w:pPr>
            <w:r w:rsidRPr="00DB6DDE">
              <w:rPr>
                <w:rFonts w:eastAsia="Calibri"/>
                <w:sz w:val="20"/>
              </w:rPr>
              <w:t>(Seppi J.)</w:t>
            </w:r>
          </w:p>
          <w:p w:rsidR="009560A2" w:rsidRPr="00DB6DDE" w:rsidRDefault="009560A2" w:rsidP="005B591C">
            <w:pPr>
              <w:jc w:val="both"/>
              <w:rPr>
                <w:rFonts w:eastAsia="Calibri"/>
                <w:sz w:val="20"/>
              </w:rPr>
            </w:pPr>
            <w:r w:rsidRPr="00DB6DDE">
              <w:rPr>
                <w:rFonts w:eastAsia="Calibri"/>
                <w:sz w:val="20"/>
              </w:rPr>
              <w:t>Unreported</w:t>
            </w:r>
          </w:p>
          <w:p w:rsidR="009560A2" w:rsidRPr="00DB6DDE" w:rsidRDefault="009560A2" w:rsidP="005B591C">
            <w:pPr>
              <w:jc w:val="both"/>
              <w:rPr>
                <w:rFonts w:eastAsia="Calibri"/>
                <w:sz w:val="20"/>
              </w:rPr>
            </w:pPr>
          </w:p>
        </w:tc>
        <w:tc>
          <w:tcPr>
            <w:tcW w:w="243" w:type="pct"/>
          </w:tcPr>
          <w:p w:rsidR="009560A2" w:rsidRPr="00DB6DDE" w:rsidRDefault="009560A2" w:rsidP="005B591C">
            <w:pPr>
              <w:jc w:val="both"/>
              <w:rPr>
                <w:rFonts w:eastAsia="Calibri"/>
                <w:sz w:val="20"/>
              </w:rPr>
            </w:pPr>
          </w:p>
        </w:tc>
        <w:tc>
          <w:tcPr>
            <w:tcW w:w="2330" w:type="pct"/>
          </w:tcPr>
          <w:p w:rsidR="009560A2" w:rsidRPr="00DB6DDE" w:rsidRDefault="009560A2" w:rsidP="005B591C">
            <w:pPr>
              <w:jc w:val="both"/>
              <w:rPr>
                <w:rFonts w:eastAsia="Calibri"/>
                <w:sz w:val="20"/>
              </w:rPr>
            </w:pPr>
            <w:r w:rsidRPr="00DB6DDE">
              <w:rPr>
                <w:rFonts w:eastAsia="Calibri"/>
                <w:sz w:val="20"/>
              </w:rPr>
              <w:t>Applicant’s motion to set aside 2008 consent judgment dismissed.</w:t>
            </w:r>
          </w:p>
          <w:p w:rsidR="009560A2" w:rsidRPr="00DB6DDE" w:rsidRDefault="009560A2" w:rsidP="005B591C">
            <w:pPr>
              <w:jc w:val="both"/>
              <w:rPr>
                <w:rFonts w:eastAsia="Calibri"/>
                <w:sz w:val="20"/>
              </w:rPr>
            </w:pPr>
          </w:p>
          <w:p w:rsidR="009560A2" w:rsidRPr="00DB6DDE" w:rsidRDefault="009560A2" w:rsidP="005B591C">
            <w:pPr>
              <w:jc w:val="both"/>
              <w:rPr>
                <w:rFonts w:eastAsia="Calibri"/>
                <w:sz w:val="20"/>
              </w:rPr>
            </w:pPr>
          </w:p>
        </w:tc>
      </w:tr>
      <w:tr w:rsidR="009560A2" w:rsidRPr="00DB6DDE" w:rsidTr="00220ECE">
        <w:trPr>
          <w:cantSplit/>
        </w:trPr>
        <w:tc>
          <w:tcPr>
            <w:tcW w:w="2427" w:type="pct"/>
          </w:tcPr>
          <w:p w:rsidR="009560A2" w:rsidRPr="00DB6DDE" w:rsidRDefault="009560A2" w:rsidP="005B591C">
            <w:pPr>
              <w:jc w:val="both"/>
              <w:rPr>
                <w:rFonts w:eastAsia="Calibri"/>
                <w:sz w:val="20"/>
              </w:rPr>
            </w:pPr>
            <w:r w:rsidRPr="00DB6DDE">
              <w:rPr>
                <w:rFonts w:eastAsia="Calibri"/>
                <w:sz w:val="20"/>
              </w:rPr>
              <w:t>March 14, 2013</w:t>
            </w:r>
          </w:p>
          <w:p w:rsidR="009560A2" w:rsidRPr="00DB6DDE" w:rsidRDefault="009560A2" w:rsidP="005B591C">
            <w:pPr>
              <w:jc w:val="both"/>
              <w:rPr>
                <w:rFonts w:eastAsia="Calibri"/>
                <w:sz w:val="20"/>
              </w:rPr>
            </w:pPr>
            <w:r w:rsidRPr="00DB6DDE">
              <w:rPr>
                <w:rFonts w:eastAsia="Calibri"/>
                <w:sz w:val="20"/>
              </w:rPr>
              <w:t>Court of Appeal for Ontario</w:t>
            </w:r>
          </w:p>
          <w:p w:rsidR="009560A2" w:rsidRPr="00DB6DDE" w:rsidRDefault="009560A2" w:rsidP="005B591C">
            <w:pPr>
              <w:jc w:val="both"/>
              <w:rPr>
                <w:rFonts w:eastAsia="Calibri"/>
                <w:sz w:val="20"/>
              </w:rPr>
            </w:pPr>
            <w:r w:rsidRPr="00DB6DDE">
              <w:rPr>
                <w:rFonts w:eastAsia="Calibri"/>
                <w:sz w:val="20"/>
              </w:rPr>
              <w:t>(Sharpe, Epstein and Pepall JJ.A.)</w:t>
            </w:r>
          </w:p>
          <w:p w:rsidR="009560A2" w:rsidRPr="00DB6DDE" w:rsidRDefault="009560A2" w:rsidP="005B591C">
            <w:pPr>
              <w:jc w:val="both"/>
              <w:rPr>
                <w:rFonts w:eastAsia="Calibri"/>
                <w:sz w:val="20"/>
              </w:rPr>
            </w:pPr>
          </w:p>
        </w:tc>
        <w:tc>
          <w:tcPr>
            <w:tcW w:w="243" w:type="pct"/>
          </w:tcPr>
          <w:p w:rsidR="009560A2" w:rsidRPr="00DB6DDE" w:rsidRDefault="009560A2" w:rsidP="005B591C">
            <w:pPr>
              <w:jc w:val="both"/>
              <w:rPr>
                <w:rFonts w:eastAsia="Calibri"/>
                <w:sz w:val="20"/>
              </w:rPr>
            </w:pPr>
          </w:p>
        </w:tc>
        <w:tc>
          <w:tcPr>
            <w:tcW w:w="2330" w:type="pct"/>
          </w:tcPr>
          <w:p w:rsidR="009560A2" w:rsidRPr="00DB6DDE" w:rsidRDefault="009560A2" w:rsidP="005B591C">
            <w:pPr>
              <w:jc w:val="both"/>
              <w:rPr>
                <w:rFonts w:eastAsia="Calibri"/>
                <w:sz w:val="20"/>
              </w:rPr>
            </w:pPr>
            <w:r w:rsidRPr="00DB6DDE">
              <w:rPr>
                <w:rFonts w:eastAsia="Calibri"/>
                <w:sz w:val="20"/>
              </w:rPr>
              <w:t>Applicant’s appeal dismissed</w:t>
            </w:r>
          </w:p>
          <w:p w:rsidR="009560A2" w:rsidRPr="00DB6DDE" w:rsidRDefault="009560A2" w:rsidP="005B591C">
            <w:pPr>
              <w:jc w:val="both"/>
              <w:rPr>
                <w:rFonts w:eastAsia="Calibri"/>
                <w:sz w:val="20"/>
              </w:rPr>
            </w:pPr>
          </w:p>
        </w:tc>
      </w:tr>
      <w:tr w:rsidR="009560A2" w:rsidRPr="00DB6DDE" w:rsidTr="00220ECE">
        <w:trPr>
          <w:cantSplit/>
        </w:trPr>
        <w:tc>
          <w:tcPr>
            <w:tcW w:w="2427" w:type="pct"/>
          </w:tcPr>
          <w:p w:rsidR="009560A2" w:rsidRPr="00DB6DDE" w:rsidRDefault="009560A2" w:rsidP="005B591C">
            <w:pPr>
              <w:jc w:val="both"/>
              <w:rPr>
                <w:rFonts w:eastAsia="Calibri"/>
                <w:sz w:val="20"/>
              </w:rPr>
            </w:pPr>
            <w:r w:rsidRPr="00DB6DDE">
              <w:rPr>
                <w:rFonts w:eastAsia="Calibri"/>
                <w:sz w:val="20"/>
              </w:rPr>
              <w:t>April 23, 2014</w:t>
            </w:r>
          </w:p>
          <w:p w:rsidR="009560A2" w:rsidRPr="00DB6DDE" w:rsidRDefault="009560A2" w:rsidP="005B591C">
            <w:pPr>
              <w:jc w:val="both"/>
              <w:rPr>
                <w:rFonts w:eastAsia="Calibri"/>
                <w:sz w:val="20"/>
              </w:rPr>
            </w:pPr>
            <w:r w:rsidRPr="00DB6DDE">
              <w:rPr>
                <w:rFonts w:eastAsia="Calibri"/>
                <w:sz w:val="20"/>
              </w:rPr>
              <w:t>Supreme Court of Canada</w:t>
            </w:r>
          </w:p>
        </w:tc>
        <w:tc>
          <w:tcPr>
            <w:tcW w:w="243" w:type="pct"/>
          </w:tcPr>
          <w:p w:rsidR="009560A2" w:rsidRPr="00DB6DDE" w:rsidRDefault="009560A2" w:rsidP="005B591C">
            <w:pPr>
              <w:jc w:val="both"/>
              <w:rPr>
                <w:rFonts w:eastAsia="Calibri"/>
                <w:sz w:val="20"/>
              </w:rPr>
            </w:pPr>
          </w:p>
        </w:tc>
        <w:tc>
          <w:tcPr>
            <w:tcW w:w="2330" w:type="pct"/>
          </w:tcPr>
          <w:p w:rsidR="009560A2" w:rsidRPr="00DB6DDE" w:rsidRDefault="009560A2" w:rsidP="005B591C">
            <w:pPr>
              <w:jc w:val="both"/>
              <w:rPr>
                <w:rFonts w:eastAsia="Calibri"/>
                <w:sz w:val="20"/>
              </w:rPr>
            </w:pPr>
            <w:r w:rsidRPr="00DB6DDE">
              <w:rPr>
                <w:rFonts w:eastAsia="Calibri"/>
                <w:sz w:val="20"/>
              </w:rPr>
              <w:t>Motion for extension of time in which to serve and file application for leave to appeal and application for leave to appeal filed</w:t>
            </w:r>
          </w:p>
        </w:tc>
      </w:tr>
    </w:tbl>
    <w:p w:rsidR="001F544D" w:rsidRDefault="001F544D" w:rsidP="001F544D">
      <w:pPr>
        <w:rPr>
          <w:sz w:val="20"/>
          <w:szCs w:val="20"/>
        </w:rPr>
      </w:pPr>
    </w:p>
    <w:p w:rsidR="001F544D" w:rsidRPr="00C50A5C" w:rsidRDefault="00737CFB" w:rsidP="001F544D">
      <w:pPr>
        <w:rPr>
          <w:sz w:val="20"/>
          <w:szCs w:val="20"/>
        </w:rPr>
      </w:pPr>
      <w:r>
        <w:rPr>
          <w:sz w:val="20"/>
          <w:szCs w:val="20"/>
          <w:lang w:val="fr-CA"/>
        </w:rPr>
        <w:pict>
          <v:rect id="_x0000_i1062" style="width:2in;height:1pt" o:hrpct="0" o:hralign="center" o:hrstd="t" o:hrnoshade="t" o:hr="t" fillcolor="black [3213]" stroked="f"/>
        </w:pict>
      </w:r>
    </w:p>
    <w:p w:rsidR="001F544D" w:rsidRDefault="001F544D" w:rsidP="001F544D">
      <w:pPr>
        <w:rPr>
          <w:sz w:val="20"/>
          <w:szCs w:val="20"/>
        </w:rPr>
      </w:pPr>
    </w:p>
    <w:p w:rsidR="001F544D" w:rsidRPr="001B157C" w:rsidRDefault="001F544D" w:rsidP="001F544D">
      <w:pPr>
        <w:rPr>
          <w:sz w:val="20"/>
          <w:szCs w:val="20"/>
          <w:u w:val="single"/>
          <w:lang w:val="fr-CA"/>
        </w:rPr>
      </w:pPr>
      <w:r w:rsidRPr="001B157C">
        <w:rPr>
          <w:sz w:val="20"/>
          <w:szCs w:val="20"/>
          <w:u w:val="single"/>
          <w:lang w:val="fr-CA"/>
        </w:rPr>
        <w:t>RÉSUMÉ DE L’AFFAIRE</w:t>
      </w:r>
    </w:p>
    <w:p w:rsidR="001F544D" w:rsidRDefault="001F544D" w:rsidP="001F544D">
      <w:pPr>
        <w:rPr>
          <w:sz w:val="20"/>
          <w:szCs w:val="20"/>
        </w:rPr>
      </w:pP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9560A2" w:rsidRPr="008B6DAA" w:rsidTr="005B591C">
        <w:tc>
          <w:tcPr>
            <w:tcW w:w="5000" w:type="pct"/>
            <w:gridSpan w:val="3"/>
          </w:tcPr>
          <w:p w:rsidR="009560A2" w:rsidRPr="00DB6DDE" w:rsidRDefault="009560A2" w:rsidP="005B591C">
            <w:pPr>
              <w:jc w:val="both"/>
              <w:rPr>
                <w:rFonts w:eastAsia="Calibri"/>
                <w:sz w:val="20"/>
                <w:lang w:val="fr-CA"/>
              </w:rPr>
            </w:pPr>
            <w:r w:rsidRPr="00DB6DDE">
              <w:rPr>
                <w:rFonts w:eastAsia="Calibri"/>
                <w:sz w:val="20"/>
                <w:lang w:val="fr-CA"/>
              </w:rPr>
              <w:t>Droit de la famille – Biens familiaux – Paiement d’égalisation – Intégration au jugement sur consentement des conditions du règlement intervenu à l’issue d’une conférence préparatoire – Motion pour annulation du jugement sur consentement présentée par le mari.</w:t>
            </w:r>
          </w:p>
        </w:tc>
      </w:tr>
      <w:tr w:rsidR="009560A2" w:rsidRPr="008B6DAA" w:rsidTr="005B591C">
        <w:tc>
          <w:tcPr>
            <w:tcW w:w="5000" w:type="pct"/>
            <w:gridSpan w:val="3"/>
          </w:tcPr>
          <w:p w:rsidR="009560A2" w:rsidRPr="00DB6DDE" w:rsidRDefault="009560A2" w:rsidP="005B591C">
            <w:pPr>
              <w:jc w:val="both"/>
              <w:rPr>
                <w:rFonts w:eastAsia="Calibri"/>
                <w:sz w:val="20"/>
                <w:lang w:val="fr-CA"/>
              </w:rPr>
            </w:pPr>
          </w:p>
        </w:tc>
      </w:tr>
      <w:tr w:rsidR="009560A2" w:rsidRPr="008B6DAA" w:rsidTr="005B591C">
        <w:tc>
          <w:tcPr>
            <w:tcW w:w="5000" w:type="pct"/>
            <w:gridSpan w:val="3"/>
          </w:tcPr>
          <w:p w:rsidR="009560A2" w:rsidRPr="00DB6DDE" w:rsidRDefault="009560A2" w:rsidP="005B591C">
            <w:pPr>
              <w:jc w:val="both"/>
              <w:rPr>
                <w:rFonts w:eastAsia="Calibri"/>
                <w:sz w:val="20"/>
                <w:lang w:val="fr-CA"/>
              </w:rPr>
            </w:pPr>
            <w:r w:rsidRPr="00DB6DDE">
              <w:rPr>
                <w:rFonts w:eastAsia="Calibri"/>
                <w:sz w:val="20"/>
                <w:lang w:val="fr-CA"/>
              </w:rPr>
              <w:t>Les parties se sont épousées en 1974 et se sont séparées en 1998.  À l’issue d’une conférence préparatoire, elles ont convenu d’un règlement.  Le demandeur convenait de verser à la défenderesse, à titre de paiement de compensation, la somme de 200 000 $ dans un délai d’un an.  Le règlement a fait l’objet d’un jugement sur consentement daté du 4 novembre 2008.  M. Dennis n’a pas versé la somme, mais a déposé une motion pour faire annuler le jugement sur consentement.</w:t>
            </w:r>
          </w:p>
          <w:p w:rsidR="009560A2" w:rsidRPr="00DB6DDE" w:rsidRDefault="009560A2" w:rsidP="005B591C">
            <w:pPr>
              <w:jc w:val="both"/>
              <w:rPr>
                <w:rFonts w:eastAsia="Calibri"/>
                <w:sz w:val="20"/>
                <w:lang w:val="fr-CA"/>
              </w:rPr>
            </w:pPr>
          </w:p>
        </w:tc>
      </w:tr>
      <w:tr w:rsidR="009560A2" w:rsidRPr="008B6DAA" w:rsidTr="005B591C">
        <w:tc>
          <w:tcPr>
            <w:tcW w:w="2427" w:type="pct"/>
          </w:tcPr>
          <w:p w:rsidR="009560A2" w:rsidRPr="00DB6DDE" w:rsidRDefault="009560A2" w:rsidP="005B591C">
            <w:pPr>
              <w:jc w:val="both"/>
              <w:rPr>
                <w:rFonts w:eastAsia="Calibri"/>
                <w:sz w:val="20"/>
                <w:lang w:val="fr-CA"/>
              </w:rPr>
            </w:pPr>
            <w:r w:rsidRPr="00DB6DDE">
              <w:rPr>
                <w:rFonts w:eastAsia="Calibri"/>
                <w:sz w:val="20"/>
                <w:lang w:val="fr-CA"/>
              </w:rPr>
              <w:t>3 octobre 2011</w:t>
            </w:r>
          </w:p>
          <w:p w:rsidR="009560A2" w:rsidRPr="00DB6DDE" w:rsidRDefault="009560A2" w:rsidP="005B591C">
            <w:pPr>
              <w:jc w:val="both"/>
              <w:rPr>
                <w:rFonts w:eastAsia="Calibri"/>
                <w:sz w:val="20"/>
                <w:lang w:val="fr-CA"/>
              </w:rPr>
            </w:pPr>
            <w:r w:rsidRPr="00DB6DDE">
              <w:rPr>
                <w:rFonts w:eastAsia="Calibri"/>
                <w:sz w:val="20"/>
                <w:lang w:val="fr-CA"/>
              </w:rPr>
              <w:t>Cour supérieure de Justice de l’Ontario</w:t>
            </w:r>
          </w:p>
          <w:p w:rsidR="009560A2" w:rsidRPr="00DB6DDE" w:rsidRDefault="009560A2" w:rsidP="005B591C">
            <w:pPr>
              <w:jc w:val="both"/>
              <w:rPr>
                <w:rFonts w:eastAsia="Calibri"/>
                <w:sz w:val="20"/>
                <w:lang w:val="fr-CA"/>
              </w:rPr>
            </w:pPr>
            <w:r w:rsidRPr="00DB6DDE">
              <w:rPr>
                <w:rFonts w:eastAsia="Calibri"/>
                <w:sz w:val="20"/>
                <w:lang w:val="fr-CA"/>
              </w:rPr>
              <w:t>(Juge Seppi)</w:t>
            </w:r>
          </w:p>
          <w:p w:rsidR="009560A2" w:rsidRPr="00DB6DDE" w:rsidRDefault="009560A2" w:rsidP="005B591C">
            <w:pPr>
              <w:jc w:val="both"/>
              <w:rPr>
                <w:rFonts w:eastAsia="Calibri"/>
                <w:sz w:val="20"/>
                <w:lang w:val="fr-CA"/>
              </w:rPr>
            </w:pPr>
            <w:r w:rsidRPr="00DB6DDE">
              <w:rPr>
                <w:rFonts w:eastAsia="Calibri"/>
                <w:sz w:val="20"/>
                <w:lang w:val="fr-CA"/>
              </w:rPr>
              <w:t>Non publié</w:t>
            </w:r>
          </w:p>
          <w:p w:rsidR="009560A2" w:rsidRPr="00DB6DDE" w:rsidRDefault="009560A2" w:rsidP="005B591C">
            <w:pPr>
              <w:jc w:val="both"/>
              <w:rPr>
                <w:rFonts w:eastAsia="Calibri"/>
                <w:sz w:val="20"/>
                <w:lang w:val="fr-CA"/>
              </w:rPr>
            </w:pPr>
          </w:p>
        </w:tc>
        <w:tc>
          <w:tcPr>
            <w:tcW w:w="243" w:type="pct"/>
          </w:tcPr>
          <w:p w:rsidR="009560A2" w:rsidRPr="00DB6DDE" w:rsidRDefault="009560A2" w:rsidP="005B591C">
            <w:pPr>
              <w:jc w:val="both"/>
              <w:rPr>
                <w:rFonts w:eastAsia="Calibri"/>
                <w:sz w:val="20"/>
                <w:lang w:val="fr-CA"/>
              </w:rPr>
            </w:pPr>
          </w:p>
        </w:tc>
        <w:tc>
          <w:tcPr>
            <w:tcW w:w="2330" w:type="pct"/>
          </w:tcPr>
          <w:p w:rsidR="009560A2" w:rsidRPr="00DB6DDE" w:rsidRDefault="009560A2" w:rsidP="005B591C">
            <w:pPr>
              <w:jc w:val="both"/>
              <w:rPr>
                <w:rFonts w:eastAsia="Calibri"/>
                <w:sz w:val="20"/>
                <w:lang w:val="fr-CA"/>
              </w:rPr>
            </w:pPr>
            <w:r w:rsidRPr="00DB6DDE">
              <w:rPr>
                <w:rFonts w:eastAsia="Calibri"/>
                <w:sz w:val="20"/>
                <w:lang w:val="fr-CA"/>
              </w:rPr>
              <w:t>Requête du demandeur visant l’annulation du jugement sur consentement de 2008 rejetée</w:t>
            </w:r>
          </w:p>
          <w:p w:rsidR="009560A2" w:rsidRPr="00DB6DDE" w:rsidRDefault="009560A2" w:rsidP="005B591C">
            <w:pPr>
              <w:jc w:val="both"/>
              <w:rPr>
                <w:rFonts w:eastAsia="Calibri"/>
                <w:sz w:val="20"/>
                <w:lang w:val="fr-CA"/>
              </w:rPr>
            </w:pPr>
          </w:p>
          <w:p w:rsidR="009560A2" w:rsidRPr="00DB6DDE" w:rsidRDefault="009560A2" w:rsidP="005B591C">
            <w:pPr>
              <w:jc w:val="both"/>
              <w:rPr>
                <w:rFonts w:eastAsia="Calibri"/>
                <w:sz w:val="20"/>
                <w:lang w:val="fr-CA"/>
              </w:rPr>
            </w:pPr>
          </w:p>
        </w:tc>
      </w:tr>
      <w:tr w:rsidR="009560A2" w:rsidRPr="00DB6DDE" w:rsidTr="005B591C">
        <w:tc>
          <w:tcPr>
            <w:tcW w:w="2427" w:type="pct"/>
          </w:tcPr>
          <w:p w:rsidR="009560A2" w:rsidRPr="00DB6DDE" w:rsidRDefault="009560A2" w:rsidP="005B591C">
            <w:pPr>
              <w:jc w:val="both"/>
              <w:rPr>
                <w:rFonts w:eastAsia="Calibri"/>
                <w:sz w:val="20"/>
                <w:lang w:val="fr-CA"/>
              </w:rPr>
            </w:pPr>
            <w:r w:rsidRPr="00DB6DDE">
              <w:rPr>
                <w:rFonts w:eastAsia="Calibri"/>
                <w:sz w:val="20"/>
                <w:lang w:val="fr-CA"/>
              </w:rPr>
              <w:t>14 mars 2013</w:t>
            </w:r>
          </w:p>
          <w:p w:rsidR="009560A2" w:rsidRPr="00DB6DDE" w:rsidRDefault="009560A2" w:rsidP="005B591C">
            <w:pPr>
              <w:jc w:val="both"/>
              <w:rPr>
                <w:rFonts w:eastAsia="Calibri"/>
                <w:sz w:val="20"/>
                <w:lang w:val="fr-CA"/>
              </w:rPr>
            </w:pPr>
            <w:r w:rsidRPr="00DB6DDE">
              <w:rPr>
                <w:rFonts w:eastAsia="Calibri"/>
                <w:sz w:val="20"/>
                <w:lang w:val="fr-CA"/>
              </w:rPr>
              <w:t>Cour d’appel de l’Ontario</w:t>
            </w:r>
          </w:p>
          <w:p w:rsidR="009560A2" w:rsidRPr="00DB6DDE" w:rsidRDefault="009560A2" w:rsidP="005B591C">
            <w:pPr>
              <w:jc w:val="both"/>
              <w:rPr>
                <w:rFonts w:eastAsia="Calibri"/>
                <w:sz w:val="20"/>
                <w:lang w:val="fr-CA"/>
              </w:rPr>
            </w:pPr>
            <w:r w:rsidRPr="00DB6DDE">
              <w:rPr>
                <w:rFonts w:eastAsia="Calibri"/>
                <w:sz w:val="20"/>
                <w:lang w:val="fr-CA"/>
              </w:rPr>
              <w:t>(Juges Sharpe, Epstein et Pepall)</w:t>
            </w:r>
          </w:p>
          <w:p w:rsidR="009560A2" w:rsidRPr="00DB6DDE" w:rsidRDefault="009560A2" w:rsidP="005B591C">
            <w:pPr>
              <w:jc w:val="both"/>
              <w:rPr>
                <w:rFonts w:eastAsia="Calibri"/>
                <w:sz w:val="20"/>
                <w:lang w:val="fr-CA"/>
              </w:rPr>
            </w:pPr>
          </w:p>
        </w:tc>
        <w:tc>
          <w:tcPr>
            <w:tcW w:w="243" w:type="pct"/>
          </w:tcPr>
          <w:p w:rsidR="009560A2" w:rsidRPr="00DB6DDE" w:rsidRDefault="009560A2" w:rsidP="005B591C">
            <w:pPr>
              <w:jc w:val="both"/>
              <w:rPr>
                <w:rFonts w:eastAsia="Calibri"/>
                <w:sz w:val="20"/>
                <w:lang w:val="fr-CA"/>
              </w:rPr>
            </w:pPr>
          </w:p>
        </w:tc>
        <w:tc>
          <w:tcPr>
            <w:tcW w:w="2330" w:type="pct"/>
          </w:tcPr>
          <w:p w:rsidR="009560A2" w:rsidRPr="00DB6DDE" w:rsidRDefault="009560A2" w:rsidP="005B591C">
            <w:pPr>
              <w:jc w:val="both"/>
              <w:rPr>
                <w:rFonts w:eastAsia="Calibri"/>
                <w:sz w:val="20"/>
              </w:rPr>
            </w:pPr>
            <w:r w:rsidRPr="00DB6DDE">
              <w:rPr>
                <w:rFonts w:eastAsia="Calibri"/>
                <w:sz w:val="20"/>
              </w:rPr>
              <w:t>Appel du demandeur rejeté</w:t>
            </w:r>
          </w:p>
          <w:p w:rsidR="009560A2" w:rsidRPr="00DB6DDE" w:rsidRDefault="009560A2" w:rsidP="005B591C">
            <w:pPr>
              <w:jc w:val="both"/>
              <w:rPr>
                <w:rFonts w:eastAsia="Calibri"/>
                <w:sz w:val="20"/>
              </w:rPr>
            </w:pPr>
          </w:p>
        </w:tc>
      </w:tr>
      <w:tr w:rsidR="009560A2" w:rsidRPr="008B6DAA" w:rsidTr="005B591C">
        <w:tc>
          <w:tcPr>
            <w:tcW w:w="2427" w:type="pct"/>
          </w:tcPr>
          <w:p w:rsidR="009560A2" w:rsidRPr="00DB6DDE" w:rsidRDefault="009560A2" w:rsidP="005B591C">
            <w:pPr>
              <w:jc w:val="both"/>
              <w:rPr>
                <w:rFonts w:eastAsia="Calibri"/>
                <w:sz w:val="20"/>
                <w:lang w:val="fr-CA"/>
              </w:rPr>
            </w:pPr>
            <w:r w:rsidRPr="00DB6DDE">
              <w:rPr>
                <w:rFonts w:eastAsia="Calibri"/>
                <w:sz w:val="20"/>
                <w:lang w:val="fr-CA"/>
              </w:rPr>
              <w:t>23 avril 2014</w:t>
            </w:r>
          </w:p>
          <w:p w:rsidR="009560A2" w:rsidRPr="00DB6DDE" w:rsidRDefault="009560A2" w:rsidP="005B591C">
            <w:pPr>
              <w:jc w:val="both"/>
              <w:rPr>
                <w:rFonts w:eastAsia="Calibri"/>
                <w:sz w:val="20"/>
                <w:lang w:val="fr-CA"/>
              </w:rPr>
            </w:pPr>
            <w:r w:rsidRPr="00DB6DDE">
              <w:rPr>
                <w:rFonts w:eastAsia="Calibri"/>
                <w:sz w:val="20"/>
                <w:lang w:val="fr-CA"/>
              </w:rPr>
              <w:t>Cour suprême du Canada</w:t>
            </w:r>
          </w:p>
        </w:tc>
        <w:tc>
          <w:tcPr>
            <w:tcW w:w="243" w:type="pct"/>
          </w:tcPr>
          <w:p w:rsidR="009560A2" w:rsidRPr="00DB6DDE" w:rsidRDefault="009560A2" w:rsidP="005B591C">
            <w:pPr>
              <w:jc w:val="both"/>
              <w:rPr>
                <w:rFonts w:eastAsia="Calibri"/>
                <w:sz w:val="20"/>
                <w:lang w:val="fr-CA"/>
              </w:rPr>
            </w:pPr>
          </w:p>
        </w:tc>
        <w:tc>
          <w:tcPr>
            <w:tcW w:w="2330" w:type="pct"/>
          </w:tcPr>
          <w:p w:rsidR="009560A2" w:rsidRPr="00DB6DDE" w:rsidRDefault="009560A2" w:rsidP="005B591C">
            <w:pPr>
              <w:jc w:val="both"/>
              <w:rPr>
                <w:rFonts w:eastAsia="Calibri"/>
                <w:sz w:val="20"/>
                <w:lang w:val="fr-CA"/>
              </w:rPr>
            </w:pPr>
            <w:r w:rsidRPr="00DB6DDE">
              <w:rPr>
                <w:rFonts w:eastAsia="Calibri"/>
                <w:sz w:val="20"/>
                <w:lang w:val="fr-CA"/>
              </w:rPr>
              <w:t>Demande de prorogation du délai imparti pour signifier et déposer la demande d’autorisation d’appel et demande d’autorisation d’appel déposées</w:t>
            </w:r>
          </w:p>
        </w:tc>
      </w:tr>
    </w:tbl>
    <w:p w:rsidR="001F544D" w:rsidRPr="009560A2" w:rsidRDefault="001F544D" w:rsidP="001F544D">
      <w:pPr>
        <w:rPr>
          <w:sz w:val="20"/>
          <w:szCs w:val="20"/>
          <w:lang w:val="fr-CA"/>
        </w:rPr>
      </w:pPr>
    </w:p>
    <w:p w:rsidR="001F544D" w:rsidRDefault="00737CFB" w:rsidP="001F544D">
      <w:pPr>
        <w:rPr>
          <w:sz w:val="20"/>
          <w:szCs w:val="20"/>
          <w:lang w:val="fr-CA"/>
        </w:rPr>
      </w:pPr>
      <w:r>
        <w:rPr>
          <w:sz w:val="20"/>
          <w:szCs w:val="20"/>
          <w:lang w:val="fr-CA"/>
        </w:rPr>
        <w:pict>
          <v:rect id="_x0000_i1063" style="width:2in;height:1pt" o:hrpct="0" o:hralign="center" o:hrstd="t" o:hrnoshade="t" o:hr="t" fillcolor="black [3213]" stroked="f"/>
        </w:pict>
      </w:r>
    </w:p>
    <w:p w:rsidR="001F544D" w:rsidRDefault="001F544D" w:rsidP="001F544D">
      <w:pPr>
        <w:rPr>
          <w:sz w:val="20"/>
          <w:szCs w:val="20"/>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1458"/>
        <w:gridCol w:w="8118"/>
      </w:tblGrid>
      <w:tr w:rsidR="00220ECE" w:rsidRPr="008B6DAA" w:rsidTr="005B591C">
        <w:trPr>
          <w:cantSplit/>
        </w:trPr>
        <w:tc>
          <w:tcPr>
            <w:tcW w:w="1458" w:type="dxa"/>
          </w:tcPr>
          <w:p w:rsidR="00220ECE" w:rsidRPr="007001A4" w:rsidRDefault="00220ECE" w:rsidP="005B591C">
            <w:pPr>
              <w:rPr>
                <w:sz w:val="20"/>
                <w:szCs w:val="20"/>
              </w:rPr>
            </w:pPr>
            <w:r w:rsidRPr="007001A4">
              <w:rPr>
                <w:rStyle w:val="SCCFileNumberChar"/>
                <w:sz w:val="20"/>
                <w:szCs w:val="20"/>
              </w:rPr>
              <w:t>36031</w:t>
            </w:r>
          </w:p>
          <w:p w:rsidR="00220ECE" w:rsidRPr="007001A4" w:rsidRDefault="00220ECE" w:rsidP="005B591C">
            <w:pPr>
              <w:rPr>
                <w:b/>
                <w:sz w:val="20"/>
                <w:szCs w:val="20"/>
                <w:lang w:val="fr-CA"/>
              </w:rPr>
            </w:pPr>
          </w:p>
        </w:tc>
        <w:tc>
          <w:tcPr>
            <w:tcW w:w="8118" w:type="dxa"/>
          </w:tcPr>
          <w:p w:rsidR="00220ECE" w:rsidRPr="007001A4" w:rsidRDefault="00220ECE" w:rsidP="005B591C">
            <w:pPr>
              <w:rPr>
                <w:sz w:val="20"/>
                <w:szCs w:val="20"/>
                <w:lang w:val="fr-CA"/>
              </w:rPr>
            </w:pPr>
            <w:r w:rsidRPr="007001A4">
              <w:rPr>
                <w:rStyle w:val="SCCLsocChar"/>
                <w:sz w:val="20"/>
                <w:szCs w:val="20"/>
              </w:rPr>
              <w:t>J.L. c. N.G.</w:t>
            </w:r>
            <w:r w:rsidRPr="007001A4">
              <w:rPr>
                <w:sz w:val="20"/>
                <w:szCs w:val="20"/>
                <w:lang w:val="fr-CA"/>
              </w:rPr>
              <w:t xml:space="preserve"> (Qc) (Civile) (Autorisation)</w:t>
            </w:r>
          </w:p>
          <w:p w:rsidR="00220ECE" w:rsidRPr="007001A4" w:rsidRDefault="00220ECE" w:rsidP="005B591C">
            <w:pPr>
              <w:rPr>
                <w:sz w:val="20"/>
                <w:szCs w:val="20"/>
                <w:lang w:val="fr-CA"/>
              </w:rPr>
            </w:pPr>
          </w:p>
        </w:tc>
      </w:tr>
      <w:tr w:rsidR="00220ECE" w:rsidRPr="008B6DAA" w:rsidTr="005B591C">
        <w:trPr>
          <w:cantSplit/>
        </w:trPr>
        <w:tc>
          <w:tcPr>
            <w:tcW w:w="1458" w:type="dxa"/>
          </w:tcPr>
          <w:p w:rsidR="00220ECE" w:rsidRPr="007001A4" w:rsidRDefault="00220ECE" w:rsidP="005B591C">
            <w:pPr>
              <w:rPr>
                <w:sz w:val="20"/>
                <w:szCs w:val="20"/>
              </w:rPr>
            </w:pPr>
            <w:r w:rsidRPr="007001A4">
              <w:rPr>
                <w:sz w:val="20"/>
                <w:szCs w:val="20"/>
              </w:rPr>
              <w:t>Coram :</w:t>
            </w:r>
          </w:p>
        </w:tc>
        <w:tc>
          <w:tcPr>
            <w:tcW w:w="8118" w:type="dxa"/>
          </w:tcPr>
          <w:p w:rsidR="00220ECE" w:rsidRPr="007001A4" w:rsidRDefault="00220ECE" w:rsidP="005B591C">
            <w:pPr>
              <w:rPr>
                <w:sz w:val="20"/>
                <w:szCs w:val="20"/>
                <w:lang w:val="fr-CA"/>
              </w:rPr>
            </w:pPr>
            <w:r w:rsidRPr="007001A4">
              <w:rPr>
                <w:rStyle w:val="SCCCoramChar"/>
                <w:sz w:val="20"/>
                <w:szCs w:val="20"/>
              </w:rPr>
              <w:t>Les juges LeBel, Karakatsanis et Gascon</w:t>
            </w:r>
          </w:p>
          <w:p w:rsidR="00220ECE" w:rsidRPr="007001A4" w:rsidRDefault="00220ECE" w:rsidP="005B591C">
            <w:pPr>
              <w:rPr>
                <w:sz w:val="20"/>
                <w:szCs w:val="20"/>
                <w:u w:val="single"/>
                <w:lang w:val="fr-CA"/>
              </w:rPr>
            </w:pPr>
          </w:p>
        </w:tc>
      </w:tr>
      <w:tr w:rsidR="00220ECE" w:rsidRPr="007001A4" w:rsidTr="005B591C">
        <w:trPr>
          <w:cantSplit/>
        </w:trPr>
        <w:tc>
          <w:tcPr>
            <w:tcW w:w="9576" w:type="dxa"/>
            <w:gridSpan w:val="2"/>
          </w:tcPr>
          <w:p w:rsidR="00220ECE" w:rsidRPr="007001A4" w:rsidRDefault="00220ECE" w:rsidP="005B591C">
            <w:pPr>
              <w:pStyle w:val="SCCShortJudgment"/>
              <w:rPr>
                <w:szCs w:val="20"/>
                <w:lang w:val="fr-CA"/>
              </w:rPr>
            </w:pPr>
            <w:r w:rsidRPr="007001A4">
              <w:rPr>
                <w:szCs w:val="20"/>
                <w:lang w:val="fr-CA"/>
              </w:rPr>
              <w:lastRenderedPageBreak/>
              <w:t>La demande d’autorisation d’appel de l’arrêt de la Cour d’appel du Québec (Montréal), numéro 500-09-023948-136, 2014 QCCA 1144, daté du 4 juin 2014, est rejetée avec dépens.</w:t>
            </w:r>
          </w:p>
          <w:p w:rsidR="00220ECE" w:rsidRPr="007001A4" w:rsidRDefault="00220ECE" w:rsidP="005B591C">
            <w:pPr>
              <w:pStyle w:val="SCCShortJudgment"/>
              <w:ind w:firstLine="0"/>
              <w:rPr>
                <w:szCs w:val="20"/>
                <w:lang w:val="fr-CA"/>
              </w:rPr>
            </w:pPr>
          </w:p>
          <w:p w:rsidR="00220ECE" w:rsidRPr="007001A4" w:rsidRDefault="00220ECE" w:rsidP="005B591C">
            <w:pPr>
              <w:pStyle w:val="SCCShortJudgment"/>
              <w:rPr>
                <w:szCs w:val="20"/>
              </w:rPr>
            </w:pPr>
            <w:r w:rsidRPr="007001A4">
              <w:rPr>
                <w:szCs w:val="20"/>
              </w:rPr>
              <w:t>The application for leave to appeal from the judgment of the Court of Appeal of Quebec (Montréal), Number 500-09-023948-136, 2014 QCCA 1144, dated June 4, 2014, is dismissed with costs.</w:t>
            </w:r>
          </w:p>
        </w:tc>
      </w:tr>
    </w:tbl>
    <w:p w:rsidR="001F544D" w:rsidRPr="009560A2" w:rsidRDefault="001F544D" w:rsidP="001F544D">
      <w:pPr>
        <w:rPr>
          <w:sz w:val="20"/>
          <w:szCs w:val="20"/>
        </w:rPr>
      </w:pPr>
    </w:p>
    <w:p w:rsidR="001F544D" w:rsidRPr="001B157C" w:rsidRDefault="001F544D" w:rsidP="001F544D">
      <w:pPr>
        <w:rPr>
          <w:sz w:val="20"/>
          <w:szCs w:val="20"/>
          <w:u w:val="single"/>
        </w:rPr>
      </w:pPr>
      <w:r w:rsidRPr="001B157C">
        <w:rPr>
          <w:sz w:val="20"/>
          <w:szCs w:val="20"/>
          <w:u w:val="single"/>
        </w:rPr>
        <w:t>CASE SUMMARY</w:t>
      </w:r>
    </w:p>
    <w:p w:rsidR="001F544D" w:rsidRDefault="001F544D" w:rsidP="001F544D">
      <w:pPr>
        <w:rPr>
          <w:sz w:val="20"/>
          <w:szCs w:val="20"/>
        </w:rPr>
      </w:pP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9560A2" w:rsidRPr="00DB6DDE" w:rsidTr="005B591C">
        <w:tc>
          <w:tcPr>
            <w:tcW w:w="5000" w:type="pct"/>
            <w:gridSpan w:val="3"/>
          </w:tcPr>
          <w:p w:rsidR="009560A2" w:rsidRPr="00DB6DDE" w:rsidRDefault="009560A2" w:rsidP="005B591C">
            <w:pPr>
              <w:jc w:val="both"/>
              <w:rPr>
                <w:rFonts w:eastAsia="Calibri"/>
                <w:smallCaps/>
                <w:sz w:val="20"/>
              </w:rPr>
            </w:pPr>
            <w:r w:rsidRPr="00DB6DDE">
              <w:rPr>
                <w:rFonts w:eastAsia="Calibri"/>
                <w:smallCaps/>
                <w:sz w:val="20"/>
              </w:rPr>
              <w:t xml:space="preserve">(Publication </w:t>
            </w:r>
            <w:r>
              <w:rPr>
                <w:rFonts w:eastAsia="Calibri"/>
                <w:smallCaps/>
                <w:sz w:val="20"/>
              </w:rPr>
              <w:t>B</w:t>
            </w:r>
            <w:r w:rsidRPr="00DB6DDE">
              <w:rPr>
                <w:rFonts w:eastAsia="Calibri"/>
                <w:smallCaps/>
                <w:sz w:val="20"/>
              </w:rPr>
              <w:t xml:space="preserve">an in </w:t>
            </w:r>
            <w:r>
              <w:rPr>
                <w:rFonts w:eastAsia="Calibri"/>
                <w:smallCaps/>
                <w:sz w:val="20"/>
              </w:rPr>
              <w:t>F</w:t>
            </w:r>
            <w:r w:rsidRPr="00DB6DDE">
              <w:rPr>
                <w:rFonts w:eastAsia="Calibri"/>
                <w:smallCaps/>
                <w:sz w:val="20"/>
              </w:rPr>
              <w:t xml:space="preserve">ile) (Publication </w:t>
            </w:r>
            <w:r>
              <w:rPr>
                <w:rFonts w:eastAsia="Calibri"/>
                <w:smallCaps/>
                <w:sz w:val="20"/>
              </w:rPr>
              <w:t>B</w:t>
            </w:r>
            <w:r w:rsidRPr="00DB6DDE">
              <w:rPr>
                <w:rFonts w:eastAsia="Calibri"/>
                <w:smallCaps/>
                <w:sz w:val="20"/>
              </w:rPr>
              <w:t xml:space="preserve">an on </w:t>
            </w:r>
            <w:r>
              <w:rPr>
                <w:rFonts w:eastAsia="Calibri"/>
                <w:smallCaps/>
                <w:sz w:val="20"/>
              </w:rPr>
              <w:t>P</w:t>
            </w:r>
            <w:r w:rsidRPr="00DB6DDE">
              <w:rPr>
                <w:rFonts w:eastAsia="Calibri"/>
                <w:smallCaps/>
                <w:sz w:val="20"/>
              </w:rPr>
              <w:t>arty)</w:t>
            </w:r>
          </w:p>
          <w:p w:rsidR="009560A2" w:rsidRPr="00DB6DDE" w:rsidRDefault="009560A2" w:rsidP="005B591C">
            <w:pPr>
              <w:jc w:val="both"/>
              <w:rPr>
                <w:rFonts w:eastAsia="Calibri"/>
                <w:sz w:val="20"/>
              </w:rPr>
            </w:pPr>
          </w:p>
        </w:tc>
      </w:tr>
      <w:tr w:rsidR="009560A2" w:rsidRPr="00DB6DDE" w:rsidTr="005B591C">
        <w:tc>
          <w:tcPr>
            <w:tcW w:w="5000" w:type="pct"/>
            <w:gridSpan w:val="3"/>
          </w:tcPr>
          <w:p w:rsidR="009560A2" w:rsidRPr="00DB6DDE" w:rsidRDefault="009560A2" w:rsidP="005B591C">
            <w:pPr>
              <w:jc w:val="both"/>
              <w:rPr>
                <w:rFonts w:eastAsia="Calibri"/>
                <w:sz w:val="20"/>
              </w:rPr>
            </w:pPr>
            <w:r w:rsidRPr="00DB6DDE">
              <w:rPr>
                <w:rFonts w:eastAsia="Calibri"/>
                <w:sz w:val="20"/>
              </w:rPr>
              <w:t xml:space="preserve">Family law — Divorce — Support — Spousal support — Variation — Whether Court of Appeal erred regarding date of support order for which variation being sought — Whether Court of Appeal erred in finding that respondent had not, before divorce judgment, been under obligation to conserve and invest amount given to her in payment of her share of applicant’s pension fund — Whether Court of Appeal erred in assessing extent of loss sustained by respondent’s patrimony owing to her failure to conserve and invest that amount — Whether Court of Appeal erred in ruling that fact that support payments received by respondent were not solely compensatory, but were made to meet a need, entitled her to “double dipping” in the applicant’s pension income and released her from obligation to conserve and invest amount in question — Whether Court of Appeal erred in requiring applicant, rather than respondent, to bear consequences of loss sustained by respondent’s patrimony as result of her poor management of amounts she had obtained from partition of property other than applicant’s accrued benefits under his pension plan — </w:t>
            </w:r>
            <w:r w:rsidRPr="00DB6DDE">
              <w:rPr>
                <w:rFonts w:eastAsia="Calibri"/>
                <w:i/>
                <w:sz w:val="20"/>
              </w:rPr>
              <w:t>Divorce Act</w:t>
            </w:r>
            <w:r w:rsidRPr="00DB6DDE">
              <w:rPr>
                <w:rFonts w:eastAsia="Calibri"/>
                <w:sz w:val="20"/>
              </w:rPr>
              <w:t>, R.S.C. 1985, c. 3 (2nd Supp.), s. 17.</w:t>
            </w:r>
          </w:p>
          <w:p w:rsidR="009560A2" w:rsidRPr="00DB6DDE" w:rsidRDefault="009560A2" w:rsidP="005B591C">
            <w:pPr>
              <w:jc w:val="both"/>
              <w:rPr>
                <w:rFonts w:eastAsia="Calibri"/>
                <w:sz w:val="20"/>
              </w:rPr>
            </w:pPr>
          </w:p>
        </w:tc>
      </w:tr>
      <w:tr w:rsidR="009560A2" w:rsidRPr="00DB6DDE" w:rsidTr="005B591C">
        <w:tc>
          <w:tcPr>
            <w:tcW w:w="5000" w:type="pct"/>
            <w:gridSpan w:val="3"/>
          </w:tcPr>
          <w:p w:rsidR="009560A2" w:rsidRPr="00DB6DDE" w:rsidRDefault="009560A2" w:rsidP="005B591C">
            <w:pPr>
              <w:jc w:val="both"/>
              <w:rPr>
                <w:rFonts w:eastAsia="Calibri"/>
                <w:sz w:val="20"/>
              </w:rPr>
            </w:pPr>
            <w:r w:rsidRPr="00DB6DDE">
              <w:rPr>
                <w:rFonts w:eastAsia="Calibri"/>
                <w:sz w:val="20"/>
              </w:rPr>
              <w:t xml:space="preserve">The parties separated in 2004 after 23 years of marriage.  At that time, the judgment of separation from bed and board ratified a corollary relief agreement that governed, among other things, the dissolution of the matrimonial regime and the partition of the family patrimony.  When they were granted a divorce in 2009, the applicant and the respondent were aged 58 and 56, respectively.  The divorce judgment also ratified a corollary relief agreement under which, among other things, the applicant was to continue to pay the respondent $944 a month in support.  In 2012, the applicant applied under s. 17 of the </w:t>
            </w:r>
            <w:r w:rsidRPr="00DB6DDE">
              <w:rPr>
                <w:rFonts w:eastAsia="Calibri"/>
                <w:i/>
                <w:sz w:val="20"/>
              </w:rPr>
              <w:t xml:space="preserve">Divorce Act </w:t>
            </w:r>
            <w:r w:rsidRPr="00DB6DDE">
              <w:rPr>
                <w:rFonts w:eastAsia="Calibri"/>
                <w:sz w:val="20"/>
              </w:rPr>
              <w:t>for an order that his support payments to the respondent be first reduced, and subsequently rescinded.  In support of his application, he relied on a significant change in his situation, as he was to be taking early retirement in 2013 owing to the abolition of his position, and his resources would be reduced accordingly.</w:t>
            </w:r>
          </w:p>
          <w:p w:rsidR="009560A2" w:rsidRPr="00DB6DDE" w:rsidRDefault="009560A2" w:rsidP="005B591C">
            <w:pPr>
              <w:jc w:val="both"/>
              <w:rPr>
                <w:rFonts w:eastAsia="Calibri"/>
                <w:sz w:val="20"/>
              </w:rPr>
            </w:pPr>
          </w:p>
        </w:tc>
      </w:tr>
      <w:tr w:rsidR="009560A2" w:rsidRPr="00DB6DDE" w:rsidTr="005B591C">
        <w:tc>
          <w:tcPr>
            <w:tcW w:w="2427" w:type="pct"/>
          </w:tcPr>
          <w:p w:rsidR="009560A2" w:rsidRPr="00DB6DDE" w:rsidRDefault="009560A2" w:rsidP="005B591C">
            <w:pPr>
              <w:jc w:val="both"/>
              <w:rPr>
                <w:rFonts w:eastAsia="Calibri"/>
                <w:sz w:val="20"/>
              </w:rPr>
            </w:pPr>
            <w:r w:rsidRPr="00DB6DDE">
              <w:rPr>
                <w:rFonts w:eastAsia="Calibri"/>
                <w:sz w:val="20"/>
              </w:rPr>
              <w:t>October 4, 2013</w:t>
            </w:r>
          </w:p>
          <w:p w:rsidR="009560A2" w:rsidRPr="00DB6DDE" w:rsidRDefault="009560A2" w:rsidP="005B591C">
            <w:pPr>
              <w:jc w:val="both"/>
              <w:rPr>
                <w:rFonts w:eastAsia="Calibri"/>
                <w:sz w:val="20"/>
              </w:rPr>
            </w:pPr>
            <w:r w:rsidRPr="00DB6DDE">
              <w:rPr>
                <w:rFonts w:eastAsia="Calibri"/>
                <w:sz w:val="20"/>
              </w:rPr>
              <w:t>Quebec Superior Court</w:t>
            </w:r>
          </w:p>
          <w:p w:rsidR="009560A2" w:rsidRPr="00DB6DDE" w:rsidRDefault="009560A2" w:rsidP="005B591C">
            <w:pPr>
              <w:jc w:val="both"/>
              <w:rPr>
                <w:rFonts w:eastAsia="Calibri"/>
                <w:sz w:val="20"/>
              </w:rPr>
            </w:pPr>
            <w:r w:rsidRPr="00DB6DDE">
              <w:rPr>
                <w:rFonts w:eastAsia="Calibri"/>
                <w:sz w:val="20"/>
              </w:rPr>
              <w:t>(Bédard J.)</w:t>
            </w:r>
          </w:p>
          <w:p w:rsidR="009560A2" w:rsidRPr="00DB6DDE" w:rsidRDefault="00737CFB" w:rsidP="005B591C">
            <w:pPr>
              <w:jc w:val="both"/>
              <w:rPr>
                <w:rFonts w:eastAsia="Calibri"/>
                <w:sz w:val="20"/>
              </w:rPr>
            </w:pPr>
            <w:hyperlink r:id="rId59" w:history="1">
              <w:r w:rsidR="009560A2" w:rsidRPr="00DB6DDE">
                <w:rPr>
                  <w:rFonts w:eastAsia="Calibri"/>
                  <w:color w:val="0000FF"/>
                  <w:sz w:val="20"/>
                  <w:u w:val="single"/>
                </w:rPr>
                <w:t>2013 QCCS 7064</w:t>
              </w:r>
            </w:hyperlink>
          </w:p>
          <w:p w:rsidR="009560A2" w:rsidRPr="00DB6DDE" w:rsidRDefault="009560A2" w:rsidP="005B591C">
            <w:pPr>
              <w:jc w:val="both"/>
              <w:rPr>
                <w:rFonts w:eastAsia="Calibri"/>
                <w:sz w:val="20"/>
              </w:rPr>
            </w:pPr>
          </w:p>
        </w:tc>
        <w:tc>
          <w:tcPr>
            <w:tcW w:w="243" w:type="pct"/>
          </w:tcPr>
          <w:p w:rsidR="009560A2" w:rsidRPr="00DB6DDE" w:rsidRDefault="009560A2" w:rsidP="005B591C">
            <w:pPr>
              <w:jc w:val="both"/>
              <w:rPr>
                <w:rFonts w:eastAsia="Calibri"/>
                <w:sz w:val="20"/>
              </w:rPr>
            </w:pPr>
          </w:p>
        </w:tc>
        <w:tc>
          <w:tcPr>
            <w:tcW w:w="2330" w:type="pct"/>
          </w:tcPr>
          <w:p w:rsidR="009560A2" w:rsidRPr="00DB6DDE" w:rsidRDefault="009560A2" w:rsidP="005B591C">
            <w:pPr>
              <w:jc w:val="both"/>
              <w:rPr>
                <w:rFonts w:eastAsia="Calibri"/>
                <w:sz w:val="20"/>
              </w:rPr>
            </w:pPr>
            <w:r w:rsidRPr="00DB6DDE">
              <w:rPr>
                <w:rFonts w:eastAsia="Calibri"/>
                <w:sz w:val="20"/>
              </w:rPr>
              <w:t>Motion to vary corollary relief granted in part</w:t>
            </w:r>
          </w:p>
        </w:tc>
      </w:tr>
      <w:tr w:rsidR="009560A2" w:rsidRPr="00DB6DDE" w:rsidTr="005B591C">
        <w:tc>
          <w:tcPr>
            <w:tcW w:w="2427" w:type="pct"/>
          </w:tcPr>
          <w:p w:rsidR="009560A2" w:rsidRPr="00DB6DDE" w:rsidRDefault="009560A2" w:rsidP="005B591C">
            <w:pPr>
              <w:jc w:val="both"/>
              <w:rPr>
                <w:rFonts w:eastAsia="Calibri"/>
                <w:sz w:val="20"/>
              </w:rPr>
            </w:pPr>
            <w:r w:rsidRPr="00DB6DDE">
              <w:rPr>
                <w:rFonts w:eastAsia="Calibri"/>
                <w:sz w:val="20"/>
              </w:rPr>
              <w:t>June 4, 2014</w:t>
            </w:r>
          </w:p>
          <w:p w:rsidR="009560A2" w:rsidRPr="00DB6DDE" w:rsidRDefault="009560A2" w:rsidP="005B591C">
            <w:pPr>
              <w:jc w:val="both"/>
              <w:rPr>
                <w:rFonts w:eastAsia="Calibri"/>
                <w:sz w:val="20"/>
              </w:rPr>
            </w:pPr>
            <w:r w:rsidRPr="00DB6DDE">
              <w:rPr>
                <w:rFonts w:eastAsia="Calibri"/>
                <w:sz w:val="20"/>
              </w:rPr>
              <w:t>Quebec Court of Appeal (Montréal)</w:t>
            </w:r>
          </w:p>
          <w:p w:rsidR="009560A2" w:rsidRPr="00DB6DDE" w:rsidRDefault="009560A2" w:rsidP="005B591C">
            <w:pPr>
              <w:jc w:val="both"/>
              <w:rPr>
                <w:rFonts w:eastAsia="Calibri"/>
                <w:sz w:val="20"/>
              </w:rPr>
            </w:pPr>
            <w:r w:rsidRPr="00DB6DDE">
              <w:rPr>
                <w:rFonts w:eastAsia="Calibri"/>
                <w:sz w:val="20"/>
              </w:rPr>
              <w:t>(Chamberland, Dufresne and Kasirer JJ.A.)</w:t>
            </w:r>
          </w:p>
          <w:p w:rsidR="009560A2" w:rsidRPr="00DB6DDE" w:rsidRDefault="00737CFB" w:rsidP="005B591C">
            <w:pPr>
              <w:jc w:val="both"/>
              <w:rPr>
                <w:rFonts w:eastAsia="Calibri"/>
                <w:sz w:val="20"/>
              </w:rPr>
            </w:pPr>
            <w:hyperlink r:id="rId60" w:history="1">
              <w:r w:rsidR="009560A2" w:rsidRPr="00DB6DDE">
                <w:rPr>
                  <w:rFonts w:eastAsia="Calibri"/>
                  <w:color w:val="0000FF"/>
                  <w:sz w:val="20"/>
                  <w:u w:val="single"/>
                </w:rPr>
                <w:t>2014 QCCA 1144</w:t>
              </w:r>
            </w:hyperlink>
          </w:p>
          <w:p w:rsidR="009560A2" w:rsidRPr="00DB6DDE" w:rsidRDefault="009560A2" w:rsidP="005B591C">
            <w:pPr>
              <w:jc w:val="both"/>
              <w:rPr>
                <w:rFonts w:eastAsia="Calibri"/>
                <w:sz w:val="20"/>
              </w:rPr>
            </w:pPr>
          </w:p>
        </w:tc>
        <w:tc>
          <w:tcPr>
            <w:tcW w:w="243" w:type="pct"/>
          </w:tcPr>
          <w:p w:rsidR="009560A2" w:rsidRPr="00DB6DDE" w:rsidRDefault="009560A2" w:rsidP="005B591C">
            <w:pPr>
              <w:jc w:val="both"/>
              <w:rPr>
                <w:rFonts w:eastAsia="Calibri"/>
                <w:sz w:val="20"/>
              </w:rPr>
            </w:pPr>
          </w:p>
        </w:tc>
        <w:tc>
          <w:tcPr>
            <w:tcW w:w="2330" w:type="pct"/>
          </w:tcPr>
          <w:p w:rsidR="009560A2" w:rsidRPr="00DB6DDE" w:rsidRDefault="009560A2" w:rsidP="005B591C">
            <w:pPr>
              <w:jc w:val="both"/>
              <w:rPr>
                <w:rFonts w:eastAsia="Calibri"/>
                <w:sz w:val="20"/>
              </w:rPr>
            </w:pPr>
            <w:r w:rsidRPr="00DB6DDE">
              <w:rPr>
                <w:rFonts w:eastAsia="Calibri"/>
                <w:sz w:val="20"/>
              </w:rPr>
              <w:t>Appeal allowed in part</w:t>
            </w:r>
          </w:p>
          <w:p w:rsidR="009560A2" w:rsidRPr="00DB6DDE" w:rsidRDefault="009560A2" w:rsidP="005B591C">
            <w:pPr>
              <w:jc w:val="both"/>
              <w:rPr>
                <w:rFonts w:eastAsia="Calibri"/>
                <w:sz w:val="20"/>
              </w:rPr>
            </w:pPr>
          </w:p>
        </w:tc>
      </w:tr>
      <w:tr w:rsidR="009560A2" w:rsidRPr="00DB6DDE" w:rsidTr="005B591C">
        <w:tc>
          <w:tcPr>
            <w:tcW w:w="2427" w:type="pct"/>
          </w:tcPr>
          <w:p w:rsidR="009560A2" w:rsidRPr="00DB6DDE" w:rsidRDefault="009560A2" w:rsidP="005B591C">
            <w:pPr>
              <w:jc w:val="both"/>
              <w:rPr>
                <w:rFonts w:eastAsia="Calibri"/>
                <w:sz w:val="20"/>
              </w:rPr>
            </w:pPr>
            <w:r w:rsidRPr="00DB6DDE">
              <w:rPr>
                <w:rFonts w:eastAsia="Calibri"/>
                <w:sz w:val="20"/>
              </w:rPr>
              <w:t>September 3, 2014</w:t>
            </w:r>
          </w:p>
          <w:p w:rsidR="009560A2" w:rsidRPr="00DB6DDE" w:rsidRDefault="009560A2" w:rsidP="005B591C">
            <w:pPr>
              <w:jc w:val="both"/>
              <w:rPr>
                <w:rFonts w:eastAsia="Calibri"/>
                <w:sz w:val="20"/>
              </w:rPr>
            </w:pPr>
            <w:r w:rsidRPr="00DB6DDE">
              <w:rPr>
                <w:rFonts w:eastAsia="Calibri"/>
                <w:sz w:val="20"/>
              </w:rPr>
              <w:t>Supreme Court of Canada</w:t>
            </w:r>
          </w:p>
        </w:tc>
        <w:tc>
          <w:tcPr>
            <w:tcW w:w="243" w:type="pct"/>
          </w:tcPr>
          <w:p w:rsidR="009560A2" w:rsidRPr="00DB6DDE" w:rsidRDefault="009560A2" w:rsidP="005B591C">
            <w:pPr>
              <w:jc w:val="both"/>
              <w:rPr>
                <w:rFonts w:eastAsia="Calibri"/>
                <w:sz w:val="20"/>
              </w:rPr>
            </w:pPr>
          </w:p>
        </w:tc>
        <w:tc>
          <w:tcPr>
            <w:tcW w:w="2330" w:type="pct"/>
          </w:tcPr>
          <w:p w:rsidR="009560A2" w:rsidRPr="00DB6DDE" w:rsidRDefault="009560A2" w:rsidP="005B591C">
            <w:pPr>
              <w:jc w:val="both"/>
              <w:rPr>
                <w:rFonts w:eastAsia="Calibri"/>
                <w:sz w:val="20"/>
              </w:rPr>
            </w:pPr>
            <w:r w:rsidRPr="00DB6DDE">
              <w:rPr>
                <w:rFonts w:eastAsia="Calibri"/>
                <w:sz w:val="20"/>
              </w:rPr>
              <w:t>Application for leave to appeal filed</w:t>
            </w:r>
          </w:p>
          <w:p w:rsidR="009560A2" w:rsidRPr="00DB6DDE" w:rsidRDefault="009560A2" w:rsidP="005B591C">
            <w:pPr>
              <w:jc w:val="both"/>
              <w:rPr>
                <w:rFonts w:eastAsia="Calibri"/>
                <w:sz w:val="20"/>
              </w:rPr>
            </w:pPr>
          </w:p>
        </w:tc>
      </w:tr>
    </w:tbl>
    <w:p w:rsidR="001F544D" w:rsidRDefault="001F544D" w:rsidP="001F544D">
      <w:pPr>
        <w:rPr>
          <w:sz w:val="20"/>
          <w:szCs w:val="20"/>
        </w:rPr>
      </w:pPr>
    </w:p>
    <w:p w:rsidR="001F544D" w:rsidRPr="00C50A5C" w:rsidRDefault="00737CFB" w:rsidP="001F544D">
      <w:pPr>
        <w:rPr>
          <w:sz w:val="20"/>
          <w:szCs w:val="20"/>
        </w:rPr>
      </w:pPr>
      <w:r>
        <w:rPr>
          <w:sz w:val="20"/>
          <w:szCs w:val="20"/>
          <w:lang w:val="fr-CA"/>
        </w:rPr>
        <w:pict>
          <v:rect id="_x0000_i1064" style="width:2in;height:1pt" o:hrpct="0" o:hralign="center" o:hrstd="t" o:hrnoshade="t" o:hr="t" fillcolor="black [3213]" stroked="f"/>
        </w:pict>
      </w:r>
    </w:p>
    <w:p w:rsidR="001F544D" w:rsidRDefault="001F544D" w:rsidP="001F544D">
      <w:pPr>
        <w:rPr>
          <w:sz w:val="20"/>
          <w:szCs w:val="20"/>
        </w:rPr>
      </w:pPr>
    </w:p>
    <w:p w:rsidR="001F544D" w:rsidRPr="001B157C" w:rsidRDefault="001F544D" w:rsidP="001F544D">
      <w:pPr>
        <w:rPr>
          <w:sz w:val="20"/>
          <w:szCs w:val="20"/>
          <w:u w:val="single"/>
          <w:lang w:val="fr-CA"/>
        </w:rPr>
      </w:pPr>
      <w:r w:rsidRPr="001B157C">
        <w:rPr>
          <w:sz w:val="20"/>
          <w:szCs w:val="20"/>
          <w:u w:val="single"/>
          <w:lang w:val="fr-CA"/>
        </w:rPr>
        <w:t>RÉSUMÉ DE L’AFFAIRE</w:t>
      </w:r>
    </w:p>
    <w:p w:rsidR="001F544D" w:rsidRDefault="001F544D" w:rsidP="001F544D">
      <w:pPr>
        <w:rPr>
          <w:sz w:val="20"/>
          <w:szCs w:val="20"/>
        </w:rPr>
      </w:pP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9560A2" w:rsidRPr="008B6DAA" w:rsidTr="005B591C">
        <w:tc>
          <w:tcPr>
            <w:tcW w:w="5000" w:type="pct"/>
            <w:gridSpan w:val="3"/>
          </w:tcPr>
          <w:p w:rsidR="009560A2" w:rsidRPr="00DB6DDE" w:rsidRDefault="009560A2" w:rsidP="005B591C">
            <w:pPr>
              <w:jc w:val="both"/>
              <w:rPr>
                <w:rFonts w:eastAsia="Calibri"/>
                <w:smallCaps/>
                <w:sz w:val="20"/>
                <w:lang w:val="fr-CA"/>
              </w:rPr>
            </w:pPr>
            <w:r w:rsidRPr="00DB6DDE">
              <w:rPr>
                <w:rFonts w:eastAsia="Calibri"/>
                <w:smallCaps/>
                <w:sz w:val="20"/>
                <w:lang w:val="fr-CA"/>
              </w:rPr>
              <w:t>(Ordonnance de non-publication dans le dossier) (Ordonnance de non-publication visant une partie)</w:t>
            </w:r>
          </w:p>
          <w:p w:rsidR="009560A2" w:rsidRPr="00DB6DDE" w:rsidRDefault="009560A2" w:rsidP="005B591C">
            <w:pPr>
              <w:jc w:val="both"/>
              <w:rPr>
                <w:rFonts w:eastAsia="Calibri"/>
                <w:sz w:val="20"/>
                <w:lang w:val="fr-CA"/>
              </w:rPr>
            </w:pPr>
          </w:p>
        </w:tc>
      </w:tr>
      <w:tr w:rsidR="009560A2" w:rsidRPr="008B6DAA" w:rsidTr="005B591C">
        <w:tc>
          <w:tcPr>
            <w:tcW w:w="5000" w:type="pct"/>
            <w:gridSpan w:val="3"/>
          </w:tcPr>
          <w:p w:rsidR="009560A2" w:rsidRPr="00DB6DDE" w:rsidRDefault="009560A2" w:rsidP="005B591C">
            <w:pPr>
              <w:jc w:val="both"/>
              <w:rPr>
                <w:rFonts w:eastAsia="Calibri"/>
                <w:sz w:val="20"/>
                <w:lang w:val="fr-CA"/>
              </w:rPr>
            </w:pPr>
            <w:r w:rsidRPr="00DB6DDE">
              <w:rPr>
                <w:rFonts w:eastAsia="Calibri"/>
                <w:sz w:val="20"/>
                <w:lang w:val="fr-CA"/>
              </w:rPr>
              <w:lastRenderedPageBreak/>
              <w:t xml:space="preserve">Droit de la famille — Divorce — Aliments — Pension alimentaire pour le conjoint — Modification — La Cour d’appel a-t-elle erré quant à la date de l’ordonnance alimentaire dont on demande la modification? — La Cour d’appel a-t-elle erré en considérant qu’antérieurement au jugement de divorce l’intimée n’avait pas l’obligation de conserver et de faire fructifier la somme qui lui a été remise en paiement de sa part du fonds de retraite du demandeur? — La Cour d’appel a-t-elle erré dans son appréciation de l’ampleur de l’appauvrissement que le patrimoine de l’intimée a subi du fait que celle-ci a fait défaut de conserver et de faire fructifier ladite somme? — La Cour d’appel a-t-elle erré en statuant que du fait que la pension alimentaire de l’intimée n’était pas uniquement compensatoire, mais répondait à un besoin, cela lui conférait le droit à « une double ponction » sur les revenus de retraite du demandeur et la libérait de l’obligation d’avoir à conserver et à faire fructifier ladite somme? — La Cour d’appel a-t-elle erré en faisant supporter au demandeur plutôt qu’à l’intimée les conséquences de l’appauvrissement que le patrimoine de l’intimée a subi du fait de la mauvaise gestion qu’elle a faite des fonds qu’elle a obtenus suite au partage des biens autres que les droits accumulés par le demandeur dans son régime de retraite? — </w:t>
            </w:r>
            <w:r w:rsidRPr="00DB6DDE">
              <w:rPr>
                <w:rFonts w:eastAsia="Calibri"/>
                <w:i/>
                <w:sz w:val="20"/>
                <w:lang w:val="fr-CA"/>
              </w:rPr>
              <w:t>Loi sur le divorce</w:t>
            </w:r>
            <w:r w:rsidRPr="00DB6DDE">
              <w:rPr>
                <w:rFonts w:eastAsia="Calibri"/>
                <w:sz w:val="20"/>
                <w:lang w:val="fr-CA"/>
              </w:rPr>
              <w:t>, R.S.C. 1985, ch. 3 (2e suppl.), art. 17.</w:t>
            </w:r>
          </w:p>
          <w:p w:rsidR="009560A2" w:rsidRPr="00DB6DDE" w:rsidRDefault="009560A2" w:rsidP="005B591C">
            <w:pPr>
              <w:jc w:val="both"/>
              <w:rPr>
                <w:rFonts w:eastAsia="Calibri"/>
                <w:sz w:val="20"/>
                <w:lang w:val="fr-CA"/>
              </w:rPr>
            </w:pPr>
          </w:p>
        </w:tc>
      </w:tr>
      <w:tr w:rsidR="009560A2" w:rsidRPr="008B6DAA" w:rsidTr="005B591C">
        <w:tc>
          <w:tcPr>
            <w:tcW w:w="5000" w:type="pct"/>
            <w:gridSpan w:val="3"/>
          </w:tcPr>
          <w:p w:rsidR="009560A2" w:rsidRPr="00DB6DDE" w:rsidRDefault="009560A2" w:rsidP="005B591C">
            <w:pPr>
              <w:jc w:val="both"/>
              <w:rPr>
                <w:rFonts w:eastAsia="Calibri"/>
                <w:sz w:val="20"/>
                <w:lang w:val="fr-CA"/>
              </w:rPr>
            </w:pPr>
            <w:r w:rsidRPr="00DB6DDE">
              <w:rPr>
                <w:rFonts w:eastAsia="Calibri"/>
                <w:sz w:val="20"/>
                <w:lang w:val="fr-CA"/>
              </w:rPr>
              <w:t xml:space="preserve">En 2004, les parties se sont séparées après 23 ans de mariage.  Le jugement de séparation de corps entérinait alors une entente sur les mesures accessoires réglant notamment la dissolution du régime matrimonial et le partage du patrimoine familial.  Lorsque le divorce a été prononcé en 2009, le demandeur et l’intimée étaient alors respectivement âgés de 58 et 56 ans.  Le jugement entérinait aussi une entente sur les mesures accessoires prévoyant notamment que le demandeur continuera à verser une pension alimentaire au profit de l’intimée de 944$ par mois. En 2012, le demandeur a présenté une requête en vertu de l’art. 17 de la </w:t>
            </w:r>
            <w:r w:rsidRPr="00DB6DDE">
              <w:rPr>
                <w:rFonts w:eastAsia="Calibri"/>
                <w:i/>
                <w:sz w:val="20"/>
                <w:lang w:val="fr-CA"/>
              </w:rPr>
              <w:t xml:space="preserve">Loi sur le divorce </w:t>
            </w:r>
            <w:r w:rsidRPr="00DB6DDE">
              <w:rPr>
                <w:rFonts w:eastAsia="Calibri"/>
                <w:sz w:val="20"/>
                <w:lang w:val="fr-CA"/>
              </w:rPr>
              <w:t>visant la diminution puis l’annulation subséquente de la pension alimentaire qu’il versait à l’intimée.  À l’appui de sa requête, il invoque un changement significatif de sa situation compte tenu de son départ prématuré à la retraite prévu en 2013, suite à l’abolition de son poste, et de la diminution de ses ressources en conséquence.</w:t>
            </w:r>
          </w:p>
          <w:p w:rsidR="009560A2" w:rsidRPr="00DB6DDE" w:rsidRDefault="009560A2" w:rsidP="005B591C">
            <w:pPr>
              <w:jc w:val="both"/>
              <w:rPr>
                <w:rFonts w:eastAsia="Calibri"/>
                <w:sz w:val="20"/>
                <w:lang w:val="fr-CA"/>
              </w:rPr>
            </w:pPr>
          </w:p>
        </w:tc>
      </w:tr>
      <w:tr w:rsidR="009560A2" w:rsidRPr="008B6DAA" w:rsidTr="005B591C">
        <w:tc>
          <w:tcPr>
            <w:tcW w:w="2427" w:type="pct"/>
          </w:tcPr>
          <w:p w:rsidR="009560A2" w:rsidRPr="00DB6DDE" w:rsidRDefault="009560A2" w:rsidP="005B591C">
            <w:pPr>
              <w:jc w:val="both"/>
              <w:rPr>
                <w:rFonts w:eastAsia="Calibri"/>
                <w:sz w:val="20"/>
                <w:lang w:val="fr-CA"/>
              </w:rPr>
            </w:pPr>
            <w:r w:rsidRPr="00DB6DDE">
              <w:rPr>
                <w:rFonts w:eastAsia="Calibri"/>
                <w:sz w:val="20"/>
                <w:lang w:val="fr-CA"/>
              </w:rPr>
              <w:t>Le 4 octobre 2013</w:t>
            </w:r>
          </w:p>
          <w:p w:rsidR="009560A2" w:rsidRPr="00DB6DDE" w:rsidRDefault="009560A2" w:rsidP="005B591C">
            <w:pPr>
              <w:jc w:val="both"/>
              <w:rPr>
                <w:rFonts w:eastAsia="Calibri"/>
                <w:sz w:val="20"/>
                <w:lang w:val="fr-CA"/>
              </w:rPr>
            </w:pPr>
            <w:r w:rsidRPr="00DB6DDE">
              <w:rPr>
                <w:rFonts w:eastAsia="Calibri"/>
                <w:sz w:val="20"/>
                <w:lang w:val="fr-CA"/>
              </w:rPr>
              <w:t>Cour supérieure du Québec</w:t>
            </w:r>
          </w:p>
          <w:p w:rsidR="009560A2" w:rsidRPr="00DB6DDE" w:rsidRDefault="009560A2" w:rsidP="005B591C">
            <w:pPr>
              <w:jc w:val="both"/>
              <w:rPr>
                <w:rFonts w:eastAsia="Calibri"/>
                <w:sz w:val="20"/>
                <w:lang w:val="fr-CA"/>
              </w:rPr>
            </w:pPr>
            <w:r w:rsidRPr="00DB6DDE">
              <w:rPr>
                <w:rFonts w:eastAsia="Calibri"/>
                <w:sz w:val="20"/>
                <w:lang w:val="fr-CA"/>
              </w:rPr>
              <w:t>(Le juge Bédard)</w:t>
            </w:r>
          </w:p>
          <w:p w:rsidR="009560A2" w:rsidRPr="00DB6DDE" w:rsidRDefault="00737CFB" w:rsidP="005B591C">
            <w:pPr>
              <w:jc w:val="both"/>
              <w:rPr>
                <w:rFonts w:eastAsia="Calibri"/>
                <w:sz w:val="20"/>
                <w:lang w:val="fr-CA"/>
              </w:rPr>
            </w:pPr>
            <w:hyperlink r:id="rId61" w:history="1">
              <w:r w:rsidR="009560A2" w:rsidRPr="00DB6DDE">
                <w:rPr>
                  <w:rFonts w:eastAsia="Calibri"/>
                  <w:color w:val="0000FF"/>
                  <w:sz w:val="20"/>
                  <w:u w:val="single"/>
                  <w:lang w:val="fr-CA"/>
                </w:rPr>
                <w:t>2013 QCCS 7064</w:t>
              </w:r>
            </w:hyperlink>
          </w:p>
          <w:p w:rsidR="009560A2" w:rsidRPr="00DB6DDE" w:rsidRDefault="009560A2" w:rsidP="005B591C">
            <w:pPr>
              <w:jc w:val="both"/>
              <w:rPr>
                <w:rFonts w:eastAsia="Calibri"/>
                <w:sz w:val="20"/>
              </w:rPr>
            </w:pPr>
          </w:p>
        </w:tc>
        <w:tc>
          <w:tcPr>
            <w:tcW w:w="243" w:type="pct"/>
          </w:tcPr>
          <w:p w:rsidR="009560A2" w:rsidRPr="00DB6DDE" w:rsidRDefault="009560A2" w:rsidP="005B591C">
            <w:pPr>
              <w:jc w:val="both"/>
              <w:rPr>
                <w:rFonts w:eastAsia="Calibri"/>
                <w:sz w:val="20"/>
              </w:rPr>
            </w:pPr>
          </w:p>
        </w:tc>
        <w:tc>
          <w:tcPr>
            <w:tcW w:w="2330" w:type="pct"/>
          </w:tcPr>
          <w:p w:rsidR="009560A2" w:rsidRPr="00DB6DDE" w:rsidRDefault="009560A2" w:rsidP="005B591C">
            <w:pPr>
              <w:jc w:val="both"/>
              <w:rPr>
                <w:rFonts w:eastAsia="Calibri"/>
                <w:sz w:val="20"/>
                <w:lang w:val="fr-CA"/>
              </w:rPr>
            </w:pPr>
            <w:r w:rsidRPr="00DB6DDE">
              <w:rPr>
                <w:rFonts w:eastAsia="Calibri"/>
                <w:sz w:val="20"/>
                <w:lang w:val="fr-CA"/>
              </w:rPr>
              <w:t>Requête en modification des mesures accessoires accueillie en partie</w:t>
            </w:r>
          </w:p>
        </w:tc>
      </w:tr>
      <w:tr w:rsidR="009560A2" w:rsidRPr="00DB6DDE" w:rsidTr="005B591C">
        <w:tc>
          <w:tcPr>
            <w:tcW w:w="2427" w:type="pct"/>
          </w:tcPr>
          <w:p w:rsidR="009560A2" w:rsidRPr="00DB6DDE" w:rsidRDefault="009560A2" w:rsidP="005B591C">
            <w:pPr>
              <w:jc w:val="both"/>
              <w:rPr>
                <w:rFonts w:eastAsia="Calibri"/>
                <w:sz w:val="20"/>
                <w:lang w:val="fr-CA"/>
              </w:rPr>
            </w:pPr>
            <w:r w:rsidRPr="00DB6DDE">
              <w:rPr>
                <w:rFonts w:eastAsia="Calibri"/>
                <w:sz w:val="20"/>
                <w:lang w:val="fr-CA"/>
              </w:rPr>
              <w:t>Le 4 juin 2014</w:t>
            </w:r>
          </w:p>
          <w:p w:rsidR="009560A2" w:rsidRPr="00DB6DDE" w:rsidRDefault="009560A2" w:rsidP="005B591C">
            <w:pPr>
              <w:jc w:val="both"/>
              <w:rPr>
                <w:rFonts w:eastAsia="Calibri"/>
                <w:sz w:val="20"/>
                <w:lang w:val="fr-CA"/>
              </w:rPr>
            </w:pPr>
            <w:r w:rsidRPr="00DB6DDE">
              <w:rPr>
                <w:rFonts w:eastAsia="Calibri"/>
                <w:sz w:val="20"/>
                <w:lang w:val="fr-CA"/>
              </w:rPr>
              <w:t>Cour d’appel du Québec (Montréal)</w:t>
            </w:r>
          </w:p>
          <w:p w:rsidR="009560A2" w:rsidRPr="00DB6DDE" w:rsidRDefault="009560A2" w:rsidP="005B591C">
            <w:pPr>
              <w:jc w:val="both"/>
              <w:rPr>
                <w:rFonts w:eastAsia="Calibri"/>
                <w:sz w:val="20"/>
                <w:lang w:val="fr-CA"/>
              </w:rPr>
            </w:pPr>
            <w:r w:rsidRPr="00DB6DDE">
              <w:rPr>
                <w:rFonts w:eastAsia="Calibri"/>
                <w:sz w:val="20"/>
                <w:lang w:val="fr-CA"/>
              </w:rPr>
              <w:t>(Les juges Chamberland, Dufresne et Kasirer)</w:t>
            </w:r>
          </w:p>
          <w:p w:rsidR="009560A2" w:rsidRPr="00DB6DDE" w:rsidRDefault="00737CFB" w:rsidP="005B591C">
            <w:pPr>
              <w:jc w:val="both"/>
              <w:rPr>
                <w:rFonts w:eastAsia="Calibri"/>
                <w:sz w:val="20"/>
                <w:lang w:val="fr-CA"/>
              </w:rPr>
            </w:pPr>
            <w:hyperlink r:id="rId62" w:history="1">
              <w:r w:rsidR="009560A2" w:rsidRPr="00DB6DDE">
                <w:rPr>
                  <w:rFonts w:eastAsia="Calibri"/>
                  <w:color w:val="0000FF"/>
                  <w:sz w:val="20"/>
                  <w:u w:val="single"/>
                  <w:lang w:val="fr-CA"/>
                </w:rPr>
                <w:t>2014 QCCA 1144</w:t>
              </w:r>
            </w:hyperlink>
          </w:p>
          <w:p w:rsidR="009560A2" w:rsidRPr="00DB6DDE" w:rsidRDefault="009560A2" w:rsidP="005B591C">
            <w:pPr>
              <w:jc w:val="both"/>
              <w:rPr>
                <w:rFonts w:eastAsia="Calibri"/>
                <w:sz w:val="20"/>
                <w:lang w:val="fr-CA"/>
              </w:rPr>
            </w:pPr>
          </w:p>
        </w:tc>
        <w:tc>
          <w:tcPr>
            <w:tcW w:w="243" w:type="pct"/>
          </w:tcPr>
          <w:p w:rsidR="009560A2" w:rsidRPr="00DB6DDE" w:rsidRDefault="009560A2" w:rsidP="005B591C">
            <w:pPr>
              <w:jc w:val="both"/>
              <w:rPr>
                <w:rFonts w:eastAsia="Calibri"/>
                <w:sz w:val="20"/>
                <w:lang w:val="fr-CA"/>
              </w:rPr>
            </w:pPr>
          </w:p>
        </w:tc>
        <w:tc>
          <w:tcPr>
            <w:tcW w:w="2330" w:type="pct"/>
          </w:tcPr>
          <w:p w:rsidR="009560A2" w:rsidRPr="00DB6DDE" w:rsidRDefault="009560A2" w:rsidP="005B591C">
            <w:pPr>
              <w:jc w:val="both"/>
              <w:rPr>
                <w:rFonts w:eastAsia="Calibri"/>
                <w:sz w:val="20"/>
                <w:lang w:val="fr-CA"/>
              </w:rPr>
            </w:pPr>
            <w:r w:rsidRPr="00DB6DDE">
              <w:rPr>
                <w:rFonts w:eastAsia="Calibri"/>
                <w:sz w:val="20"/>
                <w:lang w:val="fr-CA"/>
              </w:rPr>
              <w:t>Appel accueilli en partie</w:t>
            </w:r>
          </w:p>
          <w:p w:rsidR="009560A2" w:rsidRPr="00DB6DDE" w:rsidRDefault="009560A2" w:rsidP="005B591C">
            <w:pPr>
              <w:jc w:val="both"/>
              <w:rPr>
                <w:rFonts w:eastAsia="Calibri"/>
                <w:sz w:val="20"/>
                <w:lang w:val="fr-CA"/>
              </w:rPr>
            </w:pPr>
          </w:p>
        </w:tc>
      </w:tr>
      <w:tr w:rsidR="009560A2" w:rsidRPr="00DB6DDE" w:rsidTr="005B591C">
        <w:tc>
          <w:tcPr>
            <w:tcW w:w="2427" w:type="pct"/>
          </w:tcPr>
          <w:p w:rsidR="009560A2" w:rsidRPr="00DB6DDE" w:rsidRDefault="009560A2" w:rsidP="005B591C">
            <w:pPr>
              <w:jc w:val="both"/>
              <w:rPr>
                <w:rFonts w:eastAsia="Calibri"/>
                <w:sz w:val="20"/>
                <w:lang w:val="fr-CA"/>
              </w:rPr>
            </w:pPr>
            <w:r w:rsidRPr="00DB6DDE">
              <w:rPr>
                <w:rFonts w:eastAsia="Calibri"/>
                <w:sz w:val="20"/>
                <w:lang w:val="fr-CA"/>
              </w:rPr>
              <w:t>Le 3 septembre 2014</w:t>
            </w:r>
          </w:p>
          <w:p w:rsidR="009560A2" w:rsidRPr="00DB6DDE" w:rsidRDefault="009560A2" w:rsidP="005B591C">
            <w:pPr>
              <w:jc w:val="both"/>
              <w:rPr>
                <w:rFonts w:eastAsia="Calibri"/>
                <w:sz w:val="20"/>
                <w:lang w:val="fr-CA"/>
              </w:rPr>
            </w:pPr>
            <w:r w:rsidRPr="00DB6DDE">
              <w:rPr>
                <w:rFonts w:eastAsia="Calibri"/>
                <w:sz w:val="20"/>
                <w:lang w:val="fr-CA"/>
              </w:rPr>
              <w:t>Cour suprême du Canada</w:t>
            </w:r>
          </w:p>
        </w:tc>
        <w:tc>
          <w:tcPr>
            <w:tcW w:w="243" w:type="pct"/>
          </w:tcPr>
          <w:p w:rsidR="009560A2" w:rsidRPr="00DB6DDE" w:rsidRDefault="009560A2" w:rsidP="005B591C">
            <w:pPr>
              <w:jc w:val="both"/>
              <w:rPr>
                <w:rFonts w:eastAsia="Calibri"/>
                <w:sz w:val="20"/>
                <w:lang w:val="fr-CA"/>
              </w:rPr>
            </w:pPr>
          </w:p>
        </w:tc>
        <w:tc>
          <w:tcPr>
            <w:tcW w:w="2330" w:type="pct"/>
          </w:tcPr>
          <w:p w:rsidR="009560A2" w:rsidRPr="00DB6DDE" w:rsidRDefault="009560A2" w:rsidP="005B591C">
            <w:pPr>
              <w:jc w:val="both"/>
              <w:rPr>
                <w:rFonts w:eastAsia="Calibri"/>
                <w:sz w:val="20"/>
                <w:lang w:val="fr-CA"/>
              </w:rPr>
            </w:pPr>
            <w:r w:rsidRPr="00DB6DDE">
              <w:rPr>
                <w:rFonts w:eastAsia="Calibri"/>
                <w:sz w:val="20"/>
                <w:lang w:val="fr-CA"/>
              </w:rPr>
              <w:t>Demande d’autorisation d’appel déposée</w:t>
            </w:r>
          </w:p>
        </w:tc>
      </w:tr>
    </w:tbl>
    <w:p w:rsidR="001F544D" w:rsidRDefault="001F544D" w:rsidP="001F544D">
      <w:pPr>
        <w:rPr>
          <w:sz w:val="20"/>
          <w:szCs w:val="20"/>
        </w:rPr>
      </w:pPr>
    </w:p>
    <w:p w:rsidR="001F544D" w:rsidRDefault="00737CFB" w:rsidP="001F544D">
      <w:pPr>
        <w:rPr>
          <w:sz w:val="20"/>
          <w:szCs w:val="20"/>
          <w:lang w:val="fr-CA"/>
        </w:rPr>
      </w:pPr>
      <w:r>
        <w:rPr>
          <w:sz w:val="20"/>
          <w:szCs w:val="20"/>
          <w:lang w:val="fr-CA"/>
        </w:rPr>
        <w:pict>
          <v:rect id="_x0000_i1065" style="width:2in;height:1pt" o:hrpct="0" o:hralign="center" o:hrstd="t" o:hrnoshade="t" o:hr="t" fillcolor="black [3213]" stroked="f"/>
        </w:pict>
      </w:r>
    </w:p>
    <w:p w:rsidR="001F544D" w:rsidRDefault="001F544D" w:rsidP="001F544D">
      <w:pPr>
        <w:rPr>
          <w:sz w:val="20"/>
          <w:szCs w:val="20"/>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1458"/>
        <w:gridCol w:w="8118"/>
      </w:tblGrid>
      <w:tr w:rsidR="00220ECE" w:rsidRPr="007001A4" w:rsidTr="005B591C">
        <w:trPr>
          <w:cantSplit/>
        </w:trPr>
        <w:tc>
          <w:tcPr>
            <w:tcW w:w="1458" w:type="dxa"/>
          </w:tcPr>
          <w:p w:rsidR="00220ECE" w:rsidRPr="007001A4" w:rsidRDefault="00220ECE" w:rsidP="005B591C">
            <w:pPr>
              <w:rPr>
                <w:sz w:val="20"/>
                <w:szCs w:val="20"/>
              </w:rPr>
            </w:pPr>
            <w:r w:rsidRPr="007001A4">
              <w:rPr>
                <w:rStyle w:val="SCCFileNumberChar"/>
                <w:sz w:val="20"/>
                <w:szCs w:val="20"/>
              </w:rPr>
              <w:t>36037</w:t>
            </w:r>
          </w:p>
          <w:p w:rsidR="00220ECE" w:rsidRPr="007001A4" w:rsidRDefault="00220ECE" w:rsidP="005B591C">
            <w:pPr>
              <w:rPr>
                <w:b/>
                <w:sz w:val="20"/>
                <w:szCs w:val="20"/>
                <w:lang w:val="fr-CA"/>
              </w:rPr>
            </w:pPr>
          </w:p>
        </w:tc>
        <w:tc>
          <w:tcPr>
            <w:tcW w:w="8118" w:type="dxa"/>
          </w:tcPr>
          <w:p w:rsidR="00220ECE" w:rsidRPr="007001A4" w:rsidRDefault="00220ECE" w:rsidP="005B591C">
            <w:pPr>
              <w:rPr>
                <w:sz w:val="20"/>
                <w:szCs w:val="20"/>
              </w:rPr>
            </w:pPr>
            <w:r w:rsidRPr="00220ECE">
              <w:rPr>
                <w:rStyle w:val="SCCLsocChar"/>
                <w:sz w:val="20"/>
                <w:szCs w:val="20"/>
                <w:lang w:val="en-CA"/>
              </w:rPr>
              <w:t>Raymond Turmel v. Her Majesty the Queen</w:t>
            </w:r>
            <w:r w:rsidRPr="007001A4">
              <w:rPr>
                <w:sz w:val="20"/>
                <w:szCs w:val="20"/>
              </w:rPr>
              <w:t xml:space="preserve"> (Que.) (Criminal) (By Leave)</w:t>
            </w:r>
          </w:p>
          <w:p w:rsidR="00220ECE" w:rsidRPr="007001A4" w:rsidRDefault="00220ECE" w:rsidP="005B591C">
            <w:pPr>
              <w:rPr>
                <w:sz w:val="20"/>
                <w:szCs w:val="20"/>
              </w:rPr>
            </w:pPr>
          </w:p>
        </w:tc>
      </w:tr>
      <w:tr w:rsidR="00220ECE" w:rsidRPr="007001A4" w:rsidTr="005B591C">
        <w:trPr>
          <w:cantSplit/>
        </w:trPr>
        <w:tc>
          <w:tcPr>
            <w:tcW w:w="1458" w:type="dxa"/>
          </w:tcPr>
          <w:p w:rsidR="00220ECE" w:rsidRPr="007001A4" w:rsidRDefault="00220ECE" w:rsidP="005B591C">
            <w:pPr>
              <w:rPr>
                <w:sz w:val="20"/>
                <w:szCs w:val="20"/>
              </w:rPr>
            </w:pPr>
            <w:r w:rsidRPr="007001A4">
              <w:rPr>
                <w:sz w:val="20"/>
                <w:szCs w:val="20"/>
              </w:rPr>
              <w:t>Coram :</w:t>
            </w:r>
          </w:p>
        </w:tc>
        <w:tc>
          <w:tcPr>
            <w:tcW w:w="8118" w:type="dxa"/>
          </w:tcPr>
          <w:p w:rsidR="00220ECE" w:rsidRPr="007001A4" w:rsidRDefault="00220ECE" w:rsidP="005B591C">
            <w:pPr>
              <w:rPr>
                <w:sz w:val="20"/>
                <w:szCs w:val="20"/>
              </w:rPr>
            </w:pPr>
            <w:r w:rsidRPr="00220ECE">
              <w:rPr>
                <w:rStyle w:val="SCCCoramChar"/>
                <w:sz w:val="20"/>
                <w:szCs w:val="20"/>
                <w:lang w:val="en-CA"/>
              </w:rPr>
              <w:t>Abella, Rothstein and Moldaver JJ.</w:t>
            </w:r>
          </w:p>
          <w:p w:rsidR="00220ECE" w:rsidRPr="007001A4" w:rsidRDefault="00220ECE" w:rsidP="005B591C">
            <w:pPr>
              <w:rPr>
                <w:sz w:val="20"/>
                <w:szCs w:val="20"/>
                <w:u w:val="single"/>
              </w:rPr>
            </w:pPr>
          </w:p>
        </w:tc>
      </w:tr>
      <w:tr w:rsidR="00220ECE" w:rsidRPr="008B6DAA" w:rsidTr="005B591C">
        <w:trPr>
          <w:cantSplit/>
        </w:trPr>
        <w:tc>
          <w:tcPr>
            <w:tcW w:w="9576" w:type="dxa"/>
            <w:gridSpan w:val="2"/>
          </w:tcPr>
          <w:p w:rsidR="00220ECE" w:rsidRPr="007001A4" w:rsidRDefault="00220ECE" w:rsidP="005B591C">
            <w:pPr>
              <w:pStyle w:val="SCCShortJudgment"/>
              <w:rPr>
                <w:szCs w:val="20"/>
              </w:rPr>
            </w:pPr>
            <w:r w:rsidRPr="007001A4">
              <w:rPr>
                <w:szCs w:val="20"/>
              </w:rPr>
              <w:t>The application for leave to appeal from the judgment of the Court of Appeal of Quebec (Montréal), Numbers 500-10-005536-139, 500-10-005550-130 and 500-10-005559-149, 2014 QCCA 1234, dated June 9, 2014, is dismissed without costs.</w:t>
            </w:r>
          </w:p>
          <w:p w:rsidR="00220ECE" w:rsidRPr="007001A4" w:rsidRDefault="00220ECE" w:rsidP="005B591C">
            <w:pPr>
              <w:pStyle w:val="SCCShortJudgment"/>
              <w:ind w:firstLine="0"/>
              <w:rPr>
                <w:szCs w:val="20"/>
              </w:rPr>
            </w:pPr>
          </w:p>
          <w:p w:rsidR="00220ECE" w:rsidRPr="007001A4" w:rsidRDefault="00220ECE" w:rsidP="005B591C">
            <w:pPr>
              <w:pStyle w:val="SCCShortJudgment"/>
              <w:rPr>
                <w:szCs w:val="20"/>
                <w:lang w:val="fr-CA"/>
              </w:rPr>
            </w:pPr>
            <w:r w:rsidRPr="007001A4">
              <w:rPr>
                <w:szCs w:val="20"/>
                <w:lang w:val="fr-CA"/>
              </w:rPr>
              <w:t>La demande d’autorisation d’appel de l’arrêt de la Cour d’appel du Québec (Montréal), numéros 500-10-005536-139, 500-10-005550-130 et 500-10-005559-149, 2014 QCCA 1234, daté du 9 juin 2014, est rejetée sans dépens.</w:t>
            </w:r>
          </w:p>
        </w:tc>
      </w:tr>
    </w:tbl>
    <w:p w:rsidR="00220ECE" w:rsidRDefault="00220ECE" w:rsidP="001F544D">
      <w:pPr>
        <w:rPr>
          <w:sz w:val="20"/>
          <w:szCs w:val="20"/>
          <w:lang w:val="fr-CA"/>
        </w:rPr>
      </w:pPr>
    </w:p>
    <w:p w:rsidR="00220ECE" w:rsidRDefault="00220ECE">
      <w:pPr>
        <w:rPr>
          <w:sz w:val="20"/>
          <w:szCs w:val="20"/>
          <w:lang w:val="fr-CA"/>
        </w:rPr>
      </w:pPr>
      <w:r>
        <w:rPr>
          <w:sz w:val="20"/>
          <w:szCs w:val="20"/>
          <w:lang w:val="fr-CA"/>
        </w:rPr>
        <w:br w:type="page"/>
      </w:r>
    </w:p>
    <w:p w:rsidR="001F544D" w:rsidRPr="001B157C" w:rsidRDefault="001F544D" w:rsidP="001F544D">
      <w:pPr>
        <w:rPr>
          <w:sz w:val="20"/>
          <w:szCs w:val="20"/>
          <w:u w:val="single"/>
        </w:rPr>
      </w:pPr>
      <w:r w:rsidRPr="001B157C">
        <w:rPr>
          <w:sz w:val="20"/>
          <w:szCs w:val="20"/>
          <w:u w:val="single"/>
        </w:rPr>
        <w:lastRenderedPageBreak/>
        <w:t>CASE SUMMARY</w:t>
      </w:r>
    </w:p>
    <w:p w:rsidR="001F544D" w:rsidRDefault="001F544D" w:rsidP="001F544D">
      <w:pPr>
        <w:rPr>
          <w:sz w:val="20"/>
          <w:szCs w:val="20"/>
        </w:rPr>
      </w:pP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5A651D" w:rsidRPr="00DB6DDE" w:rsidTr="005B591C">
        <w:tc>
          <w:tcPr>
            <w:tcW w:w="5000" w:type="pct"/>
            <w:gridSpan w:val="3"/>
          </w:tcPr>
          <w:p w:rsidR="005A651D" w:rsidRPr="00DB6DDE" w:rsidRDefault="005A651D" w:rsidP="005B591C">
            <w:pPr>
              <w:jc w:val="both"/>
              <w:rPr>
                <w:rFonts w:eastAsia="Calibri"/>
                <w:smallCaps/>
                <w:sz w:val="20"/>
              </w:rPr>
            </w:pPr>
            <w:r w:rsidRPr="00DB6DDE">
              <w:rPr>
                <w:rFonts w:eastAsia="Calibri"/>
                <w:sz w:val="20"/>
              </w:rPr>
              <w:t>Criminal law — Motions — Motion to quash indictment — Jurisdiction to determine motion — Whether Court of Appeal erred in dismissing appeals from decisions dismissing motions for want of jurisdiction?</w:t>
            </w:r>
          </w:p>
        </w:tc>
      </w:tr>
      <w:tr w:rsidR="005A651D" w:rsidRPr="00DB6DDE" w:rsidTr="005B591C">
        <w:tc>
          <w:tcPr>
            <w:tcW w:w="5000" w:type="pct"/>
            <w:gridSpan w:val="3"/>
          </w:tcPr>
          <w:p w:rsidR="005A651D" w:rsidRPr="00DB6DDE" w:rsidRDefault="005A651D" w:rsidP="005B591C">
            <w:pPr>
              <w:jc w:val="both"/>
              <w:rPr>
                <w:rFonts w:eastAsia="Calibri"/>
                <w:sz w:val="20"/>
              </w:rPr>
            </w:pPr>
          </w:p>
        </w:tc>
      </w:tr>
      <w:tr w:rsidR="005A651D" w:rsidRPr="00DB6DDE" w:rsidTr="005B591C">
        <w:tc>
          <w:tcPr>
            <w:tcW w:w="5000" w:type="pct"/>
            <w:gridSpan w:val="3"/>
          </w:tcPr>
          <w:p w:rsidR="005A651D" w:rsidRPr="00DB6DDE" w:rsidRDefault="005A651D" w:rsidP="005B591C">
            <w:pPr>
              <w:jc w:val="both"/>
              <w:rPr>
                <w:rFonts w:eastAsia="Calibri"/>
                <w:sz w:val="20"/>
              </w:rPr>
            </w:pPr>
            <w:r w:rsidRPr="00DB6DDE">
              <w:rPr>
                <w:rFonts w:eastAsia="Calibri"/>
                <w:sz w:val="20"/>
              </w:rPr>
              <w:t xml:space="preserve">In November 2012, the applicant was charged with producing marijuana contrary to sections 7(1) and 7(2)b) of the </w:t>
            </w:r>
            <w:r w:rsidRPr="00DB6DDE">
              <w:rPr>
                <w:rFonts w:eastAsia="Calibri"/>
                <w:i/>
                <w:sz w:val="20"/>
              </w:rPr>
              <w:t>Controlled Drugs and Substance Act</w:t>
            </w:r>
            <w:r w:rsidRPr="00DB6DDE">
              <w:rPr>
                <w:rFonts w:eastAsia="Calibri"/>
                <w:sz w:val="20"/>
              </w:rPr>
              <w:t>, S.C. 1996, c. 19.</w:t>
            </w:r>
          </w:p>
          <w:p w:rsidR="005A651D" w:rsidRPr="00DB6DDE" w:rsidRDefault="005A651D" w:rsidP="005B591C">
            <w:pPr>
              <w:jc w:val="both"/>
              <w:rPr>
                <w:rFonts w:eastAsia="Calibri"/>
                <w:sz w:val="20"/>
              </w:rPr>
            </w:pPr>
          </w:p>
          <w:p w:rsidR="005A651D" w:rsidRPr="00DB6DDE" w:rsidRDefault="005A651D" w:rsidP="005B591C">
            <w:pPr>
              <w:jc w:val="both"/>
              <w:rPr>
                <w:rFonts w:eastAsia="Calibri"/>
                <w:sz w:val="20"/>
              </w:rPr>
            </w:pPr>
            <w:r w:rsidRPr="00DB6DDE">
              <w:rPr>
                <w:rFonts w:eastAsia="Calibri"/>
                <w:sz w:val="20"/>
              </w:rPr>
              <w:t>Before his preliminary inquiry, the applicant filed three separate motions seeking to quash the indictment brought against him.  All three motions were dismissed.  The applicant appealed all three decisions to the Quebec Court of Appeal.  The Crown filed a motion to have the applicant’s appeal summarily dismissed.</w:t>
            </w:r>
          </w:p>
          <w:p w:rsidR="005A651D" w:rsidRPr="00DB6DDE" w:rsidRDefault="005A651D" w:rsidP="005B591C">
            <w:pPr>
              <w:jc w:val="both"/>
              <w:rPr>
                <w:rFonts w:eastAsia="Calibri"/>
                <w:sz w:val="20"/>
              </w:rPr>
            </w:pPr>
          </w:p>
        </w:tc>
      </w:tr>
      <w:tr w:rsidR="005A651D" w:rsidRPr="00DB6DDE" w:rsidTr="005B591C">
        <w:tc>
          <w:tcPr>
            <w:tcW w:w="2427" w:type="pct"/>
          </w:tcPr>
          <w:p w:rsidR="005A651D" w:rsidRPr="00DB6DDE" w:rsidRDefault="005A651D" w:rsidP="005B591C">
            <w:pPr>
              <w:jc w:val="both"/>
              <w:rPr>
                <w:rFonts w:eastAsia="Calibri"/>
                <w:sz w:val="20"/>
              </w:rPr>
            </w:pPr>
            <w:r w:rsidRPr="00DB6DDE">
              <w:rPr>
                <w:rFonts w:eastAsia="Calibri"/>
                <w:sz w:val="20"/>
              </w:rPr>
              <w:t>November 8, 2013</w:t>
            </w:r>
          </w:p>
          <w:p w:rsidR="005A651D" w:rsidRPr="00DB6DDE" w:rsidRDefault="005A651D" w:rsidP="005B591C">
            <w:pPr>
              <w:jc w:val="both"/>
              <w:rPr>
                <w:rFonts w:eastAsia="Calibri"/>
                <w:sz w:val="20"/>
              </w:rPr>
            </w:pPr>
            <w:r w:rsidRPr="00DB6DDE">
              <w:rPr>
                <w:rFonts w:eastAsia="Calibri"/>
                <w:sz w:val="20"/>
              </w:rPr>
              <w:t>Superior Court of Quebec</w:t>
            </w:r>
          </w:p>
          <w:p w:rsidR="005A651D" w:rsidRPr="00DB6DDE" w:rsidRDefault="005A651D" w:rsidP="005B591C">
            <w:pPr>
              <w:jc w:val="both"/>
              <w:rPr>
                <w:rFonts w:eastAsia="Calibri"/>
                <w:sz w:val="20"/>
              </w:rPr>
            </w:pPr>
            <w:r w:rsidRPr="00DB6DDE">
              <w:rPr>
                <w:rFonts w:eastAsia="Calibri"/>
                <w:sz w:val="20"/>
              </w:rPr>
              <w:t>(Vauclair J.)</w:t>
            </w:r>
          </w:p>
          <w:p w:rsidR="005A651D" w:rsidRPr="00DB6DDE" w:rsidRDefault="005A651D" w:rsidP="005B591C">
            <w:pPr>
              <w:jc w:val="both"/>
              <w:rPr>
                <w:rFonts w:eastAsia="Calibri"/>
                <w:sz w:val="20"/>
              </w:rPr>
            </w:pPr>
            <w:r w:rsidRPr="00DB6DDE">
              <w:rPr>
                <w:rFonts w:eastAsia="Calibri"/>
                <w:sz w:val="20"/>
              </w:rPr>
              <w:t>Docket No. 700-36-000999-135</w:t>
            </w:r>
          </w:p>
          <w:p w:rsidR="005A651D" w:rsidRPr="00DB6DDE" w:rsidRDefault="005A651D" w:rsidP="005B591C">
            <w:pPr>
              <w:jc w:val="both"/>
              <w:rPr>
                <w:rFonts w:eastAsia="Calibri"/>
                <w:sz w:val="20"/>
              </w:rPr>
            </w:pPr>
          </w:p>
        </w:tc>
        <w:tc>
          <w:tcPr>
            <w:tcW w:w="243" w:type="pct"/>
          </w:tcPr>
          <w:p w:rsidR="005A651D" w:rsidRPr="00DB6DDE" w:rsidRDefault="005A651D" w:rsidP="005B591C">
            <w:pPr>
              <w:jc w:val="both"/>
              <w:rPr>
                <w:rFonts w:eastAsia="Calibri"/>
                <w:sz w:val="20"/>
              </w:rPr>
            </w:pPr>
          </w:p>
        </w:tc>
        <w:tc>
          <w:tcPr>
            <w:tcW w:w="2330" w:type="pct"/>
          </w:tcPr>
          <w:p w:rsidR="005A651D" w:rsidRPr="00DB6DDE" w:rsidRDefault="005A651D" w:rsidP="005B591C">
            <w:pPr>
              <w:jc w:val="both"/>
              <w:rPr>
                <w:rFonts w:eastAsia="Calibri"/>
                <w:sz w:val="20"/>
              </w:rPr>
            </w:pPr>
            <w:r w:rsidRPr="00DB6DDE">
              <w:rPr>
                <w:rFonts w:eastAsia="Calibri"/>
                <w:sz w:val="20"/>
              </w:rPr>
              <w:t xml:space="preserve">Motion to quash indictment, dismissed </w:t>
            </w:r>
          </w:p>
        </w:tc>
      </w:tr>
      <w:tr w:rsidR="005A651D" w:rsidRPr="00DB6DDE" w:rsidTr="005B591C">
        <w:tc>
          <w:tcPr>
            <w:tcW w:w="2427" w:type="pct"/>
          </w:tcPr>
          <w:p w:rsidR="005A651D" w:rsidRPr="00DB6DDE" w:rsidRDefault="005A651D" w:rsidP="005B591C">
            <w:pPr>
              <w:jc w:val="both"/>
              <w:rPr>
                <w:rFonts w:eastAsia="Calibri"/>
                <w:sz w:val="20"/>
              </w:rPr>
            </w:pPr>
            <w:r w:rsidRPr="00DB6DDE">
              <w:rPr>
                <w:rFonts w:eastAsia="Calibri"/>
                <w:sz w:val="20"/>
              </w:rPr>
              <w:t>December 13, 2013</w:t>
            </w:r>
          </w:p>
          <w:p w:rsidR="005A651D" w:rsidRPr="00DB6DDE" w:rsidRDefault="005A651D" w:rsidP="005B591C">
            <w:pPr>
              <w:jc w:val="both"/>
              <w:rPr>
                <w:rFonts w:eastAsia="Calibri"/>
                <w:sz w:val="20"/>
              </w:rPr>
            </w:pPr>
            <w:r w:rsidRPr="00DB6DDE">
              <w:rPr>
                <w:rFonts w:eastAsia="Calibri"/>
                <w:sz w:val="20"/>
              </w:rPr>
              <w:t>Superior Court of Quebec</w:t>
            </w:r>
          </w:p>
          <w:p w:rsidR="005A651D" w:rsidRPr="00DB6DDE" w:rsidRDefault="005A651D" w:rsidP="005B591C">
            <w:pPr>
              <w:jc w:val="both"/>
              <w:rPr>
                <w:rFonts w:eastAsia="Calibri"/>
                <w:sz w:val="20"/>
              </w:rPr>
            </w:pPr>
            <w:r w:rsidRPr="00DB6DDE">
              <w:rPr>
                <w:rFonts w:eastAsia="Calibri"/>
                <w:sz w:val="20"/>
              </w:rPr>
              <w:t xml:space="preserve">(Bourque J.) </w:t>
            </w:r>
          </w:p>
          <w:p w:rsidR="005A651D" w:rsidRPr="00DB6DDE" w:rsidRDefault="005A651D" w:rsidP="005B591C">
            <w:pPr>
              <w:jc w:val="both"/>
              <w:rPr>
                <w:rFonts w:eastAsia="Calibri"/>
                <w:sz w:val="20"/>
              </w:rPr>
            </w:pPr>
            <w:r w:rsidRPr="00DB6DDE">
              <w:rPr>
                <w:rFonts w:eastAsia="Calibri"/>
                <w:sz w:val="20"/>
              </w:rPr>
              <w:t>Docket No. 700-36-000999-135</w:t>
            </w:r>
          </w:p>
          <w:p w:rsidR="005A651D" w:rsidRPr="00DB6DDE" w:rsidRDefault="005A651D" w:rsidP="005B591C">
            <w:pPr>
              <w:jc w:val="both"/>
              <w:rPr>
                <w:rFonts w:eastAsia="Calibri"/>
                <w:sz w:val="20"/>
                <w:lang w:val="fr-FR"/>
              </w:rPr>
            </w:pPr>
          </w:p>
        </w:tc>
        <w:tc>
          <w:tcPr>
            <w:tcW w:w="243" w:type="pct"/>
          </w:tcPr>
          <w:p w:rsidR="005A651D" w:rsidRPr="00DB6DDE" w:rsidRDefault="005A651D" w:rsidP="005B591C">
            <w:pPr>
              <w:jc w:val="both"/>
              <w:rPr>
                <w:rFonts w:eastAsia="Calibri"/>
                <w:sz w:val="20"/>
                <w:lang w:val="fr-FR"/>
              </w:rPr>
            </w:pPr>
          </w:p>
        </w:tc>
        <w:tc>
          <w:tcPr>
            <w:tcW w:w="2330" w:type="pct"/>
          </w:tcPr>
          <w:p w:rsidR="005A651D" w:rsidRPr="00DB6DDE" w:rsidRDefault="005A651D" w:rsidP="005B591C">
            <w:pPr>
              <w:jc w:val="both"/>
              <w:rPr>
                <w:rFonts w:eastAsia="Calibri"/>
                <w:sz w:val="20"/>
              </w:rPr>
            </w:pPr>
            <w:r w:rsidRPr="00DB6DDE">
              <w:rPr>
                <w:rFonts w:eastAsia="Calibri"/>
                <w:sz w:val="20"/>
              </w:rPr>
              <w:t xml:space="preserve">Motion to quash indictment, dismissed </w:t>
            </w:r>
          </w:p>
        </w:tc>
      </w:tr>
      <w:tr w:rsidR="005A651D" w:rsidRPr="00DB6DDE" w:rsidTr="005B591C">
        <w:tc>
          <w:tcPr>
            <w:tcW w:w="2427" w:type="pct"/>
          </w:tcPr>
          <w:p w:rsidR="005A651D" w:rsidRPr="00DB6DDE" w:rsidRDefault="005A651D" w:rsidP="005B591C">
            <w:pPr>
              <w:jc w:val="both"/>
              <w:rPr>
                <w:rFonts w:eastAsia="Calibri"/>
                <w:sz w:val="20"/>
              </w:rPr>
            </w:pPr>
            <w:r w:rsidRPr="00DB6DDE">
              <w:rPr>
                <w:rFonts w:eastAsia="Calibri"/>
                <w:sz w:val="20"/>
              </w:rPr>
              <w:t>January 10, 2014</w:t>
            </w:r>
          </w:p>
          <w:p w:rsidR="005A651D" w:rsidRPr="00DB6DDE" w:rsidRDefault="005A651D" w:rsidP="005B591C">
            <w:pPr>
              <w:jc w:val="both"/>
              <w:rPr>
                <w:rFonts w:eastAsia="Calibri"/>
                <w:sz w:val="20"/>
              </w:rPr>
            </w:pPr>
            <w:r w:rsidRPr="00DB6DDE">
              <w:rPr>
                <w:rFonts w:eastAsia="Calibri"/>
                <w:sz w:val="20"/>
              </w:rPr>
              <w:t>Superior Court of Quebec</w:t>
            </w:r>
          </w:p>
          <w:p w:rsidR="005A651D" w:rsidRPr="00DB6DDE" w:rsidRDefault="005A651D" w:rsidP="005B591C">
            <w:pPr>
              <w:jc w:val="both"/>
              <w:rPr>
                <w:rFonts w:eastAsia="Calibri"/>
                <w:sz w:val="20"/>
              </w:rPr>
            </w:pPr>
            <w:r w:rsidRPr="00DB6DDE">
              <w:rPr>
                <w:rFonts w:eastAsia="Calibri"/>
                <w:sz w:val="20"/>
              </w:rPr>
              <w:t>(David J.)</w:t>
            </w:r>
          </w:p>
          <w:p w:rsidR="005A651D" w:rsidRPr="00DB6DDE" w:rsidRDefault="005A651D" w:rsidP="005B591C">
            <w:pPr>
              <w:jc w:val="both"/>
              <w:rPr>
                <w:rFonts w:eastAsia="Calibri"/>
                <w:sz w:val="20"/>
              </w:rPr>
            </w:pPr>
            <w:r w:rsidRPr="00DB6DDE">
              <w:rPr>
                <w:rFonts w:eastAsia="Calibri"/>
                <w:sz w:val="20"/>
              </w:rPr>
              <w:t>Docket No. 700-36-000999-135</w:t>
            </w:r>
          </w:p>
          <w:p w:rsidR="005A651D" w:rsidRPr="00DB6DDE" w:rsidRDefault="005A651D" w:rsidP="005B591C">
            <w:pPr>
              <w:jc w:val="both"/>
              <w:rPr>
                <w:rFonts w:eastAsia="Calibri"/>
                <w:sz w:val="20"/>
              </w:rPr>
            </w:pPr>
          </w:p>
        </w:tc>
        <w:tc>
          <w:tcPr>
            <w:tcW w:w="243" w:type="pct"/>
          </w:tcPr>
          <w:p w:rsidR="005A651D" w:rsidRPr="00DB6DDE" w:rsidRDefault="005A651D" w:rsidP="005B591C">
            <w:pPr>
              <w:jc w:val="both"/>
              <w:rPr>
                <w:rFonts w:eastAsia="Calibri"/>
                <w:sz w:val="20"/>
              </w:rPr>
            </w:pPr>
          </w:p>
        </w:tc>
        <w:tc>
          <w:tcPr>
            <w:tcW w:w="2330" w:type="pct"/>
          </w:tcPr>
          <w:p w:rsidR="005A651D" w:rsidRPr="00DB6DDE" w:rsidRDefault="005A651D" w:rsidP="005B591C">
            <w:pPr>
              <w:jc w:val="both"/>
              <w:rPr>
                <w:rFonts w:eastAsia="Calibri"/>
                <w:sz w:val="20"/>
              </w:rPr>
            </w:pPr>
            <w:r w:rsidRPr="00DB6DDE">
              <w:rPr>
                <w:rFonts w:eastAsia="Calibri"/>
                <w:sz w:val="20"/>
              </w:rPr>
              <w:t>Motion to quash indictment, dismissed</w:t>
            </w:r>
          </w:p>
        </w:tc>
      </w:tr>
      <w:tr w:rsidR="005A651D" w:rsidRPr="00DB6DDE" w:rsidTr="005B591C">
        <w:tc>
          <w:tcPr>
            <w:tcW w:w="2427" w:type="pct"/>
          </w:tcPr>
          <w:p w:rsidR="005A651D" w:rsidRPr="00DB6DDE" w:rsidRDefault="005A651D" w:rsidP="005B591C">
            <w:pPr>
              <w:jc w:val="both"/>
              <w:rPr>
                <w:rFonts w:eastAsia="Calibri"/>
                <w:sz w:val="20"/>
              </w:rPr>
            </w:pPr>
            <w:r w:rsidRPr="00DB6DDE">
              <w:rPr>
                <w:rFonts w:eastAsia="Calibri"/>
                <w:sz w:val="20"/>
              </w:rPr>
              <w:t>May 1, 2014</w:t>
            </w:r>
          </w:p>
          <w:p w:rsidR="005A651D" w:rsidRPr="00DB6DDE" w:rsidRDefault="005A651D" w:rsidP="005B591C">
            <w:pPr>
              <w:jc w:val="both"/>
              <w:rPr>
                <w:rFonts w:eastAsia="Calibri"/>
                <w:sz w:val="20"/>
              </w:rPr>
            </w:pPr>
            <w:r w:rsidRPr="00DB6DDE">
              <w:rPr>
                <w:rFonts w:eastAsia="Calibri"/>
                <w:sz w:val="20"/>
              </w:rPr>
              <w:t>Court of Appeal of Quebec (Montréal)</w:t>
            </w:r>
          </w:p>
          <w:p w:rsidR="005A651D" w:rsidRPr="00DB6DDE" w:rsidRDefault="005A651D" w:rsidP="005B591C">
            <w:pPr>
              <w:jc w:val="both"/>
              <w:rPr>
                <w:rFonts w:eastAsia="Calibri"/>
                <w:sz w:val="20"/>
              </w:rPr>
            </w:pPr>
            <w:r w:rsidRPr="00DB6DDE">
              <w:rPr>
                <w:rFonts w:eastAsia="Calibri"/>
                <w:sz w:val="20"/>
              </w:rPr>
              <w:t>Deputy Clerk A. Nguyen</w:t>
            </w:r>
          </w:p>
          <w:p w:rsidR="005A651D" w:rsidRPr="00DB6DDE" w:rsidRDefault="00737CFB" w:rsidP="005B591C">
            <w:pPr>
              <w:jc w:val="both"/>
              <w:rPr>
                <w:rFonts w:eastAsia="Calibri"/>
                <w:sz w:val="20"/>
              </w:rPr>
            </w:pPr>
            <w:hyperlink r:id="rId63" w:history="1">
              <w:r w:rsidR="005A651D" w:rsidRPr="00DB6DDE">
                <w:rPr>
                  <w:rFonts w:eastAsia="Calibri"/>
                  <w:color w:val="0000FF"/>
                  <w:sz w:val="20"/>
                  <w:u w:val="single"/>
                </w:rPr>
                <w:t>2014 QCCA 868</w:t>
              </w:r>
            </w:hyperlink>
          </w:p>
          <w:p w:rsidR="005A651D" w:rsidRPr="00DB6DDE" w:rsidRDefault="005A651D" w:rsidP="005B591C">
            <w:pPr>
              <w:jc w:val="both"/>
              <w:rPr>
                <w:rFonts w:eastAsia="Calibri"/>
                <w:sz w:val="20"/>
              </w:rPr>
            </w:pPr>
          </w:p>
        </w:tc>
        <w:tc>
          <w:tcPr>
            <w:tcW w:w="243" w:type="pct"/>
          </w:tcPr>
          <w:p w:rsidR="005A651D" w:rsidRPr="00DB6DDE" w:rsidRDefault="005A651D" w:rsidP="005B591C">
            <w:pPr>
              <w:jc w:val="both"/>
              <w:rPr>
                <w:rFonts w:eastAsia="Calibri"/>
                <w:sz w:val="20"/>
              </w:rPr>
            </w:pPr>
          </w:p>
        </w:tc>
        <w:tc>
          <w:tcPr>
            <w:tcW w:w="2330" w:type="pct"/>
          </w:tcPr>
          <w:p w:rsidR="005A651D" w:rsidRPr="00DB6DDE" w:rsidRDefault="005A651D" w:rsidP="005B591C">
            <w:pPr>
              <w:jc w:val="both"/>
              <w:rPr>
                <w:rFonts w:eastAsia="Calibri"/>
                <w:sz w:val="20"/>
              </w:rPr>
            </w:pPr>
            <w:r w:rsidRPr="00DB6DDE">
              <w:rPr>
                <w:rFonts w:eastAsia="Calibri"/>
                <w:sz w:val="20"/>
              </w:rPr>
              <w:t xml:space="preserve">Motion to have applicant’s appeals referred to the Court of Appeal for summary determination pursuant to s. 685 of the </w:t>
            </w:r>
            <w:r w:rsidRPr="00DB6DDE">
              <w:rPr>
                <w:rFonts w:eastAsia="Calibri"/>
                <w:i/>
                <w:sz w:val="20"/>
              </w:rPr>
              <w:t>Criminal Code,</w:t>
            </w:r>
            <w:r w:rsidRPr="00DB6DDE">
              <w:rPr>
                <w:rFonts w:eastAsia="Calibri"/>
                <w:sz w:val="20"/>
              </w:rPr>
              <w:t xml:space="preserve"> granted</w:t>
            </w:r>
          </w:p>
        </w:tc>
      </w:tr>
      <w:tr w:rsidR="005A651D" w:rsidRPr="00DB6DDE" w:rsidTr="005B591C">
        <w:tc>
          <w:tcPr>
            <w:tcW w:w="2427" w:type="pct"/>
          </w:tcPr>
          <w:p w:rsidR="005A651D" w:rsidRPr="00DB6DDE" w:rsidRDefault="005A651D" w:rsidP="005B591C">
            <w:pPr>
              <w:jc w:val="both"/>
              <w:rPr>
                <w:rFonts w:eastAsia="Calibri"/>
                <w:sz w:val="20"/>
              </w:rPr>
            </w:pPr>
            <w:r w:rsidRPr="00DB6DDE">
              <w:rPr>
                <w:rFonts w:eastAsia="Calibri"/>
                <w:sz w:val="20"/>
              </w:rPr>
              <w:t>June 9, 2014</w:t>
            </w:r>
          </w:p>
          <w:p w:rsidR="005A651D" w:rsidRPr="00DB6DDE" w:rsidRDefault="005A651D" w:rsidP="005B591C">
            <w:pPr>
              <w:jc w:val="both"/>
              <w:rPr>
                <w:rFonts w:eastAsia="Calibri"/>
                <w:sz w:val="20"/>
              </w:rPr>
            </w:pPr>
            <w:r w:rsidRPr="00DB6DDE">
              <w:rPr>
                <w:rFonts w:eastAsia="Calibri"/>
                <w:sz w:val="20"/>
              </w:rPr>
              <w:t>Court of Appeal of Quebec (Montréal)</w:t>
            </w:r>
          </w:p>
          <w:p w:rsidR="005A651D" w:rsidRPr="00DB6DDE" w:rsidRDefault="005A651D" w:rsidP="005B591C">
            <w:pPr>
              <w:jc w:val="both"/>
              <w:rPr>
                <w:rFonts w:eastAsia="Calibri"/>
                <w:sz w:val="20"/>
              </w:rPr>
            </w:pPr>
            <w:r w:rsidRPr="00DB6DDE">
              <w:rPr>
                <w:rFonts w:eastAsia="Calibri"/>
                <w:sz w:val="20"/>
              </w:rPr>
              <w:t>(Hesler C.J. and Léger and Savard JJ.A.)</w:t>
            </w:r>
          </w:p>
          <w:p w:rsidR="005A651D" w:rsidRPr="00DB6DDE" w:rsidRDefault="00737CFB" w:rsidP="005B591C">
            <w:pPr>
              <w:jc w:val="both"/>
              <w:rPr>
                <w:rFonts w:eastAsia="Calibri"/>
                <w:sz w:val="20"/>
              </w:rPr>
            </w:pPr>
            <w:hyperlink r:id="rId64" w:history="1">
              <w:r w:rsidR="005A651D" w:rsidRPr="00DB6DDE">
                <w:rPr>
                  <w:rFonts w:eastAsia="Calibri"/>
                  <w:color w:val="0000FF"/>
                  <w:sz w:val="20"/>
                  <w:u w:val="single"/>
                </w:rPr>
                <w:t>2014 QCCA 1234</w:t>
              </w:r>
            </w:hyperlink>
          </w:p>
          <w:p w:rsidR="005A651D" w:rsidRPr="00DB6DDE" w:rsidRDefault="005A651D" w:rsidP="005B591C">
            <w:pPr>
              <w:jc w:val="both"/>
              <w:rPr>
                <w:rFonts w:eastAsia="Calibri"/>
                <w:sz w:val="20"/>
              </w:rPr>
            </w:pPr>
            <w:r w:rsidRPr="00DB6DDE">
              <w:rPr>
                <w:rFonts w:eastAsia="Calibri"/>
                <w:sz w:val="20"/>
              </w:rPr>
              <w:t xml:space="preserve">Docket Nos. 500-10-005536-139, </w:t>
            </w:r>
          </w:p>
          <w:p w:rsidR="005A651D" w:rsidRPr="00DB6DDE" w:rsidRDefault="005A651D" w:rsidP="005B591C">
            <w:pPr>
              <w:jc w:val="both"/>
              <w:rPr>
                <w:rFonts w:eastAsia="Calibri"/>
                <w:sz w:val="20"/>
              </w:rPr>
            </w:pPr>
            <w:r w:rsidRPr="00DB6DDE">
              <w:rPr>
                <w:rFonts w:eastAsia="Calibri"/>
                <w:sz w:val="20"/>
              </w:rPr>
              <w:t>500-10-005550-130 and 500-10-005559-149</w:t>
            </w:r>
          </w:p>
          <w:p w:rsidR="005A651D" w:rsidRPr="00DB6DDE" w:rsidRDefault="005A651D" w:rsidP="005B591C">
            <w:pPr>
              <w:jc w:val="both"/>
              <w:rPr>
                <w:rFonts w:eastAsia="Calibri"/>
                <w:sz w:val="20"/>
              </w:rPr>
            </w:pPr>
          </w:p>
        </w:tc>
        <w:tc>
          <w:tcPr>
            <w:tcW w:w="243" w:type="pct"/>
          </w:tcPr>
          <w:p w:rsidR="005A651D" w:rsidRPr="00DB6DDE" w:rsidRDefault="005A651D" w:rsidP="005B591C">
            <w:pPr>
              <w:jc w:val="both"/>
              <w:rPr>
                <w:rFonts w:eastAsia="Calibri"/>
                <w:sz w:val="20"/>
              </w:rPr>
            </w:pPr>
          </w:p>
        </w:tc>
        <w:tc>
          <w:tcPr>
            <w:tcW w:w="2330" w:type="pct"/>
          </w:tcPr>
          <w:p w:rsidR="005A651D" w:rsidRPr="00DB6DDE" w:rsidRDefault="005A651D" w:rsidP="005B591C">
            <w:pPr>
              <w:jc w:val="both"/>
              <w:rPr>
                <w:rFonts w:eastAsia="Calibri"/>
                <w:sz w:val="20"/>
              </w:rPr>
            </w:pPr>
            <w:r w:rsidRPr="00DB6DDE">
              <w:rPr>
                <w:rFonts w:eastAsia="Calibri"/>
                <w:sz w:val="20"/>
              </w:rPr>
              <w:t>Appeals, dismissed</w:t>
            </w:r>
          </w:p>
          <w:p w:rsidR="005A651D" w:rsidRPr="00DB6DDE" w:rsidRDefault="005A651D" w:rsidP="005B591C">
            <w:pPr>
              <w:jc w:val="both"/>
              <w:rPr>
                <w:rFonts w:eastAsia="Calibri"/>
                <w:sz w:val="20"/>
              </w:rPr>
            </w:pPr>
          </w:p>
        </w:tc>
      </w:tr>
      <w:tr w:rsidR="005A651D" w:rsidRPr="00DB6DDE" w:rsidTr="005B591C">
        <w:tc>
          <w:tcPr>
            <w:tcW w:w="2427" w:type="pct"/>
          </w:tcPr>
          <w:p w:rsidR="005A651D" w:rsidRPr="00DB6DDE" w:rsidRDefault="005A651D" w:rsidP="005B591C">
            <w:pPr>
              <w:jc w:val="both"/>
              <w:rPr>
                <w:rFonts w:eastAsia="Calibri"/>
                <w:sz w:val="20"/>
              </w:rPr>
            </w:pPr>
            <w:r w:rsidRPr="00DB6DDE">
              <w:rPr>
                <w:rFonts w:eastAsia="Calibri"/>
                <w:sz w:val="20"/>
              </w:rPr>
              <w:t>August 6, 2014</w:t>
            </w:r>
          </w:p>
          <w:p w:rsidR="005A651D" w:rsidRPr="00DB6DDE" w:rsidRDefault="005A651D" w:rsidP="005B591C">
            <w:pPr>
              <w:jc w:val="both"/>
              <w:rPr>
                <w:rFonts w:eastAsia="Calibri"/>
                <w:sz w:val="20"/>
              </w:rPr>
            </w:pPr>
            <w:r w:rsidRPr="00DB6DDE">
              <w:rPr>
                <w:rFonts w:eastAsia="Calibri"/>
                <w:sz w:val="20"/>
              </w:rPr>
              <w:t>Supreme Court of Canada</w:t>
            </w:r>
          </w:p>
        </w:tc>
        <w:tc>
          <w:tcPr>
            <w:tcW w:w="243" w:type="pct"/>
          </w:tcPr>
          <w:p w:rsidR="005A651D" w:rsidRPr="00DB6DDE" w:rsidRDefault="005A651D" w:rsidP="005B591C">
            <w:pPr>
              <w:jc w:val="both"/>
              <w:rPr>
                <w:rFonts w:eastAsia="Calibri"/>
                <w:sz w:val="20"/>
              </w:rPr>
            </w:pPr>
          </w:p>
        </w:tc>
        <w:tc>
          <w:tcPr>
            <w:tcW w:w="2330" w:type="pct"/>
          </w:tcPr>
          <w:p w:rsidR="005A651D" w:rsidRPr="00DB6DDE" w:rsidRDefault="005A651D" w:rsidP="005B591C">
            <w:pPr>
              <w:jc w:val="both"/>
              <w:rPr>
                <w:rFonts w:eastAsia="Calibri"/>
                <w:sz w:val="20"/>
              </w:rPr>
            </w:pPr>
            <w:r w:rsidRPr="00DB6DDE">
              <w:rPr>
                <w:rFonts w:eastAsia="Calibri"/>
                <w:sz w:val="20"/>
              </w:rPr>
              <w:t>Application for leave to appeal filed</w:t>
            </w:r>
          </w:p>
          <w:p w:rsidR="005A651D" w:rsidRPr="00DB6DDE" w:rsidRDefault="005A651D" w:rsidP="005B591C">
            <w:pPr>
              <w:jc w:val="both"/>
              <w:rPr>
                <w:rFonts w:eastAsia="Calibri"/>
                <w:sz w:val="20"/>
              </w:rPr>
            </w:pPr>
          </w:p>
        </w:tc>
      </w:tr>
    </w:tbl>
    <w:p w:rsidR="001F544D" w:rsidRDefault="001F544D" w:rsidP="001F544D">
      <w:pPr>
        <w:rPr>
          <w:sz w:val="20"/>
          <w:szCs w:val="20"/>
        </w:rPr>
      </w:pPr>
    </w:p>
    <w:p w:rsidR="001F544D" w:rsidRPr="00C50A5C" w:rsidRDefault="00737CFB" w:rsidP="001F544D">
      <w:pPr>
        <w:rPr>
          <w:sz w:val="20"/>
          <w:szCs w:val="20"/>
        </w:rPr>
      </w:pPr>
      <w:r>
        <w:rPr>
          <w:sz w:val="20"/>
          <w:szCs w:val="20"/>
          <w:lang w:val="fr-CA"/>
        </w:rPr>
        <w:pict>
          <v:rect id="_x0000_i1066" style="width:2in;height:1pt" o:hrpct="0" o:hralign="center" o:hrstd="t" o:hrnoshade="t" o:hr="t" fillcolor="black [3213]" stroked="f"/>
        </w:pict>
      </w:r>
    </w:p>
    <w:p w:rsidR="001F544D" w:rsidRDefault="001F544D" w:rsidP="001F544D">
      <w:pPr>
        <w:rPr>
          <w:sz w:val="20"/>
          <w:szCs w:val="20"/>
        </w:rPr>
      </w:pPr>
    </w:p>
    <w:p w:rsidR="001F544D" w:rsidRPr="001B157C" w:rsidRDefault="001F544D" w:rsidP="001F544D">
      <w:pPr>
        <w:rPr>
          <w:sz w:val="20"/>
          <w:szCs w:val="20"/>
          <w:u w:val="single"/>
          <w:lang w:val="fr-CA"/>
        </w:rPr>
      </w:pPr>
      <w:r w:rsidRPr="001B157C">
        <w:rPr>
          <w:sz w:val="20"/>
          <w:szCs w:val="20"/>
          <w:u w:val="single"/>
          <w:lang w:val="fr-CA"/>
        </w:rPr>
        <w:t>RÉSUMÉ DE L’AFFAIRE</w:t>
      </w:r>
    </w:p>
    <w:p w:rsidR="001F544D" w:rsidRDefault="001F544D" w:rsidP="001F544D">
      <w:pPr>
        <w:rPr>
          <w:sz w:val="20"/>
          <w:szCs w:val="20"/>
        </w:rPr>
      </w:pP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5A651D" w:rsidRPr="008B6DAA" w:rsidTr="005B591C">
        <w:tc>
          <w:tcPr>
            <w:tcW w:w="5000" w:type="pct"/>
            <w:gridSpan w:val="3"/>
          </w:tcPr>
          <w:p w:rsidR="005A651D" w:rsidRPr="00DB6DDE" w:rsidRDefault="005A651D" w:rsidP="005B591C">
            <w:pPr>
              <w:jc w:val="both"/>
              <w:rPr>
                <w:rFonts w:eastAsia="Calibri"/>
                <w:smallCaps/>
                <w:sz w:val="20"/>
                <w:lang w:val="fr-CA"/>
              </w:rPr>
            </w:pPr>
            <w:r w:rsidRPr="00DB6DDE">
              <w:rPr>
                <w:rFonts w:eastAsia="Calibri"/>
                <w:sz w:val="20"/>
                <w:lang w:val="fr-CA"/>
              </w:rPr>
              <w:t>Droit criminel — Requêtes — Requête en annulation de l’acte d’accusation — Compétence pour connaître de la requête — La Cour d’appel a-t-elle eu tort de rejeter, faute de compétence, les appels des décisions rejetant les requêtes?</w:t>
            </w:r>
          </w:p>
        </w:tc>
      </w:tr>
      <w:tr w:rsidR="005A651D" w:rsidRPr="008B6DAA" w:rsidTr="005B591C">
        <w:tc>
          <w:tcPr>
            <w:tcW w:w="5000" w:type="pct"/>
            <w:gridSpan w:val="3"/>
          </w:tcPr>
          <w:p w:rsidR="005A651D" w:rsidRPr="00DB6DDE" w:rsidRDefault="005A651D" w:rsidP="005B591C">
            <w:pPr>
              <w:jc w:val="both"/>
              <w:rPr>
                <w:rFonts w:eastAsia="Calibri"/>
                <w:sz w:val="20"/>
                <w:lang w:val="fr-CA"/>
              </w:rPr>
            </w:pPr>
          </w:p>
        </w:tc>
      </w:tr>
      <w:tr w:rsidR="005A651D" w:rsidRPr="008B6DAA" w:rsidTr="005B591C">
        <w:tc>
          <w:tcPr>
            <w:tcW w:w="5000" w:type="pct"/>
            <w:gridSpan w:val="3"/>
          </w:tcPr>
          <w:p w:rsidR="005A651D" w:rsidRPr="00DB6DDE" w:rsidRDefault="005A651D" w:rsidP="005B591C">
            <w:pPr>
              <w:jc w:val="both"/>
              <w:rPr>
                <w:rFonts w:eastAsia="Calibri"/>
                <w:sz w:val="20"/>
                <w:lang w:val="fr-CA"/>
              </w:rPr>
            </w:pPr>
            <w:r w:rsidRPr="00DB6DDE">
              <w:rPr>
                <w:rFonts w:eastAsia="Calibri"/>
                <w:sz w:val="20"/>
                <w:lang w:val="fr-CA"/>
              </w:rPr>
              <w:lastRenderedPageBreak/>
              <w:t>En novembre 2012, le demandeur a été accusé de production de marijuana, une infraction prévue au par. 7(1) et à l’al. 7(2)</w:t>
            </w:r>
            <w:r w:rsidRPr="00DB6DDE">
              <w:rPr>
                <w:rFonts w:eastAsia="Calibri"/>
                <w:i/>
                <w:sz w:val="20"/>
                <w:lang w:val="fr-CA"/>
              </w:rPr>
              <w:t>b)</w:t>
            </w:r>
            <w:r w:rsidRPr="00DB6DDE">
              <w:rPr>
                <w:rFonts w:eastAsia="Calibri"/>
                <w:sz w:val="20"/>
                <w:lang w:val="fr-CA"/>
              </w:rPr>
              <w:t xml:space="preserve"> de la </w:t>
            </w:r>
            <w:r w:rsidRPr="00DB6DDE">
              <w:rPr>
                <w:rFonts w:eastAsia="Calibri"/>
                <w:i/>
                <w:sz w:val="20"/>
                <w:lang w:val="fr-CA"/>
              </w:rPr>
              <w:t>Loi réglementant certaines drogues et autres substances</w:t>
            </w:r>
            <w:r w:rsidRPr="00DB6DDE">
              <w:rPr>
                <w:rFonts w:eastAsia="Calibri"/>
                <w:sz w:val="20"/>
                <w:lang w:val="fr-CA"/>
              </w:rPr>
              <w:t>, L.C. 1996, ch. 19.</w:t>
            </w:r>
          </w:p>
          <w:p w:rsidR="005A651D" w:rsidRPr="00DB6DDE" w:rsidRDefault="005A651D" w:rsidP="005B591C">
            <w:pPr>
              <w:jc w:val="both"/>
              <w:rPr>
                <w:rFonts w:eastAsia="Calibri"/>
                <w:sz w:val="20"/>
                <w:lang w:val="fr-CA"/>
              </w:rPr>
            </w:pPr>
          </w:p>
          <w:p w:rsidR="005A651D" w:rsidRPr="00DB6DDE" w:rsidRDefault="005A651D" w:rsidP="005B591C">
            <w:pPr>
              <w:jc w:val="both"/>
              <w:rPr>
                <w:rFonts w:eastAsia="Calibri"/>
                <w:sz w:val="20"/>
                <w:lang w:val="fr-CA"/>
              </w:rPr>
            </w:pPr>
            <w:r w:rsidRPr="00DB6DDE">
              <w:rPr>
                <w:rFonts w:eastAsia="Calibri"/>
                <w:sz w:val="20"/>
                <w:lang w:val="fr-CA"/>
              </w:rPr>
              <w:t>Avant son enquête préliminaire, le demandeur a déposé trois requêtes distinctes visant à annuler l’acte d’accusation portée contre lui.  Les trois requêtes ont été rejetées.  Le demandeur a interjeté appel des trois décisions à la Cour d’appel du Québec.  Le ministère public a déposé une requête en rejet sommaire de l’appel du demandeur.</w:t>
            </w:r>
          </w:p>
          <w:p w:rsidR="005A651D" w:rsidRPr="00DB6DDE" w:rsidRDefault="005A651D" w:rsidP="005B591C">
            <w:pPr>
              <w:jc w:val="both"/>
              <w:rPr>
                <w:rFonts w:eastAsia="Calibri"/>
                <w:sz w:val="20"/>
                <w:lang w:val="fr-CA"/>
              </w:rPr>
            </w:pPr>
          </w:p>
        </w:tc>
      </w:tr>
      <w:tr w:rsidR="005A651D" w:rsidRPr="008B6DAA" w:rsidTr="005B591C">
        <w:tc>
          <w:tcPr>
            <w:tcW w:w="2427" w:type="pct"/>
          </w:tcPr>
          <w:p w:rsidR="005A651D" w:rsidRPr="00DB6DDE" w:rsidRDefault="005A651D" w:rsidP="005B591C">
            <w:pPr>
              <w:jc w:val="both"/>
              <w:rPr>
                <w:rFonts w:eastAsia="Calibri"/>
                <w:sz w:val="20"/>
                <w:lang w:val="fr-CA"/>
              </w:rPr>
            </w:pPr>
            <w:r w:rsidRPr="00DB6DDE">
              <w:rPr>
                <w:rFonts w:eastAsia="Calibri"/>
                <w:sz w:val="20"/>
                <w:lang w:val="fr-CA"/>
              </w:rPr>
              <w:t>8 novembre 2013</w:t>
            </w:r>
          </w:p>
          <w:p w:rsidR="005A651D" w:rsidRPr="00DB6DDE" w:rsidRDefault="005A651D" w:rsidP="005B591C">
            <w:pPr>
              <w:jc w:val="both"/>
              <w:rPr>
                <w:rFonts w:eastAsia="Calibri"/>
                <w:sz w:val="20"/>
                <w:lang w:val="fr-CA"/>
              </w:rPr>
            </w:pPr>
            <w:r w:rsidRPr="00DB6DDE">
              <w:rPr>
                <w:rFonts w:eastAsia="Calibri"/>
                <w:sz w:val="20"/>
                <w:lang w:val="fr-CA"/>
              </w:rPr>
              <w:t xml:space="preserve">Cour supérieure du Québec </w:t>
            </w:r>
          </w:p>
          <w:p w:rsidR="005A651D" w:rsidRPr="00DB6DDE" w:rsidRDefault="005A651D" w:rsidP="005B591C">
            <w:pPr>
              <w:jc w:val="both"/>
              <w:rPr>
                <w:rFonts w:eastAsia="Calibri"/>
                <w:sz w:val="20"/>
                <w:lang w:val="fr-CA"/>
              </w:rPr>
            </w:pPr>
            <w:r w:rsidRPr="00DB6DDE">
              <w:rPr>
                <w:rFonts w:eastAsia="Calibri"/>
                <w:sz w:val="20"/>
                <w:lang w:val="fr-CA"/>
              </w:rPr>
              <w:t>(Juge Vauclair)</w:t>
            </w:r>
          </w:p>
          <w:p w:rsidR="005A651D" w:rsidRPr="00DB6DDE" w:rsidRDefault="005A651D" w:rsidP="005B591C">
            <w:pPr>
              <w:jc w:val="both"/>
              <w:rPr>
                <w:rFonts w:eastAsia="Calibri"/>
                <w:sz w:val="20"/>
                <w:lang w:val="fr-CA"/>
              </w:rPr>
            </w:pPr>
            <w:r w:rsidRPr="00DB6DDE">
              <w:rPr>
                <w:rFonts w:eastAsia="Calibri"/>
                <w:sz w:val="20"/>
                <w:lang w:val="fr-CA"/>
              </w:rPr>
              <w:t>N</w:t>
            </w:r>
            <w:r w:rsidRPr="00DB6DDE">
              <w:rPr>
                <w:rFonts w:eastAsia="Calibri"/>
                <w:sz w:val="20"/>
                <w:vertAlign w:val="superscript"/>
                <w:lang w:val="fr-CA"/>
              </w:rPr>
              <w:t>o</w:t>
            </w:r>
            <w:r w:rsidRPr="00DB6DDE">
              <w:rPr>
                <w:rFonts w:eastAsia="Calibri"/>
                <w:sz w:val="20"/>
                <w:lang w:val="fr-CA"/>
              </w:rPr>
              <w:t xml:space="preserve"> du greffe 700-36-000999-135</w:t>
            </w:r>
          </w:p>
          <w:p w:rsidR="005A651D" w:rsidRPr="00DB6DDE" w:rsidRDefault="005A651D" w:rsidP="005B591C">
            <w:pPr>
              <w:jc w:val="both"/>
              <w:rPr>
                <w:rFonts w:eastAsia="Calibri"/>
                <w:sz w:val="20"/>
                <w:lang w:val="fr-CA"/>
              </w:rPr>
            </w:pPr>
          </w:p>
        </w:tc>
        <w:tc>
          <w:tcPr>
            <w:tcW w:w="243" w:type="pct"/>
          </w:tcPr>
          <w:p w:rsidR="005A651D" w:rsidRPr="00DB6DDE" w:rsidRDefault="005A651D" w:rsidP="005B591C">
            <w:pPr>
              <w:jc w:val="both"/>
              <w:rPr>
                <w:rFonts w:eastAsia="Calibri"/>
                <w:sz w:val="20"/>
                <w:lang w:val="fr-CA"/>
              </w:rPr>
            </w:pPr>
          </w:p>
        </w:tc>
        <w:tc>
          <w:tcPr>
            <w:tcW w:w="2330" w:type="pct"/>
          </w:tcPr>
          <w:p w:rsidR="005A651D" w:rsidRPr="00DB6DDE" w:rsidRDefault="005A651D" w:rsidP="005B591C">
            <w:pPr>
              <w:jc w:val="both"/>
              <w:rPr>
                <w:rFonts w:eastAsia="Calibri"/>
                <w:sz w:val="20"/>
                <w:lang w:val="fr-CA"/>
              </w:rPr>
            </w:pPr>
            <w:r w:rsidRPr="00DB6DDE">
              <w:rPr>
                <w:rFonts w:eastAsia="Calibri"/>
                <w:sz w:val="20"/>
                <w:lang w:val="fr-CA"/>
              </w:rPr>
              <w:t>Requête en annulation de l’acte d’accusation, rejetée</w:t>
            </w:r>
          </w:p>
        </w:tc>
      </w:tr>
      <w:tr w:rsidR="005A651D" w:rsidRPr="008B6DAA" w:rsidTr="005B591C">
        <w:tc>
          <w:tcPr>
            <w:tcW w:w="2427" w:type="pct"/>
          </w:tcPr>
          <w:p w:rsidR="005A651D" w:rsidRPr="00DB6DDE" w:rsidRDefault="005A651D" w:rsidP="005B591C">
            <w:pPr>
              <w:jc w:val="both"/>
              <w:rPr>
                <w:rFonts w:eastAsia="Calibri"/>
                <w:sz w:val="20"/>
                <w:lang w:val="fr-CA"/>
              </w:rPr>
            </w:pPr>
            <w:r w:rsidRPr="00DB6DDE">
              <w:rPr>
                <w:rFonts w:eastAsia="Calibri"/>
                <w:sz w:val="20"/>
                <w:lang w:val="fr-CA"/>
              </w:rPr>
              <w:t>13 décembre 2013</w:t>
            </w:r>
          </w:p>
          <w:p w:rsidR="005A651D" w:rsidRPr="00DB6DDE" w:rsidRDefault="005A651D" w:rsidP="005B591C">
            <w:pPr>
              <w:jc w:val="both"/>
              <w:rPr>
                <w:rFonts w:eastAsia="Calibri"/>
                <w:sz w:val="20"/>
                <w:lang w:val="fr-CA"/>
              </w:rPr>
            </w:pPr>
            <w:r w:rsidRPr="00DB6DDE">
              <w:rPr>
                <w:rFonts w:eastAsia="Calibri"/>
                <w:sz w:val="20"/>
                <w:lang w:val="fr-CA"/>
              </w:rPr>
              <w:t xml:space="preserve">Cour supérieure du Québec </w:t>
            </w:r>
          </w:p>
          <w:p w:rsidR="005A651D" w:rsidRPr="00DB6DDE" w:rsidRDefault="005A651D" w:rsidP="005B591C">
            <w:pPr>
              <w:jc w:val="both"/>
              <w:rPr>
                <w:rFonts w:eastAsia="Calibri"/>
                <w:sz w:val="20"/>
                <w:lang w:val="fr-CA"/>
              </w:rPr>
            </w:pPr>
            <w:r w:rsidRPr="00DB6DDE">
              <w:rPr>
                <w:rFonts w:eastAsia="Calibri"/>
                <w:sz w:val="20"/>
                <w:lang w:val="fr-CA"/>
              </w:rPr>
              <w:t xml:space="preserve">(Juge Bourque) </w:t>
            </w:r>
          </w:p>
          <w:p w:rsidR="005A651D" w:rsidRPr="00DB6DDE" w:rsidRDefault="005A651D" w:rsidP="005B591C">
            <w:pPr>
              <w:jc w:val="both"/>
              <w:rPr>
                <w:rFonts w:eastAsia="Calibri"/>
                <w:sz w:val="20"/>
                <w:lang w:val="fr-CA"/>
              </w:rPr>
            </w:pPr>
            <w:r w:rsidRPr="00DB6DDE">
              <w:rPr>
                <w:rFonts w:eastAsia="Calibri"/>
                <w:sz w:val="20"/>
                <w:lang w:val="fr-CA"/>
              </w:rPr>
              <w:t>N</w:t>
            </w:r>
            <w:r w:rsidRPr="00DB6DDE">
              <w:rPr>
                <w:rFonts w:eastAsia="Calibri"/>
                <w:sz w:val="20"/>
                <w:vertAlign w:val="superscript"/>
                <w:lang w:val="fr-CA"/>
              </w:rPr>
              <w:t>o</w:t>
            </w:r>
            <w:r w:rsidRPr="00DB6DDE">
              <w:rPr>
                <w:rFonts w:eastAsia="Calibri"/>
                <w:sz w:val="20"/>
                <w:lang w:val="fr-CA"/>
              </w:rPr>
              <w:t xml:space="preserve"> du greffe 700-36-000999-135</w:t>
            </w:r>
          </w:p>
          <w:p w:rsidR="005A651D" w:rsidRPr="00DB6DDE" w:rsidRDefault="005A651D" w:rsidP="005B591C">
            <w:pPr>
              <w:jc w:val="both"/>
              <w:rPr>
                <w:rFonts w:eastAsia="Calibri"/>
                <w:sz w:val="20"/>
                <w:lang w:val="fr-CA"/>
              </w:rPr>
            </w:pPr>
          </w:p>
        </w:tc>
        <w:tc>
          <w:tcPr>
            <w:tcW w:w="243" w:type="pct"/>
          </w:tcPr>
          <w:p w:rsidR="005A651D" w:rsidRPr="00DB6DDE" w:rsidRDefault="005A651D" w:rsidP="005B591C">
            <w:pPr>
              <w:jc w:val="both"/>
              <w:rPr>
                <w:rFonts w:eastAsia="Calibri"/>
                <w:sz w:val="20"/>
                <w:lang w:val="fr-CA"/>
              </w:rPr>
            </w:pPr>
          </w:p>
        </w:tc>
        <w:tc>
          <w:tcPr>
            <w:tcW w:w="2330" w:type="pct"/>
          </w:tcPr>
          <w:p w:rsidR="005A651D" w:rsidRPr="00DB6DDE" w:rsidRDefault="005A651D" w:rsidP="005B591C">
            <w:pPr>
              <w:jc w:val="both"/>
              <w:rPr>
                <w:rFonts w:eastAsia="Calibri"/>
                <w:sz w:val="20"/>
                <w:lang w:val="fr-CA"/>
              </w:rPr>
            </w:pPr>
            <w:r w:rsidRPr="00DB6DDE">
              <w:rPr>
                <w:rFonts w:eastAsia="Calibri"/>
                <w:sz w:val="20"/>
                <w:lang w:val="fr-CA"/>
              </w:rPr>
              <w:t xml:space="preserve">Requête en annulation de l’acte d’accusation, rejetée </w:t>
            </w:r>
          </w:p>
        </w:tc>
      </w:tr>
      <w:tr w:rsidR="005A651D" w:rsidRPr="008B6DAA" w:rsidTr="005B591C">
        <w:tc>
          <w:tcPr>
            <w:tcW w:w="2427" w:type="pct"/>
          </w:tcPr>
          <w:p w:rsidR="005A651D" w:rsidRPr="00DB6DDE" w:rsidRDefault="005A651D" w:rsidP="005B591C">
            <w:pPr>
              <w:jc w:val="both"/>
              <w:rPr>
                <w:rFonts w:eastAsia="Calibri"/>
                <w:sz w:val="20"/>
                <w:lang w:val="fr-CA"/>
              </w:rPr>
            </w:pPr>
            <w:r w:rsidRPr="00DB6DDE">
              <w:rPr>
                <w:rFonts w:eastAsia="Calibri"/>
                <w:sz w:val="20"/>
                <w:lang w:val="fr-CA"/>
              </w:rPr>
              <w:t>10 janvier 2014</w:t>
            </w:r>
          </w:p>
          <w:p w:rsidR="005A651D" w:rsidRPr="00DB6DDE" w:rsidRDefault="005A651D" w:rsidP="005B591C">
            <w:pPr>
              <w:jc w:val="both"/>
              <w:rPr>
                <w:rFonts w:eastAsia="Calibri"/>
                <w:sz w:val="20"/>
                <w:lang w:val="fr-CA"/>
              </w:rPr>
            </w:pPr>
            <w:r w:rsidRPr="00DB6DDE">
              <w:rPr>
                <w:rFonts w:eastAsia="Calibri"/>
                <w:sz w:val="20"/>
                <w:lang w:val="fr-CA"/>
              </w:rPr>
              <w:t>Cour supérieure du Québec</w:t>
            </w:r>
          </w:p>
          <w:p w:rsidR="005A651D" w:rsidRPr="00DB6DDE" w:rsidRDefault="005A651D" w:rsidP="005B591C">
            <w:pPr>
              <w:jc w:val="both"/>
              <w:rPr>
                <w:rFonts w:eastAsia="Calibri"/>
                <w:sz w:val="20"/>
                <w:lang w:val="fr-CA"/>
              </w:rPr>
            </w:pPr>
            <w:r w:rsidRPr="00DB6DDE">
              <w:rPr>
                <w:rFonts w:eastAsia="Calibri"/>
                <w:sz w:val="20"/>
                <w:lang w:val="fr-CA"/>
              </w:rPr>
              <w:t>(Juge David)</w:t>
            </w:r>
          </w:p>
          <w:p w:rsidR="005A651D" w:rsidRPr="00DB6DDE" w:rsidRDefault="005A651D" w:rsidP="005B591C">
            <w:pPr>
              <w:jc w:val="both"/>
              <w:rPr>
                <w:rFonts w:eastAsia="Calibri"/>
                <w:sz w:val="20"/>
                <w:lang w:val="fr-CA"/>
              </w:rPr>
            </w:pPr>
            <w:r w:rsidRPr="00DB6DDE">
              <w:rPr>
                <w:rFonts w:eastAsia="Calibri"/>
                <w:sz w:val="20"/>
                <w:lang w:val="fr-CA"/>
              </w:rPr>
              <w:t>N</w:t>
            </w:r>
            <w:r w:rsidRPr="00DB6DDE">
              <w:rPr>
                <w:rFonts w:eastAsia="Calibri"/>
                <w:sz w:val="20"/>
                <w:vertAlign w:val="superscript"/>
                <w:lang w:val="fr-CA"/>
              </w:rPr>
              <w:t>o</w:t>
            </w:r>
            <w:r w:rsidRPr="00DB6DDE">
              <w:rPr>
                <w:rFonts w:eastAsia="Calibri"/>
                <w:sz w:val="20"/>
                <w:lang w:val="fr-CA"/>
              </w:rPr>
              <w:t xml:space="preserve"> du greffe 700-36-000999-135</w:t>
            </w:r>
          </w:p>
          <w:p w:rsidR="005A651D" w:rsidRPr="00DB6DDE" w:rsidRDefault="005A651D" w:rsidP="005B591C">
            <w:pPr>
              <w:jc w:val="both"/>
              <w:rPr>
                <w:rFonts w:eastAsia="Calibri"/>
                <w:sz w:val="20"/>
                <w:lang w:val="fr-CA"/>
              </w:rPr>
            </w:pPr>
          </w:p>
        </w:tc>
        <w:tc>
          <w:tcPr>
            <w:tcW w:w="243" w:type="pct"/>
          </w:tcPr>
          <w:p w:rsidR="005A651D" w:rsidRPr="00DB6DDE" w:rsidRDefault="005A651D" w:rsidP="005B591C">
            <w:pPr>
              <w:jc w:val="both"/>
              <w:rPr>
                <w:rFonts w:eastAsia="Calibri"/>
                <w:sz w:val="20"/>
                <w:lang w:val="fr-CA"/>
              </w:rPr>
            </w:pPr>
          </w:p>
        </w:tc>
        <w:tc>
          <w:tcPr>
            <w:tcW w:w="2330" w:type="pct"/>
          </w:tcPr>
          <w:p w:rsidR="005A651D" w:rsidRPr="00DB6DDE" w:rsidRDefault="005A651D" w:rsidP="005B591C">
            <w:pPr>
              <w:jc w:val="both"/>
              <w:rPr>
                <w:rFonts w:eastAsia="Calibri"/>
                <w:sz w:val="20"/>
                <w:lang w:val="fr-CA"/>
              </w:rPr>
            </w:pPr>
            <w:r w:rsidRPr="00DB6DDE">
              <w:rPr>
                <w:rFonts w:eastAsia="Calibri"/>
                <w:sz w:val="20"/>
                <w:lang w:val="fr-CA"/>
              </w:rPr>
              <w:t>Requête en annulation de l’acte d’accusation, rejetée</w:t>
            </w:r>
          </w:p>
        </w:tc>
      </w:tr>
      <w:tr w:rsidR="005A651D" w:rsidRPr="008B6DAA" w:rsidTr="005B591C">
        <w:tc>
          <w:tcPr>
            <w:tcW w:w="2427" w:type="pct"/>
          </w:tcPr>
          <w:p w:rsidR="005A651D" w:rsidRPr="00DB6DDE" w:rsidRDefault="005A651D" w:rsidP="005B591C">
            <w:pPr>
              <w:jc w:val="both"/>
              <w:rPr>
                <w:rFonts w:eastAsia="Calibri"/>
                <w:sz w:val="20"/>
                <w:lang w:val="fr-CA"/>
              </w:rPr>
            </w:pPr>
            <w:r w:rsidRPr="00DB6DDE">
              <w:rPr>
                <w:rFonts w:eastAsia="Calibri"/>
                <w:sz w:val="20"/>
                <w:lang w:val="fr-CA"/>
              </w:rPr>
              <w:t>1</w:t>
            </w:r>
            <w:r w:rsidRPr="00DB6DDE">
              <w:rPr>
                <w:rFonts w:eastAsia="Calibri"/>
                <w:sz w:val="20"/>
                <w:vertAlign w:val="superscript"/>
                <w:lang w:val="fr-CA"/>
              </w:rPr>
              <w:t>er</w:t>
            </w:r>
            <w:r w:rsidRPr="00DB6DDE">
              <w:rPr>
                <w:rFonts w:eastAsia="Calibri"/>
                <w:sz w:val="20"/>
                <w:lang w:val="fr-CA"/>
              </w:rPr>
              <w:t xml:space="preserve"> mai 2014</w:t>
            </w:r>
          </w:p>
          <w:p w:rsidR="005A651D" w:rsidRPr="00DB6DDE" w:rsidRDefault="005A651D" w:rsidP="005B591C">
            <w:pPr>
              <w:jc w:val="both"/>
              <w:rPr>
                <w:rFonts w:eastAsia="Calibri"/>
                <w:sz w:val="20"/>
                <w:lang w:val="fr-CA"/>
              </w:rPr>
            </w:pPr>
            <w:r w:rsidRPr="00DB6DDE">
              <w:rPr>
                <w:rFonts w:eastAsia="Calibri"/>
                <w:sz w:val="20"/>
                <w:lang w:val="fr-CA"/>
              </w:rPr>
              <w:t>Cour d’appel du Québec (Montréal)</w:t>
            </w:r>
          </w:p>
          <w:p w:rsidR="005A651D" w:rsidRPr="00DB6DDE" w:rsidRDefault="005A651D" w:rsidP="005B591C">
            <w:pPr>
              <w:jc w:val="both"/>
              <w:rPr>
                <w:rFonts w:eastAsia="Calibri"/>
                <w:sz w:val="20"/>
                <w:lang w:val="fr-CA"/>
              </w:rPr>
            </w:pPr>
            <w:r w:rsidRPr="00DB6DDE">
              <w:rPr>
                <w:rFonts w:eastAsia="Calibri"/>
                <w:sz w:val="20"/>
                <w:lang w:val="fr-CA"/>
              </w:rPr>
              <w:t>Greffière adjointe A. Nguyen</w:t>
            </w:r>
          </w:p>
          <w:p w:rsidR="005A651D" w:rsidRPr="00DB6DDE" w:rsidRDefault="00737CFB" w:rsidP="005B591C">
            <w:pPr>
              <w:jc w:val="both"/>
              <w:rPr>
                <w:rFonts w:eastAsia="Calibri"/>
                <w:sz w:val="20"/>
                <w:lang w:val="fr-CA"/>
              </w:rPr>
            </w:pPr>
            <w:hyperlink r:id="rId65" w:history="1">
              <w:r w:rsidR="005A651D" w:rsidRPr="00DB6DDE">
                <w:rPr>
                  <w:rFonts w:eastAsia="Calibri"/>
                  <w:color w:val="0000FF"/>
                  <w:sz w:val="20"/>
                  <w:u w:val="single"/>
                  <w:lang w:val="fr-CA"/>
                </w:rPr>
                <w:t>2014 QCCA 868</w:t>
              </w:r>
            </w:hyperlink>
          </w:p>
          <w:p w:rsidR="005A651D" w:rsidRPr="00DB6DDE" w:rsidRDefault="005A651D" w:rsidP="005B591C">
            <w:pPr>
              <w:jc w:val="both"/>
              <w:rPr>
                <w:rFonts w:eastAsia="Calibri"/>
                <w:sz w:val="20"/>
                <w:lang w:val="fr-CA"/>
              </w:rPr>
            </w:pPr>
          </w:p>
        </w:tc>
        <w:tc>
          <w:tcPr>
            <w:tcW w:w="243" w:type="pct"/>
          </w:tcPr>
          <w:p w:rsidR="005A651D" w:rsidRPr="00DB6DDE" w:rsidRDefault="005A651D" w:rsidP="005B591C">
            <w:pPr>
              <w:jc w:val="both"/>
              <w:rPr>
                <w:rFonts w:eastAsia="Calibri"/>
                <w:sz w:val="20"/>
                <w:lang w:val="fr-CA"/>
              </w:rPr>
            </w:pPr>
          </w:p>
        </w:tc>
        <w:tc>
          <w:tcPr>
            <w:tcW w:w="2330" w:type="pct"/>
          </w:tcPr>
          <w:p w:rsidR="005A651D" w:rsidRPr="00DB6DDE" w:rsidRDefault="005A651D" w:rsidP="005B591C">
            <w:pPr>
              <w:jc w:val="both"/>
              <w:rPr>
                <w:rFonts w:eastAsia="Calibri"/>
                <w:sz w:val="20"/>
                <w:lang w:val="fr-CA"/>
              </w:rPr>
            </w:pPr>
            <w:r w:rsidRPr="00DB6DDE">
              <w:rPr>
                <w:rFonts w:eastAsia="Calibri"/>
                <w:sz w:val="20"/>
                <w:lang w:val="fr-CA"/>
              </w:rPr>
              <w:t xml:space="preserve">Requête en renvoi des appels du demandeur à la Cour d’appel pour décision sommaire en application de l’art. 685 du </w:t>
            </w:r>
            <w:r w:rsidRPr="00DB6DDE">
              <w:rPr>
                <w:rFonts w:eastAsia="Calibri"/>
                <w:i/>
                <w:sz w:val="20"/>
                <w:lang w:val="fr-CA"/>
              </w:rPr>
              <w:t>Code criminel,</w:t>
            </w:r>
            <w:r w:rsidRPr="00DB6DDE">
              <w:rPr>
                <w:rFonts w:eastAsia="Calibri"/>
                <w:sz w:val="20"/>
                <w:lang w:val="fr-CA"/>
              </w:rPr>
              <w:t xml:space="preserve"> accueillie</w:t>
            </w:r>
          </w:p>
        </w:tc>
      </w:tr>
      <w:tr w:rsidR="005A651D" w:rsidRPr="00DB6DDE" w:rsidTr="005B591C">
        <w:tc>
          <w:tcPr>
            <w:tcW w:w="2427" w:type="pct"/>
          </w:tcPr>
          <w:p w:rsidR="005A651D" w:rsidRPr="00DB6DDE" w:rsidRDefault="005A651D" w:rsidP="005B591C">
            <w:pPr>
              <w:jc w:val="both"/>
              <w:rPr>
                <w:rFonts w:eastAsia="Calibri"/>
                <w:sz w:val="20"/>
                <w:lang w:val="fr-CA"/>
              </w:rPr>
            </w:pPr>
            <w:r w:rsidRPr="00DB6DDE">
              <w:rPr>
                <w:rFonts w:eastAsia="Calibri"/>
                <w:sz w:val="20"/>
                <w:lang w:val="fr-CA"/>
              </w:rPr>
              <w:t>9 juin 2014</w:t>
            </w:r>
          </w:p>
          <w:p w:rsidR="005A651D" w:rsidRPr="00DB6DDE" w:rsidRDefault="005A651D" w:rsidP="005B591C">
            <w:pPr>
              <w:jc w:val="both"/>
              <w:rPr>
                <w:rFonts w:eastAsia="Calibri"/>
                <w:sz w:val="20"/>
                <w:lang w:val="fr-CA"/>
              </w:rPr>
            </w:pPr>
            <w:r w:rsidRPr="00DB6DDE">
              <w:rPr>
                <w:rFonts w:eastAsia="Calibri"/>
                <w:sz w:val="20"/>
                <w:lang w:val="fr-CA"/>
              </w:rPr>
              <w:t>Cour d’appel du Québec (Montréal)</w:t>
            </w:r>
          </w:p>
          <w:p w:rsidR="005A651D" w:rsidRPr="00DB6DDE" w:rsidRDefault="005A651D" w:rsidP="005B591C">
            <w:pPr>
              <w:jc w:val="both"/>
              <w:rPr>
                <w:rFonts w:eastAsia="Calibri"/>
                <w:sz w:val="20"/>
                <w:lang w:val="fr-CA"/>
              </w:rPr>
            </w:pPr>
            <w:r w:rsidRPr="00DB6DDE">
              <w:rPr>
                <w:rFonts w:eastAsia="Calibri"/>
                <w:sz w:val="20"/>
                <w:lang w:val="fr-CA"/>
              </w:rPr>
              <w:t>(Juge en chef Hesler, juges Léger et Savard)</w:t>
            </w:r>
          </w:p>
          <w:p w:rsidR="005A651D" w:rsidRPr="00DB6DDE" w:rsidRDefault="00737CFB" w:rsidP="005B591C">
            <w:pPr>
              <w:jc w:val="both"/>
              <w:rPr>
                <w:rFonts w:eastAsia="Calibri"/>
                <w:sz w:val="20"/>
                <w:lang w:val="fr-CA"/>
              </w:rPr>
            </w:pPr>
            <w:hyperlink r:id="rId66" w:history="1">
              <w:r w:rsidR="005A651D" w:rsidRPr="00DB6DDE">
                <w:rPr>
                  <w:rFonts w:eastAsia="Calibri"/>
                  <w:color w:val="0000FF"/>
                  <w:sz w:val="20"/>
                  <w:u w:val="single"/>
                  <w:lang w:val="fr-CA"/>
                </w:rPr>
                <w:t>2014 QCCA 1234</w:t>
              </w:r>
            </w:hyperlink>
          </w:p>
          <w:p w:rsidR="005A651D" w:rsidRPr="00DB6DDE" w:rsidRDefault="005A651D" w:rsidP="005B591C">
            <w:pPr>
              <w:jc w:val="both"/>
              <w:rPr>
                <w:rFonts w:eastAsia="Calibri"/>
                <w:sz w:val="20"/>
                <w:lang w:val="fr-CA"/>
              </w:rPr>
            </w:pPr>
            <w:r w:rsidRPr="00DB6DDE">
              <w:rPr>
                <w:rFonts w:eastAsia="Calibri"/>
                <w:sz w:val="20"/>
                <w:lang w:val="fr-CA"/>
              </w:rPr>
              <w:t>N</w:t>
            </w:r>
            <w:r w:rsidRPr="00DB6DDE">
              <w:rPr>
                <w:rFonts w:eastAsia="Calibri"/>
                <w:sz w:val="20"/>
                <w:vertAlign w:val="superscript"/>
                <w:lang w:val="fr-CA"/>
              </w:rPr>
              <w:t>o</w:t>
            </w:r>
            <w:r w:rsidRPr="00DB6DDE">
              <w:rPr>
                <w:rFonts w:eastAsia="Calibri"/>
                <w:sz w:val="20"/>
                <w:lang w:val="fr-CA"/>
              </w:rPr>
              <w:t xml:space="preserve"> du greffe 500-10-005536-139, </w:t>
            </w:r>
          </w:p>
          <w:p w:rsidR="005A651D" w:rsidRPr="00DB6DDE" w:rsidRDefault="005A651D" w:rsidP="005B591C">
            <w:pPr>
              <w:jc w:val="both"/>
              <w:rPr>
                <w:rFonts w:eastAsia="Calibri"/>
                <w:sz w:val="20"/>
                <w:lang w:val="fr-CA"/>
              </w:rPr>
            </w:pPr>
            <w:r w:rsidRPr="00DB6DDE">
              <w:rPr>
                <w:rFonts w:eastAsia="Calibri"/>
                <w:sz w:val="20"/>
                <w:lang w:val="fr-CA"/>
              </w:rPr>
              <w:t>500-10-005550-130 et 500-10-005559-149</w:t>
            </w:r>
          </w:p>
          <w:p w:rsidR="005A651D" w:rsidRPr="00DB6DDE" w:rsidRDefault="005A651D" w:rsidP="005B591C">
            <w:pPr>
              <w:jc w:val="both"/>
              <w:rPr>
                <w:rFonts w:eastAsia="Calibri"/>
                <w:sz w:val="20"/>
                <w:lang w:val="fr-CA"/>
              </w:rPr>
            </w:pPr>
          </w:p>
        </w:tc>
        <w:tc>
          <w:tcPr>
            <w:tcW w:w="243" w:type="pct"/>
          </w:tcPr>
          <w:p w:rsidR="005A651D" w:rsidRPr="00DB6DDE" w:rsidRDefault="005A651D" w:rsidP="005B591C">
            <w:pPr>
              <w:jc w:val="both"/>
              <w:rPr>
                <w:rFonts w:eastAsia="Calibri"/>
                <w:sz w:val="20"/>
                <w:lang w:val="fr-CA"/>
              </w:rPr>
            </w:pPr>
          </w:p>
        </w:tc>
        <w:tc>
          <w:tcPr>
            <w:tcW w:w="2330" w:type="pct"/>
          </w:tcPr>
          <w:p w:rsidR="005A651D" w:rsidRPr="00DB6DDE" w:rsidRDefault="005A651D" w:rsidP="005B591C">
            <w:pPr>
              <w:jc w:val="both"/>
              <w:rPr>
                <w:rFonts w:eastAsia="Calibri"/>
                <w:sz w:val="20"/>
                <w:lang w:val="fr-CA"/>
              </w:rPr>
            </w:pPr>
            <w:r w:rsidRPr="00DB6DDE">
              <w:rPr>
                <w:rFonts w:eastAsia="Calibri"/>
                <w:sz w:val="20"/>
                <w:lang w:val="fr-CA"/>
              </w:rPr>
              <w:t>Appel rejeté</w:t>
            </w:r>
          </w:p>
          <w:p w:rsidR="005A651D" w:rsidRPr="00DB6DDE" w:rsidRDefault="005A651D" w:rsidP="005B591C">
            <w:pPr>
              <w:jc w:val="both"/>
              <w:rPr>
                <w:rFonts w:eastAsia="Calibri"/>
                <w:sz w:val="20"/>
                <w:lang w:val="fr-CA"/>
              </w:rPr>
            </w:pPr>
          </w:p>
        </w:tc>
      </w:tr>
      <w:tr w:rsidR="005A651D" w:rsidRPr="00DB6DDE" w:rsidTr="005B591C">
        <w:tc>
          <w:tcPr>
            <w:tcW w:w="2427" w:type="pct"/>
          </w:tcPr>
          <w:p w:rsidR="005A651D" w:rsidRPr="00DB6DDE" w:rsidRDefault="005A651D" w:rsidP="005B591C">
            <w:pPr>
              <w:jc w:val="both"/>
              <w:rPr>
                <w:rFonts w:eastAsia="Calibri"/>
                <w:sz w:val="20"/>
                <w:lang w:val="fr-CA"/>
              </w:rPr>
            </w:pPr>
            <w:r w:rsidRPr="00DB6DDE">
              <w:rPr>
                <w:rFonts w:eastAsia="Calibri"/>
                <w:sz w:val="20"/>
                <w:lang w:val="fr-CA"/>
              </w:rPr>
              <w:t>6 août 2014</w:t>
            </w:r>
          </w:p>
          <w:p w:rsidR="005A651D" w:rsidRPr="00DB6DDE" w:rsidRDefault="005A651D" w:rsidP="005B591C">
            <w:pPr>
              <w:jc w:val="both"/>
              <w:rPr>
                <w:rFonts w:eastAsia="Calibri"/>
                <w:sz w:val="20"/>
                <w:lang w:val="fr-CA"/>
              </w:rPr>
            </w:pPr>
            <w:r w:rsidRPr="00DB6DDE">
              <w:rPr>
                <w:rFonts w:eastAsia="Calibri"/>
                <w:sz w:val="20"/>
                <w:lang w:val="fr-CA"/>
              </w:rPr>
              <w:t>Cour suprême du Canada</w:t>
            </w:r>
          </w:p>
        </w:tc>
        <w:tc>
          <w:tcPr>
            <w:tcW w:w="243" w:type="pct"/>
          </w:tcPr>
          <w:p w:rsidR="005A651D" w:rsidRPr="00DB6DDE" w:rsidRDefault="005A651D" w:rsidP="005B591C">
            <w:pPr>
              <w:jc w:val="both"/>
              <w:rPr>
                <w:rFonts w:eastAsia="Calibri"/>
                <w:sz w:val="20"/>
                <w:lang w:val="fr-CA"/>
              </w:rPr>
            </w:pPr>
          </w:p>
        </w:tc>
        <w:tc>
          <w:tcPr>
            <w:tcW w:w="2330" w:type="pct"/>
          </w:tcPr>
          <w:p w:rsidR="005A651D" w:rsidRPr="00DB6DDE" w:rsidRDefault="005A651D" w:rsidP="005B591C">
            <w:pPr>
              <w:jc w:val="both"/>
              <w:rPr>
                <w:rFonts w:eastAsia="Calibri"/>
                <w:sz w:val="20"/>
                <w:lang w:val="fr-CA"/>
              </w:rPr>
            </w:pPr>
            <w:r w:rsidRPr="00DB6DDE">
              <w:rPr>
                <w:rFonts w:eastAsia="Calibri"/>
                <w:sz w:val="20"/>
                <w:lang w:val="fr-CA"/>
              </w:rPr>
              <w:t>Demande d’autorisation d’appel, déposée</w:t>
            </w:r>
          </w:p>
          <w:p w:rsidR="005A651D" w:rsidRPr="00DB6DDE" w:rsidRDefault="005A651D" w:rsidP="005B591C">
            <w:pPr>
              <w:jc w:val="both"/>
              <w:rPr>
                <w:rFonts w:eastAsia="Calibri"/>
                <w:sz w:val="20"/>
                <w:lang w:val="fr-CA"/>
              </w:rPr>
            </w:pPr>
          </w:p>
        </w:tc>
      </w:tr>
    </w:tbl>
    <w:p w:rsidR="001F544D" w:rsidRDefault="001F544D" w:rsidP="001F544D">
      <w:pPr>
        <w:rPr>
          <w:sz w:val="20"/>
          <w:szCs w:val="20"/>
        </w:rPr>
      </w:pPr>
    </w:p>
    <w:p w:rsidR="001F544D" w:rsidRDefault="00737CFB" w:rsidP="001F544D">
      <w:pPr>
        <w:rPr>
          <w:sz w:val="20"/>
          <w:szCs w:val="20"/>
          <w:lang w:val="fr-CA"/>
        </w:rPr>
      </w:pPr>
      <w:r>
        <w:rPr>
          <w:sz w:val="20"/>
          <w:szCs w:val="20"/>
          <w:lang w:val="fr-CA"/>
        </w:rPr>
        <w:pict>
          <v:rect id="_x0000_i1067" style="width:2in;height:1pt" o:hrpct="0" o:hralign="center" o:hrstd="t" o:hrnoshade="t" o:hr="t" fillcolor="black [3213]" stroked="f"/>
        </w:pict>
      </w:r>
    </w:p>
    <w:p w:rsidR="001F544D" w:rsidRDefault="001F544D" w:rsidP="001F544D">
      <w:pPr>
        <w:rPr>
          <w:sz w:val="20"/>
          <w:szCs w:val="20"/>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1458"/>
        <w:gridCol w:w="8118"/>
      </w:tblGrid>
      <w:tr w:rsidR="00220ECE" w:rsidRPr="007001A4" w:rsidTr="005B591C">
        <w:trPr>
          <w:cantSplit/>
        </w:trPr>
        <w:tc>
          <w:tcPr>
            <w:tcW w:w="1458" w:type="dxa"/>
          </w:tcPr>
          <w:p w:rsidR="00220ECE" w:rsidRPr="007001A4" w:rsidRDefault="00220ECE" w:rsidP="005B591C">
            <w:pPr>
              <w:rPr>
                <w:sz w:val="20"/>
                <w:szCs w:val="20"/>
              </w:rPr>
            </w:pPr>
            <w:r w:rsidRPr="007001A4">
              <w:rPr>
                <w:rStyle w:val="SCCFileNumberChar"/>
                <w:sz w:val="20"/>
                <w:szCs w:val="20"/>
              </w:rPr>
              <w:t>36043</w:t>
            </w:r>
          </w:p>
          <w:p w:rsidR="00220ECE" w:rsidRPr="007001A4" w:rsidRDefault="00220ECE" w:rsidP="005B591C">
            <w:pPr>
              <w:rPr>
                <w:b/>
                <w:sz w:val="20"/>
                <w:szCs w:val="20"/>
                <w:lang w:val="fr-CA"/>
              </w:rPr>
            </w:pPr>
          </w:p>
        </w:tc>
        <w:tc>
          <w:tcPr>
            <w:tcW w:w="8118" w:type="dxa"/>
          </w:tcPr>
          <w:p w:rsidR="00220ECE" w:rsidRPr="007001A4" w:rsidRDefault="00220ECE" w:rsidP="005B591C">
            <w:pPr>
              <w:jc w:val="both"/>
              <w:rPr>
                <w:sz w:val="20"/>
                <w:szCs w:val="20"/>
              </w:rPr>
            </w:pPr>
            <w:r w:rsidRPr="00220ECE">
              <w:rPr>
                <w:rStyle w:val="SCCLsocChar"/>
                <w:sz w:val="20"/>
                <w:szCs w:val="20"/>
                <w:lang w:val="en-CA"/>
              </w:rPr>
              <w:t>Antonio Cerqueira, by his Estate Trustee Delfina Cerqueira, Delfina Cerqueira and Helen Cerqueira v. Her Majesty the Queen in Right of Ontario, University Health Network, Rodrigo Brandao Cavalcanti, Bohdan Julius Laluck Junior, Dmitry Rozenberg, Courtney Ann Thompson, Jane Doe(s) and John Doe(s)</w:t>
            </w:r>
            <w:r w:rsidRPr="007001A4">
              <w:rPr>
                <w:sz w:val="20"/>
                <w:szCs w:val="20"/>
              </w:rPr>
              <w:t xml:space="preserve"> (Ont.) (Civil) (By Leave)</w:t>
            </w:r>
          </w:p>
          <w:p w:rsidR="00220ECE" w:rsidRPr="007001A4" w:rsidRDefault="00220ECE" w:rsidP="005B591C">
            <w:pPr>
              <w:jc w:val="both"/>
              <w:rPr>
                <w:sz w:val="20"/>
                <w:szCs w:val="20"/>
              </w:rPr>
            </w:pPr>
          </w:p>
        </w:tc>
      </w:tr>
      <w:tr w:rsidR="00220ECE" w:rsidRPr="007001A4" w:rsidTr="005B591C">
        <w:trPr>
          <w:cantSplit/>
        </w:trPr>
        <w:tc>
          <w:tcPr>
            <w:tcW w:w="1458" w:type="dxa"/>
          </w:tcPr>
          <w:p w:rsidR="00220ECE" w:rsidRPr="007001A4" w:rsidRDefault="00220ECE" w:rsidP="005B591C">
            <w:pPr>
              <w:rPr>
                <w:sz w:val="20"/>
                <w:szCs w:val="20"/>
              </w:rPr>
            </w:pPr>
            <w:r w:rsidRPr="007001A4">
              <w:rPr>
                <w:sz w:val="20"/>
                <w:szCs w:val="20"/>
              </w:rPr>
              <w:t>Coram :</w:t>
            </w:r>
          </w:p>
        </w:tc>
        <w:tc>
          <w:tcPr>
            <w:tcW w:w="8118" w:type="dxa"/>
          </w:tcPr>
          <w:p w:rsidR="00220ECE" w:rsidRPr="007001A4" w:rsidRDefault="00220ECE" w:rsidP="005B591C">
            <w:pPr>
              <w:rPr>
                <w:sz w:val="20"/>
                <w:szCs w:val="20"/>
              </w:rPr>
            </w:pPr>
            <w:r w:rsidRPr="00220ECE">
              <w:rPr>
                <w:rStyle w:val="SCCCoramChar"/>
                <w:sz w:val="20"/>
                <w:szCs w:val="20"/>
                <w:lang w:val="en-CA"/>
              </w:rPr>
              <w:t>Abella, Rothstein and Moldaver JJ.</w:t>
            </w:r>
          </w:p>
          <w:p w:rsidR="00220ECE" w:rsidRPr="007001A4" w:rsidRDefault="00220ECE" w:rsidP="005B591C">
            <w:pPr>
              <w:rPr>
                <w:sz w:val="20"/>
                <w:szCs w:val="20"/>
                <w:u w:val="single"/>
              </w:rPr>
            </w:pPr>
          </w:p>
        </w:tc>
      </w:tr>
      <w:tr w:rsidR="00220ECE" w:rsidRPr="008B6DAA" w:rsidTr="005B591C">
        <w:trPr>
          <w:cantSplit/>
        </w:trPr>
        <w:tc>
          <w:tcPr>
            <w:tcW w:w="9576" w:type="dxa"/>
            <w:gridSpan w:val="2"/>
          </w:tcPr>
          <w:p w:rsidR="00220ECE" w:rsidRPr="007001A4" w:rsidRDefault="00220ECE" w:rsidP="005B591C">
            <w:pPr>
              <w:pStyle w:val="SCCShortJudgment"/>
              <w:rPr>
                <w:szCs w:val="20"/>
              </w:rPr>
            </w:pPr>
            <w:r w:rsidRPr="007001A4">
              <w:rPr>
                <w:szCs w:val="20"/>
              </w:rPr>
              <w:lastRenderedPageBreak/>
              <w:t>The motion for an extension of time to serve and file the application for leave to appeal is granted. The application for leave to appeal from the judgment of the Court of Appeal for Ontario, Number M43491, dated May 9, 2014, is dismissed with costs to Rodrigo Brandao Cavalcanti, Bohdan Julius Laluck Junior, Dmitry Rozenberg and Courtney Ann Thompson.</w:t>
            </w:r>
          </w:p>
          <w:p w:rsidR="00220ECE" w:rsidRPr="007001A4" w:rsidRDefault="00220ECE" w:rsidP="005B591C">
            <w:pPr>
              <w:pStyle w:val="SCCShortJudgment"/>
              <w:ind w:firstLine="0"/>
              <w:rPr>
                <w:szCs w:val="20"/>
              </w:rPr>
            </w:pPr>
          </w:p>
          <w:p w:rsidR="00220ECE" w:rsidRPr="007001A4" w:rsidRDefault="00220ECE" w:rsidP="005B591C">
            <w:pPr>
              <w:pStyle w:val="SCCShortJudgment"/>
              <w:rPr>
                <w:szCs w:val="20"/>
                <w:lang w:val="fr-CA"/>
              </w:rPr>
            </w:pPr>
            <w:r w:rsidRPr="007001A4">
              <w:rPr>
                <w:szCs w:val="20"/>
                <w:lang w:val="fr-CA"/>
              </w:rPr>
              <w:t>La requête en prorogation du délai de signification et de dépôt de la demande d’autorisation d’appel est accueillie. La demande d’autorisation d’appel de l’arrêt de la Cour d’appel de l’Ontario, numéro M43491, daté du 9 mai 2014, est rejetée avec dépens en faveur de Rodrigo Brandao Cavalcanti, Bohdan Julius Laluck fils, Dmitry Rozenberg et Courtney Ann Thompson.</w:t>
            </w:r>
          </w:p>
        </w:tc>
      </w:tr>
    </w:tbl>
    <w:p w:rsidR="001F544D" w:rsidRPr="0016547E" w:rsidRDefault="001F544D" w:rsidP="001F544D">
      <w:pPr>
        <w:rPr>
          <w:sz w:val="20"/>
          <w:szCs w:val="20"/>
          <w:lang w:val="fr-CA"/>
        </w:rPr>
      </w:pPr>
    </w:p>
    <w:p w:rsidR="001F544D" w:rsidRPr="001B157C" w:rsidRDefault="001F544D" w:rsidP="001F544D">
      <w:pPr>
        <w:rPr>
          <w:sz w:val="20"/>
          <w:szCs w:val="20"/>
          <w:u w:val="single"/>
        </w:rPr>
      </w:pPr>
      <w:r w:rsidRPr="001B157C">
        <w:rPr>
          <w:sz w:val="20"/>
          <w:szCs w:val="20"/>
          <w:u w:val="single"/>
        </w:rPr>
        <w:t>CASE SUMMARY</w:t>
      </w:r>
    </w:p>
    <w:p w:rsidR="001F544D" w:rsidRDefault="001F544D" w:rsidP="001F544D">
      <w:pPr>
        <w:rPr>
          <w:sz w:val="20"/>
          <w:szCs w:val="20"/>
        </w:rPr>
      </w:pP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5A651D" w:rsidRPr="00DB6DDE" w:rsidTr="005B591C">
        <w:tc>
          <w:tcPr>
            <w:tcW w:w="5000" w:type="pct"/>
            <w:gridSpan w:val="3"/>
          </w:tcPr>
          <w:p w:rsidR="005A651D" w:rsidRPr="00DB6DDE" w:rsidRDefault="005A651D" w:rsidP="005B591C">
            <w:pPr>
              <w:jc w:val="both"/>
              <w:rPr>
                <w:rFonts w:eastAsia="Calibri"/>
                <w:sz w:val="20"/>
              </w:rPr>
            </w:pPr>
            <w:r w:rsidRPr="00DB6DDE">
              <w:rPr>
                <w:rFonts w:eastAsia="Calibri"/>
                <w:i/>
                <w:sz w:val="20"/>
              </w:rPr>
              <w:t xml:space="preserve">Charter of Rights — </w:t>
            </w:r>
            <w:r w:rsidRPr="00DB6DDE">
              <w:rPr>
                <w:rFonts w:eastAsia="Calibri"/>
                <w:sz w:val="20"/>
              </w:rPr>
              <w:t xml:space="preserve">Wills and estates — Administration of estates — Limitation of actions — Interpretation of </w:t>
            </w:r>
            <w:r w:rsidRPr="00DB6DDE">
              <w:rPr>
                <w:rFonts w:eastAsia="Calibri"/>
                <w:i/>
                <w:sz w:val="20"/>
              </w:rPr>
              <w:t>Trustee Act</w:t>
            </w:r>
            <w:r w:rsidRPr="00DB6DDE">
              <w:rPr>
                <w:rFonts w:eastAsia="Calibri"/>
                <w:sz w:val="20"/>
              </w:rPr>
              <w:t xml:space="preserve">, R.S.O. 1990, c. T.23, s. 38(2) — Fraudulent concealment — Family of deceased patient commenced action on behalf of deceased patient outside the limitation period prescribed under the </w:t>
            </w:r>
            <w:r w:rsidRPr="00DB6DDE">
              <w:rPr>
                <w:rFonts w:eastAsia="Calibri"/>
                <w:i/>
                <w:sz w:val="20"/>
              </w:rPr>
              <w:t>Trustee Act</w:t>
            </w:r>
            <w:r w:rsidRPr="00DB6DDE">
              <w:rPr>
                <w:rFonts w:eastAsia="Calibri"/>
                <w:sz w:val="20"/>
              </w:rPr>
              <w:t xml:space="preserve"> — Whether lower courts correctly applied the limitations period to dismiss the action — Whether the Court of Appeal correctly denied leave to appeal — Whether the health care system is entitled to violate the law, causing abuse, harm and death, contrary to ss. 2, 7 and 15 of the </w:t>
            </w:r>
            <w:r w:rsidRPr="00DB6DDE">
              <w:rPr>
                <w:rFonts w:eastAsia="Calibri"/>
                <w:i/>
                <w:sz w:val="20"/>
              </w:rPr>
              <w:t>Charter</w:t>
            </w:r>
            <w:r w:rsidRPr="00DB6DDE">
              <w:rPr>
                <w:rFonts w:eastAsia="Calibri"/>
                <w:sz w:val="20"/>
              </w:rPr>
              <w:t xml:space="preserve"> — Whether elderly patients are entitled to the protection of s. 15 of the </w:t>
            </w:r>
            <w:r w:rsidRPr="00DB6DDE">
              <w:rPr>
                <w:rFonts w:eastAsia="Calibri"/>
                <w:i/>
                <w:sz w:val="20"/>
              </w:rPr>
              <w:t>Charter</w:t>
            </w:r>
            <w:r w:rsidRPr="00DB6DDE">
              <w:rPr>
                <w:rFonts w:eastAsia="Calibri"/>
                <w:sz w:val="20"/>
              </w:rPr>
              <w:t>.</w:t>
            </w:r>
          </w:p>
        </w:tc>
      </w:tr>
      <w:tr w:rsidR="005A651D" w:rsidRPr="00DB6DDE" w:rsidTr="005B591C">
        <w:tc>
          <w:tcPr>
            <w:tcW w:w="5000" w:type="pct"/>
            <w:gridSpan w:val="3"/>
          </w:tcPr>
          <w:p w:rsidR="005A651D" w:rsidRPr="00DB6DDE" w:rsidRDefault="005A651D" w:rsidP="005B591C">
            <w:pPr>
              <w:jc w:val="both"/>
              <w:rPr>
                <w:rFonts w:eastAsia="Calibri"/>
                <w:sz w:val="20"/>
              </w:rPr>
            </w:pPr>
          </w:p>
        </w:tc>
      </w:tr>
      <w:tr w:rsidR="005A651D" w:rsidRPr="00DB6DDE" w:rsidTr="005B591C">
        <w:tc>
          <w:tcPr>
            <w:tcW w:w="5000" w:type="pct"/>
            <w:gridSpan w:val="3"/>
          </w:tcPr>
          <w:p w:rsidR="005A651D" w:rsidRPr="00DB6DDE" w:rsidRDefault="005A651D" w:rsidP="005B591C">
            <w:pPr>
              <w:jc w:val="both"/>
              <w:rPr>
                <w:rFonts w:eastAsia="Calibri"/>
                <w:sz w:val="20"/>
              </w:rPr>
            </w:pPr>
            <w:r w:rsidRPr="00DB6DDE">
              <w:rPr>
                <w:rFonts w:eastAsia="Calibri"/>
                <w:sz w:val="20"/>
              </w:rPr>
              <w:t xml:space="preserve">Antonio Cerqueira was admitted to Toronto Western Hospital (the respondent University Health Network, referred to herein as the “Hospital”) on June 27, 1999, for gallstones and a bowel inflammation. He died in hospital on August 31, 2009.  The applicants issued the negligence action related to his death on September 19, 2011.  Although the </w:t>
            </w:r>
            <w:r w:rsidRPr="00DB6DDE">
              <w:rPr>
                <w:rFonts w:eastAsia="Calibri"/>
                <w:i/>
                <w:sz w:val="20"/>
              </w:rPr>
              <w:t>Trustee Act</w:t>
            </w:r>
            <w:r w:rsidRPr="00DB6DDE">
              <w:rPr>
                <w:rFonts w:eastAsia="Calibri"/>
                <w:sz w:val="20"/>
              </w:rPr>
              <w:t xml:space="preserve">, R.S.O. 1990, c. T.23, s. 38(2), provides that all actions by an estate must be brought within two years of the death of the deceased, the applicants argued that the limitation period was tolled to September 17, 2009, alleging that the respondents had fraudulently concealed Mr. Cerqueira’s risk of bleeding by telling the applicants that the cause of his death was unknown when they knew that Mr. Cerqueira’s INR result indicated a significant danger of bleeding.  Mrs. Cerqueira discovered that result on September 17, 2009.  Using that date as the commencement for the limitations period, they argued that the action was filed in time.  The motions judge dismissed the negligence action as statute barred by s. 38(2) of the </w:t>
            </w:r>
            <w:r w:rsidRPr="00DB6DDE">
              <w:rPr>
                <w:rFonts w:eastAsia="Calibri"/>
                <w:i/>
                <w:sz w:val="20"/>
              </w:rPr>
              <w:t>Trustee Act</w:t>
            </w:r>
            <w:r w:rsidRPr="00DB6DDE">
              <w:rPr>
                <w:rFonts w:eastAsia="Calibri"/>
                <w:sz w:val="20"/>
              </w:rPr>
              <w:t>. The applicants’ appeal to the Divisional Court was dismissed, and their motion for leave to appeal to the Court of Appeal was dismissed.</w:t>
            </w:r>
          </w:p>
          <w:p w:rsidR="005A651D" w:rsidRPr="00DB6DDE" w:rsidRDefault="005A651D" w:rsidP="005B591C">
            <w:pPr>
              <w:jc w:val="both"/>
              <w:rPr>
                <w:rFonts w:eastAsia="Calibri"/>
                <w:sz w:val="20"/>
              </w:rPr>
            </w:pPr>
          </w:p>
        </w:tc>
      </w:tr>
      <w:tr w:rsidR="005A651D" w:rsidRPr="00DB6DDE" w:rsidTr="005B591C">
        <w:tc>
          <w:tcPr>
            <w:tcW w:w="2427" w:type="pct"/>
          </w:tcPr>
          <w:p w:rsidR="005A651D" w:rsidRPr="00DB6DDE" w:rsidRDefault="005A651D" w:rsidP="005B591C">
            <w:pPr>
              <w:jc w:val="both"/>
              <w:rPr>
                <w:rFonts w:eastAsia="Calibri"/>
                <w:sz w:val="20"/>
              </w:rPr>
            </w:pPr>
            <w:r w:rsidRPr="00DB6DDE">
              <w:rPr>
                <w:rFonts w:eastAsia="Calibri"/>
                <w:sz w:val="20"/>
              </w:rPr>
              <w:t>June 21, 2013</w:t>
            </w:r>
          </w:p>
          <w:p w:rsidR="005A651D" w:rsidRPr="00DB6DDE" w:rsidRDefault="005A651D" w:rsidP="005B591C">
            <w:pPr>
              <w:jc w:val="both"/>
              <w:rPr>
                <w:rFonts w:eastAsia="Calibri"/>
                <w:sz w:val="20"/>
              </w:rPr>
            </w:pPr>
            <w:r w:rsidRPr="00DB6DDE">
              <w:rPr>
                <w:rFonts w:eastAsia="Calibri"/>
                <w:sz w:val="20"/>
              </w:rPr>
              <w:t>Ontario Superior Court of Justice</w:t>
            </w:r>
          </w:p>
          <w:p w:rsidR="005A651D" w:rsidRPr="00DB6DDE" w:rsidRDefault="005A651D" w:rsidP="005B591C">
            <w:pPr>
              <w:jc w:val="both"/>
              <w:rPr>
                <w:rFonts w:eastAsia="Calibri"/>
                <w:sz w:val="20"/>
              </w:rPr>
            </w:pPr>
            <w:r w:rsidRPr="00DB6DDE">
              <w:rPr>
                <w:rFonts w:eastAsia="Calibri"/>
                <w:sz w:val="20"/>
              </w:rPr>
              <w:t>(MacDonald J.)</w:t>
            </w:r>
          </w:p>
          <w:p w:rsidR="005A651D" w:rsidRPr="00DB6DDE" w:rsidRDefault="005A651D" w:rsidP="005B591C">
            <w:pPr>
              <w:jc w:val="both"/>
              <w:rPr>
                <w:rFonts w:eastAsia="Calibri"/>
                <w:sz w:val="20"/>
              </w:rPr>
            </w:pPr>
            <w:r w:rsidRPr="00DB6DDE">
              <w:rPr>
                <w:rFonts w:eastAsia="Calibri"/>
                <w:sz w:val="20"/>
              </w:rPr>
              <w:t>2013 ONSC 4263</w:t>
            </w:r>
          </w:p>
          <w:p w:rsidR="005A651D" w:rsidRPr="00DB6DDE" w:rsidRDefault="005A651D" w:rsidP="005B591C">
            <w:pPr>
              <w:jc w:val="both"/>
              <w:rPr>
                <w:rFonts w:eastAsia="Calibri"/>
                <w:sz w:val="20"/>
              </w:rPr>
            </w:pPr>
          </w:p>
        </w:tc>
        <w:tc>
          <w:tcPr>
            <w:tcW w:w="243" w:type="pct"/>
          </w:tcPr>
          <w:p w:rsidR="005A651D" w:rsidRPr="00DB6DDE" w:rsidRDefault="005A651D" w:rsidP="005B591C">
            <w:pPr>
              <w:jc w:val="both"/>
              <w:rPr>
                <w:rFonts w:eastAsia="Calibri"/>
                <w:sz w:val="20"/>
              </w:rPr>
            </w:pPr>
          </w:p>
        </w:tc>
        <w:tc>
          <w:tcPr>
            <w:tcW w:w="2330" w:type="pct"/>
          </w:tcPr>
          <w:p w:rsidR="005A651D" w:rsidRPr="00DB6DDE" w:rsidRDefault="005A651D" w:rsidP="005B591C">
            <w:pPr>
              <w:jc w:val="both"/>
              <w:rPr>
                <w:rFonts w:eastAsia="Calibri"/>
                <w:sz w:val="20"/>
              </w:rPr>
            </w:pPr>
            <w:r w:rsidRPr="00DB6DDE">
              <w:rPr>
                <w:rFonts w:eastAsia="Calibri"/>
                <w:sz w:val="20"/>
              </w:rPr>
              <w:t>Action dismissed</w:t>
            </w:r>
          </w:p>
          <w:p w:rsidR="005A651D" w:rsidRPr="00DB6DDE" w:rsidRDefault="005A651D" w:rsidP="005B591C">
            <w:pPr>
              <w:jc w:val="both"/>
              <w:rPr>
                <w:rFonts w:eastAsia="Calibri"/>
                <w:sz w:val="20"/>
              </w:rPr>
            </w:pPr>
          </w:p>
        </w:tc>
      </w:tr>
      <w:tr w:rsidR="005A651D" w:rsidRPr="00DB6DDE" w:rsidTr="005B591C">
        <w:tc>
          <w:tcPr>
            <w:tcW w:w="2427" w:type="pct"/>
          </w:tcPr>
          <w:p w:rsidR="005A651D" w:rsidRPr="00DB6DDE" w:rsidRDefault="005A651D" w:rsidP="005B591C">
            <w:pPr>
              <w:jc w:val="both"/>
              <w:rPr>
                <w:rFonts w:eastAsia="Calibri"/>
                <w:sz w:val="20"/>
              </w:rPr>
            </w:pPr>
            <w:r w:rsidRPr="00DB6DDE">
              <w:rPr>
                <w:rFonts w:eastAsia="Calibri"/>
                <w:sz w:val="20"/>
              </w:rPr>
              <w:t>February 12, 2014</w:t>
            </w:r>
          </w:p>
          <w:p w:rsidR="005A651D" w:rsidRPr="00DB6DDE" w:rsidRDefault="005A651D" w:rsidP="005B591C">
            <w:pPr>
              <w:jc w:val="both"/>
              <w:rPr>
                <w:rFonts w:eastAsia="Calibri"/>
                <w:sz w:val="20"/>
              </w:rPr>
            </w:pPr>
            <w:r w:rsidRPr="00DB6DDE">
              <w:rPr>
                <w:rFonts w:eastAsia="Calibri"/>
                <w:sz w:val="20"/>
              </w:rPr>
              <w:t>Divisional Court of Ontario</w:t>
            </w:r>
          </w:p>
          <w:p w:rsidR="005A651D" w:rsidRPr="00DB6DDE" w:rsidRDefault="005A651D" w:rsidP="005B591C">
            <w:pPr>
              <w:jc w:val="both"/>
              <w:rPr>
                <w:rFonts w:eastAsia="Calibri"/>
                <w:sz w:val="20"/>
              </w:rPr>
            </w:pPr>
            <w:r w:rsidRPr="00DB6DDE">
              <w:rPr>
                <w:rFonts w:eastAsia="Calibri"/>
                <w:sz w:val="20"/>
              </w:rPr>
              <w:t>(Whalen, Lederman, Sachs JJ.)</w:t>
            </w:r>
          </w:p>
          <w:p w:rsidR="005A651D" w:rsidRPr="00DB6DDE" w:rsidRDefault="005A651D" w:rsidP="005B591C">
            <w:pPr>
              <w:jc w:val="both"/>
              <w:rPr>
                <w:rFonts w:eastAsia="Calibri"/>
                <w:sz w:val="20"/>
              </w:rPr>
            </w:pPr>
            <w:r w:rsidRPr="00DB6DDE">
              <w:rPr>
                <w:rFonts w:eastAsia="Calibri"/>
                <w:sz w:val="20"/>
              </w:rPr>
              <w:t>2014 ONSC 282</w:t>
            </w:r>
          </w:p>
          <w:p w:rsidR="005A651D" w:rsidRPr="00DB6DDE" w:rsidRDefault="005A651D" w:rsidP="005B591C">
            <w:pPr>
              <w:jc w:val="both"/>
              <w:rPr>
                <w:rFonts w:eastAsia="Calibri"/>
                <w:sz w:val="20"/>
              </w:rPr>
            </w:pPr>
          </w:p>
        </w:tc>
        <w:tc>
          <w:tcPr>
            <w:tcW w:w="243" w:type="pct"/>
          </w:tcPr>
          <w:p w:rsidR="005A651D" w:rsidRPr="00DB6DDE" w:rsidRDefault="005A651D" w:rsidP="005B591C">
            <w:pPr>
              <w:jc w:val="both"/>
              <w:rPr>
                <w:rFonts w:eastAsia="Calibri"/>
                <w:sz w:val="20"/>
              </w:rPr>
            </w:pPr>
          </w:p>
        </w:tc>
        <w:tc>
          <w:tcPr>
            <w:tcW w:w="2330" w:type="pct"/>
          </w:tcPr>
          <w:p w:rsidR="005A651D" w:rsidRPr="00DB6DDE" w:rsidRDefault="005A651D" w:rsidP="005B591C">
            <w:pPr>
              <w:jc w:val="both"/>
              <w:rPr>
                <w:rFonts w:eastAsia="Calibri"/>
                <w:sz w:val="20"/>
              </w:rPr>
            </w:pPr>
            <w:r w:rsidRPr="00DB6DDE">
              <w:rPr>
                <w:rFonts w:eastAsia="Calibri"/>
                <w:sz w:val="20"/>
              </w:rPr>
              <w:t>Appeal dismissed</w:t>
            </w:r>
          </w:p>
        </w:tc>
      </w:tr>
      <w:tr w:rsidR="005A651D" w:rsidRPr="00DB6DDE" w:rsidTr="005B591C">
        <w:tc>
          <w:tcPr>
            <w:tcW w:w="2427" w:type="pct"/>
          </w:tcPr>
          <w:p w:rsidR="005A651D" w:rsidRPr="00DB6DDE" w:rsidRDefault="005A651D" w:rsidP="005B591C">
            <w:pPr>
              <w:jc w:val="both"/>
              <w:rPr>
                <w:rFonts w:eastAsia="Calibri"/>
                <w:sz w:val="20"/>
              </w:rPr>
            </w:pPr>
            <w:r w:rsidRPr="00DB6DDE">
              <w:rPr>
                <w:rFonts w:eastAsia="Calibri"/>
                <w:sz w:val="20"/>
              </w:rPr>
              <w:t>May 9, 2014</w:t>
            </w:r>
          </w:p>
          <w:p w:rsidR="005A651D" w:rsidRPr="00DB6DDE" w:rsidRDefault="005A651D" w:rsidP="005B591C">
            <w:pPr>
              <w:jc w:val="both"/>
              <w:rPr>
                <w:rFonts w:eastAsia="Calibri"/>
                <w:sz w:val="20"/>
              </w:rPr>
            </w:pPr>
            <w:r w:rsidRPr="00DB6DDE">
              <w:rPr>
                <w:rFonts w:eastAsia="Calibri"/>
                <w:sz w:val="20"/>
              </w:rPr>
              <w:t>Court of Appeal for Ontario</w:t>
            </w:r>
          </w:p>
          <w:p w:rsidR="005A651D" w:rsidRPr="00DB6DDE" w:rsidRDefault="005A651D" w:rsidP="005B591C">
            <w:pPr>
              <w:jc w:val="both"/>
              <w:rPr>
                <w:rFonts w:eastAsia="Calibri"/>
                <w:sz w:val="20"/>
              </w:rPr>
            </w:pPr>
            <w:r w:rsidRPr="00DB6DDE">
              <w:rPr>
                <w:rFonts w:eastAsia="Calibri"/>
                <w:sz w:val="20"/>
              </w:rPr>
              <w:t>(Gillese, Hourigan, van Rensburg JJ.A.)</w:t>
            </w:r>
          </w:p>
          <w:p w:rsidR="005A651D" w:rsidRPr="00DB6DDE" w:rsidRDefault="005A651D" w:rsidP="005B591C">
            <w:pPr>
              <w:jc w:val="both"/>
              <w:rPr>
                <w:rFonts w:eastAsia="Calibri"/>
                <w:sz w:val="20"/>
              </w:rPr>
            </w:pPr>
          </w:p>
        </w:tc>
        <w:tc>
          <w:tcPr>
            <w:tcW w:w="243" w:type="pct"/>
          </w:tcPr>
          <w:p w:rsidR="005A651D" w:rsidRPr="00DB6DDE" w:rsidRDefault="005A651D" w:rsidP="005B591C">
            <w:pPr>
              <w:jc w:val="both"/>
              <w:rPr>
                <w:rFonts w:eastAsia="Calibri"/>
                <w:sz w:val="20"/>
              </w:rPr>
            </w:pPr>
          </w:p>
        </w:tc>
        <w:tc>
          <w:tcPr>
            <w:tcW w:w="2330" w:type="pct"/>
          </w:tcPr>
          <w:p w:rsidR="005A651D" w:rsidRPr="00DB6DDE" w:rsidRDefault="005A651D" w:rsidP="005B591C">
            <w:pPr>
              <w:jc w:val="both"/>
              <w:rPr>
                <w:rFonts w:eastAsia="Calibri"/>
                <w:sz w:val="20"/>
              </w:rPr>
            </w:pPr>
            <w:r w:rsidRPr="00DB6DDE">
              <w:rPr>
                <w:rFonts w:eastAsia="Calibri"/>
                <w:sz w:val="20"/>
              </w:rPr>
              <w:t>Motion for leave to appeal dismissed</w:t>
            </w:r>
          </w:p>
        </w:tc>
      </w:tr>
      <w:tr w:rsidR="005A651D" w:rsidRPr="00DB6DDE" w:rsidTr="005B591C">
        <w:tc>
          <w:tcPr>
            <w:tcW w:w="2427" w:type="pct"/>
          </w:tcPr>
          <w:p w:rsidR="005A651D" w:rsidRPr="00DB6DDE" w:rsidRDefault="005A651D" w:rsidP="005B591C">
            <w:pPr>
              <w:jc w:val="both"/>
              <w:rPr>
                <w:rFonts w:eastAsia="Calibri"/>
                <w:sz w:val="20"/>
              </w:rPr>
            </w:pPr>
            <w:r w:rsidRPr="00DB6DDE">
              <w:rPr>
                <w:rFonts w:eastAsia="Calibri"/>
                <w:sz w:val="20"/>
              </w:rPr>
              <w:t>September 2, 2014</w:t>
            </w:r>
          </w:p>
          <w:p w:rsidR="005A651D" w:rsidRPr="00DB6DDE" w:rsidRDefault="005A651D" w:rsidP="005B591C">
            <w:pPr>
              <w:jc w:val="both"/>
              <w:rPr>
                <w:rFonts w:eastAsia="Calibri"/>
                <w:sz w:val="20"/>
              </w:rPr>
            </w:pPr>
            <w:r w:rsidRPr="00DB6DDE">
              <w:rPr>
                <w:rFonts w:eastAsia="Calibri"/>
                <w:sz w:val="20"/>
              </w:rPr>
              <w:t>Supreme Court of Canada</w:t>
            </w:r>
          </w:p>
        </w:tc>
        <w:tc>
          <w:tcPr>
            <w:tcW w:w="243" w:type="pct"/>
          </w:tcPr>
          <w:p w:rsidR="005A651D" w:rsidRPr="00DB6DDE" w:rsidRDefault="005A651D" w:rsidP="005B591C">
            <w:pPr>
              <w:jc w:val="both"/>
              <w:rPr>
                <w:rFonts w:eastAsia="Calibri"/>
                <w:sz w:val="20"/>
              </w:rPr>
            </w:pPr>
          </w:p>
        </w:tc>
        <w:tc>
          <w:tcPr>
            <w:tcW w:w="2330" w:type="pct"/>
          </w:tcPr>
          <w:p w:rsidR="005A651D" w:rsidRPr="00DB6DDE" w:rsidRDefault="005A651D" w:rsidP="005B591C">
            <w:pPr>
              <w:jc w:val="both"/>
              <w:rPr>
                <w:rFonts w:eastAsia="Calibri"/>
                <w:sz w:val="20"/>
              </w:rPr>
            </w:pPr>
            <w:r w:rsidRPr="00DB6DDE">
              <w:rPr>
                <w:rFonts w:eastAsia="Calibri"/>
                <w:sz w:val="20"/>
              </w:rPr>
              <w:t>Motion to extend time and application for leave to appeal filed</w:t>
            </w:r>
          </w:p>
        </w:tc>
      </w:tr>
    </w:tbl>
    <w:p w:rsidR="001F544D" w:rsidRDefault="001F544D" w:rsidP="001F544D">
      <w:pPr>
        <w:rPr>
          <w:sz w:val="20"/>
          <w:szCs w:val="20"/>
        </w:rPr>
      </w:pPr>
    </w:p>
    <w:p w:rsidR="001F544D" w:rsidRPr="00C50A5C" w:rsidRDefault="00737CFB" w:rsidP="001F544D">
      <w:pPr>
        <w:rPr>
          <w:sz w:val="20"/>
          <w:szCs w:val="20"/>
        </w:rPr>
      </w:pPr>
      <w:r>
        <w:rPr>
          <w:sz w:val="20"/>
          <w:szCs w:val="20"/>
          <w:lang w:val="fr-CA"/>
        </w:rPr>
        <w:pict>
          <v:rect id="_x0000_i1068" style="width:2in;height:1pt" o:hrpct="0" o:hralign="center" o:hrstd="t" o:hrnoshade="t" o:hr="t" fillcolor="black [3213]" stroked="f"/>
        </w:pict>
      </w:r>
    </w:p>
    <w:p w:rsidR="001F544D" w:rsidRDefault="001F544D" w:rsidP="001F544D">
      <w:pPr>
        <w:rPr>
          <w:sz w:val="20"/>
          <w:szCs w:val="20"/>
        </w:rPr>
      </w:pPr>
    </w:p>
    <w:p w:rsidR="001F544D" w:rsidRPr="001B157C" w:rsidRDefault="001F544D" w:rsidP="001F544D">
      <w:pPr>
        <w:rPr>
          <w:sz w:val="20"/>
          <w:szCs w:val="20"/>
          <w:u w:val="single"/>
          <w:lang w:val="fr-CA"/>
        </w:rPr>
      </w:pPr>
      <w:r w:rsidRPr="001B157C">
        <w:rPr>
          <w:sz w:val="20"/>
          <w:szCs w:val="20"/>
          <w:u w:val="single"/>
          <w:lang w:val="fr-CA"/>
        </w:rPr>
        <w:lastRenderedPageBreak/>
        <w:t>RÉSUMÉ DE L’AFFAIRE</w:t>
      </w:r>
    </w:p>
    <w:p w:rsidR="001F544D" w:rsidRDefault="001F544D" w:rsidP="001F544D">
      <w:pPr>
        <w:rPr>
          <w:sz w:val="20"/>
          <w:szCs w:val="20"/>
        </w:rPr>
      </w:pP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5A651D" w:rsidRPr="008B6DAA" w:rsidTr="005B591C">
        <w:tc>
          <w:tcPr>
            <w:tcW w:w="5000" w:type="pct"/>
            <w:gridSpan w:val="3"/>
          </w:tcPr>
          <w:p w:rsidR="005A651D" w:rsidRPr="00DB6DDE" w:rsidRDefault="005A651D" w:rsidP="005B591C">
            <w:pPr>
              <w:jc w:val="both"/>
              <w:rPr>
                <w:rFonts w:eastAsia="Calibri"/>
                <w:sz w:val="20"/>
                <w:lang w:val="fr-CA"/>
              </w:rPr>
            </w:pPr>
            <w:r w:rsidRPr="00DB6DDE">
              <w:rPr>
                <w:rFonts w:eastAsia="Calibri"/>
                <w:i/>
                <w:sz w:val="20"/>
                <w:lang w:val="fr-CA"/>
              </w:rPr>
              <w:t>Charte des droits —</w:t>
            </w:r>
            <w:r w:rsidRPr="00DB6DDE">
              <w:rPr>
                <w:rFonts w:eastAsia="Calibri"/>
                <w:sz w:val="20"/>
                <w:lang w:val="fr-CA"/>
              </w:rPr>
              <w:t xml:space="preserve"> Successions — Administration des successions — Prescription — Interprétation de la </w:t>
            </w:r>
            <w:r w:rsidRPr="00DB6DDE">
              <w:rPr>
                <w:rFonts w:eastAsia="Calibri"/>
                <w:i/>
                <w:sz w:val="20"/>
                <w:lang w:val="fr-CA"/>
              </w:rPr>
              <w:t>Loi sur les fiduciaires</w:t>
            </w:r>
            <w:r w:rsidRPr="00DB6DDE">
              <w:rPr>
                <w:rFonts w:eastAsia="Calibri"/>
                <w:sz w:val="20"/>
                <w:lang w:val="fr-CA"/>
              </w:rPr>
              <w:t>, L.R.O. 1990, ch. T.23, par. 38(2) — Dissimulation frauduleuse — La famille d’un patient décédé a intenté une action au nom de ce dernier en dehors du délai de prescription prévu dans la</w:t>
            </w:r>
            <w:r w:rsidRPr="00DB6DDE">
              <w:rPr>
                <w:rFonts w:eastAsia="Calibri"/>
                <w:i/>
                <w:sz w:val="20"/>
                <w:lang w:val="fr-CA"/>
              </w:rPr>
              <w:t xml:space="preserve"> Loi sur les fiduciaires </w:t>
            </w:r>
            <w:r w:rsidRPr="00DB6DDE">
              <w:rPr>
                <w:rFonts w:eastAsia="Calibri"/>
                <w:sz w:val="20"/>
                <w:lang w:val="fr-CA"/>
              </w:rPr>
              <w:t xml:space="preserve">— Les juridictions inférieures ont-elles à bon droit appliqué la prescription pour rejeter l’action? — La Cour d’appel a-t-elle à bon droit refusé l’autorisation d’appel? — Le système de soins de santé a-t-il le droit de violer la loi, en commettant des abus, en faisant du tort et en causant la mort, contrairement aux art. 2, 7 et 15 de la </w:t>
            </w:r>
            <w:r w:rsidRPr="00DB6DDE">
              <w:rPr>
                <w:rFonts w:eastAsia="Calibri"/>
                <w:i/>
                <w:sz w:val="20"/>
                <w:lang w:val="fr-CA"/>
              </w:rPr>
              <w:t>Charte</w:t>
            </w:r>
            <w:r w:rsidRPr="00DB6DDE">
              <w:rPr>
                <w:rFonts w:eastAsia="Calibri"/>
                <w:sz w:val="20"/>
                <w:lang w:val="fr-CA"/>
              </w:rPr>
              <w:t xml:space="preserve">? — Les patients âgés ont-ils le droit à la protection de l’art. 15 de la </w:t>
            </w:r>
            <w:r w:rsidRPr="00DB6DDE">
              <w:rPr>
                <w:rFonts w:eastAsia="Calibri"/>
                <w:i/>
                <w:sz w:val="20"/>
                <w:lang w:val="fr-CA"/>
              </w:rPr>
              <w:t>Charte</w:t>
            </w:r>
            <w:r w:rsidRPr="00DB6DDE">
              <w:rPr>
                <w:rFonts w:eastAsia="Calibri"/>
                <w:sz w:val="20"/>
                <w:lang w:val="fr-CA"/>
              </w:rPr>
              <w:t>?</w:t>
            </w:r>
          </w:p>
        </w:tc>
      </w:tr>
      <w:tr w:rsidR="005A651D" w:rsidRPr="008B6DAA" w:rsidTr="005B591C">
        <w:tc>
          <w:tcPr>
            <w:tcW w:w="5000" w:type="pct"/>
            <w:gridSpan w:val="3"/>
          </w:tcPr>
          <w:p w:rsidR="005A651D" w:rsidRPr="00DB6DDE" w:rsidRDefault="005A651D" w:rsidP="005B591C">
            <w:pPr>
              <w:jc w:val="both"/>
              <w:rPr>
                <w:rFonts w:eastAsia="Calibri"/>
                <w:sz w:val="20"/>
                <w:lang w:val="fr-CA"/>
              </w:rPr>
            </w:pPr>
          </w:p>
        </w:tc>
      </w:tr>
      <w:tr w:rsidR="005A651D" w:rsidRPr="008B6DAA" w:rsidTr="005B591C">
        <w:tc>
          <w:tcPr>
            <w:tcW w:w="5000" w:type="pct"/>
            <w:gridSpan w:val="3"/>
          </w:tcPr>
          <w:p w:rsidR="005A651D" w:rsidRPr="00DB6DDE" w:rsidRDefault="005A651D" w:rsidP="005B591C">
            <w:pPr>
              <w:jc w:val="both"/>
              <w:rPr>
                <w:rFonts w:eastAsia="Calibri"/>
                <w:sz w:val="20"/>
                <w:lang w:val="fr-CA"/>
              </w:rPr>
            </w:pPr>
            <w:r w:rsidRPr="00DB6DDE">
              <w:rPr>
                <w:rFonts w:eastAsia="Calibri"/>
                <w:sz w:val="20"/>
                <w:lang w:val="fr-CA"/>
              </w:rPr>
              <w:t xml:space="preserve">Antonio Cerqueira a été hospitalisé au Toronto Western Hospital (le Réseau universitaire de santé intimé, appelé ci-après « l’Hôpital ») le 27 juin 1999, pour des calculs biliaires et une inflammation de l’intestin.  Il est décédé à l’hôpital le 31 août 2009.  Les demandeurs ont intenté une action en négligence relativement à son décès le 19 septembre 2011.  Bien que la </w:t>
            </w:r>
            <w:r w:rsidRPr="00DB6DDE">
              <w:rPr>
                <w:rFonts w:eastAsia="Calibri"/>
                <w:i/>
                <w:sz w:val="20"/>
                <w:lang w:val="fr-CA"/>
              </w:rPr>
              <w:t>Loi sur les fiduciaires</w:t>
            </w:r>
            <w:r w:rsidRPr="00DB6DDE">
              <w:rPr>
                <w:rFonts w:eastAsia="Calibri"/>
                <w:sz w:val="20"/>
                <w:lang w:val="fr-CA"/>
              </w:rPr>
              <w:t xml:space="preserve">, L.R.O. 1990, ch. T.23, par. 38(2), prévoie qu’une action intentée par une succession doit être introduite dans les deux années du décès du défunt, les demandeurs ont plaidé que le délai de prescription commençait à courir le 17 septembre 2009, alléguant que les intimés avaient frauduleusement dissimulé le risque d’hémorragie de M. Cerqueira en disant aux demandeurs que la cause de son décès était inconnue alors qu’ils savaient que le résultat du RIN de M. Cerqueira indiquait un risque important d’hémorragie.  Madame Cerqueira a découvert ce résultat le 17 septembre 2009.  Utilisant cette date comme point de départ du délai de prescription, ils ont plaidé que l’action avait été intentée à temps.  Le juge de première instance a rejeté l’action en négligence pour cause de prescription en application du par. 38(2) de la </w:t>
            </w:r>
            <w:r w:rsidRPr="00DB6DDE">
              <w:rPr>
                <w:rFonts w:eastAsia="Calibri"/>
                <w:i/>
                <w:sz w:val="20"/>
                <w:lang w:val="fr-CA"/>
              </w:rPr>
              <w:t>Loi sur les fiduciaires</w:t>
            </w:r>
            <w:r w:rsidRPr="00DB6DDE">
              <w:rPr>
                <w:rFonts w:eastAsia="Calibri"/>
                <w:sz w:val="20"/>
                <w:lang w:val="fr-CA"/>
              </w:rPr>
              <w:t>.  L’appel des demandeurs à la Cour divisionnaire a été rejeté et leur motion en autorisation d’appel à la Cour d’appel a été rejetée.</w:t>
            </w:r>
          </w:p>
          <w:p w:rsidR="005A651D" w:rsidRPr="00DB6DDE" w:rsidRDefault="005A651D" w:rsidP="005B591C">
            <w:pPr>
              <w:jc w:val="both"/>
              <w:rPr>
                <w:rFonts w:eastAsia="Calibri"/>
                <w:sz w:val="20"/>
                <w:lang w:val="fr-CA"/>
              </w:rPr>
            </w:pPr>
          </w:p>
        </w:tc>
      </w:tr>
      <w:tr w:rsidR="005A651D" w:rsidRPr="00DB6DDE" w:rsidTr="005B591C">
        <w:tc>
          <w:tcPr>
            <w:tcW w:w="2427" w:type="pct"/>
          </w:tcPr>
          <w:p w:rsidR="005A651D" w:rsidRPr="00DB6DDE" w:rsidRDefault="005A651D" w:rsidP="005B591C">
            <w:pPr>
              <w:jc w:val="both"/>
              <w:rPr>
                <w:rFonts w:eastAsia="Calibri"/>
                <w:sz w:val="20"/>
                <w:lang w:val="fr-CA"/>
              </w:rPr>
            </w:pPr>
            <w:r w:rsidRPr="00DB6DDE">
              <w:rPr>
                <w:rFonts w:eastAsia="Calibri"/>
                <w:sz w:val="20"/>
                <w:lang w:val="fr-CA"/>
              </w:rPr>
              <w:t>21 juin 2013</w:t>
            </w:r>
          </w:p>
          <w:p w:rsidR="005A651D" w:rsidRPr="00DB6DDE" w:rsidRDefault="005A651D" w:rsidP="005B591C">
            <w:pPr>
              <w:jc w:val="both"/>
              <w:rPr>
                <w:rFonts w:eastAsia="Calibri"/>
                <w:sz w:val="20"/>
                <w:lang w:val="fr-CA"/>
              </w:rPr>
            </w:pPr>
            <w:r w:rsidRPr="00DB6DDE">
              <w:rPr>
                <w:rFonts w:eastAsia="Calibri"/>
                <w:sz w:val="20"/>
                <w:lang w:val="fr-CA"/>
              </w:rPr>
              <w:t xml:space="preserve">Cour supérieure de justice de l’Ontario </w:t>
            </w:r>
          </w:p>
          <w:p w:rsidR="005A651D" w:rsidRPr="00DB6DDE" w:rsidRDefault="005A651D" w:rsidP="005B591C">
            <w:pPr>
              <w:jc w:val="both"/>
              <w:rPr>
                <w:rFonts w:eastAsia="Calibri"/>
                <w:sz w:val="20"/>
                <w:lang w:val="fr-CA"/>
              </w:rPr>
            </w:pPr>
            <w:r w:rsidRPr="00DB6DDE">
              <w:rPr>
                <w:rFonts w:eastAsia="Calibri"/>
                <w:sz w:val="20"/>
                <w:lang w:val="fr-CA"/>
              </w:rPr>
              <w:t>(Juge MacDonald)</w:t>
            </w:r>
          </w:p>
          <w:p w:rsidR="005A651D" w:rsidRPr="00DB6DDE" w:rsidRDefault="005A651D" w:rsidP="005B591C">
            <w:pPr>
              <w:jc w:val="both"/>
              <w:rPr>
                <w:rFonts w:eastAsia="Calibri"/>
                <w:sz w:val="20"/>
                <w:lang w:val="fr-CA"/>
              </w:rPr>
            </w:pPr>
            <w:r w:rsidRPr="00DB6DDE">
              <w:rPr>
                <w:rFonts w:eastAsia="Calibri"/>
                <w:sz w:val="20"/>
                <w:lang w:val="fr-CA"/>
              </w:rPr>
              <w:t>2013 ONSC 4263</w:t>
            </w:r>
          </w:p>
          <w:p w:rsidR="005A651D" w:rsidRPr="00DB6DDE" w:rsidRDefault="005A651D" w:rsidP="005B591C">
            <w:pPr>
              <w:jc w:val="both"/>
              <w:rPr>
                <w:rFonts w:eastAsia="Calibri"/>
                <w:sz w:val="20"/>
                <w:lang w:val="fr-CA"/>
              </w:rPr>
            </w:pPr>
          </w:p>
        </w:tc>
        <w:tc>
          <w:tcPr>
            <w:tcW w:w="243" w:type="pct"/>
          </w:tcPr>
          <w:p w:rsidR="005A651D" w:rsidRPr="00DB6DDE" w:rsidRDefault="005A651D" w:rsidP="005B591C">
            <w:pPr>
              <w:jc w:val="both"/>
              <w:rPr>
                <w:rFonts w:eastAsia="Calibri"/>
                <w:sz w:val="20"/>
                <w:lang w:val="fr-CA"/>
              </w:rPr>
            </w:pPr>
          </w:p>
        </w:tc>
        <w:tc>
          <w:tcPr>
            <w:tcW w:w="2330" w:type="pct"/>
          </w:tcPr>
          <w:p w:rsidR="005A651D" w:rsidRPr="00DB6DDE" w:rsidRDefault="005A651D" w:rsidP="005B591C">
            <w:pPr>
              <w:jc w:val="both"/>
              <w:rPr>
                <w:rFonts w:eastAsia="Calibri"/>
                <w:sz w:val="20"/>
                <w:lang w:val="fr-CA"/>
              </w:rPr>
            </w:pPr>
            <w:r w:rsidRPr="00DB6DDE">
              <w:rPr>
                <w:rFonts w:eastAsia="Calibri"/>
                <w:sz w:val="20"/>
                <w:lang w:val="fr-CA"/>
              </w:rPr>
              <w:t>Action rejetée</w:t>
            </w:r>
          </w:p>
          <w:p w:rsidR="005A651D" w:rsidRPr="00DB6DDE" w:rsidRDefault="005A651D" w:rsidP="005B591C">
            <w:pPr>
              <w:jc w:val="both"/>
              <w:rPr>
                <w:rFonts w:eastAsia="Calibri"/>
                <w:sz w:val="20"/>
                <w:lang w:val="fr-CA"/>
              </w:rPr>
            </w:pPr>
          </w:p>
        </w:tc>
      </w:tr>
      <w:tr w:rsidR="005A651D" w:rsidRPr="00DB6DDE" w:rsidTr="005B591C">
        <w:tc>
          <w:tcPr>
            <w:tcW w:w="2427" w:type="pct"/>
          </w:tcPr>
          <w:p w:rsidR="005A651D" w:rsidRPr="00DB6DDE" w:rsidRDefault="005A651D" w:rsidP="005B591C">
            <w:pPr>
              <w:jc w:val="both"/>
              <w:rPr>
                <w:rFonts w:eastAsia="Calibri"/>
                <w:sz w:val="20"/>
                <w:lang w:val="fr-CA"/>
              </w:rPr>
            </w:pPr>
            <w:r w:rsidRPr="00DB6DDE">
              <w:rPr>
                <w:rFonts w:eastAsia="Calibri"/>
                <w:sz w:val="20"/>
                <w:lang w:val="fr-CA"/>
              </w:rPr>
              <w:t>12 février 2014</w:t>
            </w:r>
          </w:p>
          <w:p w:rsidR="005A651D" w:rsidRPr="00DB6DDE" w:rsidRDefault="005A651D" w:rsidP="005B591C">
            <w:pPr>
              <w:jc w:val="both"/>
              <w:rPr>
                <w:rFonts w:eastAsia="Calibri"/>
                <w:sz w:val="20"/>
                <w:lang w:val="fr-CA"/>
              </w:rPr>
            </w:pPr>
            <w:r w:rsidRPr="00DB6DDE">
              <w:rPr>
                <w:rFonts w:eastAsia="Calibri"/>
                <w:sz w:val="20"/>
                <w:lang w:val="fr-CA"/>
              </w:rPr>
              <w:t xml:space="preserve">Cour divisionnaire de l’Ontario </w:t>
            </w:r>
          </w:p>
          <w:p w:rsidR="005A651D" w:rsidRPr="00DB6DDE" w:rsidRDefault="005A651D" w:rsidP="005B591C">
            <w:pPr>
              <w:jc w:val="both"/>
              <w:rPr>
                <w:rFonts w:eastAsia="Calibri"/>
                <w:sz w:val="20"/>
                <w:lang w:val="fr-CA"/>
              </w:rPr>
            </w:pPr>
            <w:r w:rsidRPr="00DB6DDE">
              <w:rPr>
                <w:rFonts w:eastAsia="Calibri"/>
                <w:sz w:val="20"/>
                <w:lang w:val="fr-CA"/>
              </w:rPr>
              <w:t>(Juges Whalen, Lederman et Sachs)</w:t>
            </w:r>
          </w:p>
          <w:p w:rsidR="005A651D" w:rsidRPr="00DB6DDE" w:rsidRDefault="005A651D" w:rsidP="005B591C">
            <w:pPr>
              <w:jc w:val="both"/>
              <w:rPr>
                <w:rFonts w:eastAsia="Calibri"/>
                <w:sz w:val="20"/>
                <w:lang w:val="fr-CA"/>
              </w:rPr>
            </w:pPr>
            <w:r w:rsidRPr="00DB6DDE">
              <w:rPr>
                <w:rFonts w:eastAsia="Calibri"/>
                <w:sz w:val="20"/>
                <w:lang w:val="fr-CA"/>
              </w:rPr>
              <w:t>2014 ONSC 282</w:t>
            </w:r>
          </w:p>
          <w:p w:rsidR="005A651D" w:rsidRPr="00DB6DDE" w:rsidRDefault="005A651D" w:rsidP="005B591C">
            <w:pPr>
              <w:jc w:val="both"/>
              <w:rPr>
                <w:rFonts w:eastAsia="Calibri"/>
                <w:sz w:val="20"/>
                <w:lang w:val="fr-CA"/>
              </w:rPr>
            </w:pPr>
          </w:p>
        </w:tc>
        <w:tc>
          <w:tcPr>
            <w:tcW w:w="243" w:type="pct"/>
          </w:tcPr>
          <w:p w:rsidR="005A651D" w:rsidRPr="00DB6DDE" w:rsidRDefault="005A651D" w:rsidP="005B591C">
            <w:pPr>
              <w:jc w:val="both"/>
              <w:rPr>
                <w:rFonts w:eastAsia="Calibri"/>
                <w:sz w:val="20"/>
                <w:lang w:val="fr-CA"/>
              </w:rPr>
            </w:pPr>
          </w:p>
        </w:tc>
        <w:tc>
          <w:tcPr>
            <w:tcW w:w="2330" w:type="pct"/>
          </w:tcPr>
          <w:p w:rsidR="005A651D" w:rsidRPr="00DB6DDE" w:rsidRDefault="005A651D" w:rsidP="005B591C">
            <w:pPr>
              <w:jc w:val="both"/>
              <w:rPr>
                <w:rFonts w:eastAsia="Calibri"/>
                <w:sz w:val="20"/>
                <w:lang w:val="fr-CA"/>
              </w:rPr>
            </w:pPr>
            <w:r w:rsidRPr="00DB6DDE">
              <w:rPr>
                <w:rFonts w:eastAsia="Calibri"/>
                <w:sz w:val="20"/>
                <w:lang w:val="fr-CA"/>
              </w:rPr>
              <w:t>Appel rejeté</w:t>
            </w:r>
          </w:p>
        </w:tc>
      </w:tr>
      <w:tr w:rsidR="005A651D" w:rsidRPr="008B6DAA" w:rsidTr="005B591C">
        <w:tc>
          <w:tcPr>
            <w:tcW w:w="2427" w:type="pct"/>
          </w:tcPr>
          <w:p w:rsidR="005A651D" w:rsidRPr="00DB6DDE" w:rsidRDefault="005A651D" w:rsidP="005B591C">
            <w:pPr>
              <w:jc w:val="both"/>
              <w:rPr>
                <w:rFonts w:eastAsia="Calibri"/>
                <w:sz w:val="20"/>
                <w:lang w:val="fr-CA"/>
              </w:rPr>
            </w:pPr>
            <w:r w:rsidRPr="00DB6DDE">
              <w:rPr>
                <w:rFonts w:eastAsia="Calibri"/>
                <w:sz w:val="20"/>
                <w:lang w:val="fr-CA"/>
              </w:rPr>
              <w:t>9 mai 2014</w:t>
            </w:r>
          </w:p>
          <w:p w:rsidR="005A651D" w:rsidRPr="00DB6DDE" w:rsidRDefault="005A651D" w:rsidP="005B591C">
            <w:pPr>
              <w:jc w:val="both"/>
              <w:rPr>
                <w:rFonts w:eastAsia="Calibri"/>
                <w:sz w:val="20"/>
                <w:lang w:val="fr-CA"/>
              </w:rPr>
            </w:pPr>
            <w:r w:rsidRPr="00DB6DDE">
              <w:rPr>
                <w:rFonts w:eastAsia="Calibri"/>
                <w:sz w:val="20"/>
                <w:lang w:val="fr-CA"/>
              </w:rPr>
              <w:t xml:space="preserve">Cour d’appel de l’Ontario </w:t>
            </w:r>
          </w:p>
          <w:p w:rsidR="005A651D" w:rsidRPr="00DB6DDE" w:rsidRDefault="005A651D" w:rsidP="005B591C">
            <w:pPr>
              <w:jc w:val="both"/>
              <w:rPr>
                <w:rFonts w:eastAsia="Calibri"/>
                <w:sz w:val="20"/>
                <w:lang w:val="fr-CA"/>
              </w:rPr>
            </w:pPr>
            <w:r w:rsidRPr="00DB6DDE">
              <w:rPr>
                <w:rFonts w:eastAsia="Calibri"/>
                <w:sz w:val="20"/>
                <w:lang w:val="fr-CA"/>
              </w:rPr>
              <w:t>(Juges Gillese, Hourigan et van Rensburg)</w:t>
            </w:r>
          </w:p>
          <w:p w:rsidR="005A651D" w:rsidRPr="00DB6DDE" w:rsidRDefault="005A651D" w:rsidP="005B591C">
            <w:pPr>
              <w:jc w:val="both"/>
              <w:rPr>
                <w:rFonts w:eastAsia="Calibri"/>
                <w:sz w:val="20"/>
                <w:lang w:val="fr-CA"/>
              </w:rPr>
            </w:pPr>
          </w:p>
        </w:tc>
        <w:tc>
          <w:tcPr>
            <w:tcW w:w="243" w:type="pct"/>
          </w:tcPr>
          <w:p w:rsidR="005A651D" w:rsidRPr="00DB6DDE" w:rsidRDefault="005A651D" w:rsidP="005B591C">
            <w:pPr>
              <w:jc w:val="both"/>
              <w:rPr>
                <w:rFonts w:eastAsia="Calibri"/>
                <w:sz w:val="20"/>
                <w:lang w:val="fr-CA"/>
              </w:rPr>
            </w:pPr>
          </w:p>
        </w:tc>
        <w:tc>
          <w:tcPr>
            <w:tcW w:w="2330" w:type="pct"/>
          </w:tcPr>
          <w:p w:rsidR="005A651D" w:rsidRPr="00DB6DDE" w:rsidRDefault="005A651D" w:rsidP="005B591C">
            <w:pPr>
              <w:jc w:val="both"/>
              <w:rPr>
                <w:rFonts w:eastAsia="Calibri"/>
                <w:sz w:val="20"/>
                <w:lang w:val="fr-CA"/>
              </w:rPr>
            </w:pPr>
            <w:r w:rsidRPr="00DB6DDE">
              <w:rPr>
                <w:rFonts w:eastAsia="Calibri"/>
                <w:sz w:val="20"/>
                <w:lang w:val="fr-CA"/>
              </w:rPr>
              <w:t>Motion en autorisation d’appel, rejetée</w:t>
            </w:r>
          </w:p>
        </w:tc>
      </w:tr>
      <w:tr w:rsidR="005A651D" w:rsidRPr="008B6DAA" w:rsidTr="005B591C">
        <w:tc>
          <w:tcPr>
            <w:tcW w:w="2427" w:type="pct"/>
          </w:tcPr>
          <w:p w:rsidR="005A651D" w:rsidRPr="00DB6DDE" w:rsidRDefault="005A651D" w:rsidP="005B591C">
            <w:pPr>
              <w:jc w:val="both"/>
              <w:rPr>
                <w:rFonts w:eastAsia="Calibri"/>
                <w:sz w:val="20"/>
                <w:lang w:val="fr-CA"/>
              </w:rPr>
            </w:pPr>
            <w:r w:rsidRPr="00DB6DDE">
              <w:rPr>
                <w:rFonts w:eastAsia="Calibri"/>
                <w:sz w:val="20"/>
                <w:lang w:val="fr-CA"/>
              </w:rPr>
              <w:t>2 septembre 2014</w:t>
            </w:r>
          </w:p>
          <w:p w:rsidR="005A651D" w:rsidRPr="00DB6DDE" w:rsidRDefault="005A651D" w:rsidP="005B591C">
            <w:pPr>
              <w:jc w:val="both"/>
              <w:rPr>
                <w:rFonts w:eastAsia="Calibri"/>
                <w:sz w:val="20"/>
                <w:lang w:val="fr-CA"/>
              </w:rPr>
            </w:pPr>
            <w:r w:rsidRPr="00DB6DDE">
              <w:rPr>
                <w:rFonts w:eastAsia="Calibri"/>
                <w:sz w:val="20"/>
                <w:lang w:val="fr-CA"/>
              </w:rPr>
              <w:t>Cour suprême du Canada</w:t>
            </w:r>
          </w:p>
        </w:tc>
        <w:tc>
          <w:tcPr>
            <w:tcW w:w="243" w:type="pct"/>
          </w:tcPr>
          <w:p w:rsidR="005A651D" w:rsidRPr="00DB6DDE" w:rsidRDefault="005A651D" w:rsidP="005B591C">
            <w:pPr>
              <w:jc w:val="both"/>
              <w:rPr>
                <w:rFonts w:eastAsia="Calibri"/>
                <w:sz w:val="20"/>
                <w:lang w:val="fr-CA"/>
              </w:rPr>
            </w:pPr>
          </w:p>
        </w:tc>
        <w:tc>
          <w:tcPr>
            <w:tcW w:w="2330" w:type="pct"/>
          </w:tcPr>
          <w:p w:rsidR="005A651D" w:rsidRPr="00DB6DDE" w:rsidRDefault="005A651D" w:rsidP="005B591C">
            <w:pPr>
              <w:jc w:val="both"/>
              <w:rPr>
                <w:rFonts w:eastAsia="Calibri"/>
                <w:sz w:val="20"/>
                <w:lang w:val="fr-CA"/>
              </w:rPr>
            </w:pPr>
            <w:r w:rsidRPr="00DB6DDE">
              <w:rPr>
                <w:rFonts w:eastAsia="Calibri"/>
                <w:sz w:val="20"/>
                <w:lang w:val="fr-CA"/>
              </w:rPr>
              <w:t>Requête en prorogation de délai et demande d’autorisation d’appel, déposées</w:t>
            </w:r>
          </w:p>
        </w:tc>
      </w:tr>
    </w:tbl>
    <w:p w:rsidR="001F544D" w:rsidRPr="005A651D" w:rsidRDefault="001F544D" w:rsidP="001F544D">
      <w:pPr>
        <w:rPr>
          <w:sz w:val="20"/>
          <w:szCs w:val="20"/>
          <w:lang w:val="fr-CA"/>
        </w:rPr>
      </w:pPr>
    </w:p>
    <w:p w:rsidR="001F544D" w:rsidRDefault="00737CFB" w:rsidP="001F544D">
      <w:pPr>
        <w:rPr>
          <w:sz w:val="20"/>
          <w:szCs w:val="20"/>
          <w:lang w:val="fr-CA"/>
        </w:rPr>
      </w:pPr>
      <w:r>
        <w:rPr>
          <w:sz w:val="20"/>
          <w:szCs w:val="20"/>
          <w:lang w:val="fr-CA"/>
        </w:rPr>
        <w:pict>
          <v:rect id="_x0000_i1069" style="width:2in;height:1pt" o:hrpct="0" o:hralign="center" o:hrstd="t" o:hrnoshade="t" o:hr="t" fillcolor="black [3213]" stroked="f"/>
        </w:pict>
      </w:r>
    </w:p>
    <w:p w:rsidR="001F544D" w:rsidRDefault="001F544D" w:rsidP="001F544D">
      <w:pPr>
        <w:rPr>
          <w:sz w:val="20"/>
          <w:szCs w:val="20"/>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1458"/>
        <w:gridCol w:w="8118"/>
      </w:tblGrid>
      <w:tr w:rsidR="00220ECE" w:rsidRPr="007001A4" w:rsidTr="005B591C">
        <w:trPr>
          <w:cantSplit/>
        </w:trPr>
        <w:tc>
          <w:tcPr>
            <w:tcW w:w="1458" w:type="dxa"/>
          </w:tcPr>
          <w:p w:rsidR="00220ECE" w:rsidRPr="007001A4" w:rsidRDefault="00220ECE" w:rsidP="005B591C">
            <w:pPr>
              <w:rPr>
                <w:sz w:val="20"/>
                <w:szCs w:val="20"/>
              </w:rPr>
            </w:pPr>
            <w:r w:rsidRPr="007001A4">
              <w:rPr>
                <w:rStyle w:val="SCCFileNumberChar"/>
                <w:sz w:val="20"/>
                <w:szCs w:val="20"/>
              </w:rPr>
              <w:t>36074</w:t>
            </w:r>
          </w:p>
          <w:p w:rsidR="00220ECE" w:rsidRPr="007001A4" w:rsidRDefault="00220ECE" w:rsidP="005B591C">
            <w:pPr>
              <w:rPr>
                <w:b/>
                <w:sz w:val="20"/>
                <w:szCs w:val="20"/>
                <w:lang w:val="fr-CA"/>
              </w:rPr>
            </w:pPr>
          </w:p>
        </w:tc>
        <w:tc>
          <w:tcPr>
            <w:tcW w:w="8118" w:type="dxa"/>
          </w:tcPr>
          <w:p w:rsidR="00220ECE" w:rsidRPr="007001A4" w:rsidRDefault="00220ECE" w:rsidP="005B591C">
            <w:pPr>
              <w:rPr>
                <w:sz w:val="20"/>
                <w:szCs w:val="20"/>
              </w:rPr>
            </w:pPr>
            <w:r w:rsidRPr="00220ECE">
              <w:rPr>
                <w:rStyle w:val="SCCLsocChar"/>
                <w:sz w:val="20"/>
                <w:szCs w:val="20"/>
                <w:lang w:val="en-CA"/>
              </w:rPr>
              <w:t>Todd Michael Charles v. Her Majesty the Queen</w:t>
            </w:r>
            <w:r w:rsidRPr="007001A4">
              <w:rPr>
                <w:sz w:val="20"/>
                <w:szCs w:val="20"/>
              </w:rPr>
              <w:t xml:space="preserve"> (Ont.) (Criminal) (By Leave)</w:t>
            </w:r>
          </w:p>
          <w:p w:rsidR="00220ECE" w:rsidRPr="007001A4" w:rsidRDefault="00220ECE" w:rsidP="005B591C">
            <w:pPr>
              <w:rPr>
                <w:sz w:val="20"/>
                <w:szCs w:val="20"/>
              </w:rPr>
            </w:pPr>
          </w:p>
        </w:tc>
      </w:tr>
      <w:tr w:rsidR="00220ECE" w:rsidRPr="007001A4" w:rsidTr="005B591C">
        <w:trPr>
          <w:cantSplit/>
        </w:trPr>
        <w:tc>
          <w:tcPr>
            <w:tcW w:w="1458" w:type="dxa"/>
          </w:tcPr>
          <w:p w:rsidR="00220ECE" w:rsidRPr="007001A4" w:rsidRDefault="00220ECE" w:rsidP="005B591C">
            <w:pPr>
              <w:rPr>
                <w:sz w:val="20"/>
                <w:szCs w:val="20"/>
              </w:rPr>
            </w:pPr>
            <w:r w:rsidRPr="007001A4">
              <w:rPr>
                <w:sz w:val="20"/>
                <w:szCs w:val="20"/>
              </w:rPr>
              <w:t>Coram :</w:t>
            </w:r>
          </w:p>
        </w:tc>
        <w:tc>
          <w:tcPr>
            <w:tcW w:w="8118" w:type="dxa"/>
          </w:tcPr>
          <w:p w:rsidR="00220ECE" w:rsidRPr="007001A4" w:rsidRDefault="00220ECE" w:rsidP="005B591C">
            <w:pPr>
              <w:rPr>
                <w:sz w:val="20"/>
                <w:szCs w:val="20"/>
              </w:rPr>
            </w:pPr>
            <w:r w:rsidRPr="00220ECE">
              <w:rPr>
                <w:rStyle w:val="SCCCoramChar"/>
                <w:sz w:val="20"/>
                <w:szCs w:val="20"/>
                <w:lang w:val="en-CA"/>
              </w:rPr>
              <w:t>Abella, Rothstein and Moldaver JJ.</w:t>
            </w:r>
          </w:p>
          <w:p w:rsidR="00220ECE" w:rsidRPr="007001A4" w:rsidRDefault="00220ECE" w:rsidP="005B591C">
            <w:pPr>
              <w:rPr>
                <w:sz w:val="20"/>
                <w:szCs w:val="20"/>
                <w:u w:val="single"/>
              </w:rPr>
            </w:pPr>
          </w:p>
        </w:tc>
      </w:tr>
      <w:tr w:rsidR="00220ECE" w:rsidRPr="008B6DAA" w:rsidTr="005B591C">
        <w:trPr>
          <w:cantSplit/>
        </w:trPr>
        <w:tc>
          <w:tcPr>
            <w:tcW w:w="9576" w:type="dxa"/>
            <w:gridSpan w:val="2"/>
          </w:tcPr>
          <w:p w:rsidR="00220ECE" w:rsidRPr="007001A4" w:rsidRDefault="00220ECE" w:rsidP="005B591C">
            <w:pPr>
              <w:pStyle w:val="SCCShortJudgment"/>
              <w:rPr>
                <w:szCs w:val="20"/>
              </w:rPr>
            </w:pPr>
            <w:r w:rsidRPr="007001A4">
              <w:rPr>
                <w:szCs w:val="20"/>
              </w:rPr>
              <w:lastRenderedPageBreak/>
              <w:t>The motion for an extension of time to serve and file the application for leave to appeal is granted. The application for leave to appeal from the judgment of the Court of Appeal for Ontario, Number C49275, 2011 ONCA 228, dated March 24, 2011, is dismissed without costs.</w:t>
            </w:r>
          </w:p>
          <w:p w:rsidR="00220ECE" w:rsidRPr="007001A4" w:rsidRDefault="00220ECE" w:rsidP="005B591C">
            <w:pPr>
              <w:pStyle w:val="SCCShortJudgment"/>
              <w:ind w:firstLine="0"/>
              <w:rPr>
                <w:szCs w:val="20"/>
              </w:rPr>
            </w:pPr>
          </w:p>
          <w:p w:rsidR="00220ECE" w:rsidRPr="007001A4" w:rsidRDefault="00220ECE" w:rsidP="005B591C">
            <w:pPr>
              <w:pStyle w:val="SCCShortJudgment"/>
              <w:rPr>
                <w:szCs w:val="20"/>
                <w:lang w:val="fr-CA"/>
              </w:rPr>
            </w:pPr>
            <w:r w:rsidRPr="007001A4">
              <w:rPr>
                <w:szCs w:val="20"/>
                <w:lang w:val="fr-CA"/>
              </w:rPr>
              <w:t>La requête en prorogation du délai de signification et de dépôt de la demande d’autorisation d’appel est accueillie. La demande d’autorisation d’appel de l’arrêt de la Cour d’appel de l’Ontario, numéro C49275, 2011 ONCA 228, daté du 24 mars 2011, est rejetée sans dépens.</w:t>
            </w:r>
          </w:p>
        </w:tc>
      </w:tr>
    </w:tbl>
    <w:p w:rsidR="001F544D" w:rsidRPr="0016547E" w:rsidRDefault="001F544D" w:rsidP="001F544D">
      <w:pPr>
        <w:rPr>
          <w:sz w:val="20"/>
          <w:szCs w:val="20"/>
          <w:lang w:val="fr-CA"/>
        </w:rPr>
      </w:pPr>
    </w:p>
    <w:p w:rsidR="001F544D" w:rsidRPr="001B157C" w:rsidRDefault="001F544D" w:rsidP="001F544D">
      <w:pPr>
        <w:rPr>
          <w:sz w:val="20"/>
          <w:szCs w:val="20"/>
          <w:u w:val="single"/>
        </w:rPr>
      </w:pPr>
      <w:r w:rsidRPr="001B157C">
        <w:rPr>
          <w:sz w:val="20"/>
          <w:szCs w:val="20"/>
          <w:u w:val="single"/>
        </w:rPr>
        <w:t>CASE SUMMARY</w:t>
      </w:r>
    </w:p>
    <w:p w:rsidR="001F544D" w:rsidRDefault="001F544D" w:rsidP="001F544D">
      <w:pPr>
        <w:rPr>
          <w:sz w:val="20"/>
          <w:szCs w:val="20"/>
        </w:rPr>
      </w:pP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5A651D" w:rsidRPr="00DB6DDE" w:rsidTr="005B591C">
        <w:tc>
          <w:tcPr>
            <w:tcW w:w="5000" w:type="pct"/>
            <w:gridSpan w:val="3"/>
          </w:tcPr>
          <w:p w:rsidR="005A651D" w:rsidRPr="00DB6DDE" w:rsidRDefault="005A651D" w:rsidP="005B591C">
            <w:pPr>
              <w:jc w:val="both"/>
              <w:rPr>
                <w:rFonts w:eastAsia="Calibri"/>
                <w:sz w:val="20"/>
              </w:rPr>
            </w:pPr>
            <w:r w:rsidRPr="00DB6DDE">
              <w:rPr>
                <w:rFonts w:eastAsia="Calibri"/>
                <w:sz w:val="20"/>
              </w:rPr>
              <w:t>Criminal law – Charge to jury – Theory of the defence – Whether the Court of Appeal erred by holding that it was not necessary for the trial judge to summarize the theory of the defence to the jury, at all, despite the applicant’s trial counsel’s objection – Whether the Court of Appeal’s reasoning is inconsistent with prior jurisprudence from the Supreme Court of Canada which establishes that summarizing the positions of the parties is a necessary element of a jury charge.</w:t>
            </w:r>
          </w:p>
        </w:tc>
      </w:tr>
      <w:tr w:rsidR="005A651D" w:rsidRPr="00DB6DDE" w:rsidTr="005B591C">
        <w:tc>
          <w:tcPr>
            <w:tcW w:w="5000" w:type="pct"/>
            <w:gridSpan w:val="3"/>
          </w:tcPr>
          <w:p w:rsidR="005A651D" w:rsidRPr="00DB6DDE" w:rsidRDefault="005A651D" w:rsidP="005B591C">
            <w:pPr>
              <w:jc w:val="both"/>
              <w:rPr>
                <w:rFonts w:eastAsia="Calibri"/>
                <w:sz w:val="20"/>
              </w:rPr>
            </w:pPr>
          </w:p>
        </w:tc>
      </w:tr>
      <w:tr w:rsidR="005A651D" w:rsidRPr="00DB6DDE" w:rsidTr="005B591C">
        <w:tc>
          <w:tcPr>
            <w:tcW w:w="5000" w:type="pct"/>
            <w:gridSpan w:val="3"/>
          </w:tcPr>
          <w:p w:rsidR="005A651D" w:rsidRPr="00DB6DDE" w:rsidRDefault="005A651D" w:rsidP="005B591C">
            <w:pPr>
              <w:jc w:val="both"/>
              <w:rPr>
                <w:rFonts w:eastAsia="Calibri"/>
                <w:sz w:val="20"/>
              </w:rPr>
            </w:pPr>
            <w:r w:rsidRPr="00DB6DDE">
              <w:rPr>
                <w:rFonts w:eastAsia="Calibri"/>
                <w:sz w:val="20"/>
              </w:rPr>
              <w:t>Mr. Brown was shot and killed in a rooming house in Toronto.  Four men were present at the time of the shooting: Troy Hines, who lived in the room, the deceased, the applicant, and Cardinal Senior.  Mr. Hines testified that it was the applicant who shot Mr. Brown. After a trial by judge and jury, the applicant was convicted of first degree murder.  The conviction appeal was dismissed.</w:t>
            </w:r>
          </w:p>
          <w:p w:rsidR="005A651D" w:rsidRPr="00DB6DDE" w:rsidRDefault="005A651D" w:rsidP="005B591C">
            <w:pPr>
              <w:jc w:val="both"/>
              <w:rPr>
                <w:rFonts w:eastAsia="Calibri"/>
                <w:sz w:val="20"/>
              </w:rPr>
            </w:pPr>
          </w:p>
        </w:tc>
      </w:tr>
      <w:tr w:rsidR="005A651D" w:rsidRPr="00DB6DDE" w:rsidTr="005B591C">
        <w:tc>
          <w:tcPr>
            <w:tcW w:w="2427" w:type="pct"/>
          </w:tcPr>
          <w:p w:rsidR="005A651D" w:rsidRPr="00DB6DDE" w:rsidRDefault="005A651D" w:rsidP="005B591C">
            <w:pPr>
              <w:jc w:val="both"/>
              <w:rPr>
                <w:rFonts w:eastAsia="Calibri"/>
                <w:sz w:val="20"/>
              </w:rPr>
            </w:pPr>
            <w:r w:rsidRPr="00DB6DDE">
              <w:rPr>
                <w:rFonts w:eastAsia="Calibri"/>
                <w:sz w:val="20"/>
              </w:rPr>
              <w:t>May 15, 2008</w:t>
            </w:r>
          </w:p>
          <w:p w:rsidR="005A651D" w:rsidRPr="00DB6DDE" w:rsidRDefault="005A651D" w:rsidP="005B591C">
            <w:pPr>
              <w:jc w:val="both"/>
              <w:rPr>
                <w:rFonts w:eastAsia="Calibri"/>
                <w:sz w:val="20"/>
              </w:rPr>
            </w:pPr>
            <w:r w:rsidRPr="00DB6DDE">
              <w:rPr>
                <w:rFonts w:eastAsia="Calibri"/>
                <w:sz w:val="20"/>
              </w:rPr>
              <w:t>Ontario Superior Court of Justice</w:t>
            </w:r>
          </w:p>
          <w:p w:rsidR="005A651D" w:rsidRPr="00DB6DDE" w:rsidRDefault="005A651D" w:rsidP="005B591C">
            <w:pPr>
              <w:jc w:val="both"/>
              <w:rPr>
                <w:rFonts w:eastAsia="Calibri"/>
                <w:sz w:val="20"/>
              </w:rPr>
            </w:pPr>
            <w:r w:rsidRPr="00DB6DDE">
              <w:rPr>
                <w:rFonts w:eastAsia="Calibri"/>
                <w:sz w:val="20"/>
              </w:rPr>
              <w:t>(Marrocco J.)</w:t>
            </w:r>
          </w:p>
          <w:p w:rsidR="005A651D" w:rsidRPr="00DB6DDE" w:rsidRDefault="005A651D" w:rsidP="005B591C">
            <w:pPr>
              <w:jc w:val="both"/>
              <w:rPr>
                <w:rFonts w:eastAsia="Calibri"/>
                <w:sz w:val="20"/>
              </w:rPr>
            </w:pPr>
          </w:p>
        </w:tc>
        <w:tc>
          <w:tcPr>
            <w:tcW w:w="243" w:type="pct"/>
          </w:tcPr>
          <w:p w:rsidR="005A651D" w:rsidRPr="00DB6DDE" w:rsidRDefault="005A651D" w:rsidP="005B591C">
            <w:pPr>
              <w:jc w:val="both"/>
              <w:rPr>
                <w:rFonts w:eastAsia="Calibri"/>
                <w:sz w:val="20"/>
              </w:rPr>
            </w:pPr>
          </w:p>
        </w:tc>
        <w:tc>
          <w:tcPr>
            <w:tcW w:w="2330" w:type="pct"/>
          </w:tcPr>
          <w:p w:rsidR="005A651D" w:rsidRPr="00DB6DDE" w:rsidRDefault="005A651D" w:rsidP="005B591C">
            <w:pPr>
              <w:jc w:val="both"/>
              <w:rPr>
                <w:rFonts w:eastAsia="Calibri"/>
                <w:sz w:val="20"/>
              </w:rPr>
            </w:pPr>
            <w:r w:rsidRPr="00DB6DDE">
              <w:rPr>
                <w:rFonts w:eastAsia="Calibri"/>
                <w:sz w:val="20"/>
              </w:rPr>
              <w:t>Conviction:  first degree murder</w:t>
            </w:r>
          </w:p>
          <w:p w:rsidR="005A651D" w:rsidRPr="00DB6DDE" w:rsidRDefault="005A651D" w:rsidP="005B591C">
            <w:pPr>
              <w:jc w:val="both"/>
              <w:rPr>
                <w:rFonts w:eastAsia="Calibri"/>
                <w:sz w:val="20"/>
              </w:rPr>
            </w:pPr>
          </w:p>
          <w:p w:rsidR="005A651D" w:rsidRPr="00DB6DDE" w:rsidRDefault="005A651D" w:rsidP="005B591C">
            <w:pPr>
              <w:jc w:val="both"/>
              <w:rPr>
                <w:rFonts w:eastAsia="Calibri"/>
                <w:sz w:val="20"/>
              </w:rPr>
            </w:pPr>
          </w:p>
        </w:tc>
      </w:tr>
      <w:tr w:rsidR="005A651D" w:rsidRPr="00DB6DDE" w:rsidTr="005B591C">
        <w:tc>
          <w:tcPr>
            <w:tcW w:w="2427" w:type="pct"/>
          </w:tcPr>
          <w:p w:rsidR="005A651D" w:rsidRPr="00DB6DDE" w:rsidRDefault="005A651D" w:rsidP="005B591C">
            <w:pPr>
              <w:jc w:val="both"/>
              <w:rPr>
                <w:rFonts w:eastAsia="Calibri"/>
                <w:sz w:val="20"/>
              </w:rPr>
            </w:pPr>
            <w:r w:rsidRPr="00DB6DDE">
              <w:rPr>
                <w:rFonts w:eastAsia="Calibri"/>
                <w:sz w:val="20"/>
              </w:rPr>
              <w:t>March 24, 2011</w:t>
            </w:r>
          </w:p>
          <w:p w:rsidR="005A651D" w:rsidRPr="00DB6DDE" w:rsidRDefault="005A651D" w:rsidP="005B591C">
            <w:pPr>
              <w:jc w:val="both"/>
              <w:rPr>
                <w:rFonts w:eastAsia="Calibri"/>
                <w:sz w:val="20"/>
              </w:rPr>
            </w:pPr>
            <w:r w:rsidRPr="00DB6DDE">
              <w:rPr>
                <w:rFonts w:eastAsia="Calibri"/>
                <w:sz w:val="20"/>
              </w:rPr>
              <w:t>Court of Appeal for Ontario</w:t>
            </w:r>
          </w:p>
          <w:p w:rsidR="005A651D" w:rsidRPr="00DB6DDE" w:rsidRDefault="005A651D" w:rsidP="005B591C">
            <w:pPr>
              <w:jc w:val="both"/>
              <w:rPr>
                <w:rFonts w:eastAsia="Calibri"/>
                <w:sz w:val="20"/>
              </w:rPr>
            </w:pPr>
            <w:r w:rsidRPr="00DB6DDE">
              <w:rPr>
                <w:rFonts w:eastAsia="Calibri"/>
                <w:sz w:val="20"/>
              </w:rPr>
              <w:t>(Sharpe, Watt, Karakatsanis JJ.A.)</w:t>
            </w:r>
          </w:p>
          <w:p w:rsidR="005A651D" w:rsidRPr="00DB6DDE" w:rsidRDefault="005A651D" w:rsidP="005B591C">
            <w:pPr>
              <w:jc w:val="both"/>
              <w:rPr>
                <w:rFonts w:eastAsia="Calibri"/>
                <w:sz w:val="20"/>
              </w:rPr>
            </w:pPr>
            <w:r w:rsidRPr="00DB6DDE">
              <w:rPr>
                <w:rFonts w:eastAsia="Calibri"/>
                <w:sz w:val="20"/>
              </w:rPr>
              <w:t>2011 ONCA 228, C49275</w:t>
            </w:r>
          </w:p>
          <w:p w:rsidR="005A651D" w:rsidRPr="00DB6DDE" w:rsidRDefault="00737CFB" w:rsidP="005B591C">
            <w:pPr>
              <w:jc w:val="both"/>
              <w:rPr>
                <w:rFonts w:eastAsia="Calibri"/>
                <w:sz w:val="20"/>
              </w:rPr>
            </w:pPr>
            <w:hyperlink r:id="rId67" w:history="1">
              <w:r w:rsidR="005A651D" w:rsidRPr="00DB6DDE">
                <w:rPr>
                  <w:rFonts w:eastAsia="Calibri"/>
                  <w:color w:val="0000FF"/>
                  <w:sz w:val="20"/>
                  <w:u w:val="single"/>
                </w:rPr>
                <w:t>http://canlii.ca/t/fkp39</w:t>
              </w:r>
            </w:hyperlink>
          </w:p>
          <w:p w:rsidR="005A651D" w:rsidRPr="00DB6DDE" w:rsidRDefault="005A651D" w:rsidP="005B591C">
            <w:pPr>
              <w:jc w:val="both"/>
              <w:rPr>
                <w:rFonts w:eastAsia="Calibri"/>
                <w:sz w:val="20"/>
              </w:rPr>
            </w:pPr>
          </w:p>
        </w:tc>
        <w:tc>
          <w:tcPr>
            <w:tcW w:w="243" w:type="pct"/>
          </w:tcPr>
          <w:p w:rsidR="005A651D" w:rsidRPr="00DB6DDE" w:rsidRDefault="005A651D" w:rsidP="005B591C">
            <w:pPr>
              <w:jc w:val="both"/>
              <w:rPr>
                <w:rFonts w:eastAsia="Calibri"/>
                <w:sz w:val="20"/>
              </w:rPr>
            </w:pPr>
          </w:p>
        </w:tc>
        <w:tc>
          <w:tcPr>
            <w:tcW w:w="2330" w:type="pct"/>
          </w:tcPr>
          <w:p w:rsidR="005A651D" w:rsidRPr="00DB6DDE" w:rsidRDefault="005A651D" w:rsidP="005B591C">
            <w:pPr>
              <w:jc w:val="both"/>
              <w:rPr>
                <w:rFonts w:eastAsia="Calibri"/>
                <w:sz w:val="20"/>
              </w:rPr>
            </w:pPr>
            <w:r w:rsidRPr="00DB6DDE">
              <w:rPr>
                <w:rFonts w:eastAsia="Calibri"/>
                <w:sz w:val="20"/>
              </w:rPr>
              <w:t>Conviction appeal dismissed</w:t>
            </w:r>
          </w:p>
          <w:p w:rsidR="005A651D" w:rsidRPr="00DB6DDE" w:rsidRDefault="005A651D" w:rsidP="005B591C">
            <w:pPr>
              <w:jc w:val="both"/>
              <w:rPr>
                <w:rFonts w:eastAsia="Calibri"/>
                <w:sz w:val="20"/>
              </w:rPr>
            </w:pPr>
          </w:p>
          <w:p w:rsidR="005A651D" w:rsidRPr="00DB6DDE" w:rsidRDefault="005A651D" w:rsidP="005B591C">
            <w:pPr>
              <w:jc w:val="both"/>
              <w:rPr>
                <w:rFonts w:eastAsia="Calibri"/>
                <w:sz w:val="20"/>
              </w:rPr>
            </w:pPr>
          </w:p>
        </w:tc>
      </w:tr>
      <w:tr w:rsidR="005A651D" w:rsidRPr="00DB6DDE" w:rsidTr="005B591C">
        <w:tc>
          <w:tcPr>
            <w:tcW w:w="2427" w:type="pct"/>
          </w:tcPr>
          <w:p w:rsidR="005A651D" w:rsidRPr="00DB6DDE" w:rsidRDefault="005A651D" w:rsidP="005B591C">
            <w:pPr>
              <w:jc w:val="both"/>
              <w:rPr>
                <w:rFonts w:eastAsia="Calibri"/>
                <w:sz w:val="20"/>
              </w:rPr>
            </w:pPr>
            <w:r w:rsidRPr="00DB6DDE">
              <w:rPr>
                <w:rFonts w:eastAsia="Calibri"/>
                <w:sz w:val="20"/>
              </w:rPr>
              <w:t>September 23, 2014</w:t>
            </w:r>
          </w:p>
          <w:p w:rsidR="005A651D" w:rsidRPr="00DB6DDE" w:rsidRDefault="005A651D" w:rsidP="005B591C">
            <w:pPr>
              <w:jc w:val="both"/>
              <w:rPr>
                <w:rFonts w:eastAsia="Calibri"/>
                <w:sz w:val="20"/>
              </w:rPr>
            </w:pPr>
            <w:r w:rsidRPr="00DB6DDE">
              <w:rPr>
                <w:rFonts w:eastAsia="Calibri"/>
                <w:sz w:val="20"/>
              </w:rPr>
              <w:t>Supreme Court of Canada</w:t>
            </w:r>
          </w:p>
          <w:p w:rsidR="005A651D" w:rsidRPr="00DB6DDE" w:rsidRDefault="005A651D" w:rsidP="005B591C">
            <w:pPr>
              <w:jc w:val="both"/>
              <w:rPr>
                <w:rFonts w:eastAsia="Calibri"/>
                <w:sz w:val="20"/>
              </w:rPr>
            </w:pPr>
          </w:p>
        </w:tc>
        <w:tc>
          <w:tcPr>
            <w:tcW w:w="243" w:type="pct"/>
          </w:tcPr>
          <w:p w:rsidR="005A651D" w:rsidRPr="00DB6DDE" w:rsidRDefault="005A651D" w:rsidP="005B591C">
            <w:pPr>
              <w:jc w:val="both"/>
              <w:rPr>
                <w:rFonts w:eastAsia="Calibri"/>
                <w:sz w:val="20"/>
              </w:rPr>
            </w:pPr>
          </w:p>
        </w:tc>
        <w:tc>
          <w:tcPr>
            <w:tcW w:w="2330" w:type="pct"/>
          </w:tcPr>
          <w:p w:rsidR="005A651D" w:rsidRPr="00DB6DDE" w:rsidRDefault="005A651D" w:rsidP="005A651D">
            <w:pPr>
              <w:jc w:val="both"/>
              <w:rPr>
                <w:rFonts w:eastAsia="Calibri"/>
                <w:sz w:val="20"/>
              </w:rPr>
            </w:pPr>
            <w:r w:rsidRPr="00DB6DDE">
              <w:rPr>
                <w:rFonts w:eastAsia="Calibri"/>
                <w:sz w:val="20"/>
              </w:rPr>
              <w:t>Motion for an extension of time to serve and file the application for leave to appeal and application for leave to appeal filed</w:t>
            </w:r>
          </w:p>
        </w:tc>
      </w:tr>
    </w:tbl>
    <w:p w:rsidR="001F544D" w:rsidRDefault="001F544D" w:rsidP="001F544D">
      <w:pPr>
        <w:rPr>
          <w:sz w:val="20"/>
          <w:szCs w:val="20"/>
        </w:rPr>
      </w:pPr>
    </w:p>
    <w:p w:rsidR="001F544D" w:rsidRPr="00C50A5C" w:rsidRDefault="00737CFB" w:rsidP="001F544D">
      <w:pPr>
        <w:rPr>
          <w:sz w:val="20"/>
          <w:szCs w:val="20"/>
        </w:rPr>
      </w:pPr>
      <w:r>
        <w:rPr>
          <w:sz w:val="20"/>
          <w:szCs w:val="20"/>
          <w:lang w:val="fr-CA"/>
        </w:rPr>
        <w:pict>
          <v:rect id="_x0000_i1070" style="width:2in;height:1pt" o:hrpct="0" o:hralign="center" o:hrstd="t" o:hrnoshade="t" o:hr="t" fillcolor="black [3213]" stroked="f"/>
        </w:pict>
      </w:r>
    </w:p>
    <w:p w:rsidR="001F544D" w:rsidRDefault="001F544D" w:rsidP="001F544D">
      <w:pPr>
        <w:rPr>
          <w:sz w:val="20"/>
          <w:szCs w:val="20"/>
        </w:rPr>
      </w:pPr>
    </w:p>
    <w:p w:rsidR="001F544D" w:rsidRPr="001B157C" w:rsidRDefault="001F544D" w:rsidP="001F544D">
      <w:pPr>
        <w:rPr>
          <w:sz w:val="20"/>
          <w:szCs w:val="20"/>
          <w:u w:val="single"/>
          <w:lang w:val="fr-CA"/>
        </w:rPr>
      </w:pPr>
      <w:r w:rsidRPr="001B157C">
        <w:rPr>
          <w:sz w:val="20"/>
          <w:szCs w:val="20"/>
          <w:u w:val="single"/>
          <w:lang w:val="fr-CA"/>
        </w:rPr>
        <w:t>RÉSUMÉ DE L’AFFAIRE</w:t>
      </w:r>
    </w:p>
    <w:p w:rsidR="001F544D" w:rsidRDefault="001F544D" w:rsidP="001F544D">
      <w:pPr>
        <w:rPr>
          <w:sz w:val="20"/>
          <w:szCs w:val="20"/>
        </w:rPr>
      </w:pP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5A651D" w:rsidRPr="008B6DAA" w:rsidTr="005B591C">
        <w:tc>
          <w:tcPr>
            <w:tcW w:w="5000" w:type="pct"/>
            <w:gridSpan w:val="3"/>
          </w:tcPr>
          <w:p w:rsidR="005A651D" w:rsidRPr="00DB6DDE" w:rsidRDefault="005A651D" w:rsidP="005B591C">
            <w:pPr>
              <w:jc w:val="both"/>
              <w:rPr>
                <w:rFonts w:eastAsia="Calibri"/>
                <w:sz w:val="20"/>
                <w:lang w:val="fr-CA"/>
              </w:rPr>
            </w:pPr>
            <w:r w:rsidRPr="00DB6DDE">
              <w:rPr>
                <w:rFonts w:eastAsia="Calibri"/>
                <w:sz w:val="20"/>
                <w:lang w:val="fr-CA"/>
              </w:rPr>
              <w:t>Droit criminel – Exposé au jury – Thèse de la défense – La Cour d’appel a-t-elle eu tort de statuer qu’il n’était pas du tout nécessaire que le juge du procès résume la thèse de la défense au jury malgré l’objection de l’avocat du demandeur au procès? – Le raisonnement de la Cour d’appel est-il incompatible avec la jurisprudence de la Cour suprême du Canada selon laquelle le résumé des thèses des parties est un élément nécessaire dans un exposé au jury?</w:t>
            </w:r>
          </w:p>
        </w:tc>
      </w:tr>
      <w:tr w:rsidR="005A651D" w:rsidRPr="008B6DAA" w:rsidTr="005B591C">
        <w:tc>
          <w:tcPr>
            <w:tcW w:w="5000" w:type="pct"/>
            <w:gridSpan w:val="3"/>
          </w:tcPr>
          <w:p w:rsidR="005A651D" w:rsidRPr="00DB6DDE" w:rsidRDefault="005A651D" w:rsidP="005B591C">
            <w:pPr>
              <w:jc w:val="both"/>
              <w:rPr>
                <w:rFonts w:eastAsia="Calibri"/>
                <w:sz w:val="20"/>
                <w:lang w:val="fr-CA"/>
              </w:rPr>
            </w:pPr>
          </w:p>
        </w:tc>
      </w:tr>
      <w:tr w:rsidR="005A651D" w:rsidRPr="00DB6DDE" w:rsidTr="005B591C">
        <w:tc>
          <w:tcPr>
            <w:tcW w:w="5000" w:type="pct"/>
            <w:gridSpan w:val="3"/>
          </w:tcPr>
          <w:p w:rsidR="005A651D" w:rsidRPr="00DB6DDE" w:rsidRDefault="005A651D" w:rsidP="005B591C">
            <w:pPr>
              <w:jc w:val="both"/>
              <w:rPr>
                <w:rFonts w:eastAsia="Calibri"/>
                <w:sz w:val="20"/>
                <w:lang w:val="fr-CA"/>
              </w:rPr>
            </w:pPr>
            <w:r w:rsidRPr="00DB6DDE">
              <w:rPr>
                <w:rFonts w:eastAsia="Calibri"/>
                <w:sz w:val="20"/>
                <w:lang w:val="fr-CA"/>
              </w:rPr>
              <w:t>Monsieur Brown a été abattu dans une maison de chambres à Toronto.  Quatre hommes étaient présents au moment de la fusillade : Troy Hines, qui habitait la chambre, le défunt, le demandeur et un certain Cardinal Senior.  Dans son témoignage, M. Hines a affirmé que c’était le demandeur qui avait abattu M. Brown.  Au terme d’un procès devant juge et jury, le demandeur a été déclaré coupable de meurtre au premier degré.  L’appel de la déclaration de culpabilité a été rejeté.</w:t>
            </w:r>
          </w:p>
          <w:p w:rsidR="005A651D" w:rsidRPr="00DB6DDE" w:rsidRDefault="005A651D" w:rsidP="005B591C">
            <w:pPr>
              <w:jc w:val="both"/>
              <w:rPr>
                <w:rFonts w:eastAsia="Calibri"/>
                <w:sz w:val="20"/>
              </w:rPr>
            </w:pPr>
          </w:p>
        </w:tc>
      </w:tr>
      <w:tr w:rsidR="005A651D" w:rsidRPr="008B6DAA" w:rsidTr="005B591C">
        <w:tc>
          <w:tcPr>
            <w:tcW w:w="2427" w:type="pct"/>
          </w:tcPr>
          <w:p w:rsidR="005A651D" w:rsidRPr="00DB6DDE" w:rsidRDefault="005A651D" w:rsidP="005B591C">
            <w:pPr>
              <w:jc w:val="both"/>
              <w:rPr>
                <w:rFonts w:eastAsia="Calibri"/>
                <w:sz w:val="20"/>
                <w:lang w:val="fr-CA"/>
              </w:rPr>
            </w:pPr>
            <w:r w:rsidRPr="00DB6DDE">
              <w:rPr>
                <w:rFonts w:eastAsia="Calibri"/>
                <w:sz w:val="20"/>
                <w:lang w:val="fr-CA"/>
              </w:rPr>
              <w:lastRenderedPageBreak/>
              <w:t>15 mai 2008</w:t>
            </w:r>
          </w:p>
          <w:p w:rsidR="005A651D" w:rsidRPr="00DB6DDE" w:rsidRDefault="005A651D" w:rsidP="005B591C">
            <w:pPr>
              <w:jc w:val="both"/>
              <w:rPr>
                <w:rFonts w:eastAsia="Calibri"/>
                <w:sz w:val="20"/>
                <w:lang w:val="fr-CA"/>
              </w:rPr>
            </w:pPr>
            <w:r w:rsidRPr="00DB6DDE">
              <w:rPr>
                <w:rFonts w:eastAsia="Calibri"/>
                <w:sz w:val="20"/>
                <w:lang w:val="fr-CA"/>
              </w:rPr>
              <w:t xml:space="preserve">Cour supérieure de justice de l’Ontario </w:t>
            </w:r>
          </w:p>
          <w:p w:rsidR="005A651D" w:rsidRPr="00DB6DDE" w:rsidRDefault="005A651D" w:rsidP="005B591C">
            <w:pPr>
              <w:jc w:val="both"/>
              <w:rPr>
                <w:rFonts w:eastAsia="Calibri"/>
                <w:sz w:val="20"/>
                <w:lang w:val="fr-CA"/>
              </w:rPr>
            </w:pPr>
            <w:r w:rsidRPr="00DB6DDE">
              <w:rPr>
                <w:rFonts w:eastAsia="Calibri"/>
                <w:sz w:val="20"/>
                <w:lang w:val="fr-CA"/>
              </w:rPr>
              <w:t>(Juge Marrocco)</w:t>
            </w:r>
          </w:p>
          <w:p w:rsidR="005A651D" w:rsidRPr="00DB6DDE" w:rsidRDefault="005A651D" w:rsidP="005B591C">
            <w:pPr>
              <w:jc w:val="both"/>
              <w:rPr>
                <w:rFonts w:eastAsia="Calibri"/>
                <w:sz w:val="20"/>
                <w:lang w:val="fr-CA"/>
              </w:rPr>
            </w:pPr>
          </w:p>
        </w:tc>
        <w:tc>
          <w:tcPr>
            <w:tcW w:w="243" w:type="pct"/>
          </w:tcPr>
          <w:p w:rsidR="005A651D" w:rsidRPr="00DB6DDE" w:rsidRDefault="005A651D" w:rsidP="005B591C">
            <w:pPr>
              <w:jc w:val="both"/>
              <w:rPr>
                <w:rFonts w:eastAsia="Calibri"/>
                <w:sz w:val="20"/>
                <w:lang w:val="fr-CA"/>
              </w:rPr>
            </w:pPr>
          </w:p>
        </w:tc>
        <w:tc>
          <w:tcPr>
            <w:tcW w:w="2330" w:type="pct"/>
          </w:tcPr>
          <w:p w:rsidR="005A651D" w:rsidRPr="00DB6DDE" w:rsidRDefault="005A651D" w:rsidP="005B591C">
            <w:pPr>
              <w:jc w:val="both"/>
              <w:rPr>
                <w:rFonts w:eastAsia="Calibri"/>
                <w:sz w:val="20"/>
                <w:lang w:val="fr-CA"/>
              </w:rPr>
            </w:pPr>
            <w:r w:rsidRPr="00DB6DDE">
              <w:rPr>
                <w:rFonts w:eastAsia="Calibri"/>
                <w:sz w:val="20"/>
                <w:lang w:val="fr-CA"/>
              </w:rPr>
              <w:t>Déclaration de culpabilité : meurtre au premier degré</w:t>
            </w:r>
          </w:p>
          <w:p w:rsidR="005A651D" w:rsidRPr="00DB6DDE" w:rsidRDefault="005A651D" w:rsidP="005B591C">
            <w:pPr>
              <w:jc w:val="both"/>
              <w:rPr>
                <w:rFonts w:eastAsia="Calibri"/>
                <w:sz w:val="20"/>
                <w:lang w:val="fr-CA"/>
              </w:rPr>
            </w:pPr>
          </w:p>
          <w:p w:rsidR="005A651D" w:rsidRPr="00DB6DDE" w:rsidRDefault="005A651D" w:rsidP="005B591C">
            <w:pPr>
              <w:jc w:val="both"/>
              <w:rPr>
                <w:rFonts w:eastAsia="Calibri"/>
                <w:sz w:val="20"/>
                <w:lang w:val="fr-CA"/>
              </w:rPr>
            </w:pPr>
          </w:p>
        </w:tc>
      </w:tr>
      <w:tr w:rsidR="005A651D" w:rsidRPr="008B6DAA" w:rsidTr="005B591C">
        <w:tc>
          <w:tcPr>
            <w:tcW w:w="2427" w:type="pct"/>
          </w:tcPr>
          <w:p w:rsidR="005A651D" w:rsidRPr="00DB6DDE" w:rsidRDefault="005A651D" w:rsidP="005B591C">
            <w:pPr>
              <w:jc w:val="both"/>
              <w:rPr>
                <w:rFonts w:eastAsia="Calibri"/>
                <w:sz w:val="20"/>
                <w:lang w:val="fr-CA"/>
              </w:rPr>
            </w:pPr>
            <w:r w:rsidRPr="00DB6DDE">
              <w:rPr>
                <w:rFonts w:eastAsia="Calibri"/>
                <w:sz w:val="20"/>
                <w:lang w:val="fr-CA"/>
              </w:rPr>
              <w:t>24 mars 2011</w:t>
            </w:r>
          </w:p>
          <w:p w:rsidR="005A651D" w:rsidRPr="00DB6DDE" w:rsidRDefault="005A651D" w:rsidP="005B591C">
            <w:pPr>
              <w:jc w:val="both"/>
              <w:rPr>
                <w:rFonts w:eastAsia="Calibri"/>
                <w:sz w:val="20"/>
                <w:lang w:val="fr-CA"/>
              </w:rPr>
            </w:pPr>
            <w:r w:rsidRPr="00DB6DDE">
              <w:rPr>
                <w:rFonts w:eastAsia="Calibri"/>
                <w:sz w:val="20"/>
                <w:lang w:val="fr-CA"/>
              </w:rPr>
              <w:t xml:space="preserve">Cour d’appel de l’Ontario </w:t>
            </w:r>
          </w:p>
          <w:p w:rsidR="005A651D" w:rsidRPr="00DB6DDE" w:rsidRDefault="005A651D" w:rsidP="005B591C">
            <w:pPr>
              <w:jc w:val="both"/>
              <w:rPr>
                <w:rFonts w:eastAsia="Calibri"/>
                <w:sz w:val="20"/>
                <w:lang w:val="fr-CA"/>
              </w:rPr>
            </w:pPr>
            <w:r w:rsidRPr="00DB6DDE">
              <w:rPr>
                <w:rFonts w:eastAsia="Calibri"/>
                <w:sz w:val="20"/>
                <w:lang w:val="fr-CA"/>
              </w:rPr>
              <w:t>(Juges Sharpe, Watt et Karakatsanis)</w:t>
            </w:r>
          </w:p>
          <w:p w:rsidR="005A651D" w:rsidRPr="00DB6DDE" w:rsidRDefault="005A651D" w:rsidP="005B591C">
            <w:pPr>
              <w:jc w:val="both"/>
              <w:rPr>
                <w:rFonts w:eastAsia="Calibri"/>
                <w:sz w:val="20"/>
              </w:rPr>
            </w:pPr>
            <w:r w:rsidRPr="00DB6DDE">
              <w:rPr>
                <w:rFonts w:eastAsia="Calibri"/>
                <w:sz w:val="20"/>
              </w:rPr>
              <w:t>2011 ONCA 228, C49275</w:t>
            </w:r>
          </w:p>
          <w:p w:rsidR="005A651D" w:rsidRPr="00DB6DDE" w:rsidRDefault="00737CFB" w:rsidP="005B591C">
            <w:pPr>
              <w:jc w:val="both"/>
              <w:rPr>
                <w:rFonts w:eastAsia="Calibri"/>
                <w:sz w:val="20"/>
              </w:rPr>
            </w:pPr>
            <w:hyperlink r:id="rId68" w:history="1">
              <w:r w:rsidR="005A651D" w:rsidRPr="00DB6DDE">
                <w:rPr>
                  <w:rFonts w:eastAsia="Calibri"/>
                  <w:color w:val="0000FF"/>
                  <w:sz w:val="20"/>
                  <w:u w:val="single"/>
                </w:rPr>
                <w:t>http://canlii.ca/t/fkp39</w:t>
              </w:r>
            </w:hyperlink>
          </w:p>
          <w:p w:rsidR="005A651D" w:rsidRPr="00DB6DDE" w:rsidRDefault="005A651D" w:rsidP="005B591C">
            <w:pPr>
              <w:jc w:val="both"/>
              <w:rPr>
                <w:rFonts w:eastAsia="Calibri"/>
                <w:sz w:val="20"/>
              </w:rPr>
            </w:pPr>
          </w:p>
        </w:tc>
        <w:tc>
          <w:tcPr>
            <w:tcW w:w="243" w:type="pct"/>
          </w:tcPr>
          <w:p w:rsidR="005A651D" w:rsidRPr="00DB6DDE" w:rsidRDefault="005A651D" w:rsidP="005B591C">
            <w:pPr>
              <w:jc w:val="both"/>
              <w:rPr>
                <w:rFonts w:eastAsia="Calibri"/>
                <w:sz w:val="20"/>
              </w:rPr>
            </w:pPr>
          </w:p>
        </w:tc>
        <w:tc>
          <w:tcPr>
            <w:tcW w:w="2330" w:type="pct"/>
          </w:tcPr>
          <w:p w:rsidR="005A651D" w:rsidRPr="00DB6DDE" w:rsidRDefault="005A651D" w:rsidP="005B591C">
            <w:pPr>
              <w:jc w:val="both"/>
              <w:rPr>
                <w:rFonts w:eastAsia="Calibri"/>
                <w:sz w:val="20"/>
                <w:lang w:val="fr-CA"/>
              </w:rPr>
            </w:pPr>
            <w:r w:rsidRPr="00DB6DDE">
              <w:rPr>
                <w:rFonts w:eastAsia="Calibri"/>
                <w:sz w:val="20"/>
                <w:lang w:val="fr-CA"/>
              </w:rPr>
              <w:t>Appel de la déclaration de culpabilité, rejeté</w:t>
            </w:r>
          </w:p>
          <w:p w:rsidR="005A651D" w:rsidRPr="00DB6DDE" w:rsidRDefault="005A651D" w:rsidP="005B591C">
            <w:pPr>
              <w:jc w:val="both"/>
              <w:rPr>
                <w:rFonts w:eastAsia="Calibri"/>
                <w:sz w:val="20"/>
                <w:lang w:val="fr-CA"/>
              </w:rPr>
            </w:pPr>
          </w:p>
        </w:tc>
      </w:tr>
      <w:tr w:rsidR="005A651D" w:rsidRPr="008B6DAA" w:rsidTr="005B591C">
        <w:tc>
          <w:tcPr>
            <w:tcW w:w="2427" w:type="pct"/>
          </w:tcPr>
          <w:p w:rsidR="005A651D" w:rsidRPr="00DB6DDE" w:rsidRDefault="005A651D" w:rsidP="005B591C">
            <w:pPr>
              <w:jc w:val="both"/>
              <w:rPr>
                <w:rFonts w:eastAsia="Calibri"/>
                <w:sz w:val="20"/>
                <w:lang w:val="fr-CA"/>
              </w:rPr>
            </w:pPr>
            <w:r w:rsidRPr="00DB6DDE">
              <w:rPr>
                <w:rFonts w:eastAsia="Calibri"/>
                <w:sz w:val="20"/>
                <w:lang w:val="fr-CA"/>
              </w:rPr>
              <w:t>23 septembre 2014</w:t>
            </w:r>
          </w:p>
          <w:p w:rsidR="005A651D" w:rsidRPr="00DB6DDE" w:rsidRDefault="005A651D" w:rsidP="005B591C">
            <w:pPr>
              <w:jc w:val="both"/>
              <w:rPr>
                <w:rFonts w:eastAsia="Calibri"/>
                <w:sz w:val="20"/>
                <w:lang w:val="fr-CA"/>
              </w:rPr>
            </w:pPr>
            <w:r w:rsidRPr="00DB6DDE">
              <w:rPr>
                <w:rFonts w:eastAsia="Calibri"/>
                <w:sz w:val="20"/>
                <w:lang w:val="fr-CA"/>
              </w:rPr>
              <w:t>Cour suprême du Canada</w:t>
            </w:r>
          </w:p>
          <w:p w:rsidR="005A651D" w:rsidRPr="00DB6DDE" w:rsidRDefault="005A651D" w:rsidP="005B591C">
            <w:pPr>
              <w:jc w:val="both"/>
              <w:rPr>
                <w:rFonts w:eastAsia="Calibri"/>
                <w:sz w:val="20"/>
                <w:lang w:val="fr-CA"/>
              </w:rPr>
            </w:pPr>
          </w:p>
        </w:tc>
        <w:tc>
          <w:tcPr>
            <w:tcW w:w="243" w:type="pct"/>
          </w:tcPr>
          <w:p w:rsidR="005A651D" w:rsidRPr="00DB6DDE" w:rsidRDefault="005A651D" w:rsidP="005B591C">
            <w:pPr>
              <w:jc w:val="both"/>
              <w:rPr>
                <w:rFonts w:eastAsia="Calibri"/>
                <w:sz w:val="20"/>
                <w:lang w:val="fr-CA"/>
              </w:rPr>
            </w:pPr>
          </w:p>
        </w:tc>
        <w:tc>
          <w:tcPr>
            <w:tcW w:w="2330" w:type="pct"/>
          </w:tcPr>
          <w:p w:rsidR="005A651D" w:rsidRPr="00DB6DDE" w:rsidRDefault="005A651D" w:rsidP="005A651D">
            <w:pPr>
              <w:jc w:val="both"/>
              <w:rPr>
                <w:rFonts w:eastAsia="Calibri"/>
                <w:sz w:val="20"/>
                <w:lang w:val="fr-CA"/>
              </w:rPr>
            </w:pPr>
            <w:r w:rsidRPr="00DB6DDE">
              <w:rPr>
                <w:rFonts w:eastAsia="Calibri"/>
                <w:sz w:val="20"/>
                <w:lang w:val="fr-CA"/>
              </w:rPr>
              <w:t>Requête en prorogation du délai de signification et de dépôt de la demande d’autorisation d’appel et demande d’autorisation d’appel, déposées</w:t>
            </w:r>
          </w:p>
        </w:tc>
      </w:tr>
    </w:tbl>
    <w:p w:rsidR="001F544D" w:rsidRPr="005A651D" w:rsidRDefault="001F544D" w:rsidP="001F544D">
      <w:pPr>
        <w:rPr>
          <w:sz w:val="20"/>
          <w:szCs w:val="20"/>
          <w:lang w:val="fr-CA"/>
        </w:rPr>
      </w:pPr>
    </w:p>
    <w:p w:rsidR="001F544D" w:rsidRDefault="00737CFB" w:rsidP="001F544D">
      <w:pPr>
        <w:rPr>
          <w:sz w:val="20"/>
          <w:szCs w:val="20"/>
          <w:lang w:val="fr-CA"/>
        </w:rPr>
      </w:pPr>
      <w:r>
        <w:rPr>
          <w:sz w:val="20"/>
          <w:szCs w:val="20"/>
          <w:lang w:val="fr-CA"/>
        </w:rPr>
        <w:pict>
          <v:rect id="_x0000_i1071" style="width:2in;height:1pt" o:hrpct="0" o:hralign="center" o:hrstd="t" o:hrnoshade="t" o:hr="t" fillcolor="black [3213]" stroked="f"/>
        </w:pict>
      </w:r>
    </w:p>
    <w:p w:rsidR="001F544D" w:rsidRDefault="001F544D" w:rsidP="001F544D">
      <w:pPr>
        <w:rPr>
          <w:sz w:val="20"/>
          <w:szCs w:val="20"/>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1458"/>
        <w:gridCol w:w="8118"/>
      </w:tblGrid>
      <w:tr w:rsidR="00220ECE" w:rsidRPr="007001A4" w:rsidTr="005B591C">
        <w:trPr>
          <w:cantSplit/>
        </w:trPr>
        <w:tc>
          <w:tcPr>
            <w:tcW w:w="1458" w:type="dxa"/>
          </w:tcPr>
          <w:p w:rsidR="00220ECE" w:rsidRPr="007001A4" w:rsidRDefault="00220ECE" w:rsidP="005B591C">
            <w:pPr>
              <w:rPr>
                <w:sz w:val="20"/>
                <w:szCs w:val="20"/>
              </w:rPr>
            </w:pPr>
            <w:r w:rsidRPr="007001A4">
              <w:rPr>
                <w:rStyle w:val="SCCFileNumberChar"/>
                <w:sz w:val="20"/>
                <w:szCs w:val="20"/>
              </w:rPr>
              <w:t>36079</w:t>
            </w:r>
          </w:p>
          <w:p w:rsidR="00220ECE" w:rsidRPr="007001A4" w:rsidRDefault="00220ECE" w:rsidP="005B591C">
            <w:pPr>
              <w:rPr>
                <w:b/>
                <w:sz w:val="20"/>
                <w:szCs w:val="20"/>
                <w:lang w:val="fr-CA"/>
              </w:rPr>
            </w:pPr>
          </w:p>
        </w:tc>
        <w:tc>
          <w:tcPr>
            <w:tcW w:w="8118" w:type="dxa"/>
          </w:tcPr>
          <w:p w:rsidR="00220ECE" w:rsidRPr="007001A4" w:rsidRDefault="00220ECE" w:rsidP="005B591C">
            <w:pPr>
              <w:rPr>
                <w:sz w:val="20"/>
                <w:szCs w:val="20"/>
              </w:rPr>
            </w:pPr>
            <w:r w:rsidRPr="00220ECE">
              <w:rPr>
                <w:rStyle w:val="SCCLsocChar"/>
                <w:sz w:val="20"/>
                <w:szCs w:val="20"/>
                <w:lang w:val="en-CA"/>
              </w:rPr>
              <w:t>Ryan William Witvoet v. Her Majesty the Queen</w:t>
            </w:r>
            <w:r w:rsidRPr="007001A4">
              <w:rPr>
                <w:sz w:val="20"/>
                <w:szCs w:val="20"/>
              </w:rPr>
              <w:t xml:space="preserve"> (Alta.) (Criminal) (By Leave)</w:t>
            </w:r>
          </w:p>
          <w:p w:rsidR="00220ECE" w:rsidRPr="007001A4" w:rsidRDefault="00220ECE" w:rsidP="005B591C">
            <w:pPr>
              <w:rPr>
                <w:sz w:val="20"/>
                <w:szCs w:val="20"/>
              </w:rPr>
            </w:pPr>
          </w:p>
        </w:tc>
      </w:tr>
      <w:tr w:rsidR="00220ECE" w:rsidRPr="007001A4" w:rsidTr="005B591C">
        <w:trPr>
          <w:cantSplit/>
        </w:trPr>
        <w:tc>
          <w:tcPr>
            <w:tcW w:w="1458" w:type="dxa"/>
          </w:tcPr>
          <w:p w:rsidR="00220ECE" w:rsidRPr="007001A4" w:rsidRDefault="00220ECE" w:rsidP="005B591C">
            <w:pPr>
              <w:rPr>
                <w:sz w:val="20"/>
                <w:szCs w:val="20"/>
              </w:rPr>
            </w:pPr>
            <w:r w:rsidRPr="007001A4">
              <w:rPr>
                <w:sz w:val="20"/>
                <w:szCs w:val="20"/>
              </w:rPr>
              <w:t>Coram :</w:t>
            </w:r>
          </w:p>
        </w:tc>
        <w:tc>
          <w:tcPr>
            <w:tcW w:w="8118" w:type="dxa"/>
          </w:tcPr>
          <w:p w:rsidR="00220ECE" w:rsidRPr="007001A4" w:rsidRDefault="00220ECE" w:rsidP="005B591C">
            <w:pPr>
              <w:rPr>
                <w:sz w:val="20"/>
                <w:szCs w:val="20"/>
              </w:rPr>
            </w:pPr>
            <w:r w:rsidRPr="00220ECE">
              <w:rPr>
                <w:rStyle w:val="SCCCoramChar"/>
                <w:sz w:val="20"/>
                <w:szCs w:val="20"/>
                <w:lang w:val="en-CA"/>
              </w:rPr>
              <w:t>LeBel, Karakatsanis and Gascon JJ.</w:t>
            </w:r>
          </w:p>
          <w:p w:rsidR="00220ECE" w:rsidRPr="007001A4" w:rsidRDefault="00220ECE" w:rsidP="005B591C">
            <w:pPr>
              <w:rPr>
                <w:sz w:val="20"/>
                <w:szCs w:val="20"/>
                <w:u w:val="single"/>
              </w:rPr>
            </w:pPr>
          </w:p>
        </w:tc>
      </w:tr>
      <w:tr w:rsidR="00220ECE" w:rsidRPr="008B6DAA" w:rsidTr="005B591C">
        <w:trPr>
          <w:cantSplit/>
        </w:trPr>
        <w:tc>
          <w:tcPr>
            <w:tcW w:w="9576" w:type="dxa"/>
            <w:gridSpan w:val="2"/>
          </w:tcPr>
          <w:p w:rsidR="00220ECE" w:rsidRPr="007001A4" w:rsidRDefault="00220ECE" w:rsidP="005B591C">
            <w:pPr>
              <w:pStyle w:val="SCCShortJudgment"/>
              <w:rPr>
                <w:szCs w:val="20"/>
              </w:rPr>
            </w:pPr>
            <w:r w:rsidRPr="007001A4">
              <w:rPr>
                <w:szCs w:val="20"/>
              </w:rPr>
              <w:t>The motion for an extension of time to serve and file the application for leave to appeal is granted. The application for leave to appeal from the judgment of the Court of Appeal of Alberta (Calgary), Number 1301-0060-A, 2014 ABCA 77, dated February 24, 2014, is dismissed without costs.</w:t>
            </w:r>
          </w:p>
          <w:p w:rsidR="00220ECE" w:rsidRPr="007001A4" w:rsidRDefault="00220ECE" w:rsidP="005B591C">
            <w:pPr>
              <w:pStyle w:val="SCCShortJudgment"/>
              <w:ind w:firstLine="0"/>
              <w:rPr>
                <w:szCs w:val="20"/>
              </w:rPr>
            </w:pPr>
          </w:p>
          <w:p w:rsidR="00220ECE" w:rsidRPr="007001A4" w:rsidRDefault="00220ECE" w:rsidP="005B591C">
            <w:pPr>
              <w:pStyle w:val="SCCShortJudgment"/>
              <w:rPr>
                <w:szCs w:val="20"/>
                <w:lang w:val="fr-CA"/>
              </w:rPr>
            </w:pPr>
            <w:r w:rsidRPr="007001A4">
              <w:rPr>
                <w:szCs w:val="20"/>
                <w:lang w:val="fr-CA"/>
              </w:rPr>
              <w:t>La requête en prorogation du délai de signification et de dépôt de la demande d’autorisation d’appel est accueillie. La demande d’autorisation d’appel de l’arrêt de la Cour d’appel de l’Alberta (Calgary), numéro 1301-0060-A, 2014 ABCA 77, daté du 24 février 2014, est rejetée sans dépens.</w:t>
            </w:r>
          </w:p>
        </w:tc>
      </w:tr>
    </w:tbl>
    <w:p w:rsidR="001F544D" w:rsidRPr="0016547E" w:rsidRDefault="001F544D" w:rsidP="001F544D">
      <w:pPr>
        <w:rPr>
          <w:sz w:val="20"/>
          <w:szCs w:val="20"/>
          <w:lang w:val="fr-CA"/>
        </w:rPr>
      </w:pPr>
    </w:p>
    <w:p w:rsidR="001F544D" w:rsidRPr="001B157C" w:rsidRDefault="001F544D" w:rsidP="001F544D">
      <w:pPr>
        <w:rPr>
          <w:sz w:val="20"/>
          <w:szCs w:val="20"/>
          <w:u w:val="single"/>
        </w:rPr>
      </w:pPr>
      <w:r w:rsidRPr="001B157C">
        <w:rPr>
          <w:sz w:val="20"/>
          <w:szCs w:val="20"/>
          <w:u w:val="single"/>
        </w:rPr>
        <w:t>CASE SUMMARY</w:t>
      </w:r>
    </w:p>
    <w:p w:rsidR="001F544D" w:rsidRDefault="001F544D" w:rsidP="001F544D">
      <w:pPr>
        <w:rPr>
          <w:sz w:val="20"/>
          <w:szCs w:val="20"/>
        </w:rPr>
      </w:pP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5A651D" w:rsidRPr="00DB6DDE" w:rsidTr="005B591C">
        <w:tc>
          <w:tcPr>
            <w:tcW w:w="5000" w:type="pct"/>
            <w:gridSpan w:val="3"/>
          </w:tcPr>
          <w:p w:rsidR="005A651D" w:rsidRPr="00DB6DDE" w:rsidRDefault="005A651D" w:rsidP="005B591C">
            <w:pPr>
              <w:jc w:val="both"/>
              <w:rPr>
                <w:rFonts w:eastAsia="Calibri"/>
                <w:sz w:val="20"/>
              </w:rPr>
            </w:pPr>
            <w:r w:rsidRPr="00DB6DDE">
              <w:rPr>
                <w:rFonts w:eastAsia="Calibri"/>
                <w:i/>
                <w:sz w:val="20"/>
              </w:rPr>
              <w:t>Canadian Charter of Rights and Freedoms</w:t>
            </w:r>
            <w:r w:rsidRPr="00DB6DDE">
              <w:rPr>
                <w:rFonts w:eastAsia="Calibri"/>
                <w:sz w:val="20"/>
              </w:rPr>
              <w:t xml:space="preserve"> – Criminal law – Arbitrary Detention – Enforcement – Whether the Court of Appeal erred in law by failing to exclude the evidence obtained through a section 8 violation, pursuant to section 24(2) of the </w:t>
            </w:r>
            <w:r w:rsidRPr="00DB6DDE">
              <w:rPr>
                <w:rFonts w:eastAsia="Calibri"/>
                <w:i/>
                <w:sz w:val="20"/>
              </w:rPr>
              <w:t xml:space="preserve">Charter </w:t>
            </w:r>
            <w:r w:rsidRPr="00DB6DDE">
              <w:rPr>
                <w:rFonts w:eastAsia="Calibri"/>
                <w:sz w:val="20"/>
              </w:rPr>
              <w:t xml:space="preserve">– Whether the Court of Appeal erred in law by failing to find the Applicant was arbitrarily detained, contrary to section 9 of the </w:t>
            </w:r>
            <w:r w:rsidRPr="00DB6DDE">
              <w:rPr>
                <w:rFonts w:eastAsia="Calibri"/>
                <w:i/>
                <w:sz w:val="20"/>
              </w:rPr>
              <w:t>Charter</w:t>
            </w:r>
            <w:r w:rsidRPr="00DB6DDE">
              <w:rPr>
                <w:rFonts w:eastAsia="Calibri"/>
                <w:sz w:val="20"/>
              </w:rPr>
              <w:t xml:space="preserve"> – Whether the Court of Appeal erred in finding one of the shotguns in this case was proven beyond a reasonable doubt to have been obtained by the commission of an offence – </w:t>
            </w:r>
            <w:r w:rsidRPr="00DB6DDE">
              <w:rPr>
                <w:rFonts w:eastAsia="Calibri"/>
                <w:i/>
                <w:sz w:val="20"/>
              </w:rPr>
              <w:t>Canadian Charter of Rights and Freedoms</w:t>
            </w:r>
            <w:r w:rsidRPr="00DB6DDE">
              <w:rPr>
                <w:rFonts w:eastAsia="Calibri"/>
                <w:sz w:val="20"/>
              </w:rPr>
              <w:t>, ss. 9 and 24(2)</w:t>
            </w:r>
          </w:p>
        </w:tc>
      </w:tr>
      <w:tr w:rsidR="005A651D" w:rsidRPr="00DB6DDE" w:rsidTr="005B591C">
        <w:tc>
          <w:tcPr>
            <w:tcW w:w="5000" w:type="pct"/>
            <w:gridSpan w:val="3"/>
          </w:tcPr>
          <w:p w:rsidR="005A651D" w:rsidRPr="00DB6DDE" w:rsidRDefault="005A651D" w:rsidP="005B591C">
            <w:pPr>
              <w:jc w:val="both"/>
              <w:rPr>
                <w:rFonts w:eastAsia="Calibri"/>
                <w:sz w:val="20"/>
              </w:rPr>
            </w:pPr>
          </w:p>
        </w:tc>
      </w:tr>
      <w:tr w:rsidR="005A651D" w:rsidRPr="00DB6DDE" w:rsidTr="005B591C">
        <w:tc>
          <w:tcPr>
            <w:tcW w:w="5000" w:type="pct"/>
            <w:gridSpan w:val="3"/>
          </w:tcPr>
          <w:p w:rsidR="005A651D" w:rsidRPr="00DB6DDE" w:rsidRDefault="005A651D" w:rsidP="005B591C">
            <w:pPr>
              <w:jc w:val="both"/>
              <w:rPr>
                <w:rFonts w:eastAsia="Calibri"/>
                <w:sz w:val="20"/>
              </w:rPr>
            </w:pPr>
            <w:r w:rsidRPr="00DB6DDE">
              <w:rPr>
                <w:rFonts w:eastAsia="Calibri"/>
                <w:sz w:val="20"/>
              </w:rPr>
              <w:t xml:space="preserve">The owner of a stolen vehicle followed the tire tracks in the newly fallen snow and located the van. The location was given to the police.  The police and a police dog followed a set of footprints from the van to a house.  Police approached the house and the applicant and a woman were told they were being detained.  The woman went down the stairs of the house and an officer followed her.  At the bottom of the stairs, the officer saw the woman attempt to close a door to a room.  When he entered, the officer saw another man hiding in a closet, two shotguns within easy reach, along with numerous other weapons and ammunition.  The police obtained a search warrant for the house the next day when they seized stolen property and numerous weapons.  The woman and the applicant argued at trial that their section 8 and 9 </w:t>
            </w:r>
            <w:r w:rsidRPr="00DB6DDE">
              <w:rPr>
                <w:rFonts w:eastAsia="Calibri"/>
                <w:i/>
                <w:sz w:val="20"/>
              </w:rPr>
              <w:t>Charter</w:t>
            </w:r>
            <w:r w:rsidRPr="00DB6DDE">
              <w:rPr>
                <w:rFonts w:eastAsia="Calibri"/>
                <w:sz w:val="20"/>
              </w:rPr>
              <w:t xml:space="preserve"> rights had been violated. </w:t>
            </w:r>
          </w:p>
          <w:p w:rsidR="005A651D" w:rsidRPr="00DB6DDE" w:rsidRDefault="005A651D" w:rsidP="005B591C">
            <w:pPr>
              <w:jc w:val="both"/>
              <w:rPr>
                <w:rFonts w:eastAsia="Calibri"/>
                <w:sz w:val="20"/>
              </w:rPr>
            </w:pPr>
          </w:p>
        </w:tc>
      </w:tr>
      <w:tr w:rsidR="005A651D" w:rsidRPr="00DB6DDE" w:rsidTr="005B591C">
        <w:tc>
          <w:tcPr>
            <w:tcW w:w="2427" w:type="pct"/>
          </w:tcPr>
          <w:p w:rsidR="005A651D" w:rsidRPr="00DB6DDE" w:rsidRDefault="005A651D" w:rsidP="005B591C">
            <w:pPr>
              <w:jc w:val="both"/>
              <w:rPr>
                <w:rFonts w:eastAsia="Calibri"/>
                <w:sz w:val="20"/>
              </w:rPr>
            </w:pPr>
            <w:r w:rsidRPr="00DB6DDE">
              <w:rPr>
                <w:rFonts w:eastAsia="Calibri"/>
                <w:sz w:val="20"/>
              </w:rPr>
              <w:t>May 2, 2012</w:t>
            </w:r>
          </w:p>
          <w:p w:rsidR="005A651D" w:rsidRPr="00DB6DDE" w:rsidRDefault="005A651D" w:rsidP="005B591C">
            <w:pPr>
              <w:jc w:val="both"/>
              <w:rPr>
                <w:rFonts w:eastAsia="Calibri"/>
                <w:sz w:val="20"/>
              </w:rPr>
            </w:pPr>
            <w:r w:rsidRPr="00DB6DDE">
              <w:rPr>
                <w:rFonts w:eastAsia="Calibri"/>
                <w:sz w:val="20"/>
              </w:rPr>
              <w:t>Provincial Court of Alberta</w:t>
            </w:r>
          </w:p>
          <w:p w:rsidR="005A651D" w:rsidRPr="00DB6DDE" w:rsidRDefault="005A651D" w:rsidP="005B591C">
            <w:pPr>
              <w:jc w:val="both"/>
              <w:rPr>
                <w:rFonts w:eastAsia="Calibri"/>
                <w:sz w:val="20"/>
              </w:rPr>
            </w:pPr>
            <w:r w:rsidRPr="00DB6DDE">
              <w:rPr>
                <w:rFonts w:eastAsia="Calibri"/>
                <w:sz w:val="20"/>
              </w:rPr>
              <w:t>(Lamoureux J.)</w:t>
            </w:r>
          </w:p>
          <w:p w:rsidR="005A651D" w:rsidRPr="00DB6DDE" w:rsidRDefault="005A651D" w:rsidP="005B591C">
            <w:pPr>
              <w:jc w:val="both"/>
              <w:rPr>
                <w:rFonts w:eastAsia="Calibri"/>
                <w:sz w:val="20"/>
              </w:rPr>
            </w:pPr>
            <w:r w:rsidRPr="00DB6DDE">
              <w:rPr>
                <w:rFonts w:eastAsia="Calibri"/>
                <w:sz w:val="20"/>
              </w:rPr>
              <w:t xml:space="preserve">Neutral citation: </w:t>
            </w:r>
            <w:hyperlink r:id="rId69" w:history="1">
              <w:r w:rsidRPr="00DB6DDE">
                <w:rPr>
                  <w:rFonts w:eastAsia="Calibri"/>
                  <w:color w:val="0000FF"/>
                  <w:sz w:val="20"/>
                  <w:u w:val="single"/>
                </w:rPr>
                <w:t>2012 ABPC 125</w:t>
              </w:r>
            </w:hyperlink>
          </w:p>
          <w:p w:rsidR="005A651D" w:rsidRPr="00DB6DDE" w:rsidRDefault="005A651D" w:rsidP="005B591C">
            <w:pPr>
              <w:jc w:val="both"/>
              <w:rPr>
                <w:rFonts w:eastAsia="Calibri"/>
                <w:sz w:val="20"/>
              </w:rPr>
            </w:pPr>
          </w:p>
        </w:tc>
        <w:tc>
          <w:tcPr>
            <w:tcW w:w="243" w:type="pct"/>
          </w:tcPr>
          <w:p w:rsidR="005A651D" w:rsidRPr="00DB6DDE" w:rsidRDefault="005A651D" w:rsidP="005B591C">
            <w:pPr>
              <w:jc w:val="both"/>
              <w:rPr>
                <w:rFonts w:eastAsia="Calibri"/>
                <w:sz w:val="20"/>
              </w:rPr>
            </w:pPr>
          </w:p>
        </w:tc>
        <w:tc>
          <w:tcPr>
            <w:tcW w:w="2330" w:type="pct"/>
          </w:tcPr>
          <w:p w:rsidR="005A651D" w:rsidRPr="00DB6DDE" w:rsidRDefault="005A651D" w:rsidP="005B591C">
            <w:pPr>
              <w:jc w:val="both"/>
              <w:rPr>
                <w:rFonts w:eastAsia="Calibri"/>
                <w:sz w:val="20"/>
              </w:rPr>
            </w:pPr>
            <w:r w:rsidRPr="00DB6DDE">
              <w:rPr>
                <w:rFonts w:eastAsia="Calibri"/>
                <w:sz w:val="20"/>
              </w:rPr>
              <w:t>Application for exclusion of evidence under s. 24(2) dismissed</w:t>
            </w:r>
          </w:p>
          <w:p w:rsidR="005A651D" w:rsidRPr="00DB6DDE" w:rsidRDefault="005A651D" w:rsidP="005B591C">
            <w:pPr>
              <w:jc w:val="both"/>
              <w:rPr>
                <w:rFonts w:eastAsia="Calibri"/>
                <w:sz w:val="20"/>
              </w:rPr>
            </w:pPr>
          </w:p>
        </w:tc>
      </w:tr>
      <w:tr w:rsidR="005A651D" w:rsidRPr="00DB6DDE" w:rsidTr="005B591C">
        <w:tc>
          <w:tcPr>
            <w:tcW w:w="2427" w:type="pct"/>
          </w:tcPr>
          <w:p w:rsidR="005A651D" w:rsidRPr="00DB6DDE" w:rsidRDefault="005A651D" w:rsidP="005B591C">
            <w:pPr>
              <w:jc w:val="both"/>
              <w:rPr>
                <w:rFonts w:eastAsia="Calibri"/>
                <w:sz w:val="20"/>
              </w:rPr>
            </w:pPr>
            <w:r w:rsidRPr="00DB6DDE">
              <w:rPr>
                <w:rFonts w:eastAsia="Calibri"/>
                <w:sz w:val="20"/>
              </w:rPr>
              <w:lastRenderedPageBreak/>
              <w:t>December 21, 2012</w:t>
            </w:r>
          </w:p>
          <w:p w:rsidR="005A651D" w:rsidRPr="00DB6DDE" w:rsidRDefault="005A651D" w:rsidP="005B591C">
            <w:pPr>
              <w:jc w:val="both"/>
              <w:rPr>
                <w:rFonts w:eastAsia="Calibri"/>
                <w:sz w:val="20"/>
              </w:rPr>
            </w:pPr>
            <w:r w:rsidRPr="00DB6DDE">
              <w:rPr>
                <w:rFonts w:eastAsia="Calibri"/>
                <w:sz w:val="20"/>
              </w:rPr>
              <w:t>Provincial Court of Alberta</w:t>
            </w:r>
          </w:p>
          <w:p w:rsidR="005A651D" w:rsidRPr="00DB6DDE" w:rsidRDefault="005A651D" w:rsidP="005B591C">
            <w:pPr>
              <w:jc w:val="both"/>
              <w:rPr>
                <w:rFonts w:eastAsia="Calibri"/>
                <w:sz w:val="20"/>
              </w:rPr>
            </w:pPr>
            <w:r w:rsidRPr="00DB6DDE">
              <w:rPr>
                <w:rFonts w:eastAsia="Calibri"/>
                <w:sz w:val="20"/>
              </w:rPr>
              <w:t>(Lamoureux J.)</w:t>
            </w:r>
          </w:p>
          <w:p w:rsidR="005A651D" w:rsidRPr="00DB6DDE" w:rsidRDefault="005A651D" w:rsidP="005B591C">
            <w:pPr>
              <w:jc w:val="both"/>
              <w:rPr>
                <w:rFonts w:eastAsia="Calibri"/>
                <w:sz w:val="20"/>
                <w:lang w:val="fr-CA"/>
              </w:rPr>
            </w:pPr>
            <w:r w:rsidRPr="00DB6DDE">
              <w:rPr>
                <w:rFonts w:eastAsia="Calibri"/>
                <w:sz w:val="20"/>
              </w:rPr>
              <w:t xml:space="preserve">Neutral citation: </w:t>
            </w:r>
            <w:hyperlink r:id="rId70" w:history="1">
              <w:r w:rsidRPr="00DB6DDE">
                <w:rPr>
                  <w:rFonts w:eastAsia="Calibri"/>
                  <w:color w:val="0000FF"/>
                  <w:sz w:val="20"/>
                  <w:u w:val="single"/>
                  <w:lang w:val="fr-CA"/>
                </w:rPr>
                <w:t>2012 ABPC 354</w:t>
              </w:r>
            </w:hyperlink>
          </w:p>
          <w:p w:rsidR="005A651D" w:rsidRPr="00DB6DDE" w:rsidRDefault="005A651D" w:rsidP="005B591C">
            <w:pPr>
              <w:jc w:val="both"/>
              <w:rPr>
                <w:rFonts w:eastAsia="Calibri"/>
                <w:sz w:val="20"/>
                <w:lang w:val="fr-CA"/>
              </w:rPr>
            </w:pPr>
          </w:p>
        </w:tc>
        <w:tc>
          <w:tcPr>
            <w:tcW w:w="243" w:type="pct"/>
          </w:tcPr>
          <w:p w:rsidR="005A651D" w:rsidRPr="00DB6DDE" w:rsidRDefault="005A651D" w:rsidP="005B591C">
            <w:pPr>
              <w:jc w:val="both"/>
              <w:rPr>
                <w:rFonts w:eastAsia="Calibri"/>
                <w:sz w:val="20"/>
                <w:lang w:val="fr-CA"/>
              </w:rPr>
            </w:pPr>
          </w:p>
        </w:tc>
        <w:tc>
          <w:tcPr>
            <w:tcW w:w="2330" w:type="pct"/>
          </w:tcPr>
          <w:p w:rsidR="005A651D" w:rsidRPr="00DB6DDE" w:rsidRDefault="005A651D" w:rsidP="005B591C">
            <w:pPr>
              <w:jc w:val="both"/>
              <w:rPr>
                <w:rFonts w:eastAsia="Calibri"/>
                <w:sz w:val="20"/>
              </w:rPr>
            </w:pPr>
            <w:r w:rsidRPr="00DB6DDE">
              <w:rPr>
                <w:rFonts w:eastAsia="Calibri"/>
                <w:sz w:val="20"/>
              </w:rPr>
              <w:t>Applicant convicted of unauthorized possession of firearms, careless storage of firearms, possession of stolen weapon, possession of prohibited weapon, and possession of stolen property</w:t>
            </w:r>
          </w:p>
          <w:p w:rsidR="005A651D" w:rsidRPr="00DB6DDE" w:rsidRDefault="005A651D" w:rsidP="005B591C">
            <w:pPr>
              <w:jc w:val="both"/>
              <w:rPr>
                <w:rFonts w:eastAsia="Calibri"/>
                <w:sz w:val="20"/>
              </w:rPr>
            </w:pPr>
          </w:p>
        </w:tc>
      </w:tr>
      <w:tr w:rsidR="005A651D" w:rsidRPr="00DB6DDE" w:rsidTr="005B591C">
        <w:tc>
          <w:tcPr>
            <w:tcW w:w="2427" w:type="pct"/>
          </w:tcPr>
          <w:p w:rsidR="005A651D" w:rsidRPr="00DB6DDE" w:rsidRDefault="005A651D" w:rsidP="005B591C">
            <w:pPr>
              <w:jc w:val="both"/>
              <w:rPr>
                <w:rFonts w:eastAsia="Calibri"/>
                <w:sz w:val="20"/>
              </w:rPr>
            </w:pPr>
            <w:r w:rsidRPr="00DB6DDE">
              <w:rPr>
                <w:rFonts w:eastAsia="Calibri"/>
                <w:sz w:val="20"/>
              </w:rPr>
              <w:t>February 24, 2014</w:t>
            </w:r>
          </w:p>
          <w:p w:rsidR="005A651D" w:rsidRPr="00DB6DDE" w:rsidRDefault="005A651D" w:rsidP="005B591C">
            <w:pPr>
              <w:jc w:val="both"/>
              <w:rPr>
                <w:rFonts w:eastAsia="Calibri"/>
                <w:sz w:val="20"/>
              </w:rPr>
            </w:pPr>
            <w:r w:rsidRPr="00DB6DDE">
              <w:rPr>
                <w:rFonts w:eastAsia="Calibri"/>
                <w:sz w:val="20"/>
              </w:rPr>
              <w:t>Court of Appeal of Alberta (Calgary)</w:t>
            </w:r>
          </w:p>
          <w:p w:rsidR="005A651D" w:rsidRPr="00DB6DDE" w:rsidRDefault="005A651D" w:rsidP="005B591C">
            <w:pPr>
              <w:jc w:val="both"/>
              <w:rPr>
                <w:rFonts w:eastAsia="Calibri"/>
                <w:sz w:val="20"/>
              </w:rPr>
            </w:pPr>
            <w:r w:rsidRPr="00DB6DDE">
              <w:rPr>
                <w:rFonts w:eastAsia="Calibri"/>
                <w:sz w:val="20"/>
              </w:rPr>
              <w:t>(Paperny, McDonald and Romaine JJ.A.)</w:t>
            </w:r>
          </w:p>
          <w:p w:rsidR="005A651D" w:rsidRPr="00DB6DDE" w:rsidRDefault="005A651D" w:rsidP="005B591C">
            <w:pPr>
              <w:jc w:val="both"/>
              <w:rPr>
                <w:rFonts w:eastAsia="Calibri"/>
                <w:sz w:val="20"/>
              </w:rPr>
            </w:pPr>
            <w:r w:rsidRPr="00DB6DDE">
              <w:rPr>
                <w:rFonts w:eastAsia="Calibri"/>
                <w:sz w:val="20"/>
              </w:rPr>
              <w:t xml:space="preserve">Neutral citation: </w:t>
            </w:r>
            <w:hyperlink r:id="rId71" w:history="1">
              <w:r w:rsidRPr="00DB6DDE">
                <w:rPr>
                  <w:rFonts w:eastAsia="Calibri"/>
                  <w:color w:val="0000FF"/>
                  <w:sz w:val="20"/>
                  <w:u w:val="single"/>
                </w:rPr>
                <w:t>2014 ABCA 77</w:t>
              </w:r>
            </w:hyperlink>
          </w:p>
          <w:p w:rsidR="005A651D" w:rsidRPr="00DB6DDE" w:rsidRDefault="005A651D" w:rsidP="005B591C">
            <w:pPr>
              <w:jc w:val="both"/>
              <w:rPr>
                <w:rFonts w:eastAsia="Calibri"/>
                <w:sz w:val="20"/>
              </w:rPr>
            </w:pPr>
          </w:p>
        </w:tc>
        <w:tc>
          <w:tcPr>
            <w:tcW w:w="243" w:type="pct"/>
          </w:tcPr>
          <w:p w:rsidR="005A651D" w:rsidRPr="00DB6DDE" w:rsidRDefault="005A651D" w:rsidP="005B591C">
            <w:pPr>
              <w:jc w:val="both"/>
              <w:rPr>
                <w:rFonts w:eastAsia="Calibri"/>
                <w:sz w:val="20"/>
              </w:rPr>
            </w:pPr>
          </w:p>
        </w:tc>
        <w:tc>
          <w:tcPr>
            <w:tcW w:w="2330" w:type="pct"/>
          </w:tcPr>
          <w:p w:rsidR="005A651D" w:rsidRPr="00DB6DDE" w:rsidRDefault="005A651D" w:rsidP="005B591C">
            <w:pPr>
              <w:jc w:val="both"/>
              <w:rPr>
                <w:rFonts w:eastAsia="Calibri"/>
                <w:sz w:val="20"/>
              </w:rPr>
            </w:pPr>
            <w:r w:rsidRPr="00DB6DDE">
              <w:rPr>
                <w:rFonts w:eastAsia="Calibri"/>
                <w:sz w:val="20"/>
              </w:rPr>
              <w:t>Appeal dismissed</w:t>
            </w:r>
          </w:p>
          <w:p w:rsidR="005A651D" w:rsidRPr="00DB6DDE" w:rsidRDefault="005A651D" w:rsidP="005B591C">
            <w:pPr>
              <w:jc w:val="both"/>
              <w:rPr>
                <w:rFonts w:eastAsia="Calibri"/>
                <w:sz w:val="20"/>
              </w:rPr>
            </w:pPr>
          </w:p>
        </w:tc>
      </w:tr>
      <w:tr w:rsidR="005A651D" w:rsidRPr="00DB6DDE" w:rsidTr="005B591C">
        <w:tc>
          <w:tcPr>
            <w:tcW w:w="2427" w:type="pct"/>
          </w:tcPr>
          <w:p w:rsidR="005A651D" w:rsidRPr="00DB6DDE" w:rsidRDefault="005A651D" w:rsidP="005B591C">
            <w:pPr>
              <w:jc w:val="both"/>
              <w:rPr>
                <w:rFonts w:eastAsia="Calibri"/>
                <w:sz w:val="20"/>
              </w:rPr>
            </w:pPr>
            <w:r w:rsidRPr="00DB6DDE">
              <w:rPr>
                <w:rFonts w:eastAsia="Calibri"/>
                <w:sz w:val="20"/>
              </w:rPr>
              <w:t>September 25, 2014</w:t>
            </w:r>
          </w:p>
          <w:p w:rsidR="005A651D" w:rsidRPr="00DB6DDE" w:rsidRDefault="005A651D" w:rsidP="005B591C">
            <w:pPr>
              <w:jc w:val="both"/>
              <w:rPr>
                <w:rFonts w:eastAsia="Calibri"/>
                <w:sz w:val="20"/>
              </w:rPr>
            </w:pPr>
            <w:r w:rsidRPr="00DB6DDE">
              <w:rPr>
                <w:rFonts w:eastAsia="Calibri"/>
                <w:sz w:val="20"/>
              </w:rPr>
              <w:t>Supreme Court of Canada</w:t>
            </w:r>
          </w:p>
          <w:p w:rsidR="005A651D" w:rsidRPr="00DB6DDE" w:rsidRDefault="005A651D" w:rsidP="005B591C">
            <w:pPr>
              <w:jc w:val="both"/>
              <w:rPr>
                <w:rFonts w:eastAsia="Calibri"/>
                <w:sz w:val="20"/>
              </w:rPr>
            </w:pPr>
          </w:p>
        </w:tc>
        <w:tc>
          <w:tcPr>
            <w:tcW w:w="243" w:type="pct"/>
          </w:tcPr>
          <w:p w:rsidR="005A651D" w:rsidRPr="00DB6DDE" w:rsidRDefault="005A651D" w:rsidP="005B591C">
            <w:pPr>
              <w:jc w:val="both"/>
              <w:rPr>
                <w:rFonts w:eastAsia="Calibri"/>
                <w:sz w:val="20"/>
              </w:rPr>
            </w:pPr>
          </w:p>
        </w:tc>
        <w:tc>
          <w:tcPr>
            <w:tcW w:w="2330" w:type="pct"/>
          </w:tcPr>
          <w:p w:rsidR="005A651D" w:rsidRPr="00DB6DDE" w:rsidRDefault="005A651D" w:rsidP="005B591C">
            <w:pPr>
              <w:jc w:val="both"/>
              <w:rPr>
                <w:rFonts w:eastAsia="Calibri"/>
                <w:sz w:val="20"/>
              </w:rPr>
            </w:pPr>
            <w:r w:rsidRPr="00DB6DDE">
              <w:rPr>
                <w:rFonts w:eastAsia="Calibri"/>
                <w:sz w:val="20"/>
              </w:rPr>
              <w:t>Motion for extension of time to file and/or serve application for leave and application for leave to appeal filed</w:t>
            </w:r>
          </w:p>
        </w:tc>
      </w:tr>
    </w:tbl>
    <w:p w:rsidR="001F544D" w:rsidRDefault="001F544D" w:rsidP="001F544D">
      <w:pPr>
        <w:rPr>
          <w:sz w:val="20"/>
          <w:szCs w:val="20"/>
        </w:rPr>
      </w:pPr>
    </w:p>
    <w:p w:rsidR="001F544D" w:rsidRPr="00C50A5C" w:rsidRDefault="00737CFB" w:rsidP="001F544D">
      <w:pPr>
        <w:rPr>
          <w:sz w:val="20"/>
          <w:szCs w:val="20"/>
        </w:rPr>
      </w:pPr>
      <w:r>
        <w:rPr>
          <w:sz w:val="20"/>
          <w:szCs w:val="20"/>
          <w:lang w:val="fr-CA"/>
        </w:rPr>
        <w:pict>
          <v:rect id="_x0000_i1072" style="width:2in;height:1pt" o:hrpct="0" o:hralign="center" o:hrstd="t" o:hrnoshade="t" o:hr="t" fillcolor="black [3213]" stroked="f"/>
        </w:pict>
      </w:r>
    </w:p>
    <w:p w:rsidR="001F544D" w:rsidRDefault="001F544D" w:rsidP="001F544D">
      <w:pPr>
        <w:rPr>
          <w:sz w:val="20"/>
          <w:szCs w:val="20"/>
        </w:rPr>
      </w:pPr>
    </w:p>
    <w:p w:rsidR="001F544D" w:rsidRPr="001B157C" w:rsidRDefault="001F544D" w:rsidP="001F544D">
      <w:pPr>
        <w:rPr>
          <w:sz w:val="20"/>
          <w:szCs w:val="20"/>
          <w:u w:val="single"/>
          <w:lang w:val="fr-CA"/>
        </w:rPr>
      </w:pPr>
      <w:r w:rsidRPr="001B157C">
        <w:rPr>
          <w:sz w:val="20"/>
          <w:szCs w:val="20"/>
          <w:u w:val="single"/>
          <w:lang w:val="fr-CA"/>
        </w:rPr>
        <w:t>RÉSUMÉ DE L’AFFAIRE</w:t>
      </w:r>
    </w:p>
    <w:p w:rsidR="001F544D" w:rsidRDefault="001F544D" w:rsidP="001F544D">
      <w:pPr>
        <w:rPr>
          <w:sz w:val="20"/>
          <w:szCs w:val="20"/>
        </w:rPr>
      </w:pP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5A651D" w:rsidRPr="008B6DAA" w:rsidTr="005B591C">
        <w:tc>
          <w:tcPr>
            <w:tcW w:w="5000" w:type="pct"/>
            <w:gridSpan w:val="3"/>
          </w:tcPr>
          <w:p w:rsidR="005A651D" w:rsidRPr="00DB6DDE" w:rsidRDefault="005A651D" w:rsidP="005B591C">
            <w:pPr>
              <w:jc w:val="both"/>
              <w:rPr>
                <w:rFonts w:eastAsia="Calibri"/>
                <w:sz w:val="20"/>
                <w:lang w:val="fr-CA"/>
              </w:rPr>
            </w:pPr>
            <w:r w:rsidRPr="00DB6DDE">
              <w:rPr>
                <w:rFonts w:eastAsia="Calibri"/>
                <w:i/>
                <w:sz w:val="20"/>
                <w:lang w:val="fr-CA"/>
              </w:rPr>
              <w:t xml:space="preserve">Charte canadienne des droits et libertés </w:t>
            </w:r>
            <w:r w:rsidRPr="00DB6DDE">
              <w:rPr>
                <w:rFonts w:eastAsia="Calibri"/>
                <w:sz w:val="20"/>
                <w:lang w:val="fr-CA"/>
              </w:rPr>
              <w:t xml:space="preserve">– Droit criminel - Détention arbitraire – Exécution – La Cour d’appel a-t-elle commis une erreur de droit en omettant d’exclure, en application du par. 24(2) de la </w:t>
            </w:r>
            <w:r w:rsidRPr="00DB6DDE">
              <w:rPr>
                <w:rFonts w:eastAsia="Calibri"/>
                <w:i/>
                <w:sz w:val="20"/>
                <w:lang w:val="fr-CA"/>
              </w:rPr>
              <w:t>Charte</w:t>
            </w:r>
            <w:r w:rsidRPr="00DB6DDE">
              <w:rPr>
                <w:rFonts w:eastAsia="Calibri"/>
                <w:sz w:val="20"/>
                <w:lang w:val="fr-CA"/>
              </w:rPr>
              <w:t xml:space="preserve">, les éléments de preuve obtenus à la suite d’une violation de l’art. 8? – La Cour d’appel a-t-elle commis une erreur de droit en omettant de conclure que le demandeur avait été détenu arbitrairement, contrairement à l’art. 9 de la </w:t>
            </w:r>
            <w:r w:rsidRPr="00DB6DDE">
              <w:rPr>
                <w:rFonts w:eastAsia="Calibri"/>
                <w:i/>
                <w:sz w:val="20"/>
                <w:lang w:val="fr-CA"/>
              </w:rPr>
              <w:t>Charte</w:t>
            </w:r>
            <w:r w:rsidRPr="00DB6DDE">
              <w:rPr>
                <w:rFonts w:eastAsia="Calibri"/>
                <w:sz w:val="20"/>
                <w:lang w:val="fr-CA"/>
              </w:rPr>
              <w:t xml:space="preserve">? – La Cour d’appel a-t-elle eu tort de conclure qu’on avait fait la preuve, hors de tout doute raisonnable, qu’un des fusils de chasse en l’espèce avait été obtenu par la perpétration d’une infraction? – </w:t>
            </w:r>
            <w:r w:rsidRPr="00DB6DDE">
              <w:rPr>
                <w:rFonts w:eastAsia="Calibri"/>
                <w:i/>
                <w:sz w:val="20"/>
                <w:lang w:val="fr-CA"/>
              </w:rPr>
              <w:t>Charte canadienne des droits et libertés</w:t>
            </w:r>
            <w:r w:rsidRPr="00DB6DDE">
              <w:rPr>
                <w:rFonts w:eastAsia="Calibri"/>
                <w:sz w:val="20"/>
                <w:lang w:val="fr-CA"/>
              </w:rPr>
              <w:t>, art. 9 et par. 24(2)</w:t>
            </w:r>
          </w:p>
        </w:tc>
      </w:tr>
      <w:tr w:rsidR="005A651D" w:rsidRPr="008B6DAA" w:rsidTr="005B591C">
        <w:tc>
          <w:tcPr>
            <w:tcW w:w="5000" w:type="pct"/>
            <w:gridSpan w:val="3"/>
          </w:tcPr>
          <w:p w:rsidR="005A651D" w:rsidRPr="00DB6DDE" w:rsidRDefault="005A651D" w:rsidP="005B591C">
            <w:pPr>
              <w:jc w:val="both"/>
              <w:rPr>
                <w:rFonts w:eastAsia="Calibri"/>
                <w:sz w:val="20"/>
                <w:lang w:val="fr-CA"/>
              </w:rPr>
            </w:pPr>
          </w:p>
        </w:tc>
      </w:tr>
      <w:tr w:rsidR="005A651D" w:rsidRPr="008B6DAA" w:rsidTr="005B591C">
        <w:tc>
          <w:tcPr>
            <w:tcW w:w="5000" w:type="pct"/>
            <w:gridSpan w:val="3"/>
          </w:tcPr>
          <w:p w:rsidR="005A651D" w:rsidRPr="00DB6DDE" w:rsidRDefault="005A651D" w:rsidP="005B591C">
            <w:pPr>
              <w:jc w:val="both"/>
              <w:rPr>
                <w:rFonts w:eastAsia="Calibri"/>
                <w:sz w:val="20"/>
                <w:lang w:val="fr-CA"/>
              </w:rPr>
            </w:pPr>
            <w:r w:rsidRPr="00DB6DDE">
              <w:rPr>
                <w:rFonts w:eastAsia="Calibri"/>
                <w:sz w:val="20"/>
                <w:lang w:val="fr-CA"/>
              </w:rPr>
              <w:t xml:space="preserve">Le propriétaire d’une fourgonnette volée a suivi des traces de pneus laissés dans la neige fraîche et il a retrouvé le véhicule.  L’emplacement a été communiqué à la police.  Des policiers et leur chien ont suivi des traces de pas menant de la fourgonnette vers une maison.  Les policiers se sont approchés de la maison et ils ont dit au demandeur et à une femme qu’ils étaient détenus. La femme a descendu l’escalier de la maison, suivi d’un agent.  Au pied de l’escalier, l’agent a vu que la femme tentait de fermer la porte d’une pièce.  Lorsqu’il est entré, l’agent a aperçu un homme caché dans un placard, deux fusils de chasse à portée de main, de même que de nombreuses autres armes et munitions.  Les policiers ont obtenu un mandat de perquisition pour fouiller la maison le lendemain et ils ont alors saisi des biens volés et plusieurs armes.  Au procès, la femme et le demandeur ont plaidé que les droits que leur garantissent les art. 8 et 9 de la </w:t>
            </w:r>
            <w:r w:rsidRPr="00DB6DDE">
              <w:rPr>
                <w:rFonts w:eastAsia="Calibri"/>
                <w:i/>
                <w:sz w:val="20"/>
                <w:lang w:val="fr-CA"/>
              </w:rPr>
              <w:t>Charte</w:t>
            </w:r>
            <w:r w:rsidRPr="00DB6DDE">
              <w:rPr>
                <w:rFonts w:eastAsia="Calibri"/>
                <w:sz w:val="20"/>
                <w:lang w:val="fr-CA"/>
              </w:rPr>
              <w:t xml:space="preserve"> avaient été violés. </w:t>
            </w:r>
          </w:p>
          <w:p w:rsidR="005A651D" w:rsidRPr="00DB6DDE" w:rsidRDefault="005A651D" w:rsidP="005B591C">
            <w:pPr>
              <w:jc w:val="both"/>
              <w:rPr>
                <w:rFonts w:eastAsia="Calibri"/>
                <w:sz w:val="20"/>
                <w:lang w:val="fr-CA"/>
              </w:rPr>
            </w:pPr>
          </w:p>
        </w:tc>
      </w:tr>
      <w:tr w:rsidR="005A651D" w:rsidRPr="008B6DAA" w:rsidTr="005B591C">
        <w:tc>
          <w:tcPr>
            <w:tcW w:w="2427" w:type="pct"/>
          </w:tcPr>
          <w:p w:rsidR="005A651D" w:rsidRPr="00DB6DDE" w:rsidRDefault="005A651D" w:rsidP="005B591C">
            <w:pPr>
              <w:jc w:val="both"/>
              <w:rPr>
                <w:rFonts w:eastAsia="Calibri"/>
                <w:sz w:val="20"/>
                <w:lang w:val="fr-CA"/>
              </w:rPr>
            </w:pPr>
            <w:r w:rsidRPr="00DB6DDE">
              <w:rPr>
                <w:rFonts w:eastAsia="Calibri"/>
                <w:sz w:val="20"/>
                <w:lang w:val="fr-CA"/>
              </w:rPr>
              <w:t>2 mai 2012</w:t>
            </w:r>
          </w:p>
          <w:p w:rsidR="005A651D" w:rsidRPr="00DB6DDE" w:rsidRDefault="005A651D" w:rsidP="005B591C">
            <w:pPr>
              <w:jc w:val="both"/>
              <w:rPr>
                <w:rFonts w:eastAsia="Calibri"/>
                <w:sz w:val="20"/>
                <w:lang w:val="fr-CA"/>
              </w:rPr>
            </w:pPr>
            <w:r w:rsidRPr="00DB6DDE">
              <w:rPr>
                <w:rFonts w:eastAsia="Calibri"/>
                <w:sz w:val="20"/>
                <w:lang w:val="fr-CA"/>
              </w:rPr>
              <w:t>Cour provinciale de l’Alberta</w:t>
            </w:r>
          </w:p>
          <w:p w:rsidR="005A651D" w:rsidRPr="00DB6DDE" w:rsidRDefault="005A651D" w:rsidP="005B591C">
            <w:pPr>
              <w:jc w:val="both"/>
              <w:rPr>
                <w:rFonts w:eastAsia="Calibri"/>
                <w:sz w:val="20"/>
                <w:lang w:val="fr-CA"/>
              </w:rPr>
            </w:pPr>
            <w:r w:rsidRPr="00DB6DDE">
              <w:rPr>
                <w:rFonts w:eastAsia="Calibri"/>
                <w:sz w:val="20"/>
                <w:lang w:val="fr-CA"/>
              </w:rPr>
              <w:t>(Juge Lamoureux)</w:t>
            </w:r>
          </w:p>
          <w:p w:rsidR="005A651D" w:rsidRPr="00DB6DDE" w:rsidRDefault="005A651D" w:rsidP="005B591C">
            <w:pPr>
              <w:jc w:val="both"/>
              <w:rPr>
                <w:rFonts w:eastAsia="Calibri"/>
                <w:sz w:val="20"/>
                <w:lang w:val="fr-CA"/>
              </w:rPr>
            </w:pPr>
            <w:r w:rsidRPr="00DB6DDE">
              <w:rPr>
                <w:rFonts w:eastAsia="Calibri"/>
                <w:sz w:val="20"/>
                <w:lang w:val="fr-CA"/>
              </w:rPr>
              <w:t xml:space="preserve">Référence neutre : </w:t>
            </w:r>
            <w:hyperlink r:id="rId72" w:history="1">
              <w:r w:rsidRPr="00DB6DDE">
                <w:rPr>
                  <w:rFonts w:eastAsia="Calibri"/>
                  <w:color w:val="0000FF"/>
                  <w:sz w:val="20"/>
                  <w:u w:val="single"/>
                  <w:lang w:val="fr-CA"/>
                </w:rPr>
                <w:t>2012 ABPC 125</w:t>
              </w:r>
            </w:hyperlink>
          </w:p>
          <w:p w:rsidR="005A651D" w:rsidRPr="00DB6DDE" w:rsidRDefault="005A651D" w:rsidP="005B591C">
            <w:pPr>
              <w:jc w:val="both"/>
              <w:rPr>
                <w:rFonts w:eastAsia="Calibri"/>
                <w:sz w:val="20"/>
                <w:lang w:val="fr-CA"/>
              </w:rPr>
            </w:pPr>
          </w:p>
        </w:tc>
        <w:tc>
          <w:tcPr>
            <w:tcW w:w="243" w:type="pct"/>
          </w:tcPr>
          <w:p w:rsidR="005A651D" w:rsidRPr="00DB6DDE" w:rsidRDefault="005A651D" w:rsidP="005B591C">
            <w:pPr>
              <w:jc w:val="both"/>
              <w:rPr>
                <w:rFonts w:eastAsia="Calibri"/>
                <w:sz w:val="20"/>
                <w:lang w:val="fr-CA"/>
              </w:rPr>
            </w:pPr>
          </w:p>
        </w:tc>
        <w:tc>
          <w:tcPr>
            <w:tcW w:w="2330" w:type="pct"/>
          </w:tcPr>
          <w:p w:rsidR="005A651D" w:rsidRPr="00DB6DDE" w:rsidRDefault="005A651D" w:rsidP="005B591C">
            <w:pPr>
              <w:jc w:val="both"/>
              <w:rPr>
                <w:rFonts w:eastAsia="Calibri"/>
                <w:sz w:val="20"/>
                <w:lang w:val="fr-CA"/>
              </w:rPr>
            </w:pPr>
            <w:r w:rsidRPr="00DB6DDE">
              <w:rPr>
                <w:rFonts w:eastAsia="Calibri"/>
                <w:sz w:val="20"/>
                <w:lang w:val="fr-CA"/>
              </w:rPr>
              <w:t>Demande d’exclusion d’éléments de la preuve en application du par. 24(2), rejetée</w:t>
            </w:r>
          </w:p>
          <w:p w:rsidR="005A651D" w:rsidRPr="00DB6DDE" w:rsidRDefault="005A651D" w:rsidP="005B591C">
            <w:pPr>
              <w:jc w:val="both"/>
              <w:rPr>
                <w:rFonts w:eastAsia="Calibri"/>
                <w:sz w:val="20"/>
                <w:lang w:val="fr-CA"/>
              </w:rPr>
            </w:pPr>
          </w:p>
        </w:tc>
      </w:tr>
      <w:tr w:rsidR="005A651D" w:rsidRPr="008B6DAA" w:rsidTr="005B591C">
        <w:tc>
          <w:tcPr>
            <w:tcW w:w="2427" w:type="pct"/>
          </w:tcPr>
          <w:p w:rsidR="005A651D" w:rsidRPr="00DB6DDE" w:rsidRDefault="005A651D" w:rsidP="005B591C">
            <w:pPr>
              <w:jc w:val="both"/>
              <w:rPr>
                <w:rFonts w:eastAsia="Calibri"/>
                <w:sz w:val="20"/>
                <w:lang w:val="fr-CA"/>
              </w:rPr>
            </w:pPr>
            <w:r w:rsidRPr="00DB6DDE">
              <w:rPr>
                <w:rFonts w:eastAsia="Calibri"/>
                <w:sz w:val="20"/>
                <w:lang w:val="fr-CA"/>
              </w:rPr>
              <w:t>21 décembre 2012</w:t>
            </w:r>
          </w:p>
          <w:p w:rsidR="005A651D" w:rsidRPr="00DB6DDE" w:rsidRDefault="005A651D" w:rsidP="005B591C">
            <w:pPr>
              <w:jc w:val="both"/>
              <w:rPr>
                <w:rFonts w:eastAsia="Calibri"/>
                <w:sz w:val="20"/>
                <w:lang w:val="fr-CA"/>
              </w:rPr>
            </w:pPr>
            <w:r w:rsidRPr="00DB6DDE">
              <w:rPr>
                <w:rFonts w:eastAsia="Calibri"/>
                <w:sz w:val="20"/>
                <w:lang w:val="fr-CA"/>
              </w:rPr>
              <w:t xml:space="preserve">Cour provinciale de l’Alberta </w:t>
            </w:r>
          </w:p>
          <w:p w:rsidR="005A651D" w:rsidRPr="00DB6DDE" w:rsidRDefault="005A651D" w:rsidP="005B591C">
            <w:pPr>
              <w:jc w:val="both"/>
              <w:rPr>
                <w:rFonts w:eastAsia="Calibri"/>
                <w:sz w:val="20"/>
                <w:lang w:val="fr-CA"/>
              </w:rPr>
            </w:pPr>
            <w:r w:rsidRPr="00DB6DDE">
              <w:rPr>
                <w:rFonts w:eastAsia="Calibri"/>
                <w:sz w:val="20"/>
                <w:lang w:val="fr-CA"/>
              </w:rPr>
              <w:t>(Juge Lamoureux)</w:t>
            </w:r>
          </w:p>
          <w:p w:rsidR="005A651D" w:rsidRPr="00DB6DDE" w:rsidRDefault="005A651D" w:rsidP="005B591C">
            <w:pPr>
              <w:jc w:val="both"/>
              <w:rPr>
                <w:rFonts w:eastAsia="Calibri"/>
                <w:sz w:val="20"/>
                <w:lang w:val="fr-CA"/>
              </w:rPr>
            </w:pPr>
            <w:r w:rsidRPr="00DB6DDE">
              <w:rPr>
                <w:rFonts w:eastAsia="Calibri"/>
                <w:sz w:val="20"/>
                <w:lang w:val="fr-CA"/>
              </w:rPr>
              <w:t xml:space="preserve">Référence neutre : </w:t>
            </w:r>
            <w:hyperlink r:id="rId73" w:history="1">
              <w:r w:rsidRPr="00DB6DDE">
                <w:rPr>
                  <w:rFonts w:eastAsia="Calibri"/>
                  <w:color w:val="0000FF"/>
                  <w:sz w:val="20"/>
                  <w:u w:val="single"/>
                  <w:lang w:val="fr-CA"/>
                </w:rPr>
                <w:t>2012 ABPC 354</w:t>
              </w:r>
            </w:hyperlink>
          </w:p>
          <w:p w:rsidR="005A651D" w:rsidRPr="00DB6DDE" w:rsidRDefault="005A651D" w:rsidP="005B591C">
            <w:pPr>
              <w:jc w:val="both"/>
              <w:rPr>
                <w:rFonts w:eastAsia="Calibri"/>
                <w:sz w:val="20"/>
                <w:lang w:val="fr-CA"/>
              </w:rPr>
            </w:pPr>
          </w:p>
        </w:tc>
        <w:tc>
          <w:tcPr>
            <w:tcW w:w="243" w:type="pct"/>
          </w:tcPr>
          <w:p w:rsidR="005A651D" w:rsidRPr="00DB6DDE" w:rsidRDefault="005A651D" w:rsidP="005B591C">
            <w:pPr>
              <w:jc w:val="both"/>
              <w:rPr>
                <w:rFonts w:eastAsia="Calibri"/>
                <w:sz w:val="20"/>
                <w:lang w:val="fr-CA"/>
              </w:rPr>
            </w:pPr>
          </w:p>
        </w:tc>
        <w:tc>
          <w:tcPr>
            <w:tcW w:w="2330" w:type="pct"/>
          </w:tcPr>
          <w:p w:rsidR="005A651D" w:rsidRPr="00DB6DDE" w:rsidRDefault="005A651D" w:rsidP="005B591C">
            <w:pPr>
              <w:jc w:val="both"/>
              <w:rPr>
                <w:rFonts w:eastAsia="Calibri"/>
                <w:sz w:val="20"/>
                <w:lang w:val="fr-CA"/>
              </w:rPr>
            </w:pPr>
            <w:r w:rsidRPr="00DB6DDE">
              <w:rPr>
                <w:rFonts w:eastAsia="Calibri"/>
                <w:sz w:val="20"/>
                <w:lang w:val="fr-CA"/>
              </w:rPr>
              <w:t>Demandeur déclaré coupable de possession non autorisée d’armes à feu, d’entreposage négligent d’armes à feu, de possession d’une arme volée, de possession d’une arme prohibée et de possession de biens volés</w:t>
            </w:r>
          </w:p>
          <w:p w:rsidR="005A651D" w:rsidRPr="00DB6DDE" w:rsidRDefault="005A651D" w:rsidP="005B591C">
            <w:pPr>
              <w:jc w:val="both"/>
              <w:rPr>
                <w:rFonts w:eastAsia="Calibri"/>
                <w:sz w:val="20"/>
                <w:lang w:val="fr-CA"/>
              </w:rPr>
            </w:pPr>
          </w:p>
        </w:tc>
      </w:tr>
      <w:tr w:rsidR="005A651D" w:rsidRPr="00DB6DDE" w:rsidTr="00220ECE">
        <w:trPr>
          <w:cantSplit/>
        </w:trPr>
        <w:tc>
          <w:tcPr>
            <w:tcW w:w="2427" w:type="pct"/>
          </w:tcPr>
          <w:p w:rsidR="005A651D" w:rsidRPr="00DB6DDE" w:rsidRDefault="005A651D" w:rsidP="005B591C">
            <w:pPr>
              <w:jc w:val="both"/>
              <w:rPr>
                <w:rFonts w:eastAsia="Calibri"/>
                <w:sz w:val="20"/>
                <w:lang w:val="fr-CA"/>
              </w:rPr>
            </w:pPr>
            <w:r w:rsidRPr="00DB6DDE">
              <w:rPr>
                <w:rFonts w:eastAsia="Calibri"/>
                <w:sz w:val="20"/>
                <w:lang w:val="fr-CA"/>
              </w:rPr>
              <w:lastRenderedPageBreak/>
              <w:t>24 février 2014</w:t>
            </w:r>
          </w:p>
          <w:p w:rsidR="005A651D" w:rsidRPr="00DB6DDE" w:rsidRDefault="005A651D" w:rsidP="005B591C">
            <w:pPr>
              <w:jc w:val="both"/>
              <w:rPr>
                <w:rFonts w:eastAsia="Calibri"/>
                <w:sz w:val="20"/>
                <w:lang w:val="fr-CA"/>
              </w:rPr>
            </w:pPr>
            <w:r w:rsidRPr="00DB6DDE">
              <w:rPr>
                <w:rFonts w:eastAsia="Calibri"/>
                <w:sz w:val="20"/>
                <w:lang w:val="fr-CA"/>
              </w:rPr>
              <w:t>Cour d’appel de l’Alberta (Calgary)</w:t>
            </w:r>
          </w:p>
          <w:p w:rsidR="005A651D" w:rsidRPr="00DB6DDE" w:rsidRDefault="005A651D" w:rsidP="005B591C">
            <w:pPr>
              <w:jc w:val="both"/>
              <w:rPr>
                <w:rFonts w:eastAsia="Calibri"/>
                <w:sz w:val="20"/>
                <w:lang w:val="fr-CA"/>
              </w:rPr>
            </w:pPr>
            <w:r w:rsidRPr="00DB6DDE">
              <w:rPr>
                <w:rFonts w:eastAsia="Calibri"/>
                <w:sz w:val="20"/>
                <w:lang w:val="fr-CA"/>
              </w:rPr>
              <w:t>(Juges Paperny, McDonald et Romaine)</w:t>
            </w:r>
          </w:p>
          <w:p w:rsidR="005A651D" w:rsidRPr="00DB6DDE" w:rsidRDefault="005A651D" w:rsidP="005B591C">
            <w:pPr>
              <w:jc w:val="both"/>
              <w:rPr>
                <w:rFonts w:eastAsia="Calibri"/>
                <w:sz w:val="20"/>
                <w:lang w:val="fr-CA"/>
              </w:rPr>
            </w:pPr>
            <w:r w:rsidRPr="00DB6DDE">
              <w:rPr>
                <w:rFonts w:eastAsia="Calibri"/>
                <w:sz w:val="20"/>
                <w:lang w:val="fr-CA"/>
              </w:rPr>
              <w:t xml:space="preserve">Référence neutre : </w:t>
            </w:r>
            <w:hyperlink r:id="rId74" w:history="1">
              <w:r w:rsidRPr="00DB6DDE">
                <w:rPr>
                  <w:rFonts w:eastAsia="Calibri"/>
                  <w:color w:val="0000FF"/>
                  <w:sz w:val="20"/>
                  <w:u w:val="single"/>
                  <w:lang w:val="fr-CA"/>
                </w:rPr>
                <w:t>2014 ABCA 77</w:t>
              </w:r>
            </w:hyperlink>
          </w:p>
          <w:p w:rsidR="005A651D" w:rsidRPr="00DB6DDE" w:rsidRDefault="005A651D" w:rsidP="005B591C">
            <w:pPr>
              <w:jc w:val="both"/>
              <w:rPr>
                <w:rFonts w:eastAsia="Calibri"/>
                <w:sz w:val="20"/>
                <w:lang w:val="fr-CA"/>
              </w:rPr>
            </w:pPr>
          </w:p>
        </w:tc>
        <w:tc>
          <w:tcPr>
            <w:tcW w:w="243" w:type="pct"/>
          </w:tcPr>
          <w:p w:rsidR="005A651D" w:rsidRPr="00DB6DDE" w:rsidRDefault="005A651D" w:rsidP="005B591C">
            <w:pPr>
              <w:jc w:val="both"/>
              <w:rPr>
                <w:rFonts w:eastAsia="Calibri"/>
                <w:sz w:val="20"/>
                <w:lang w:val="fr-CA"/>
              </w:rPr>
            </w:pPr>
          </w:p>
        </w:tc>
        <w:tc>
          <w:tcPr>
            <w:tcW w:w="2330" w:type="pct"/>
          </w:tcPr>
          <w:p w:rsidR="005A651D" w:rsidRPr="00DB6DDE" w:rsidRDefault="005A651D" w:rsidP="005B591C">
            <w:pPr>
              <w:jc w:val="both"/>
              <w:rPr>
                <w:rFonts w:eastAsia="Calibri"/>
                <w:sz w:val="20"/>
                <w:lang w:val="fr-CA"/>
              </w:rPr>
            </w:pPr>
            <w:r w:rsidRPr="00DB6DDE">
              <w:rPr>
                <w:rFonts w:eastAsia="Calibri"/>
                <w:sz w:val="20"/>
                <w:lang w:val="fr-CA"/>
              </w:rPr>
              <w:t>Appel rejeté</w:t>
            </w:r>
          </w:p>
          <w:p w:rsidR="005A651D" w:rsidRPr="00DB6DDE" w:rsidRDefault="005A651D" w:rsidP="005B591C">
            <w:pPr>
              <w:jc w:val="both"/>
              <w:rPr>
                <w:rFonts w:eastAsia="Calibri"/>
                <w:sz w:val="20"/>
                <w:lang w:val="fr-CA"/>
              </w:rPr>
            </w:pPr>
          </w:p>
        </w:tc>
      </w:tr>
      <w:tr w:rsidR="005A651D" w:rsidRPr="008B6DAA" w:rsidTr="00220ECE">
        <w:trPr>
          <w:cantSplit/>
        </w:trPr>
        <w:tc>
          <w:tcPr>
            <w:tcW w:w="2427" w:type="pct"/>
          </w:tcPr>
          <w:p w:rsidR="005A651D" w:rsidRPr="00DB6DDE" w:rsidRDefault="005A651D" w:rsidP="005B591C">
            <w:pPr>
              <w:jc w:val="both"/>
              <w:rPr>
                <w:rFonts w:eastAsia="Calibri"/>
                <w:sz w:val="20"/>
                <w:lang w:val="fr-CA"/>
              </w:rPr>
            </w:pPr>
            <w:r w:rsidRPr="00DB6DDE">
              <w:rPr>
                <w:rFonts w:eastAsia="Calibri"/>
                <w:sz w:val="20"/>
                <w:lang w:val="fr-CA"/>
              </w:rPr>
              <w:t>25 septembre 2014</w:t>
            </w:r>
          </w:p>
          <w:p w:rsidR="005A651D" w:rsidRPr="00DB6DDE" w:rsidRDefault="005A651D" w:rsidP="005B591C">
            <w:pPr>
              <w:jc w:val="both"/>
              <w:rPr>
                <w:rFonts w:eastAsia="Calibri"/>
                <w:sz w:val="20"/>
                <w:lang w:val="fr-CA"/>
              </w:rPr>
            </w:pPr>
            <w:r w:rsidRPr="00DB6DDE">
              <w:rPr>
                <w:rFonts w:eastAsia="Calibri"/>
                <w:sz w:val="20"/>
                <w:lang w:val="fr-CA"/>
              </w:rPr>
              <w:t>Cour suprême du Canada</w:t>
            </w:r>
          </w:p>
          <w:p w:rsidR="005A651D" w:rsidRPr="00DB6DDE" w:rsidRDefault="005A651D" w:rsidP="005B591C">
            <w:pPr>
              <w:jc w:val="both"/>
              <w:rPr>
                <w:rFonts w:eastAsia="Calibri"/>
                <w:sz w:val="20"/>
                <w:lang w:val="fr-CA"/>
              </w:rPr>
            </w:pPr>
          </w:p>
        </w:tc>
        <w:tc>
          <w:tcPr>
            <w:tcW w:w="243" w:type="pct"/>
          </w:tcPr>
          <w:p w:rsidR="005A651D" w:rsidRPr="00DB6DDE" w:rsidRDefault="005A651D" w:rsidP="005B591C">
            <w:pPr>
              <w:jc w:val="both"/>
              <w:rPr>
                <w:rFonts w:eastAsia="Calibri"/>
                <w:sz w:val="20"/>
                <w:lang w:val="fr-CA"/>
              </w:rPr>
            </w:pPr>
          </w:p>
        </w:tc>
        <w:tc>
          <w:tcPr>
            <w:tcW w:w="2330" w:type="pct"/>
          </w:tcPr>
          <w:p w:rsidR="005A651D" w:rsidRPr="00DB6DDE" w:rsidRDefault="005A651D" w:rsidP="005B591C">
            <w:pPr>
              <w:jc w:val="both"/>
              <w:rPr>
                <w:rFonts w:eastAsia="Calibri"/>
                <w:sz w:val="20"/>
                <w:lang w:val="fr-CA"/>
              </w:rPr>
            </w:pPr>
            <w:r w:rsidRPr="00DB6DDE">
              <w:rPr>
                <w:rFonts w:eastAsia="Calibri"/>
                <w:sz w:val="20"/>
                <w:lang w:val="fr-CA"/>
              </w:rPr>
              <w:t xml:space="preserve">Requête en prorogation du délai de dépôt ou de signification de la demande d’autorisation d’appel et demande d’autorisation d’appel, déposées </w:t>
            </w:r>
          </w:p>
        </w:tc>
      </w:tr>
    </w:tbl>
    <w:p w:rsidR="001F544D" w:rsidRPr="005A651D" w:rsidRDefault="001F544D" w:rsidP="001F544D">
      <w:pPr>
        <w:rPr>
          <w:sz w:val="20"/>
          <w:szCs w:val="20"/>
          <w:lang w:val="fr-CA"/>
        </w:rPr>
      </w:pPr>
    </w:p>
    <w:p w:rsidR="001F544D" w:rsidRDefault="00737CFB" w:rsidP="001F544D">
      <w:pPr>
        <w:rPr>
          <w:sz w:val="20"/>
          <w:szCs w:val="20"/>
          <w:lang w:val="fr-CA"/>
        </w:rPr>
      </w:pPr>
      <w:r>
        <w:rPr>
          <w:sz w:val="20"/>
          <w:szCs w:val="20"/>
          <w:lang w:val="fr-CA"/>
        </w:rPr>
        <w:pict>
          <v:rect id="_x0000_i1073" style="width:2in;height:1pt" o:hrpct="0" o:hralign="center" o:hrstd="t" o:hrnoshade="t" o:hr="t" fillcolor="black [3213]" stroked="f"/>
        </w:pict>
      </w:r>
    </w:p>
    <w:p w:rsidR="001F544D" w:rsidRDefault="001F544D" w:rsidP="001F544D">
      <w:pPr>
        <w:rPr>
          <w:sz w:val="20"/>
          <w:szCs w:val="20"/>
        </w:rPr>
      </w:pPr>
    </w:p>
    <w:p w:rsidR="000E2959" w:rsidRPr="00F674E5" w:rsidRDefault="000E2959" w:rsidP="000E2959">
      <w:pPr>
        <w:rPr>
          <w:sz w:val="20"/>
          <w:szCs w:val="20"/>
          <w:lang w:val="fr-CA"/>
        </w:rPr>
      </w:pPr>
    </w:p>
    <w:p w:rsidR="008D292F" w:rsidRPr="00C50A5C" w:rsidRDefault="008D292F" w:rsidP="008D292F">
      <w:pPr>
        <w:rPr>
          <w:sz w:val="20"/>
          <w:szCs w:val="20"/>
          <w:lang w:val="fr-CA"/>
        </w:rPr>
      </w:pPr>
    </w:p>
    <w:p w:rsidR="00890FEB" w:rsidRPr="00C50A5C" w:rsidRDefault="00890FEB" w:rsidP="008D292F">
      <w:pPr>
        <w:rPr>
          <w:sz w:val="20"/>
          <w:szCs w:val="20"/>
          <w:lang w:val="fr-CA"/>
        </w:rPr>
      </w:pPr>
    </w:p>
    <w:p w:rsidR="00890FEB" w:rsidRPr="00C50A5C" w:rsidRDefault="00890FEB" w:rsidP="008D292F">
      <w:pPr>
        <w:rPr>
          <w:b/>
          <w:sz w:val="20"/>
          <w:szCs w:val="20"/>
          <w:lang w:val="fr-CA"/>
        </w:rPr>
        <w:sectPr w:rsidR="00890FEB" w:rsidRPr="00C50A5C" w:rsidSect="008D292F">
          <w:headerReference w:type="even" r:id="rId75"/>
          <w:headerReference w:type="default" r:id="rId76"/>
          <w:footerReference w:type="even" r:id="rId77"/>
          <w:footerReference w:type="default" r:id="rId78"/>
          <w:headerReference w:type="first" r:id="rId79"/>
          <w:footerReference w:type="first" r:id="rId80"/>
          <w:pgSz w:w="12240" w:h="15840"/>
          <w:pgMar w:top="720" w:right="965" w:bottom="1080" w:left="1656" w:header="720" w:footer="965" w:gutter="0"/>
          <w:cols w:space="720"/>
          <w:titlePg/>
          <w:docGrid w:linePitch="326"/>
        </w:sectPr>
      </w:pPr>
    </w:p>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30"/>
        <w:gridCol w:w="1170"/>
        <w:gridCol w:w="4080"/>
      </w:tblGrid>
      <w:tr w:rsidR="00890FEB" w:rsidRPr="001D0D5F" w:rsidTr="00BA6468">
        <w:tc>
          <w:tcPr>
            <w:tcW w:w="4230" w:type="dxa"/>
            <w:shd w:val="clear" w:color="auto" w:fill="auto"/>
            <w:tcMar>
              <w:left w:w="0" w:type="dxa"/>
              <w:right w:w="0" w:type="dxa"/>
            </w:tcMar>
          </w:tcPr>
          <w:p w:rsidR="00890FEB" w:rsidRPr="001D0D5F" w:rsidRDefault="00890FEB" w:rsidP="00EB2B90">
            <w:pPr>
              <w:keepNext/>
              <w:keepLines/>
              <w:tabs>
                <w:tab w:val="left" w:pos="-1440"/>
                <w:tab w:val="left" w:pos="-720"/>
              </w:tabs>
              <w:jc w:val="both"/>
              <w:rPr>
                <w:szCs w:val="24"/>
              </w:rPr>
            </w:pPr>
            <w:r w:rsidRPr="001D0D5F">
              <w:rPr>
                <w:b/>
                <w:szCs w:val="24"/>
              </w:rPr>
              <w:lastRenderedPageBreak/>
              <w:t>MOTIONS</w:t>
            </w:r>
          </w:p>
        </w:tc>
        <w:tc>
          <w:tcPr>
            <w:tcW w:w="1170" w:type="dxa"/>
            <w:shd w:val="clear" w:color="auto" w:fill="auto"/>
            <w:tcMar>
              <w:left w:w="0" w:type="dxa"/>
              <w:right w:w="0" w:type="dxa"/>
            </w:tcMar>
          </w:tcPr>
          <w:p w:rsidR="00890FEB" w:rsidRPr="001D0D5F" w:rsidRDefault="00890FEB" w:rsidP="00890FEB">
            <w:pPr>
              <w:keepNext/>
              <w:keepLines/>
              <w:tabs>
                <w:tab w:val="left" w:pos="-1440"/>
                <w:tab w:val="left" w:pos="-720"/>
              </w:tabs>
              <w:jc w:val="center"/>
              <w:rPr>
                <w:szCs w:val="24"/>
              </w:rPr>
            </w:pPr>
          </w:p>
          <w:p w:rsidR="00890FEB" w:rsidRPr="001D0D5F" w:rsidRDefault="00890FEB" w:rsidP="00890FEB">
            <w:pPr>
              <w:keepNext/>
              <w:keepLines/>
              <w:tabs>
                <w:tab w:val="left" w:pos="-1440"/>
                <w:tab w:val="left" w:pos="-720"/>
              </w:tabs>
              <w:jc w:val="center"/>
              <w:rPr>
                <w:szCs w:val="24"/>
              </w:rPr>
            </w:pPr>
          </w:p>
        </w:tc>
        <w:tc>
          <w:tcPr>
            <w:tcW w:w="4080" w:type="dxa"/>
            <w:shd w:val="clear" w:color="auto" w:fill="auto"/>
            <w:tcMar>
              <w:left w:w="0" w:type="dxa"/>
              <w:right w:w="0" w:type="dxa"/>
            </w:tcMar>
          </w:tcPr>
          <w:p w:rsidR="00890FEB" w:rsidRPr="00BA6468" w:rsidRDefault="00890FEB" w:rsidP="00831CA9">
            <w:pPr>
              <w:keepNext/>
              <w:keepLines/>
              <w:tabs>
                <w:tab w:val="left" w:pos="-1440"/>
                <w:tab w:val="left" w:pos="-720"/>
              </w:tabs>
              <w:rPr>
                <w:szCs w:val="24"/>
                <w:lang w:val="fr-CA"/>
              </w:rPr>
            </w:pPr>
            <w:r w:rsidRPr="00BA6468">
              <w:rPr>
                <w:b/>
                <w:szCs w:val="24"/>
                <w:lang w:val="fr-CA"/>
              </w:rPr>
              <w:t>REQUÊTES</w:t>
            </w:r>
          </w:p>
        </w:tc>
      </w:tr>
    </w:tbl>
    <w:p w:rsidR="00890FEB" w:rsidRPr="00C50A5C" w:rsidRDefault="00890FEB" w:rsidP="00890FEB">
      <w:pPr>
        <w:rPr>
          <w:sz w:val="20"/>
          <w:szCs w:val="20"/>
        </w:rPr>
      </w:pPr>
    </w:p>
    <w:p w:rsidR="00DC23BB" w:rsidRPr="00DC23BB" w:rsidRDefault="00DC23BB" w:rsidP="00DC23BB">
      <w:pPr>
        <w:tabs>
          <w:tab w:val="left" w:pos="-1440"/>
          <w:tab w:val="left" w:pos="-720"/>
        </w:tabs>
        <w:jc w:val="both"/>
        <w:rPr>
          <w:rFonts w:eastAsia="Times New Roman" w:cs="Times New Roman"/>
          <w:sz w:val="20"/>
          <w:szCs w:val="20"/>
          <w:lang w:eastAsia="en-CA"/>
        </w:rPr>
      </w:pPr>
      <w:r w:rsidRPr="00DC23BB">
        <w:rPr>
          <w:rFonts w:eastAsia="Times New Roman" w:cs="Times New Roman"/>
          <w:sz w:val="20"/>
          <w:szCs w:val="20"/>
          <w:lang w:eastAsia="en-CA"/>
        </w:rPr>
        <w:t>21.11.2014</w:t>
      </w:r>
    </w:p>
    <w:p w:rsidR="00DC23BB" w:rsidRPr="00DC23BB" w:rsidRDefault="00DC23BB" w:rsidP="00DC23BB">
      <w:pPr>
        <w:tabs>
          <w:tab w:val="left" w:pos="-1440"/>
          <w:tab w:val="left" w:pos="-720"/>
        </w:tabs>
        <w:jc w:val="both"/>
        <w:rPr>
          <w:rFonts w:eastAsia="Times New Roman" w:cs="Times New Roman"/>
          <w:sz w:val="20"/>
          <w:szCs w:val="20"/>
          <w:lang w:val="fr-CA" w:eastAsia="en-CA"/>
        </w:rPr>
      </w:pPr>
    </w:p>
    <w:p w:rsidR="00DC23BB" w:rsidRPr="00DC23BB" w:rsidRDefault="00DC23BB" w:rsidP="00DC23BB">
      <w:pPr>
        <w:tabs>
          <w:tab w:val="left" w:pos="-1440"/>
          <w:tab w:val="left" w:pos="-720"/>
        </w:tabs>
        <w:jc w:val="both"/>
        <w:rPr>
          <w:rFonts w:eastAsia="Times New Roman" w:cs="Times New Roman"/>
          <w:sz w:val="20"/>
          <w:szCs w:val="20"/>
          <w:lang w:val="fr-CA" w:eastAsia="en-CA"/>
        </w:rPr>
      </w:pPr>
      <w:r w:rsidRPr="00DC23BB">
        <w:rPr>
          <w:rFonts w:eastAsia="Times New Roman" w:cs="Times New Roman"/>
          <w:sz w:val="20"/>
          <w:szCs w:val="20"/>
          <w:lang w:val="fr-CA" w:eastAsia="en-CA"/>
        </w:rPr>
        <w:t>Before / Devant :   THE CHIEF JUSTICE / LA JUGE EN CHEF</w:t>
      </w:r>
    </w:p>
    <w:p w:rsidR="00DC23BB" w:rsidRPr="00DC23BB" w:rsidRDefault="00DC23BB" w:rsidP="00DC23BB">
      <w:pPr>
        <w:tabs>
          <w:tab w:val="left" w:pos="-1440"/>
          <w:tab w:val="left" w:pos="-720"/>
        </w:tabs>
        <w:jc w:val="both"/>
        <w:rPr>
          <w:rFonts w:eastAsia="Times New Roman" w:cs="Times New Roman"/>
          <w:sz w:val="20"/>
          <w:szCs w:val="20"/>
          <w:lang w:val="fr-CA" w:eastAsia="en-CA"/>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1170"/>
        <w:gridCol w:w="4327"/>
      </w:tblGrid>
      <w:tr w:rsidR="00DC23BB" w:rsidRPr="008B6DAA" w:rsidTr="005B591C">
        <w:tc>
          <w:tcPr>
            <w:tcW w:w="4338" w:type="dxa"/>
          </w:tcPr>
          <w:p w:rsidR="00DC23BB" w:rsidRPr="00DC23BB" w:rsidRDefault="00EA1E02" w:rsidP="00DC23BB">
            <w:pPr>
              <w:tabs>
                <w:tab w:val="left" w:pos="-1440"/>
                <w:tab w:val="left" w:pos="-720"/>
              </w:tabs>
              <w:jc w:val="both"/>
              <w:rPr>
                <w:b/>
              </w:rPr>
            </w:pPr>
            <w:r w:rsidRPr="00DC23BB">
              <w:rPr>
                <w:lang w:val="en-US"/>
              </w:rPr>
              <w:fldChar w:fldCharType="begin"/>
            </w:r>
            <w:r w:rsidR="00DC23BB" w:rsidRPr="00DC23BB">
              <w:rPr>
                <w:lang w:val="en-US"/>
              </w:rPr>
              <w:instrText xml:space="preserve"> SEQ CHAPTER \h \r 1</w:instrText>
            </w:r>
            <w:r w:rsidRPr="00DC23BB">
              <w:rPr>
                <w:lang w:val="en-US"/>
              </w:rPr>
              <w:fldChar w:fldCharType="end"/>
            </w:r>
            <w:r w:rsidR="00DC23BB" w:rsidRPr="00DC23BB">
              <w:rPr>
                <w:b/>
                <w:bCs/>
                <w:lang w:val="en-US"/>
              </w:rPr>
              <w:t>Motion to state constitutional questions</w:t>
            </w:r>
          </w:p>
        </w:tc>
        <w:tc>
          <w:tcPr>
            <w:tcW w:w="1170" w:type="dxa"/>
          </w:tcPr>
          <w:p w:rsidR="00DC23BB" w:rsidRPr="00DC23BB" w:rsidRDefault="00DC23BB" w:rsidP="00DC23BB">
            <w:pPr>
              <w:tabs>
                <w:tab w:val="left" w:pos="-1440"/>
                <w:tab w:val="left" w:pos="-720"/>
              </w:tabs>
              <w:jc w:val="both"/>
            </w:pPr>
          </w:p>
          <w:p w:rsidR="00DC23BB" w:rsidRPr="00DC23BB" w:rsidRDefault="00DC23BB" w:rsidP="00DC23BB">
            <w:pPr>
              <w:tabs>
                <w:tab w:val="left" w:pos="-1440"/>
                <w:tab w:val="left" w:pos="-720"/>
              </w:tabs>
              <w:jc w:val="both"/>
            </w:pPr>
          </w:p>
          <w:p w:rsidR="00DC23BB" w:rsidRPr="00DC23BB" w:rsidRDefault="00DC23BB" w:rsidP="00DC23BB">
            <w:pPr>
              <w:tabs>
                <w:tab w:val="left" w:pos="-1440"/>
                <w:tab w:val="left" w:pos="-720"/>
              </w:tabs>
              <w:jc w:val="both"/>
            </w:pPr>
          </w:p>
        </w:tc>
        <w:tc>
          <w:tcPr>
            <w:tcW w:w="4327" w:type="dxa"/>
          </w:tcPr>
          <w:p w:rsidR="00DC23BB" w:rsidRPr="00DC23BB" w:rsidRDefault="00EA1E02" w:rsidP="00DC23BB">
            <w:pPr>
              <w:tabs>
                <w:tab w:val="left" w:pos="-1440"/>
                <w:tab w:val="left" w:pos="-720"/>
              </w:tabs>
              <w:jc w:val="both"/>
              <w:rPr>
                <w:lang w:val="fr-CA"/>
              </w:rPr>
            </w:pPr>
            <w:r w:rsidRPr="00DC23BB">
              <w:rPr>
                <w:lang w:val="en-US"/>
              </w:rPr>
              <w:fldChar w:fldCharType="begin"/>
            </w:r>
            <w:r w:rsidR="00DC23BB" w:rsidRPr="00DC23BB">
              <w:rPr>
                <w:lang w:val="fr-CA"/>
              </w:rPr>
              <w:instrText xml:space="preserve"> SEQ CHAPTER \h \r 1</w:instrText>
            </w:r>
            <w:r w:rsidRPr="00DC23BB">
              <w:rPr>
                <w:lang w:val="en-US"/>
              </w:rPr>
              <w:fldChar w:fldCharType="end"/>
            </w:r>
            <w:r w:rsidR="00DC23BB" w:rsidRPr="00DC23BB">
              <w:rPr>
                <w:b/>
                <w:bCs/>
                <w:lang w:val="fr-CA"/>
              </w:rPr>
              <w:t>Requête en formulation de questions constitutionnelles</w:t>
            </w:r>
            <w:r w:rsidRPr="00DC23BB">
              <w:rPr>
                <w:lang w:val="en-US"/>
              </w:rPr>
              <w:fldChar w:fldCharType="begin"/>
            </w:r>
            <w:r w:rsidR="00DC23BB" w:rsidRPr="00DC23BB">
              <w:rPr>
                <w:lang w:val="fr-CA"/>
              </w:rPr>
              <w:instrText xml:space="preserve"> SEQ CHAPTER \h \r 1</w:instrText>
            </w:r>
            <w:r w:rsidRPr="00DC23BB">
              <w:rPr>
                <w:lang w:val="en-US"/>
              </w:rPr>
              <w:fldChar w:fldCharType="end"/>
            </w:r>
            <w:r w:rsidRPr="00DC23BB">
              <w:rPr>
                <w:lang w:val="en-US"/>
              </w:rPr>
              <w:fldChar w:fldCharType="begin"/>
            </w:r>
            <w:r w:rsidR="00DC23BB" w:rsidRPr="00DC23BB">
              <w:rPr>
                <w:lang w:val="fr-CA"/>
              </w:rPr>
              <w:instrText xml:space="preserve"> SEQ CHAPTER \h \r 1</w:instrText>
            </w:r>
            <w:r w:rsidRPr="00DC23BB">
              <w:rPr>
                <w:lang w:val="en-US"/>
              </w:rPr>
              <w:fldChar w:fldCharType="end"/>
            </w:r>
            <w:r w:rsidRPr="00DC23BB">
              <w:rPr>
                <w:lang w:val="en-US"/>
              </w:rPr>
              <w:fldChar w:fldCharType="begin"/>
            </w:r>
            <w:r w:rsidR="00DC23BB" w:rsidRPr="00DC23BB">
              <w:rPr>
                <w:lang w:val="fr-CA"/>
              </w:rPr>
              <w:instrText xml:space="preserve"> SEQ CHAPTER \h \r 1</w:instrText>
            </w:r>
            <w:r w:rsidRPr="00DC23BB">
              <w:rPr>
                <w:lang w:val="en-US"/>
              </w:rPr>
              <w:fldChar w:fldCharType="end"/>
            </w:r>
          </w:p>
        </w:tc>
      </w:tr>
      <w:tr w:rsidR="00DC23BB" w:rsidRPr="00DC23BB" w:rsidTr="005B591C">
        <w:tc>
          <w:tcPr>
            <w:tcW w:w="4338" w:type="dxa"/>
          </w:tcPr>
          <w:p w:rsidR="00DC23BB" w:rsidRPr="00DC23BB" w:rsidRDefault="00DC23BB" w:rsidP="00DC23BB">
            <w:pPr>
              <w:tabs>
                <w:tab w:val="left" w:pos="-1440"/>
                <w:tab w:val="left" w:pos="-720"/>
              </w:tabs>
              <w:jc w:val="both"/>
            </w:pPr>
            <w:r w:rsidRPr="00DC23BB">
              <w:t>Attorney General for Saskatchewan</w:t>
            </w:r>
          </w:p>
          <w:p w:rsidR="00DC23BB" w:rsidRPr="00DC23BB" w:rsidRDefault="00DC23BB" w:rsidP="00DC23BB">
            <w:pPr>
              <w:tabs>
                <w:tab w:val="left" w:pos="-1440"/>
                <w:tab w:val="left" w:pos="-720"/>
              </w:tabs>
              <w:jc w:val="both"/>
            </w:pPr>
          </w:p>
          <w:p w:rsidR="00DC23BB" w:rsidRPr="00DC23BB" w:rsidRDefault="00DC23BB" w:rsidP="00DC23BB">
            <w:pPr>
              <w:tabs>
                <w:tab w:val="left" w:pos="-1440"/>
                <w:tab w:val="left" w:pos="-720"/>
              </w:tabs>
              <w:jc w:val="both"/>
            </w:pPr>
            <w:r w:rsidRPr="00DC23BB">
              <w:tab/>
              <w:t>v. (35923)</w:t>
            </w:r>
          </w:p>
          <w:p w:rsidR="00DC23BB" w:rsidRPr="00DC23BB" w:rsidRDefault="00DC23BB" w:rsidP="00DC23BB">
            <w:pPr>
              <w:tabs>
                <w:tab w:val="left" w:pos="-1440"/>
                <w:tab w:val="left" w:pos="-720"/>
              </w:tabs>
              <w:jc w:val="both"/>
            </w:pPr>
          </w:p>
          <w:p w:rsidR="00DC23BB" w:rsidRPr="00DC23BB" w:rsidRDefault="00DC23BB" w:rsidP="00DC23BB">
            <w:pPr>
              <w:tabs>
                <w:tab w:val="left" w:pos="-1440"/>
                <w:tab w:val="left" w:pos="-720"/>
              </w:tabs>
              <w:jc w:val="both"/>
            </w:pPr>
            <w:r w:rsidRPr="00DC23BB">
              <w:t>Lemare Lake Logging Ltd. (Sask.)</w:t>
            </w:r>
          </w:p>
        </w:tc>
        <w:tc>
          <w:tcPr>
            <w:tcW w:w="1170" w:type="dxa"/>
          </w:tcPr>
          <w:p w:rsidR="00DC23BB" w:rsidRPr="00DC23BB" w:rsidRDefault="00DC23BB" w:rsidP="00DC23BB">
            <w:pPr>
              <w:tabs>
                <w:tab w:val="left" w:pos="-1440"/>
                <w:tab w:val="left" w:pos="-720"/>
              </w:tabs>
              <w:jc w:val="both"/>
            </w:pPr>
          </w:p>
        </w:tc>
        <w:tc>
          <w:tcPr>
            <w:tcW w:w="4327" w:type="dxa"/>
          </w:tcPr>
          <w:p w:rsidR="00DC23BB" w:rsidRPr="00DC23BB" w:rsidRDefault="00DC23BB" w:rsidP="00DC23BB">
            <w:pPr>
              <w:tabs>
                <w:tab w:val="left" w:pos="-1440"/>
                <w:tab w:val="left" w:pos="-720"/>
              </w:tabs>
              <w:jc w:val="both"/>
            </w:pPr>
          </w:p>
        </w:tc>
      </w:tr>
    </w:tbl>
    <w:p w:rsidR="00DC23BB" w:rsidRPr="00DC23BB" w:rsidRDefault="00DC23BB" w:rsidP="00DC23BB">
      <w:pPr>
        <w:tabs>
          <w:tab w:val="left" w:pos="-1440"/>
          <w:tab w:val="left" w:pos="-720"/>
        </w:tabs>
        <w:jc w:val="both"/>
        <w:rPr>
          <w:rFonts w:eastAsia="Times New Roman" w:cs="Times New Roman"/>
          <w:sz w:val="20"/>
          <w:szCs w:val="20"/>
          <w:lang w:eastAsia="en-CA"/>
        </w:rPr>
      </w:pPr>
    </w:p>
    <w:p w:rsidR="00DC23BB" w:rsidRPr="00DC23BB" w:rsidRDefault="00DC23BB" w:rsidP="00DC23BB">
      <w:pPr>
        <w:tabs>
          <w:tab w:val="left" w:pos="-1440"/>
          <w:tab w:val="left" w:pos="-720"/>
        </w:tabs>
        <w:jc w:val="both"/>
        <w:rPr>
          <w:rFonts w:eastAsia="Times New Roman" w:cs="Times New Roman"/>
          <w:b/>
          <w:sz w:val="20"/>
          <w:szCs w:val="20"/>
          <w:lang w:eastAsia="en-CA"/>
        </w:rPr>
      </w:pPr>
      <w:r w:rsidRPr="00DC23BB">
        <w:rPr>
          <w:rFonts w:eastAsia="Times New Roman" w:cs="Times New Roman"/>
          <w:b/>
          <w:sz w:val="20"/>
          <w:szCs w:val="20"/>
          <w:lang w:eastAsia="en-CA"/>
        </w:rPr>
        <w:t>GRANTED / ACCORDÉE</w:t>
      </w:r>
    </w:p>
    <w:p w:rsidR="00DC23BB" w:rsidRPr="00DC23BB" w:rsidRDefault="00DC23BB" w:rsidP="00DC23BB">
      <w:pPr>
        <w:tabs>
          <w:tab w:val="left" w:pos="-1440"/>
          <w:tab w:val="left" w:pos="-720"/>
        </w:tabs>
        <w:jc w:val="both"/>
        <w:rPr>
          <w:rFonts w:eastAsia="Times New Roman" w:cs="Times New Roman"/>
          <w:sz w:val="20"/>
          <w:szCs w:val="20"/>
          <w:lang w:eastAsia="en-CA"/>
        </w:rPr>
      </w:pPr>
    </w:p>
    <w:p w:rsidR="00DC23BB" w:rsidRPr="00DC23BB" w:rsidRDefault="00DC23BB" w:rsidP="00DC23BB">
      <w:pPr>
        <w:jc w:val="both"/>
        <w:rPr>
          <w:rFonts w:eastAsia="Times New Roman" w:cs="Times New Roman"/>
          <w:sz w:val="20"/>
          <w:szCs w:val="20"/>
          <w:lang w:val="en-US" w:eastAsia="en-CA"/>
        </w:rPr>
      </w:pPr>
      <w:r w:rsidRPr="00DC23BB">
        <w:rPr>
          <w:rFonts w:eastAsia="Times New Roman" w:cs="Times New Roman"/>
          <w:b/>
          <w:bCs/>
          <w:sz w:val="20"/>
          <w:szCs w:val="20"/>
          <w:lang w:val="en-US" w:eastAsia="en-CA"/>
        </w:rPr>
        <w:t>UPON APPLICATION</w:t>
      </w:r>
      <w:r w:rsidRPr="00DC23BB">
        <w:rPr>
          <w:rFonts w:eastAsia="Times New Roman" w:cs="Times New Roman"/>
          <w:sz w:val="20"/>
          <w:szCs w:val="20"/>
          <w:lang w:val="en-US" w:eastAsia="en-CA"/>
        </w:rPr>
        <w:t xml:space="preserve"> by the appellant </w:t>
      </w:r>
      <w:r w:rsidR="00EA1E02" w:rsidRPr="00DC23BB">
        <w:rPr>
          <w:rFonts w:eastAsia="Times New Roman" w:cs="Times New Roman"/>
          <w:sz w:val="20"/>
          <w:szCs w:val="20"/>
          <w:lang w:eastAsia="en-CA"/>
        </w:rPr>
        <w:fldChar w:fldCharType="begin"/>
      </w:r>
      <w:r w:rsidRPr="00DC23BB">
        <w:rPr>
          <w:rFonts w:eastAsia="Times New Roman" w:cs="Times New Roman"/>
          <w:sz w:val="20"/>
          <w:szCs w:val="20"/>
          <w:lang w:eastAsia="en-CA"/>
        </w:rPr>
        <w:instrText xml:space="preserve"> SEQ CHAPTER \h \r 1</w:instrText>
      </w:r>
      <w:r w:rsidR="00EA1E02" w:rsidRPr="00DC23BB">
        <w:rPr>
          <w:rFonts w:eastAsia="Times New Roman" w:cs="Times New Roman"/>
          <w:sz w:val="20"/>
          <w:szCs w:val="20"/>
          <w:lang w:eastAsia="en-CA"/>
        </w:rPr>
        <w:fldChar w:fldCharType="end"/>
      </w:r>
      <w:r w:rsidRPr="00DC23BB">
        <w:rPr>
          <w:rFonts w:eastAsia="Times New Roman" w:cs="Times New Roman"/>
          <w:sz w:val="20"/>
          <w:szCs w:val="20"/>
          <w:lang w:eastAsia="en-CA"/>
        </w:rPr>
        <w:t xml:space="preserve">for an order stating a constitutional question </w:t>
      </w:r>
      <w:r w:rsidRPr="00DC23BB">
        <w:rPr>
          <w:rFonts w:eastAsia="Times New Roman" w:cs="Times New Roman"/>
          <w:sz w:val="20"/>
          <w:szCs w:val="20"/>
          <w:lang w:val="en-US" w:eastAsia="en-CA"/>
        </w:rPr>
        <w:t>in the above appeal;</w:t>
      </w:r>
    </w:p>
    <w:p w:rsidR="00DC23BB" w:rsidRPr="00DC23BB" w:rsidRDefault="00DC23BB" w:rsidP="00DC23BB">
      <w:pPr>
        <w:jc w:val="both"/>
        <w:rPr>
          <w:rFonts w:eastAsia="Times New Roman" w:cs="Times New Roman"/>
          <w:sz w:val="20"/>
          <w:szCs w:val="20"/>
          <w:lang w:val="en-US" w:eastAsia="en-CA"/>
        </w:rPr>
      </w:pPr>
    </w:p>
    <w:p w:rsidR="00DC23BB" w:rsidRPr="00DC23BB" w:rsidRDefault="00DC23BB" w:rsidP="00DC23BB">
      <w:pPr>
        <w:jc w:val="both"/>
        <w:rPr>
          <w:rFonts w:eastAsia="Times New Roman" w:cs="Times New Roman"/>
          <w:sz w:val="20"/>
          <w:szCs w:val="20"/>
          <w:lang w:val="en-US" w:eastAsia="en-CA"/>
        </w:rPr>
      </w:pPr>
      <w:r w:rsidRPr="00DC23BB">
        <w:rPr>
          <w:rFonts w:eastAsia="Times New Roman" w:cs="Times New Roman"/>
          <w:b/>
          <w:bCs/>
          <w:sz w:val="20"/>
          <w:szCs w:val="20"/>
          <w:lang w:val="en-US" w:eastAsia="en-CA"/>
        </w:rPr>
        <w:t>AND THE MATERIAL FILED</w:t>
      </w:r>
      <w:r w:rsidRPr="00DC23BB">
        <w:rPr>
          <w:rFonts w:eastAsia="Times New Roman" w:cs="Times New Roman"/>
          <w:sz w:val="20"/>
          <w:szCs w:val="20"/>
          <w:lang w:val="en-US" w:eastAsia="en-CA"/>
        </w:rPr>
        <w:t xml:space="preserve"> having been read;</w:t>
      </w:r>
    </w:p>
    <w:p w:rsidR="00DC23BB" w:rsidRPr="00DC23BB" w:rsidRDefault="00DC23BB" w:rsidP="00DC23BB">
      <w:pPr>
        <w:jc w:val="both"/>
        <w:rPr>
          <w:rFonts w:eastAsia="Times New Roman" w:cs="Times New Roman"/>
          <w:sz w:val="20"/>
          <w:szCs w:val="20"/>
          <w:lang w:val="en-US" w:eastAsia="en-CA"/>
        </w:rPr>
      </w:pPr>
    </w:p>
    <w:p w:rsidR="00DC23BB" w:rsidRPr="00DC23BB" w:rsidRDefault="00DC23BB" w:rsidP="00DC23BB">
      <w:pPr>
        <w:jc w:val="both"/>
        <w:rPr>
          <w:rFonts w:eastAsia="Times New Roman" w:cs="Times New Roman"/>
          <w:bCs/>
          <w:sz w:val="20"/>
          <w:szCs w:val="20"/>
          <w:lang w:val="en-US" w:eastAsia="en-CA"/>
        </w:rPr>
      </w:pPr>
      <w:r w:rsidRPr="00DC23BB">
        <w:rPr>
          <w:rFonts w:eastAsia="Times New Roman" w:cs="Times New Roman"/>
          <w:b/>
          <w:bCs/>
          <w:sz w:val="20"/>
          <w:szCs w:val="20"/>
          <w:lang w:val="en-US" w:eastAsia="en-CA"/>
        </w:rPr>
        <w:t>IT IS HEREBY ORDERED THAT THE CONSTITUTIONAL QUESTION BE STATED AS FOLLOWS:</w:t>
      </w:r>
    </w:p>
    <w:p w:rsidR="00DC23BB" w:rsidRPr="00DC23BB" w:rsidRDefault="00DC23BB" w:rsidP="00DC23BB">
      <w:pPr>
        <w:jc w:val="both"/>
        <w:rPr>
          <w:rFonts w:eastAsia="Times New Roman" w:cs="Times New Roman"/>
          <w:bCs/>
          <w:sz w:val="20"/>
          <w:szCs w:val="20"/>
          <w:lang w:val="en-US" w:eastAsia="en-CA"/>
        </w:rPr>
      </w:pPr>
    </w:p>
    <w:p w:rsidR="00DC23BB" w:rsidRPr="00DC23BB" w:rsidRDefault="00DC23BB" w:rsidP="00DC23BB">
      <w:pPr>
        <w:numPr>
          <w:ilvl w:val="0"/>
          <w:numId w:val="8"/>
        </w:numPr>
        <w:autoSpaceDE w:val="0"/>
        <w:autoSpaceDN w:val="0"/>
        <w:adjustRightInd w:val="0"/>
        <w:ind w:left="720"/>
        <w:contextualSpacing/>
        <w:jc w:val="both"/>
        <w:rPr>
          <w:rFonts w:cs="Times New Roman"/>
          <w:color w:val="1A1A1A"/>
          <w:sz w:val="20"/>
          <w:szCs w:val="20"/>
        </w:rPr>
      </w:pPr>
      <w:r w:rsidRPr="00DC23BB">
        <w:rPr>
          <w:rFonts w:cs="Times New Roman"/>
          <w:color w:val="1A1A1A"/>
          <w:sz w:val="20"/>
          <w:szCs w:val="20"/>
        </w:rPr>
        <w:t xml:space="preserve">Is Part II of </w:t>
      </w:r>
      <w:r w:rsidRPr="00DC23BB">
        <w:rPr>
          <w:rFonts w:cs="Times New Roman"/>
          <w:i/>
          <w:color w:val="1A1A1A"/>
          <w:sz w:val="20"/>
          <w:szCs w:val="20"/>
        </w:rPr>
        <w:t>The Saskatchewan Farm Security Act</w:t>
      </w:r>
      <w:r w:rsidRPr="00DC23BB">
        <w:rPr>
          <w:rFonts w:cs="Times New Roman"/>
          <w:color w:val="1A1A1A"/>
          <w:sz w:val="20"/>
          <w:szCs w:val="20"/>
        </w:rPr>
        <w:t xml:space="preserve">, S.S. 1988-1989, c. 17.1, in whole or in part, constitutionally inoperative in respect of the appointment of a receiver pursuant to s. 243(1) of the </w:t>
      </w:r>
      <w:r w:rsidRPr="00DC23BB">
        <w:rPr>
          <w:rFonts w:cs="Times New Roman"/>
          <w:i/>
          <w:color w:val="1A1A1A"/>
          <w:sz w:val="20"/>
          <w:szCs w:val="20"/>
        </w:rPr>
        <w:t>Bankruptcy and Insolvency Act</w:t>
      </w:r>
      <w:r w:rsidRPr="00DC23BB">
        <w:rPr>
          <w:rFonts w:cs="Times New Roman"/>
          <w:color w:val="1A1A1A"/>
          <w:sz w:val="20"/>
          <w:szCs w:val="20"/>
        </w:rPr>
        <w:t>, R.S.C. 1985, c. B-3, by reason of the doctrine of federal paramountcy?</w:t>
      </w:r>
      <w:r w:rsidRPr="00DC23BB">
        <w:rPr>
          <w:rFonts w:cs="Times New Roman"/>
          <w:color w:val="1A1A1A"/>
          <w:sz w:val="20"/>
          <w:szCs w:val="20"/>
        </w:rPr>
        <w:tab/>
      </w:r>
    </w:p>
    <w:p w:rsidR="00DC23BB" w:rsidRPr="00DC23BB" w:rsidRDefault="00DC23BB" w:rsidP="00DC23BB">
      <w:pPr>
        <w:ind w:left="720"/>
        <w:contextualSpacing/>
        <w:jc w:val="both"/>
        <w:rPr>
          <w:rFonts w:cs="Times New Roman"/>
          <w:bCs/>
          <w:sz w:val="20"/>
          <w:szCs w:val="20"/>
        </w:rPr>
      </w:pPr>
    </w:p>
    <w:p w:rsidR="00DC23BB" w:rsidRPr="00DC23BB" w:rsidRDefault="00DC23BB" w:rsidP="00DC23BB">
      <w:pPr>
        <w:jc w:val="both"/>
        <w:rPr>
          <w:rFonts w:eastAsia="Times New Roman" w:cs="Times New Roman"/>
          <w:sz w:val="20"/>
          <w:szCs w:val="20"/>
          <w:lang w:val="en-US" w:eastAsia="en-CA"/>
        </w:rPr>
      </w:pPr>
      <w:r w:rsidRPr="00DC23BB">
        <w:rPr>
          <w:rFonts w:eastAsia="Times New Roman" w:cs="Times New Roman"/>
          <w:sz w:val="20"/>
          <w:szCs w:val="20"/>
          <w:lang w:val="en-US" w:eastAsia="en-CA"/>
        </w:rPr>
        <w:t xml:space="preserve">Any attorney general who intervenes pursuant to par. 61(4) of the </w:t>
      </w:r>
      <w:r w:rsidRPr="00DC23BB">
        <w:rPr>
          <w:rFonts w:eastAsia="Times New Roman" w:cs="Times New Roman"/>
          <w:i/>
          <w:sz w:val="20"/>
          <w:szCs w:val="20"/>
          <w:lang w:val="en-US" w:eastAsia="en-CA"/>
        </w:rPr>
        <w:t>Rules of the Supreme Court of Canada</w:t>
      </w:r>
      <w:r w:rsidRPr="00DC23BB">
        <w:rPr>
          <w:rFonts w:eastAsia="Times New Roman" w:cs="Times New Roman"/>
          <w:sz w:val="20"/>
          <w:szCs w:val="20"/>
          <w:lang w:val="en-US" w:eastAsia="en-CA"/>
        </w:rPr>
        <w:t xml:space="preserve"> shall pay the appellant and respondent the costs of any additional disbursements they incur as a result of the intervention.</w:t>
      </w:r>
    </w:p>
    <w:p w:rsidR="00DC23BB" w:rsidRPr="00DC23BB" w:rsidRDefault="00DC23BB" w:rsidP="00DC23BB">
      <w:pPr>
        <w:jc w:val="both"/>
        <w:rPr>
          <w:rFonts w:eastAsia="Times New Roman" w:cs="Times New Roman"/>
          <w:sz w:val="20"/>
          <w:szCs w:val="20"/>
          <w:lang w:val="en-US" w:eastAsia="en-CA"/>
        </w:rPr>
      </w:pPr>
    </w:p>
    <w:p w:rsidR="00DC23BB" w:rsidRPr="00DC23BB" w:rsidRDefault="00DC23BB" w:rsidP="00DC23BB">
      <w:pPr>
        <w:jc w:val="both"/>
        <w:rPr>
          <w:rFonts w:eastAsia="Times New Roman" w:cs="Times New Roman"/>
          <w:sz w:val="20"/>
          <w:szCs w:val="20"/>
          <w:lang w:val="en-US" w:eastAsia="en-CA"/>
        </w:rPr>
      </w:pPr>
      <w:r w:rsidRPr="00DC23BB">
        <w:rPr>
          <w:rFonts w:eastAsia="Times New Roman" w:cs="Times New Roman"/>
          <w:b/>
          <w:sz w:val="20"/>
          <w:szCs w:val="20"/>
          <w:lang w:val="en-US" w:eastAsia="en-CA"/>
        </w:rPr>
        <w:t>IT IS HEREBY FURTHER ORDERED THAT:</w:t>
      </w:r>
    </w:p>
    <w:p w:rsidR="00DC23BB" w:rsidRPr="00DC23BB" w:rsidRDefault="00DC23BB" w:rsidP="00DC23BB">
      <w:pPr>
        <w:jc w:val="both"/>
        <w:rPr>
          <w:rFonts w:eastAsia="Times New Roman" w:cs="Times New Roman"/>
          <w:sz w:val="20"/>
          <w:szCs w:val="20"/>
          <w:lang w:val="en-US" w:eastAsia="en-CA"/>
        </w:rPr>
      </w:pPr>
    </w:p>
    <w:p w:rsidR="00DC23BB" w:rsidRPr="00DC23BB" w:rsidRDefault="00DC23BB" w:rsidP="00DC23BB">
      <w:pPr>
        <w:widowControl w:val="0"/>
        <w:numPr>
          <w:ilvl w:val="0"/>
          <w:numId w:val="7"/>
        </w:numPr>
        <w:autoSpaceDE w:val="0"/>
        <w:autoSpaceDN w:val="0"/>
        <w:adjustRightInd w:val="0"/>
        <w:contextualSpacing/>
        <w:jc w:val="both"/>
        <w:rPr>
          <w:rFonts w:cs="Times New Roman"/>
          <w:sz w:val="20"/>
          <w:szCs w:val="20"/>
        </w:rPr>
      </w:pPr>
      <w:r w:rsidRPr="00DC23BB">
        <w:rPr>
          <w:rFonts w:cs="Times New Roman"/>
          <w:sz w:val="20"/>
          <w:szCs w:val="20"/>
        </w:rPr>
        <w:t>The appellant’s record, factum and book of authorities shall be served and filed on or before February 11, 2015.</w:t>
      </w:r>
    </w:p>
    <w:p w:rsidR="00DC23BB" w:rsidRPr="00DC23BB" w:rsidRDefault="00DC23BB" w:rsidP="00DC23BB">
      <w:pPr>
        <w:ind w:left="720" w:hanging="360"/>
        <w:jc w:val="both"/>
        <w:rPr>
          <w:rFonts w:eastAsia="Times New Roman" w:cs="Times New Roman"/>
          <w:sz w:val="20"/>
          <w:szCs w:val="20"/>
          <w:lang w:val="en-US" w:eastAsia="en-CA"/>
        </w:rPr>
      </w:pPr>
    </w:p>
    <w:p w:rsidR="00DC23BB" w:rsidRPr="00DC23BB" w:rsidRDefault="00DC23BB" w:rsidP="00DC23BB">
      <w:pPr>
        <w:widowControl w:val="0"/>
        <w:numPr>
          <w:ilvl w:val="0"/>
          <w:numId w:val="7"/>
        </w:numPr>
        <w:autoSpaceDE w:val="0"/>
        <w:autoSpaceDN w:val="0"/>
        <w:adjustRightInd w:val="0"/>
        <w:contextualSpacing/>
        <w:jc w:val="both"/>
        <w:rPr>
          <w:rFonts w:cs="Times New Roman"/>
          <w:sz w:val="20"/>
          <w:szCs w:val="20"/>
        </w:rPr>
      </w:pPr>
      <w:r w:rsidRPr="00DC23BB">
        <w:rPr>
          <w:rFonts w:cs="Times New Roman"/>
          <w:sz w:val="20"/>
          <w:szCs w:val="20"/>
        </w:rPr>
        <w:t xml:space="preserve">Any person wishing to intervene in this appeal under Rule 55 of the </w:t>
      </w:r>
      <w:r w:rsidRPr="00DC23BB">
        <w:rPr>
          <w:rFonts w:cs="Times New Roman"/>
          <w:i/>
          <w:sz w:val="20"/>
          <w:szCs w:val="20"/>
        </w:rPr>
        <w:t>Rules of the Supreme Court of Canada</w:t>
      </w:r>
      <w:r w:rsidRPr="00DC23BB">
        <w:rPr>
          <w:rFonts w:cs="Times New Roman"/>
          <w:sz w:val="20"/>
          <w:szCs w:val="20"/>
        </w:rPr>
        <w:t xml:space="preserve"> shall serve and file a motion for leave to intervene on or before March 4, 2015. </w:t>
      </w:r>
    </w:p>
    <w:p w:rsidR="00DC23BB" w:rsidRPr="00DC23BB" w:rsidRDefault="00DC23BB" w:rsidP="00DC23BB">
      <w:pPr>
        <w:ind w:left="720" w:hanging="360"/>
        <w:contextualSpacing/>
        <w:jc w:val="both"/>
        <w:rPr>
          <w:rFonts w:cs="Times New Roman"/>
          <w:sz w:val="20"/>
          <w:szCs w:val="20"/>
        </w:rPr>
      </w:pPr>
    </w:p>
    <w:p w:rsidR="00DC23BB" w:rsidRPr="00DC23BB" w:rsidRDefault="00DC23BB" w:rsidP="00DC23BB">
      <w:pPr>
        <w:widowControl w:val="0"/>
        <w:numPr>
          <w:ilvl w:val="0"/>
          <w:numId w:val="7"/>
        </w:numPr>
        <w:autoSpaceDE w:val="0"/>
        <w:autoSpaceDN w:val="0"/>
        <w:adjustRightInd w:val="0"/>
        <w:contextualSpacing/>
        <w:jc w:val="both"/>
        <w:rPr>
          <w:rFonts w:cs="Times New Roman"/>
          <w:sz w:val="20"/>
          <w:szCs w:val="20"/>
        </w:rPr>
      </w:pPr>
      <w:r w:rsidRPr="00DC23BB">
        <w:rPr>
          <w:rFonts w:cs="Times New Roman"/>
          <w:sz w:val="20"/>
          <w:szCs w:val="20"/>
        </w:rPr>
        <w:t xml:space="preserve">The appellant and respondent shall serve and file their responses, if any, to the motions for leave to intervene on or before March 10, 2015. </w:t>
      </w:r>
    </w:p>
    <w:p w:rsidR="00DC23BB" w:rsidRPr="00DC23BB" w:rsidRDefault="00DC23BB" w:rsidP="00DC23BB">
      <w:pPr>
        <w:ind w:left="720" w:hanging="360"/>
        <w:contextualSpacing/>
        <w:jc w:val="both"/>
        <w:rPr>
          <w:rFonts w:cs="Times New Roman"/>
          <w:sz w:val="20"/>
          <w:szCs w:val="20"/>
        </w:rPr>
      </w:pPr>
    </w:p>
    <w:p w:rsidR="00DC23BB" w:rsidRPr="00DC23BB" w:rsidRDefault="00DC23BB" w:rsidP="00DC23BB">
      <w:pPr>
        <w:widowControl w:val="0"/>
        <w:numPr>
          <w:ilvl w:val="0"/>
          <w:numId w:val="7"/>
        </w:numPr>
        <w:autoSpaceDE w:val="0"/>
        <w:autoSpaceDN w:val="0"/>
        <w:adjustRightInd w:val="0"/>
        <w:contextualSpacing/>
        <w:jc w:val="both"/>
        <w:rPr>
          <w:rFonts w:cs="Times New Roman"/>
          <w:sz w:val="20"/>
          <w:szCs w:val="20"/>
        </w:rPr>
      </w:pPr>
      <w:r w:rsidRPr="00DC23BB">
        <w:rPr>
          <w:rFonts w:cs="Times New Roman"/>
          <w:sz w:val="20"/>
          <w:szCs w:val="20"/>
        </w:rPr>
        <w:t>Replies to any responses to the motions for leave to intervene shall be served and filed on or before March 12, 2015.</w:t>
      </w:r>
    </w:p>
    <w:p w:rsidR="00DC23BB" w:rsidRPr="00DC23BB" w:rsidRDefault="00DC23BB" w:rsidP="00DC23BB">
      <w:pPr>
        <w:ind w:left="720" w:hanging="360"/>
        <w:jc w:val="both"/>
        <w:rPr>
          <w:rFonts w:eastAsia="Times New Roman" w:cs="Times New Roman"/>
          <w:sz w:val="20"/>
          <w:szCs w:val="20"/>
          <w:lang w:val="en-US" w:eastAsia="en-CA"/>
        </w:rPr>
      </w:pPr>
    </w:p>
    <w:p w:rsidR="00DC23BB" w:rsidRPr="00DC23BB" w:rsidRDefault="00DC23BB" w:rsidP="00DC23BB">
      <w:pPr>
        <w:widowControl w:val="0"/>
        <w:numPr>
          <w:ilvl w:val="0"/>
          <w:numId w:val="7"/>
        </w:numPr>
        <w:autoSpaceDE w:val="0"/>
        <w:autoSpaceDN w:val="0"/>
        <w:adjustRightInd w:val="0"/>
        <w:contextualSpacing/>
        <w:jc w:val="both"/>
        <w:rPr>
          <w:rFonts w:cs="Times New Roman"/>
          <w:sz w:val="20"/>
          <w:szCs w:val="20"/>
        </w:rPr>
      </w:pPr>
      <w:r w:rsidRPr="00DC23BB">
        <w:rPr>
          <w:rFonts w:cs="Times New Roman"/>
          <w:sz w:val="20"/>
          <w:szCs w:val="20"/>
        </w:rPr>
        <w:t>The respondent’s record, factum and book of authorities shall be served and filed on or before April 8, 2015.</w:t>
      </w:r>
    </w:p>
    <w:p w:rsidR="00DC23BB" w:rsidRPr="00DC23BB" w:rsidRDefault="00DC23BB" w:rsidP="00DC23BB">
      <w:pPr>
        <w:ind w:left="720" w:hanging="360"/>
        <w:jc w:val="both"/>
        <w:rPr>
          <w:rFonts w:eastAsia="Times New Roman" w:cs="Times New Roman"/>
          <w:sz w:val="20"/>
          <w:szCs w:val="20"/>
          <w:lang w:val="en-US" w:eastAsia="en-CA"/>
        </w:rPr>
      </w:pPr>
    </w:p>
    <w:p w:rsidR="00DC23BB" w:rsidRPr="00DC23BB" w:rsidRDefault="00DC23BB" w:rsidP="00DC23BB">
      <w:pPr>
        <w:widowControl w:val="0"/>
        <w:numPr>
          <w:ilvl w:val="0"/>
          <w:numId w:val="7"/>
        </w:numPr>
        <w:autoSpaceDE w:val="0"/>
        <w:autoSpaceDN w:val="0"/>
        <w:adjustRightInd w:val="0"/>
        <w:contextualSpacing/>
        <w:jc w:val="both"/>
        <w:rPr>
          <w:rFonts w:cs="Times New Roman"/>
          <w:sz w:val="20"/>
          <w:szCs w:val="20"/>
        </w:rPr>
      </w:pPr>
      <w:r w:rsidRPr="00DC23BB">
        <w:rPr>
          <w:rFonts w:cs="Times New Roman"/>
          <w:sz w:val="20"/>
          <w:szCs w:val="20"/>
        </w:rPr>
        <w:t xml:space="preserve">Any attorney general wishing to intervene pursuant to par. 61(4) of the </w:t>
      </w:r>
      <w:r w:rsidRPr="00DC23BB">
        <w:rPr>
          <w:rFonts w:cs="Times New Roman"/>
          <w:i/>
          <w:sz w:val="20"/>
          <w:szCs w:val="20"/>
        </w:rPr>
        <w:t>Rules of the Supreme Court of Canada</w:t>
      </w:r>
      <w:r w:rsidRPr="00DC23BB">
        <w:rPr>
          <w:rFonts w:cs="Times New Roman"/>
          <w:sz w:val="20"/>
          <w:szCs w:val="20"/>
        </w:rPr>
        <w:t xml:space="preserve"> shall serve and file their factum and book of authorities on or before April 8, 2015.</w:t>
      </w:r>
    </w:p>
    <w:p w:rsidR="00DC23BB" w:rsidRPr="00DC23BB" w:rsidRDefault="00DC23BB" w:rsidP="00DC23BB">
      <w:pPr>
        <w:ind w:left="720" w:hanging="360"/>
        <w:contextualSpacing/>
        <w:jc w:val="both"/>
        <w:rPr>
          <w:rFonts w:cs="Times New Roman"/>
          <w:sz w:val="20"/>
          <w:szCs w:val="20"/>
        </w:rPr>
      </w:pPr>
    </w:p>
    <w:p w:rsidR="00DC23BB" w:rsidRPr="00DC23BB" w:rsidRDefault="00DC23BB" w:rsidP="00DC23BB">
      <w:pPr>
        <w:widowControl w:val="0"/>
        <w:numPr>
          <w:ilvl w:val="0"/>
          <w:numId w:val="7"/>
        </w:numPr>
        <w:autoSpaceDE w:val="0"/>
        <w:autoSpaceDN w:val="0"/>
        <w:adjustRightInd w:val="0"/>
        <w:contextualSpacing/>
        <w:jc w:val="both"/>
        <w:rPr>
          <w:rFonts w:cs="Times New Roman"/>
          <w:bCs/>
          <w:sz w:val="20"/>
          <w:szCs w:val="20"/>
        </w:rPr>
      </w:pPr>
      <w:r w:rsidRPr="00DC23BB">
        <w:rPr>
          <w:rFonts w:cs="Times New Roman"/>
          <w:bCs/>
          <w:sz w:val="20"/>
          <w:szCs w:val="20"/>
        </w:rPr>
        <w:t xml:space="preserve">Any interveners granted leave to intervene under Rule 59 of the </w:t>
      </w:r>
      <w:r w:rsidRPr="00DC23BB">
        <w:rPr>
          <w:rFonts w:cs="Times New Roman"/>
          <w:bCs/>
          <w:i/>
          <w:sz w:val="20"/>
          <w:szCs w:val="20"/>
        </w:rPr>
        <w:t>Rules of the Supreme Court of Canada</w:t>
      </w:r>
      <w:r w:rsidRPr="00DC23BB">
        <w:rPr>
          <w:rFonts w:cs="Times New Roman"/>
          <w:bCs/>
          <w:sz w:val="20"/>
          <w:szCs w:val="20"/>
        </w:rPr>
        <w:t xml:space="preserve"> shall file and serve their factums and books of authorities on or before April 8, 2015.</w:t>
      </w:r>
    </w:p>
    <w:p w:rsidR="00DC23BB" w:rsidRPr="00DC23BB" w:rsidRDefault="00DC23BB" w:rsidP="00DC23BB">
      <w:pPr>
        <w:jc w:val="both"/>
        <w:rPr>
          <w:rFonts w:eastAsia="Times New Roman" w:cs="Times New Roman"/>
          <w:bCs/>
          <w:sz w:val="20"/>
          <w:szCs w:val="20"/>
          <w:lang w:val="en-US" w:eastAsia="en-CA"/>
        </w:rPr>
      </w:pPr>
    </w:p>
    <w:p w:rsidR="00DC23BB" w:rsidRPr="00DC23BB" w:rsidRDefault="00DC23BB" w:rsidP="00DC23BB">
      <w:pPr>
        <w:jc w:val="both"/>
        <w:rPr>
          <w:rFonts w:eastAsia="Times New Roman" w:cs="Times New Roman"/>
          <w:bCs/>
          <w:sz w:val="20"/>
          <w:szCs w:val="20"/>
          <w:lang w:val="en-US" w:eastAsia="en-CA"/>
        </w:rPr>
      </w:pPr>
    </w:p>
    <w:p w:rsidR="00DC23BB" w:rsidRPr="00DC23BB" w:rsidRDefault="00DC23BB" w:rsidP="00DC23BB">
      <w:pPr>
        <w:jc w:val="both"/>
        <w:rPr>
          <w:rFonts w:eastAsia="Times New Roman" w:cs="Times New Roman"/>
          <w:bCs/>
          <w:sz w:val="20"/>
          <w:szCs w:val="20"/>
          <w:lang w:val="en-US" w:eastAsia="en-CA"/>
        </w:rPr>
      </w:pPr>
    </w:p>
    <w:p w:rsidR="00DC23BB" w:rsidRPr="00DC23BB" w:rsidRDefault="00DC23BB" w:rsidP="00DC23BB">
      <w:pPr>
        <w:jc w:val="both"/>
        <w:rPr>
          <w:rFonts w:eastAsia="Times New Roman" w:cs="Times New Roman"/>
          <w:sz w:val="20"/>
          <w:szCs w:val="20"/>
          <w:lang w:val="fr-CA" w:eastAsia="en-CA"/>
        </w:rPr>
      </w:pPr>
      <w:r w:rsidRPr="00DC23BB">
        <w:rPr>
          <w:rFonts w:eastAsia="Times New Roman" w:cs="Times New Roman"/>
          <w:b/>
          <w:bCs/>
          <w:sz w:val="20"/>
          <w:szCs w:val="20"/>
          <w:lang w:val="fr-CA" w:eastAsia="en-CA"/>
        </w:rPr>
        <w:lastRenderedPageBreak/>
        <w:t>À LA SUITE DE LA DEMANDE</w:t>
      </w:r>
      <w:r w:rsidRPr="00DC23BB">
        <w:rPr>
          <w:rFonts w:eastAsia="Times New Roman" w:cs="Times New Roman"/>
          <w:sz w:val="20"/>
          <w:szCs w:val="20"/>
          <w:lang w:val="fr-CA" w:eastAsia="en-CA"/>
        </w:rPr>
        <w:t xml:space="preserve"> de l’appelant visant à obtenir la formulation d’une question constitutionnelle dans l’appel susmentionné;</w:t>
      </w:r>
    </w:p>
    <w:p w:rsidR="00DC23BB" w:rsidRPr="00DC23BB" w:rsidRDefault="00DC23BB" w:rsidP="00DC23BB">
      <w:pPr>
        <w:jc w:val="both"/>
        <w:rPr>
          <w:rFonts w:eastAsia="Times New Roman" w:cs="Times New Roman"/>
          <w:sz w:val="20"/>
          <w:szCs w:val="20"/>
          <w:lang w:val="fr-CA" w:eastAsia="en-CA"/>
        </w:rPr>
      </w:pPr>
    </w:p>
    <w:p w:rsidR="00DC23BB" w:rsidRPr="00DC23BB" w:rsidRDefault="00DC23BB" w:rsidP="00DC23BB">
      <w:pPr>
        <w:jc w:val="both"/>
        <w:rPr>
          <w:rFonts w:eastAsia="Times New Roman" w:cs="Times New Roman"/>
          <w:sz w:val="20"/>
          <w:szCs w:val="20"/>
          <w:lang w:val="fr-CA" w:eastAsia="en-CA"/>
        </w:rPr>
      </w:pPr>
      <w:r w:rsidRPr="00DC23BB">
        <w:rPr>
          <w:rFonts w:eastAsia="Times New Roman" w:cs="Times New Roman"/>
          <w:b/>
          <w:bCs/>
          <w:sz w:val="20"/>
          <w:szCs w:val="20"/>
          <w:lang w:val="fr-CA" w:eastAsia="en-CA"/>
        </w:rPr>
        <w:t>ET APRÈS AVOIR LU</w:t>
      </w:r>
      <w:r w:rsidRPr="00DC23BB">
        <w:rPr>
          <w:rFonts w:eastAsia="Times New Roman" w:cs="Times New Roman"/>
          <w:sz w:val="20"/>
          <w:szCs w:val="20"/>
          <w:lang w:val="fr-CA" w:eastAsia="en-CA"/>
        </w:rPr>
        <w:t xml:space="preserve"> la documentation déposée,</w:t>
      </w:r>
    </w:p>
    <w:p w:rsidR="00DC23BB" w:rsidRPr="00DC23BB" w:rsidRDefault="00DC23BB" w:rsidP="00DC23BB">
      <w:pPr>
        <w:jc w:val="both"/>
        <w:rPr>
          <w:rFonts w:eastAsia="Times New Roman" w:cs="Times New Roman"/>
          <w:sz w:val="20"/>
          <w:szCs w:val="20"/>
          <w:lang w:val="fr-CA" w:eastAsia="en-CA"/>
        </w:rPr>
      </w:pPr>
    </w:p>
    <w:p w:rsidR="00DC23BB" w:rsidRPr="00DC23BB" w:rsidRDefault="00DC23BB" w:rsidP="00DC23BB">
      <w:pPr>
        <w:jc w:val="both"/>
        <w:rPr>
          <w:rFonts w:eastAsia="Times New Roman" w:cs="Times New Roman"/>
          <w:b/>
          <w:bCs/>
          <w:sz w:val="20"/>
          <w:szCs w:val="20"/>
          <w:lang w:val="fr-CA" w:eastAsia="en-CA"/>
        </w:rPr>
      </w:pPr>
      <w:r w:rsidRPr="00DC23BB">
        <w:rPr>
          <w:rFonts w:eastAsia="Times New Roman" w:cs="Times New Roman"/>
          <w:b/>
          <w:bCs/>
          <w:sz w:val="20"/>
          <w:szCs w:val="20"/>
          <w:lang w:val="fr-CA" w:eastAsia="en-CA"/>
        </w:rPr>
        <w:t>LA QUESTION CONSTITUTIONNELLE SUIVANTE EST FORMULÉE :</w:t>
      </w:r>
    </w:p>
    <w:p w:rsidR="00DC23BB" w:rsidRPr="00DC23BB" w:rsidRDefault="00DC23BB" w:rsidP="00DC23BB">
      <w:pPr>
        <w:jc w:val="both"/>
        <w:rPr>
          <w:rFonts w:eastAsia="Times New Roman" w:cs="Times New Roman"/>
          <w:b/>
          <w:bCs/>
          <w:sz w:val="20"/>
          <w:szCs w:val="20"/>
          <w:lang w:val="fr-CA" w:eastAsia="en-CA"/>
        </w:rPr>
      </w:pPr>
    </w:p>
    <w:p w:rsidR="00DC23BB" w:rsidRPr="00DC23BB" w:rsidRDefault="00DC23BB" w:rsidP="00DC23BB">
      <w:pPr>
        <w:widowControl w:val="0"/>
        <w:numPr>
          <w:ilvl w:val="0"/>
          <w:numId w:val="9"/>
        </w:numPr>
        <w:autoSpaceDE w:val="0"/>
        <w:autoSpaceDN w:val="0"/>
        <w:adjustRightInd w:val="0"/>
        <w:contextualSpacing/>
        <w:jc w:val="both"/>
        <w:rPr>
          <w:rFonts w:cs="Times New Roman"/>
          <w:sz w:val="20"/>
          <w:szCs w:val="20"/>
          <w:lang w:val="fr-CA"/>
        </w:rPr>
      </w:pPr>
      <w:r w:rsidRPr="00DC23BB">
        <w:rPr>
          <w:rFonts w:cs="Times New Roman"/>
          <w:color w:val="1A1A1A"/>
          <w:sz w:val="20"/>
          <w:szCs w:val="20"/>
          <w:lang w:val="fr-CA"/>
        </w:rPr>
        <w:t xml:space="preserve">La partie II de la loi intitulée </w:t>
      </w:r>
      <w:r w:rsidRPr="00DC23BB">
        <w:rPr>
          <w:rFonts w:cs="Times New Roman"/>
          <w:i/>
          <w:color w:val="1A1A1A"/>
          <w:sz w:val="20"/>
          <w:szCs w:val="20"/>
          <w:lang w:val="fr-CA"/>
        </w:rPr>
        <w:t>The Saskatchewan Farm Security Act</w:t>
      </w:r>
      <w:r w:rsidRPr="00DC23BB">
        <w:rPr>
          <w:rFonts w:cs="Times New Roman"/>
          <w:color w:val="1A1A1A"/>
          <w:sz w:val="20"/>
          <w:szCs w:val="20"/>
          <w:lang w:val="fr-CA"/>
        </w:rPr>
        <w:t xml:space="preserve">, S.S. 1988-1989, ch. 17.1, est-elle, en totalité ou en partie, inopérante sur le plan constitutionnel à l’égard de la nomination d’un séquestre effectuée en vertu du par. 243(1) de la </w:t>
      </w:r>
      <w:r w:rsidRPr="00DC23BB">
        <w:rPr>
          <w:rFonts w:cs="Times New Roman"/>
          <w:i/>
          <w:color w:val="1A1A1A"/>
          <w:sz w:val="20"/>
          <w:szCs w:val="20"/>
          <w:lang w:val="fr-CA"/>
        </w:rPr>
        <w:t>Loi sur la faillite et l’insolvabilité</w:t>
      </w:r>
      <w:r w:rsidRPr="00DC23BB">
        <w:rPr>
          <w:rFonts w:cs="Times New Roman"/>
          <w:color w:val="1A1A1A"/>
          <w:sz w:val="20"/>
          <w:szCs w:val="20"/>
          <w:lang w:val="fr-CA"/>
        </w:rPr>
        <w:t>, L.R.C. 1985, ch. B-3, en raison de l’application de la doctrine de la prépondérance fédérale?</w:t>
      </w:r>
    </w:p>
    <w:p w:rsidR="00DC23BB" w:rsidRPr="00DC23BB" w:rsidRDefault="00DC23BB" w:rsidP="00DC23BB">
      <w:pPr>
        <w:ind w:left="720"/>
        <w:contextualSpacing/>
        <w:jc w:val="both"/>
        <w:rPr>
          <w:rFonts w:cs="Times New Roman"/>
          <w:sz w:val="20"/>
          <w:szCs w:val="20"/>
          <w:lang w:val="fr-CA"/>
        </w:rPr>
      </w:pPr>
    </w:p>
    <w:p w:rsidR="00DC23BB" w:rsidRPr="00DC23BB" w:rsidRDefault="00DC23BB" w:rsidP="00DC23BB">
      <w:pPr>
        <w:jc w:val="both"/>
        <w:rPr>
          <w:rFonts w:eastAsia="Times New Roman" w:cs="Times New Roman"/>
          <w:sz w:val="20"/>
          <w:szCs w:val="20"/>
          <w:lang w:val="fr-FR" w:eastAsia="en-CA"/>
        </w:rPr>
      </w:pPr>
      <w:r w:rsidRPr="00DC23BB">
        <w:rPr>
          <w:rFonts w:eastAsia="Times New Roman" w:cs="Times New Roman"/>
          <w:sz w:val="20"/>
          <w:szCs w:val="20"/>
          <w:lang w:val="fr-CA" w:eastAsia="en-CA"/>
        </w:rPr>
        <w:t>T</w:t>
      </w:r>
      <w:r w:rsidRPr="00DC23BB">
        <w:rPr>
          <w:rFonts w:eastAsia="Times New Roman" w:cs="Times New Roman"/>
          <w:sz w:val="20"/>
          <w:szCs w:val="20"/>
          <w:lang w:val="fr-FR" w:eastAsia="en-CA"/>
        </w:rPr>
        <w:t xml:space="preserve">out procureur général qui interviendra en vertu du par. 61(4) des </w:t>
      </w:r>
      <w:r w:rsidRPr="00DC23BB">
        <w:rPr>
          <w:rFonts w:eastAsia="Times New Roman" w:cs="Times New Roman"/>
          <w:i/>
          <w:iCs/>
          <w:sz w:val="20"/>
          <w:szCs w:val="20"/>
          <w:lang w:val="fr-FR" w:eastAsia="en-CA"/>
        </w:rPr>
        <w:t>Règles de la Cour suprême du Canada</w:t>
      </w:r>
      <w:r w:rsidRPr="00DC23BB">
        <w:rPr>
          <w:rFonts w:eastAsia="Times New Roman" w:cs="Times New Roman"/>
          <w:sz w:val="20"/>
          <w:szCs w:val="20"/>
          <w:lang w:val="fr-FR" w:eastAsia="en-CA"/>
        </w:rPr>
        <w:t xml:space="preserve"> sera tenu de payer à l’appelant et à l’intimée les dépens supplémentaires résultant de son intervention.</w:t>
      </w:r>
    </w:p>
    <w:p w:rsidR="00DC23BB" w:rsidRPr="00DC23BB" w:rsidRDefault="00DC23BB" w:rsidP="00DC23BB">
      <w:pPr>
        <w:jc w:val="both"/>
        <w:rPr>
          <w:rFonts w:eastAsia="Times New Roman" w:cs="Times New Roman"/>
          <w:sz w:val="20"/>
          <w:szCs w:val="20"/>
          <w:lang w:val="fr-FR" w:eastAsia="en-CA"/>
        </w:rPr>
      </w:pPr>
    </w:p>
    <w:p w:rsidR="00DC23BB" w:rsidRPr="00DC23BB" w:rsidRDefault="00DC23BB" w:rsidP="00DC23BB">
      <w:pPr>
        <w:jc w:val="both"/>
        <w:rPr>
          <w:rFonts w:eastAsia="Times New Roman" w:cs="Times New Roman"/>
          <w:sz w:val="20"/>
          <w:szCs w:val="20"/>
          <w:lang w:val="fr-CA" w:eastAsia="en-CA"/>
        </w:rPr>
      </w:pPr>
      <w:r w:rsidRPr="00DC23BB">
        <w:rPr>
          <w:rFonts w:eastAsia="Times New Roman" w:cs="Times New Roman"/>
          <w:b/>
          <w:sz w:val="20"/>
          <w:szCs w:val="20"/>
          <w:lang w:val="fr-CA" w:eastAsia="en-CA"/>
        </w:rPr>
        <w:t>IL EST EN OUTRE ORDONNÉ CE QUI SUIT :</w:t>
      </w:r>
    </w:p>
    <w:p w:rsidR="00DC23BB" w:rsidRPr="00DC23BB" w:rsidRDefault="00DC23BB" w:rsidP="00DC23BB">
      <w:pPr>
        <w:jc w:val="both"/>
        <w:rPr>
          <w:rFonts w:eastAsia="Times New Roman" w:cs="Times New Roman"/>
          <w:sz w:val="20"/>
          <w:szCs w:val="20"/>
          <w:lang w:val="fr-CA" w:eastAsia="en-CA"/>
        </w:rPr>
      </w:pPr>
    </w:p>
    <w:p w:rsidR="00DC23BB" w:rsidRPr="00DC23BB" w:rsidRDefault="00DC23BB" w:rsidP="00DC23BB">
      <w:pPr>
        <w:numPr>
          <w:ilvl w:val="0"/>
          <w:numId w:val="10"/>
        </w:numPr>
        <w:autoSpaceDE w:val="0"/>
        <w:autoSpaceDN w:val="0"/>
        <w:adjustRightInd w:val="0"/>
        <w:contextualSpacing/>
        <w:jc w:val="both"/>
        <w:rPr>
          <w:rFonts w:cs="Times New Roman"/>
          <w:sz w:val="20"/>
          <w:szCs w:val="20"/>
          <w:lang w:val="fr-CA"/>
        </w:rPr>
      </w:pPr>
      <w:r w:rsidRPr="00DC23BB">
        <w:rPr>
          <w:rFonts w:cs="Times New Roman"/>
          <w:sz w:val="20"/>
          <w:szCs w:val="20"/>
          <w:lang w:val="fr-CA"/>
        </w:rPr>
        <w:t>Les dossier, mémoire et recueil de sources de l’appelant seront signifiés et déposés au plus tard le 11 février 2015.</w:t>
      </w:r>
    </w:p>
    <w:p w:rsidR="00DC23BB" w:rsidRPr="00DC23BB" w:rsidRDefault="00DC23BB" w:rsidP="00DC23BB">
      <w:pPr>
        <w:ind w:left="720"/>
        <w:contextualSpacing/>
        <w:jc w:val="both"/>
        <w:rPr>
          <w:rFonts w:cs="Times New Roman"/>
          <w:sz w:val="20"/>
          <w:szCs w:val="20"/>
          <w:lang w:val="fr-CA"/>
        </w:rPr>
      </w:pPr>
    </w:p>
    <w:p w:rsidR="00DC23BB" w:rsidRPr="00DC23BB" w:rsidRDefault="00DC23BB" w:rsidP="00DC23BB">
      <w:pPr>
        <w:numPr>
          <w:ilvl w:val="0"/>
          <w:numId w:val="10"/>
        </w:numPr>
        <w:autoSpaceDE w:val="0"/>
        <w:autoSpaceDN w:val="0"/>
        <w:adjustRightInd w:val="0"/>
        <w:contextualSpacing/>
        <w:jc w:val="both"/>
        <w:rPr>
          <w:rFonts w:cs="Times New Roman"/>
          <w:sz w:val="20"/>
          <w:szCs w:val="20"/>
          <w:lang w:val="fr-CA"/>
        </w:rPr>
      </w:pPr>
      <w:r w:rsidRPr="00DC23BB">
        <w:rPr>
          <w:rFonts w:cs="Times New Roman"/>
          <w:sz w:val="20"/>
          <w:szCs w:val="20"/>
          <w:lang w:val="fr-CA"/>
        </w:rPr>
        <w:t xml:space="preserve">Toute personne qui souhaite intervenir dans le présent appel en vertu de la règle 55 des </w:t>
      </w:r>
      <w:r w:rsidRPr="00DC23BB">
        <w:rPr>
          <w:rFonts w:cs="Times New Roman"/>
          <w:i/>
          <w:sz w:val="20"/>
          <w:szCs w:val="20"/>
          <w:lang w:val="fr-CA"/>
        </w:rPr>
        <w:t>Règles de la Cour suprême du Canada</w:t>
      </w:r>
      <w:r w:rsidRPr="00DC23BB">
        <w:rPr>
          <w:rFonts w:cs="Times New Roman"/>
          <w:sz w:val="20"/>
          <w:szCs w:val="20"/>
          <w:lang w:val="fr-CA"/>
        </w:rPr>
        <w:t xml:space="preserve"> signifiera et déposera une requête en autorisation d’intervenir au plus tard le 4 mars 2015. </w:t>
      </w:r>
    </w:p>
    <w:p w:rsidR="00DC23BB" w:rsidRPr="00DC23BB" w:rsidRDefault="00DC23BB" w:rsidP="00DC23BB">
      <w:pPr>
        <w:ind w:left="720"/>
        <w:contextualSpacing/>
        <w:jc w:val="both"/>
        <w:rPr>
          <w:rFonts w:cs="Times New Roman"/>
          <w:sz w:val="20"/>
          <w:szCs w:val="20"/>
          <w:lang w:val="fr-CA"/>
        </w:rPr>
      </w:pPr>
    </w:p>
    <w:p w:rsidR="00DC23BB" w:rsidRPr="00DC23BB" w:rsidRDefault="00DC23BB" w:rsidP="00DC23BB">
      <w:pPr>
        <w:numPr>
          <w:ilvl w:val="0"/>
          <w:numId w:val="10"/>
        </w:numPr>
        <w:autoSpaceDE w:val="0"/>
        <w:autoSpaceDN w:val="0"/>
        <w:adjustRightInd w:val="0"/>
        <w:contextualSpacing/>
        <w:jc w:val="both"/>
        <w:rPr>
          <w:rFonts w:cs="Times New Roman"/>
          <w:sz w:val="20"/>
          <w:szCs w:val="20"/>
          <w:lang w:val="fr-CA"/>
        </w:rPr>
      </w:pPr>
      <w:r w:rsidRPr="00DC23BB">
        <w:rPr>
          <w:rFonts w:cs="Times New Roman"/>
          <w:sz w:val="20"/>
          <w:szCs w:val="20"/>
          <w:lang w:val="fr-CA"/>
        </w:rPr>
        <w:t xml:space="preserve">L’appelant et l’intimée signifieront et déposeront leurs réponses aux demandes d’autorisation d’intervenir, le cas échéant, au plus tard le 10 mars 2015. </w:t>
      </w:r>
    </w:p>
    <w:p w:rsidR="00DC23BB" w:rsidRPr="00DC23BB" w:rsidRDefault="00DC23BB" w:rsidP="00DC23BB">
      <w:pPr>
        <w:ind w:left="720"/>
        <w:contextualSpacing/>
        <w:jc w:val="both"/>
        <w:rPr>
          <w:rFonts w:cs="Times New Roman"/>
          <w:sz w:val="20"/>
          <w:szCs w:val="20"/>
          <w:lang w:val="fr-CA"/>
        </w:rPr>
      </w:pPr>
    </w:p>
    <w:p w:rsidR="00DC23BB" w:rsidRPr="00DC23BB" w:rsidRDefault="00DC23BB" w:rsidP="00DC23BB">
      <w:pPr>
        <w:numPr>
          <w:ilvl w:val="0"/>
          <w:numId w:val="10"/>
        </w:numPr>
        <w:autoSpaceDE w:val="0"/>
        <w:autoSpaceDN w:val="0"/>
        <w:adjustRightInd w:val="0"/>
        <w:contextualSpacing/>
        <w:jc w:val="both"/>
        <w:rPr>
          <w:rFonts w:cs="Times New Roman"/>
          <w:sz w:val="20"/>
          <w:szCs w:val="20"/>
          <w:lang w:val="fr-CA"/>
        </w:rPr>
      </w:pPr>
      <w:r w:rsidRPr="00DC23BB">
        <w:rPr>
          <w:rFonts w:cs="Times New Roman"/>
          <w:sz w:val="20"/>
          <w:szCs w:val="20"/>
          <w:lang w:val="fr-CA"/>
        </w:rPr>
        <w:t xml:space="preserve">Les répliques à toute réponse aux demandes d’autorisation d’intervenir seront signifiées et déposées au plus tard le 12 mars 2015. </w:t>
      </w:r>
    </w:p>
    <w:p w:rsidR="00DC23BB" w:rsidRPr="00DC23BB" w:rsidRDefault="00DC23BB" w:rsidP="00DC23BB">
      <w:pPr>
        <w:ind w:left="720"/>
        <w:contextualSpacing/>
        <w:jc w:val="both"/>
        <w:rPr>
          <w:rFonts w:cs="Times New Roman"/>
          <w:sz w:val="20"/>
          <w:szCs w:val="20"/>
          <w:lang w:val="fr-CA"/>
        </w:rPr>
      </w:pPr>
    </w:p>
    <w:p w:rsidR="00DC23BB" w:rsidRPr="00DC23BB" w:rsidRDefault="00DC23BB" w:rsidP="00DC23BB">
      <w:pPr>
        <w:numPr>
          <w:ilvl w:val="0"/>
          <w:numId w:val="10"/>
        </w:numPr>
        <w:autoSpaceDE w:val="0"/>
        <w:autoSpaceDN w:val="0"/>
        <w:adjustRightInd w:val="0"/>
        <w:contextualSpacing/>
        <w:jc w:val="both"/>
        <w:rPr>
          <w:rFonts w:cs="Times New Roman"/>
          <w:sz w:val="20"/>
          <w:szCs w:val="20"/>
          <w:lang w:val="fr-CA"/>
        </w:rPr>
      </w:pPr>
      <w:r w:rsidRPr="00DC23BB">
        <w:rPr>
          <w:rFonts w:cs="Times New Roman"/>
          <w:sz w:val="20"/>
          <w:szCs w:val="20"/>
          <w:lang w:val="fr-CA"/>
        </w:rPr>
        <w:t xml:space="preserve">Les dossier, mémoire et recueil de sources de l’intimée seront signifiés et déposés au plus tard le 8 avril 2015. </w:t>
      </w:r>
    </w:p>
    <w:p w:rsidR="00DC23BB" w:rsidRPr="00DC23BB" w:rsidRDefault="00DC23BB" w:rsidP="00DC23BB">
      <w:pPr>
        <w:jc w:val="both"/>
        <w:rPr>
          <w:rFonts w:eastAsia="Times New Roman" w:cs="Times New Roman"/>
          <w:sz w:val="20"/>
          <w:szCs w:val="20"/>
          <w:lang w:val="fr-CA" w:eastAsia="en-CA"/>
        </w:rPr>
      </w:pPr>
    </w:p>
    <w:p w:rsidR="00DC23BB" w:rsidRPr="00DC23BB" w:rsidRDefault="00DC23BB" w:rsidP="00DC23BB">
      <w:pPr>
        <w:numPr>
          <w:ilvl w:val="0"/>
          <w:numId w:val="10"/>
        </w:numPr>
        <w:autoSpaceDE w:val="0"/>
        <w:autoSpaceDN w:val="0"/>
        <w:adjustRightInd w:val="0"/>
        <w:contextualSpacing/>
        <w:jc w:val="both"/>
        <w:rPr>
          <w:rFonts w:cs="Times New Roman"/>
          <w:sz w:val="20"/>
          <w:szCs w:val="20"/>
          <w:lang w:val="fr-CA"/>
        </w:rPr>
      </w:pPr>
      <w:r w:rsidRPr="00DC23BB">
        <w:rPr>
          <w:rFonts w:cs="Times New Roman"/>
          <w:sz w:val="20"/>
          <w:szCs w:val="20"/>
          <w:lang w:val="fr-CA"/>
        </w:rPr>
        <w:t xml:space="preserve">Tout procureur général qui interviendra en vertu du par. 61(4) des </w:t>
      </w:r>
      <w:r w:rsidRPr="00DC23BB">
        <w:rPr>
          <w:rFonts w:cs="Times New Roman"/>
          <w:i/>
          <w:sz w:val="20"/>
          <w:szCs w:val="20"/>
          <w:lang w:val="fr-CA"/>
        </w:rPr>
        <w:t>Règles de la Cour suprême du Canada</w:t>
      </w:r>
      <w:r w:rsidRPr="00DC23BB">
        <w:rPr>
          <w:rFonts w:cs="Times New Roman"/>
          <w:sz w:val="20"/>
          <w:szCs w:val="20"/>
          <w:lang w:val="fr-CA"/>
        </w:rPr>
        <w:t xml:space="preserve"> devra signifier et déposer son mémoire et son recueil de sources au plus tard le 8 avril 2015.</w:t>
      </w:r>
    </w:p>
    <w:p w:rsidR="00DC23BB" w:rsidRPr="00DC23BB" w:rsidRDefault="00DC23BB" w:rsidP="00DC23BB">
      <w:pPr>
        <w:jc w:val="both"/>
        <w:rPr>
          <w:rFonts w:eastAsia="Times New Roman" w:cs="Times New Roman"/>
          <w:sz w:val="20"/>
          <w:szCs w:val="20"/>
          <w:lang w:val="fr-CA" w:eastAsia="en-CA"/>
        </w:rPr>
      </w:pPr>
    </w:p>
    <w:p w:rsidR="00DC23BB" w:rsidRPr="00DC23BB" w:rsidRDefault="00DC23BB" w:rsidP="00DC23BB">
      <w:pPr>
        <w:widowControl w:val="0"/>
        <w:numPr>
          <w:ilvl w:val="0"/>
          <w:numId w:val="10"/>
        </w:numPr>
        <w:autoSpaceDE w:val="0"/>
        <w:autoSpaceDN w:val="0"/>
        <w:adjustRightInd w:val="0"/>
        <w:contextualSpacing/>
        <w:jc w:val="both"/>
        <w:rPr>
          <w:rFonts w:cs="Times New Roman"/>
          <w:bCs/>
          <w:sz w:val="20"/>
          <w:szCs w:val="20"/>
          <w:lang w:val="fr-CA"/>
        </w:rPr>
      </w:pPr>
      <w:r w:rsidRPr="00DC23BB">
        <w:rPr>
          <w:rFonts w:cs="Times New Roman"/>
          <w:bCs/>
          <w:sz w:val="20"/>
          <w:szCs w:val="20"/>
          <w:lang w:val="fr-CA"/>
        </w:rPr>
        <w:t xml:space="preserve">Les intervenants qui seront autorisés à intervenir en application de l’art. 59 des </w:t>
      </w:r>
      <w:r w:rsidRPr="00DC23BB">
        <w:rPr>
          <w:rFonts w:cs="Times New Roman"/>
          <w:bCs/>
          <w:i/>
          <w:sz w:val="20"/>
          <w:szCs w:val="20"/>
          <w:lang w:val="fr-CA"/>
        </w:rPr>
        <w:t>Règles de la Cour suprême du Canada</w:t>
      </w:r>
      <w:r w:rsidRPr="00DC23BB">
        <w:rPr>
          <w:rFonts w:cs="Times New Roman"/>
          <w:bCs/>
          <w:sz w:val="20"/>
          <w:szCs w:val="20"/>
          <w:lang w:val="fr-CA"/>
        </w:rPr>
        <w:t xml:space="preserve"> devront signifier et déposer leurs mémoires et recueils de sources au plus tard le 8 avril 2015.</w:t>
      </w:r>
    </w:p>
    <w:p w:rsidR="00DC23BB" w:rsidRPr="00DC23BB" w:rsidRDefault="00DC23BB" w:rsidP="00DC23BB">
      <w:pPr>
        <w:tabs>
          <w:tab w:val="left" w:pos="-1440"/>
          <w:tab w:val="left" w:pos="-720"/>
        </w:tabs>
        <w:jc w:val="both"/>
        <w:rPr>
          <w:rFonts w:eastAsia="Times New Roman" w:cs="Times New Roman"/>
          <w:sz w:val="20"/>
          <w:szCs w:val="20"/>
          <w:lang w:val="fr-CA" w:eastAsia="en-CA"/>
        </w:rPr>
      </w:pPr>
    </w:p>
    <w:p w:rsidR="00DC23BB" w:rsidRPr="00DC23BB" w:rsidRDefault="00737CFB" w:rsidP="00DC23BB">
      <w:pPr>
        <w:tabs>
          <w:tab w:val="left" w:pos="-1440"/>
          <w:tab w:val="left" w:pos="-720"/>
        </w:tabs>
        <w:jc w:val="both"/>
        <w:rPr>
          <w:rFonts w:eastAsia="Times New Roman" w:cs="Times New Roman"/>
          <w:sz w:val="20"/>
          <w:szCs w:val="20"/>
          <w:lang w:val="fr-CA" w:eastAsia="en-CA"/>
        </w:rPr>
      </w:pPr>
      <w:r>
        <w:rPr>
          <w:rFonts w:eastAsia="Times New Roman" w:cs="Times New Roman"/>
          <w:sz w:val="20"/>
          <w:szCs w:val="20"/>
          <w:lang w:val="fr-CA" w:eastAsia="en-CA"/>
        </w:rPr>
        <w:pict>
          <v:rect id="_x0000_i1076" style="width:2in;height:1pt" o:hrpct="0" o:hralign="center" o:hrstd="t" o:hrnoshade="t" o:hr="t" fillcolor="black [3213]" stroked="f"/>
        </w:pict>
      </w:r>
    </w:p>
    <w:p w:rsidR="00DC23BB" w:rsidRPr="00DC23BB" w:rsidRDefault="00DC23BB" w:rsidP="00DC23BB">
      <w:pPr>
        <w:tabs>
          <w:tab w:val="left" w:pos="-1440"/>
          <w:tab w:val="left" w:pos="-720"/>
        </w:tabs>
        <w:jc w:val="both"/>
        <w:rPr>
          <w:rFonts w:eastAsia="Times New Roman" w:cs="Times New Roman"/>
          <w:sz w:val="20"/>
          <w:szCs w:val="20"/>
          <w:lang w:val="fr-CA" w:eastAsia="en-CA"/>
        </w:rPr>
      </w:pPr>
    </w:p>
    <w:p w:rsidR="00DC23BB" w:rsidRPr="00DC23BB" w:rsidRDefault="00DC23BB" w:rsidP="00DC23BB">
      <w:pPr>
        <w:tabs>
          <w:tab w:val="left" w:pos="-1440"/>
          <w:tab w:val="left" w:pos="-720"/>
        </w:tabs>
        <w:jc w:val="both"/>
        <w:rPr>
          <w:rFonts w:eastAsia="Times New Roman" w:cs="Times New Roman"/>
          <w:sz w:val="20"/>
          <w:szCs w:val="20"/>
          <w:lang w:val="fr-CA" w:eastAsia="en-CA"/>
        </w:rPr>
      </w:pPr>
      <w:r w:rsidRPr="00DC23BB">
        <w:rPr>
          <w:rFonts w:eastAsia="Times New Roman" w:cs="Times New Roman"/>
          <w:sz w:val="20"/>
          <w:szCs w:val="20"/>
          <w:lang w:val="fr-CA" w:eastAsia="en-CA"/>
        </w:rPr>
        <w:t>21.11.2014</w:t>
      </w:r>
    </w:p>
    <w:p w:rsidR="00DC23BB" w:rsidRPr="00DC23BB" w:rsidRDefault="00DC23BB" w:rsidP="00DC23BB">
      <w:pPr>
        <w:tabs>
          <w:tab w:val="left" w:pos="-1440"/>
          <w:tab w:val="left" w:pos="-720"/>
        </w:tabs>
        <w:jc w:val="both"/>
        <w:rPr>
          <w:rFonts w:eastAsia="Times New Roman" w:cs="Times New Roman"/>
          <w:sz w:val="20"/>
          <w:szCs w:val="20"/>
          <w:lang w:val="fr-CA" w:eastAsia="en-CA"/>
        </w:rPr>
      </w:pPr>
    </w:p>
    <w:p w:rsidR="00DC23BB" w:rsidRPr="00DC23BB" w:rsidRDefault="00DC23BB" w:rsidP="00DC23BB">
      <w:pPr>
        <w:tabs>
          <w:tab w:val="left" w:pos="-1440"/>
          <w:tab w:val="left" w:pos="-720"/>
        </w:tabs>
        <w:jc w:val="both"/>
        <w:rPr>
          <w:rFonts w:eastAsia="Times New Roman" w:cs="Times New Roman"/>
          <w:sz w:val="20"/>
          <w:szCs w:val="20"/>
          <w:lang w:val="fr-CA" w:eastAsia="en-CA"/>
        </w:rPr>
      </w:pPr>
      <w:r w:rsidRPr="00DC23BB">
        <w:rPr>
          <w:rFonts w:eastAsia="Times New Roman" w:cs="Times New Roman"/>
          <w:sz w:val="20"/>
          <w:szCs w:val="20"/>
          <w:lang w:val="fr-CA" w:eastAsia="en-CA"/>
        </w:rPr>
        <w:t>Before / Devant :   THE CHIEF JUSTICE / LA JUGE EN CHEF</w:t>
      </w:r>
    </w:p>
    <w:p w:rsidR="00DC23BB" w:rsidRPr="00DC23BB" w:rsidRDefault="00DC23BB" w:rsidP="00DC23BB">
      <w:pPr>
        <w:tabs>
          <w:tab w:val="left" w:pos="-1440"/>
          <w:tab w:val="left" w:pos="-720"/>
        </w:tabs>
        <w:jc w:val="both"/>
        <w:rPr>
          <w:rFonts w:eastAsia="Times New Roman" w:cs="Times New Roman"/>
          <w:sz w:val="20"/>
          <w:szCs w:val="20"/>
          <w:lang w:val="fr-CA" w:eastAsia="en-CA"/>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1170"/>
        <w:gridCol w:w="4327"/>
      </w:tblGrid>
      <w:tr w:rsidR="00DC23BB" w:rsidRPr="008B6DAA" w:rsidTr="005B591C">
        <w:tc>
          <w:tcPr>
            <w:tcW w:w="4338" w:type="dxa"/>
          </w:tcPr>
          <w:p w:rsidR="00DC23BB" w:rsidRPr="00DC23BB" w:rsidRDefault="00EA1E02" w:rsidP="00DC23BB">
            <w:pPr>
              <w:tabs>
                <w:tab w:val="left" w:pos="-1440"/>
                <w:tab w:val="left" w:pos="-720"/>
              </w:tabs>
              <w:jc w:val="both"/>
              <w:rPr>
                <w:b/>
              </w:rPr>
            </w:pPr>
            <w:r w:rsidRPr="00DC23BB">
              <w:rPr>
                <w:lang w:val="en-US"/>
              </w:rPr>
              <w:fldChar w:fldCharType="begin"/>
            </w:r>
            <w:r w:rsidR="00DC23BB" w:rsidRPr="00DC23BB">
              <w:rPr>
                <w:lang w:val="en-US"/>
              </w:rPr>
              <w:instrText xml:space="preserve"> SEQ CHAPTER \h \r 1</w:instrText>
            </w:r>
            <w:r w:rsidRPr="00DC23BB">
              <w:rPr>
                <w:lang w:val="en-US"/>
              </w:rPr>
              <w:fldChar w:fldCharType="end"/>
            </w:r>
            <w:r w:rsidR="00DC23BB" w:rsidRPr="00DC23BB">
              <w:rPr>
                <w:b/>
                <w:bCs/>
                <w:lang w:val="en-US"/>
              </w:rPr>
              <w:t>Motion to state constitutional questions</w:t>
            </w:r>
          </w:p>
        </w:tc>
        <w:tc>
          <w:tcPr>
            <w:tcW w:w="1170" w:type="dxa"/>
          </w:tcPr>
          <w:p w:rsidR="00DC23BB" w:rsidRPr="00DC23BB" w:rsidRDefault="00DC23BB" w:rsidP="00DC23BB">
            <w:pPr>
              <w:tabs>
                <w:tab w:val="left" w:pos="-1440"/>
                <w:tab w:val="left" w:pos="-720"/>
              </w:tabs>
              <w:jc w:val="both"/>
            </w:pPr>
          </w:p>
          <w:p w:rsidR="00DC23BB" w:rsidRPr="00DC23BB" w:rsidRDefault="00DC23BB" w:rsidP="00DC23BB">
            <w:pPr>
              <w:tabs>
                <w:tab w:val="left" w:pos="-1440"/>
                <w:tab w:val="left" w:pos="-720"/>
              </w:tabs>
              <w:jc w:val="both"/>
            </w:pPr>
          </w:p>
          <w:p w:rsidR="00DC23BB" w:rsidRPr="00DC23BB" w:rsidRDefault="00DC23BB" w:rsidP="00DC23BB">
            <w:pPr>
              <w:tabs>
                <w:tab w:val="left" w:pos="-1440"/>
                <w:tab w:val="left" w:pos="-720"/>
              </w:tabs>
              <w:jc w:val="both"/>
            </w:pPr>
          </w:p>
        </w:tc>
        <w:tc>
          <w:tcPr>
            <w:tcW w:w="4327" w:type="dxa"/>
          </w:tcPr>
          <w:p w:rsidR="00DC23BB" w:rsidRPr="00DC23BB" w:rsidRDefault="00EA1E02" w:rsidP="00DC23BB">
            <w:pPr>
              <w:tabs>
                <w:tab w:val="left" w:pos="-1440"/>
                <w:tab w:val="left" w:pos="-720"/>
              </w:tabs>
              <w:jc w:val="both"/>
              <w:rPr>
                <w:lang w:val="fr-CA"/>
              </w:rPr>
            </w:pPr>
            <w:r w:rsidRPr="00DC23BB">
              <w:rPr>
                <w:lang w:val="en-US"/>
              </w:rPr>
              <w:fldChar w:fldCharType="begin"/>
            </w:r>
            <w:r w:rsidR="00DC23BB" w:rsidRPr="00DC23BB">
              <w:rPr>
                <w:lang w:val="fr-CA"/>
              </w:rPr>
              <w:instrText xml:space="preserve"> SEQ CHAPTER \h \r 1</w:instrText>
            </w:r>
            <w:r w:rsidRPr="00DC23BB">
              <w:rPr>
                <w:lang w:val="en-US"/>
              </w:rPr>
              <w:fldChar w:fldCharType="end"/>
            </w:r>
            <w:r w:rsidR="00DC23BB" w:rsidRPr="00DC23BB">
              <w:rPr>
                <w:b/>
                <w:bCs/>
                <w:lang w:val="fr-CA"/>
              </w:rPr>
              <w:t>Requête en formulation de questions constitutionnelles</w:t>
            </w:r>
            <w:r w:rsidRPr="00DC23BB">
              <w:rPr>
                <w:lang w:val="en-US"/>
              </w:rPr>
              <w:fldChar w:fldCharType="begin"/>
            </w:r>
            <w:r w:rsidR="00DC23BB" w:rsidRPr="00DC23BB">
              <w:rPr>
                <w:lang w:val="fr-CA"/>
              </w:rPr>
              <w:instrText xml:space="preserve"> SEQ CHAPTER \h \r 1</w:instrText>
            </w:r>
            <w:r w:rsidRPr="00DC23BB">
              <w:rPr>
                <w:lang w:val="en-US"/>
              </w:rPr>
              <w:fldChar w:fldCharType="end"/>
            </w:r>
            <w:r w:rsidRPr="00DC23BB">
              <w:rPr>
                <w:lang w:val="en-US"/>
              </w:rPr>
              <w:fldChar w:fldCharType="begin"/>
            </w:r>
            <w:r w:rsidR="00DC23BB" w:rsidRPr="00DC23BB">
              <w:rPr>
                <w:lang w:val="fr-CA"/>
              </w:rPr>
              <w:instrText xml:space="preserve"> SEQ CHAPTER \h \r 1</w:instrText>
            </w:r>
            <w:r w:rsidRPr="00DC23BB">
              <w:rPr>
                <w:lang w:val="en-US"/>
              </w:rPr>
              <w:fldChar w:fldCharType="end"/>
            </w:r>
            <w:r w:rsidRPr="00DC23BB">
              <w:rPr>
                <w:lang w:val="en-US"/>
              </w:rPr>
              <w:fldChar w:fldCharType="begin"/>
            </w:r>
            <w:r w:rsidR="00DC23BB" w:rsidRPr="00DC23BB">
              <w:rPr>
                <w:lang w:val="fr-CA"/>
              </w:rPr>
              <w:instrText xml:space="preserve"> SEQ CHAPTER \h \r 1</w:instrText>
            </w:r>
            <w:r w:rsidRPr="00DC23BB">
              <w:rPr>
                <w:lang w:val="en-US"/>
              </w:rPr>
              <w:fldChar w:fldCharType="end"/>
            </w:r>
          </w:p>
        </w:tc>
      </w:tr>
      <w:tr w:rsidR="00DC23BB" w:rsidRPr="00DC23BB" w:rsidTr="005B591C">
        <w:tc>
          <w:tcPr>
            <w:tcW w:w="4338" w:type="dxa"/>
          </w:tcPr>
          <w:p w:rsidR="00DC23BB" w:rsidRPr="00DC23BB" w:rsidRDefault="00DC23BB" w:rsidP="00DC23BB">
            <w:pPr>
              <w:tabs>
                <w:tab w:val="left" w:pos="-1440"/>
                <w:tab w:val="left" w:pos="-720"/>
              </w:tabs>
              <w:jc w:val="both"/>
              <w:rPr>
                <w:lang w:val="fr-CA"/>
              </w:rPr>
            </w:pPr>
            <w:r w:rsidRPr="00DC23BB">
              <w:rPr>
                <w:lang w:val="fr-CA"/>
              </w:rPr>
              <w:t>Francis Anthonimuthu Appulonappa et al.</w:t>
            </w:r>
          </w:p>
          <w:p w:rsidR="00DC23BB" w:rsidRPr="00DC23BB" w:rsidRDefault="00DC23BB" w:rsidP="00DC23BB">
            <w:pPr>
              <w:tabs>
                <w:tab w:val="left" w:pos="-1440"/>
                <w:tab w:val="left" w:pos="-720"/>
              </w:tabs>
              <w:jc w:val="both"/>
              <w:rPr>
                <w:lang w:val="fr-CA"/>
              </w:rPr>
            </w:pPr>
          </w:p>
          <w:p w:rsidR="00DC23BB" w:rsidRPr="00DC23BB" w:rsidRDefault="00DC23BB" w:rsidP="00DC23BB">
            <w:pPr>
              <w:tabs>
                <w:tab w:val="left" w:pos="-1440"/>
                <w:tab w:val="left" w:pos="-720"/>
              </w:tabs>
              <w:jc w:val="both"/>
            </w:pPr>
            <w:r w:rsidRPr="00DC23BB">
              <w:rPr>
                <w:lang w:val="fr-CA"/>
              </w:rPr>
              <w:tab/>
            </w:r>
            <w:r w:rsidRPr="00DC23BB">
              <w:t>v. (35958)</w:t>
            </w:r>
          </w:p>
          <w:p w:rsidR="00DC23BB" w:rsidRPr="00DC23BB" w:rsidRDefault="00DC23BB" w:rsidP="00DC23BB">
            <w:pPr>
              <w:tabs>
                <w:tab w:val="left" w:pos="-1440"/>
                <w:tab w:val="left" w:pos="-720"/>
              </w:tabs>
              <w:jc w:val="both"/>
            </w:pPr>
          </w:p>
          <w:p w:rsidR="00DC23BB" w:rsidRPr="00DC23BB" w:rsidRDefault="00DC23BB" w:rsidP="00DC23BB">
            <w:pPr>
              <w:tabs>
                <w:tab w:val="left" w:pos="-1440"/>
                <w:tab w:val="left" w:pos="-720"/>
              </w:tabs>
              <w:jc w:val="both"/>
            </w:pPr>
            <w:r w:rsidRPr="00DC23BB">
              <w:t>Her Majesty the Queen et al. (Crim.) (B.C.)</w:t>
            </w:r>
          </w:p>
        </w:tc>
        <w:tc>
          <w:tcPr>
            <w:tcW w:w="1170" w:type="dxa"/>
          </w:tcPr>
          <w:p w:rsidR="00DC23BB" w:rsidRPr="00DC23BB" w:rsidRDefault="00DC23BB" w:rsidP="00DC23BB">
            <w:pPr>
              <w:tabs>
                <w:tab w:val="left" w:pos="-1440"/>
                <w:tab w:val="left" w:pos="-720"/>
              </w:tabs>
              <w:jc w:val="both"/>
            </w:pPr>
          </w:p>
        </w:tc>
        <w:tc>
          <w:tcPr>
            <w:tcW w:w="4327" w:type="dxa"/>
          </w:tcPr>
          <w:p w:rsidR="00DC23BB" w:rsidRPr="00DC23BB" w:rsidRDefault="00DC23BB" w:rsidP="00DC23BB">
            <w:pPr>
              <w:tabs>
                <w:tab w:val="left" w:pos="-1440"/>
                <w:tab w:val="left" w:pos="-720"/>
              </w:tabs>
              <w:jc w:val="both"/>
            </w:pPr>
          </w:p>
        </w:tc>
      </w:tr>
    </w:tbl>
    <w:p w:rsidR="00DC23BB" w:rsidRPr="00DC23BB" w:rsidRDefault="00DC23BB" w:rsidP="00DC23BB">
      <w:pPr>
        <w:tabs>
          <w:tab w:val="left" w:pos="-1440"/>
          <w:tab w:val="left" w:pos="-720"/>
        </w:tabs>
        <w:jc w:val="both"/>
        <w:rPr>
          <w:rFonts w:eastAsia="Times New Roman" w:cs="Times New Roman"/>
          <w:sz w:val="20"/>
          <w:szCs w:val="20"/>
          <w:lang w:val="en-US" w:eastAsia="en-CA"/>
        </w:rPr>
      </w:pPr>
    </w:p>
    <w:p w:rsidR="00DC23BB" w:rsidRPr="00DC23BB" w:rsidRDefault="00DC23BB" w:rsidP="00DC23BB">
      <w:pPr>
        <w:tabs>
          <w:tab w:val="left" w:pos="-1440"/>
          <w:tab w:val="left" w:pos="-720"/>
        </w:tabs>
        <w:jc w:val="both"/>
        <w:rPr>
          <w:rFonts w:eastAsia="Times New Roman" w:cs="Times New Roman"/>
          <w:b/>
          <w:sz w:val="20"/>
          <w:szCs w:val="20"/>
          <w:lang w:eastAsia="en-CA"/>
        </w:rPr>
      </w:pPr>
      <w:r w:rsidRPr="00DC23BB">
        <w:rPr>
          <w:rFonts w:eastAsia="Times New Roman" w:cs="Times New Roman"/>
          <w:b/>
          <w:sz w:val="20"/>
          <w:szCs w:val="20"/>
          <w:lang w:eastAsia="en-CA"/>
        </w:rPr>
        <w:t>GRANTED / ACCORDÉE</w:t>
      </w:r>
    </w:p>
    <w:p w:rsidR="00DC23BB" w:rsidRPr="00DC23BB" w:rsidRDefault="00DC23BB" w:rsidP="00DC23BB">
      <w:pPr>
        <w:tabs>
          <w:tab w:val="left" w:pos="-1440"/>
          <w:tab w:val="left" w:pos="-720"/>
        </w:tabs>
        <w:jc w:val="both"/>
        <w:rPr>
          <w:rFonts w:eastAsia="Times New Roman" w:cs="Times New Roman"/>
          <w:sz w:val="20"/>
          <w:szCs w:val="20"/>
          <w:lang w:eastAsia="en-CA"/>
        </w:rPr>
      </w:pPr>
    </w:p>
    <w:p w:rsidR="00DC23BB" w:rsidRPr="00DC23BB" w:rsidRDefault="00DC23BB" w:rsidP="00DC23BB">
      <w:pPr>
        <w:jc w:val="both"/>
        <w:rPr>
          <w:rFonts w:eastAsia="Times New Roman" w:cs="Times New Roman"/>
          <w:sz w:val="20"/>
          <w:szCs w:val="20"/>
          <w:lang w:val="en-US" w:eastAsia="en-CA"/>
        </w:rPr>
      </w:pPr>
      <w:r w:rsidRPr="00DC23BB">
        <w:rPr>
          <w:rFonts w:eastAsia="Times New Roman" w:cs="Times New Roman"/>
          <w:b/>
          <w:bCs/>
          <w:sz w:val="20"/>
          <w:szCs w:val="20"/>
          <w:lang w:val="en-US" w:eastAsia="en-CA"/>
        </w:rPr>
        <w:t>UPON APPLICATION</w:t>
      </w:r>
      <w:r w:rsidRPr="00DC23BB">
        <w:rPr>
          <w:rFonts w:eastAsia="Times New Roman" w:cs="Times New Roman"/>
          <w:sz w:val="20"/>
          <w:szCs w:val="20"/>
          <w:lang w:val="en-US" w:eastAsia="en-CA"/>
        </w:rPr>
        <w:t xml:space="preserve"> by the appellants </w:t>
      </w:r>
      <w:r w:rsidR="00EA1E02" w:rsidRPr="00DC23BB">
        <w:rPr>
          <w:rFonts w:eastAsia="Times New Roman" w:cs="Times New Roman"/>
          <w:sz w:val="20"/>
          <w:szCs w:val="20"/>
          <w:lang w:eastAsia="en-CA"/>
        </w:rPr>
        <w:fldChar w:fldCharType="begin"/>
      </w:r>
      <w:r w:rsidRPr="00DC23BB">
        <w:rPr>
          <w:rFonts w:eastAsia="Times New Roman" w:cs="Times New Roman"/>
          <w:sz w:val="20"/>
          <w:szCs w:val="20"/>
          <w:lang w:eastAsia="en-CA"/>
        </w:rPr>
        <w:instrText xml:space="preserve"> SEQ CHAPTER \h \r 1</w:instrText>
      </w:r>
      <w:r w:rsidR="00EA1E02" w:rsidRPr="00DC23BB">
        <w:rPr>
          <w:rFonts w:eastAsia="Times New Roman" w:cs="Times New Roman"/>
          <w:sz w:val="20"/>
          <w:szCs w:val="20"/>
          <w:lang w:eastAsia="en-CA"/>
        </w:rPr>
        <w:fldChar w:fldCharType="end"/>
      </w:r>
      <w:r w:rsidRPr="00DC23BB">
        <w:rPr>
          <w:rFonts w:eastAsia="Times New Roman" w:cs="Times New Roman"/>
          <w:sz w:val="20"/>
          <w:szCs w:val="20"/>
          <w:lang w:eastAsia="en-CA"/>
        </w:rPr>
        <w:t xml:space="preserve">for an order stating constitutional questions </w:t>
      </w:r>
      <w:r w:rsidRPr="00DC23BB">
        <w:rPr>
          <w:rFonts w:eastAsia="Times New Roman" w:cs="Times New Roman"/>
          <w:sz w:val="20"/>
          <w:szCs w:val="20"/>
          <w:lang w:val="en-US" w:eastAsia="en-CA"/>
        </w:rPr>
        <w:t>in the above appeal;</w:t>
      </w:r>
    </w:p>
    <w:p w:rsidR="00DC23BB" w:rsidRPr="00DC23BB" w:rsidRDefault="00DC23BB" w:rsidP="00DC23BB">
      <w:pPr>
        <w:jc w:val="both"/>
        <w:rPr>
          <w:rFonts w:eastAsia="Times New Roman" w:cs="Times New Roman"/>
          <w:sz w:val="20"/>
          <w:szCs w:val="20"/>
          <w:lang w:val="en-US" w:eastAsia="en-CA"/>
        </w:rPr>
      </w:pPr>
    </w:p>
    <w:p w:rsidR="00DC23BB" w:rsidRPr="00DC23BB" w:rsidRDefault="00DC23BB" w:rsidP="00DC23BB">
      <w:pPr>
        <w:jc w:val="both"/>
        <w:rPr>
          <w:rFonts w:eastAsia="Times New Roman" w:cs="Times New Roman"/>
          <w:sz w:val="20"/>
          <w:szCs w:val="20"/>
          <w:lang w:val="en-US" w:eastAsia="en-CA"/>
        </w:rPr>
      </w:pPr>
      <w:r w:rsidRPr="00DC23BB">
        <w:rPr>
          <w:rFonts w:eastAsia="Times New Roman" w:cs="Times New Roman"/>
          <w:b/>
          <w:bCs/>
          <w:sz w:val="20"/>
          <w:szCs w:val="20"/>
          <w:lang w:val="en-US" w:eastAsia="en-CA"/>
        </w:rPr>
        <w:t>AND THE MATERIAL FILED</w:t>
      </w:r>
      <w:r w:rsidRPr="00DC23BB">
        <w:rPr>
          <w:rFonts w:eastAsia="Times New Roman" w:cs="Times New Roman"/>
          <w:sz w:val="20"/>
          <w:szCs w:val="20"/>
          <w:lang w:val="en-US" w:eastAsia="en-CA"/>
        </w:rPr>
        <w:t xml:space="preserve"> having been read;</w:t>
      </w:r>
    </w:p>
    <w:p w:rsidR="00DC23BB" w:rsidRPr="00DC23BB" w:rsidRDefault="00DC23BB" w:rsidP="00DC23BB">
      <w:pPr>
        <w:jc w:val="both"/>
        <w:rPr>
          <w:rFonts w:eastAsia="Times New Roman" w:cs="Times New Roman"/>
          <w:sz w:val="20"/>
          <w:szCs w:val="20"/>
          <w:lang w:val="en-US" w:eastAsia="en-CA"/>
        </w:rPr>
      </w:pPr>
    </w:p>
    <w:p w:rsidR="00DC23BB" w:rsidRPr="00DC23BB" w:rsidRDefault="00DC23BB" w:rsidP="00DC23BB">
      <w:pPr>
        <w:jc w:val="both"/>
        <w:rPr>
          <w:rFonts w:eastAsia="Times New Roman" w:cs="Times New Roman"/>
          <w:bCs/>
          <w:sz w:val="20"/>
          <w:szCs w:val="20"/>
          <w:lang w:val="en-US" w:eastAsia="en-CA"/>
        </w:rPr>
      </w:pPr>
      <w:r w:rsidRPr="00DC23BB">
        <w:rPr>
          <w:rFonts w:eastAsia="Times New Roman" w:cs="Times New Roman"/>
          <w:b/>
          <w:bCs/>
          <w:sz w:val="20"/>
          <w:szCs w:val="20"/>
          <w:lang w:val="en-US" w:eastAsia="en-CA"/>
        </w:rPr>
        <w:t>IT IS HEREBY ORDERED THAT THE CONSTITUTIONAL QUESTIONS BE STATED AS FOLLOWS:</w:t>
      </w:r>
    </w:p>
    <w:p w:rsidR="00DC23BB" w:rsidRPr="00DC23BB" w:rsidRDefault="00DC23BB" w:rsidP="00DC23BB">
      <w:pPr>
        <w:jc w:val="both"/>
        <w:rPr>
          <w:rFonts w:eastAsia="Times New Roman" w:cs="Times New Roman"/>
          <w:bCs/>
          <w:sz w:val="20"/>
          <w:szCs w:val="20"/>
          <w:lang w:val="en-US" w:eastAsia="en-CA"/>
        </w:rPr>
      </w:pPr>
    </w:p>
    <w:p w:rsidR="00DC23BB" w:rsidRPr="00DC23BB" w:rsidRDefault="00DC23BB" w:rsidP="00DC23BB">
      <w:pPr>
        <w:widowControl w:val="0"/>
        <w:numPr>
          <w:ilvl w:val="0"/>
          <w:numId w:val="11"/>
        </w:numPr>
        <w:autoSpaceDN w:val="0"/>
        <w:adjustRightInd w:val="0"/>
        <w:contextualSpacing/>
        <w:jc w:val="both"/>
        <w:rPr>
          <w:rFonts w:cs="Times New Roman"/>
          <w:sz w:val="20"/>
          <w:szCs w:val="20"/>
        </w:rPr>
      </w:pPr>
      <w:r w:rsidRPr="00DC23BB">
        <w:rPr>
          <w:rFonts w:cs="Times New Roman"/>
          <w:sz w:val="20"/>
          <w:szCs w:val="20"/>
        </w:rPr>
        <w:t xml:space="preserve">Does s. 117 of the </w:t>
      </w:r>
      <w:r w:rsidRPr="00DC23BB">
        <w:rPr>
          <w:rFonts w:cs="Times New Roman"/>
          <w:i/>
          <w:iCs/>
          <w:sz w:val="20"/>
          <w:szCs w:val="20"/>
        </w:rPr>
        <w:t>Immigration and Refugee Protection Act</w:t>
      </w:r>
      <w:r w:rsidRPr="00DC23BB">
        <w:rPr>
          <w:rFonts w:cs="Times New Roman"/>
          <w:sz w:val="20"/>
          <w:szCs w:val="20"/>
        </w:rPr>
        <w:t xml:space="preserve">, S.C. 2001, c. 27, infringe s. 7 of the </w:t>
      </w:r>
      <w:r w:rsidRPr="00DC23BB">
        <w:rPr>
          <w:rFonts w:cs="Times New Roman"/>
          <w:i/>
          <w:iCs/>
          <w:sz w:val="20"/>
          <w:szCs w:val="20"/>
        </w:rPr>
        <w:t>Canadian Charter of Rights and Freedoms</w:t>
      </w:r>
      <w:r w:rsidRPr="00DC23BB">
        <w:rPr>
          <w:rFonts w:cs="Times New Roman"/>
          <w:sz w:val="20"/>
          <w:szCs w:val="20"/>
        </w:rPr>
        <w:t>?</w:t>
      </w:r>
    </w:p>
    <w:p w:rsidR="00DC23BB" w:rsidRPr="00DC23BB" w:rsidRDefault="00DC23BB" w:rsidP="00DC23BB">
      <w:pPr>
        <w:spacing w:line="0" w:lineRule="atLeast"/>
        <w:ind w:left="720" w:right="1440"/>
        <w:contextualSpacing/>
        <w:jc w:val="both"/>
        <w:rPr>
          <w:rFonts w:cs="Times New Roman"/>
          <w:sz w:val="20"/>
          <w:szCs w:val="20"/>
        </w:rPr>
      </w:pPr>
    </w:p>
    <w:p w:rsidR="00DC23BB" w:rsidRPr="00DC23BB" w:rsidRDefault="00DC23BB" w:rsidP="00DC23BB">
      <w:pPr>
        <w:widowControl w:val="0"/>
        <w:numPr>
          <w:ilvl w:val="0"/>
          <w:numId w:val="11"/>
        </w:numPr>
        <w:autoSpaceDE w:val="0"/>
        <w:autoSpaceDN w:val="0"/>
        <w:adjustRightInd w:val="0"/>
        <w:contextualSpacing/>
        <w:jc w:val="both"/>
        <w:rPr>
          <w:rFonts w:cs="Times New Roman"/>
          <w:sz w:val="20"/>
          <w:szCs w:val="20"/>
        </w:rPr>
      </w:pPr>
      <w:r w:rsidRPr="00DC23BB">
        <w:rPr>
          <w:rFonts w:cs="Times New Roman"/>
          <w:sz w:val="20"/>
          <w:szCs w:val="20"/>
        </w:rPr>
        <w:t xml:space="preserve">If so, is the infringement a reasonable limit prescribed by law as can be demonstrably justified in a free and democratic society under s. 1 of the </w:t>
      </w:r>
      <w:r w:rsidRPr="00DC23BB">
        <w:rPr>
          <w:rFonts w:cs="Times New Roman"/>
          <w:i/>
          <w:iCs/>
          <w:sz w:val="20"/>
          <w:szCs w:val="20"/>
        </w:rPr>
        <w:t>Canadian Charter of Rights and Freedoms</w:t>
      </w:r>
      <w:r w:rsidRPr="00DC23BB">
        <w:rPr>
          <w:rFonts w:cs="Times New Roman"/>
          <w:sz w:val="20"/>
          <w:szCs w:val="20"/>
        </w:rPr>
        <w:t>?</w:t>
      </w:r>
    </w:p>
    <w:p w:rsidR="00DC23BB" w:rsidRPr="00DC23BB" w:rsidRDefault="00DC23BB" w:rsidP="00DC23BB">
      <w:pPr>
        <w:jc w:val="both"/>
        <w:rPr>
          <w:rFonts w:eastAsia="Times New Roman" w:cs="Times New Roman"/>
          <w:b/>
          <w:bCs/>
          <w:sz w:val="20"/>
          <w:szCs w:val="20"/>
          <w:lang w:val="en-US" w:eastAsia="en-CA"/>
        </w:rPr>
      </w:pPr>
    </w:p>
    <w:p w:rsidR="00DC23BB" w:rsidRPr="00DC23BB" w:rsidRDefault="00DC23BB" w:rsidP="00DC23BB">
      <w:pPr>
        <w:jc w:val="both"/>
        <w:rPr>
          <w:rFonts w:eastAsia="Times New Roman" w:cs="Times New Roman"/>
          <w:sz w:val="20"/>
          <w:szCs w:val="20"/>
          <w:lang w:val="en-US" w:eastAsia="en-CA"/>
        </w:rPr>
      </w:pPr>
      <w:r w:rsidRPr="00DC23BB">
        <w:rPr>
          <w:rFonts w:eastAsia="Times New Roman" w:cs="Times New Roman"/>
          <w:sz w:val="20"/>
          <w:szCs w:val="20"/>
          <w:lang w:val="en-US" w:eastAsia="en-CA"/>
        </w:rPr>
        <w:t xml:space="preserve">Any attorney general who intervenes pursuant to par. 61(4) of the </w:t>
      </w:r>
      <w:r w:rsidRPr="00DC23BB">
        <w:rPr>
          <w:rFonts w:eastAsia="Times New Roman" w:cs="Times New Roman"/>
          <w:i/>
          <w:sz w:val="20"/>
          <w:szCs w:val="20"/>
          <w:lang w:val="en-US" w:eastAsia="en-CA"/>
        </w:rPr>
        <w:t>Rules of the Supreme Court of Canada</w:t>
      </w:r>
      <w:r w:rsidRPr="00DC23BB">
        <w:rPr>
          <w:rFonts w:eastAsia="Times New Roman" w:cs="Times New Roman"/>
          <w:sz w:val="20"/>
          <w:szCs w:val="20"/>
          <w:lang w:val="en-US" w:eastAsia="en-CA"/>
        </w:rPr>
        <w:t xml:space="preserve"> shall pay the appellants and respondent the costs of any additional disbursements they incur as a result of the intervention.</w:t>
      </w:r>
    </w:p>
    <w:p w:rsidR="00DC23BB" w:rsidRPr="00DC23BB" w:rsidRDefault="00DC23BB" w:rsidP="00DC23BB">
      <w:pPr>
        <w:jc w:val="both"/>
        <w:rPr>
          <w:rFonts w:eastAsia="Times New Roman" w:cs="Times New Roman"/>
          <w:bCs/>
          <w:sz w:val="20"/>
          <w:szCs w:val="20"/>
          <w:lang w:val="en-US" w:eastAsia="en-CA"/>
        </w:rPr>
      </w:pPr>
    </w:p>
    <w:p w:rsidR="00DC23BB" w:rsidRPr="00DC23BB" w:rsidRDefault="00DC23BB" w:rsidP="00DC23BB">
      <w:pPr>
        <w:jc w:val="both"/>
        <w:rPr>
          <w:rFonts w:eastAsia="Times New Roman" w:cs="Times New Roman"/>
          <w:bCs/>
          <w:sz w:val="20"/>
          <w:szCs w:val="20"/>
          <w:lang w:val="en-US" w:eastAsia="en-CA"/>
        </w:rPr>
      </w:pPr>
    </w:p>
    <w:p w:rsidR="00DC23BB" w:rsidRPr="00DC23BB" w:rsidRDefault="00DC23BB" w:rsidP="00DC23BB">
      <w:pPr>
        <w:jc w:val="both"/>
        <w:rPr>
          <w:rFonts w:eastAsia="Times New Roman" w:cs="Times New Roman"/>
          <w:bCs/>
          <w:sz w:val="20"/>
          <w:szCs w:val="20"/>
          <w:lang w:val="en-US" w:eastAsia="en-CA"/>
        </w:rPr>
      </w:pPr>
    </w:p>
    <w:p w:rsidR="00DC23BB" w:rsidRPr="00DC23BB" w:rsidRDefault="00DC23BB" w:rsidP="00DC23BB">
      <w:pPr>
        <w:jc w:val="both"/>
        <w:rPr>
          <w:rFonts w:eastAsia="Times New Roman" w:cs="Times New Roman"/>
          <w:sz w:val="20"/>
          <w:szCs w:val="20"/>
          <w:lang w:val="fr-CA" w:eastAsia="en-CA"/>
        </w:rPr>
      </w:pPr>
      <w:r w:rsidRPr="00DC23BB">
        <w:rPr>
          <w:rFonts w:eastAsia="Times New Roman" w:cs="Times New Roman"/>
          <w:b/>
          <w:bCs/>
          <w:sz w:val="20"/>
          <w:szCs w:val="20"/>
          <w:lang w:val="fr-CA" w:eastAsia="en-CA"/>
        </w:rPr>
        <w:t>À LA SUITE DE LA DEMANDE</w:t>
      </w:r>
      <w:r w:rsidRPr="00DC23BB">
        <w:rPr>
          <w:rFonts w:eastAsia="Times New Roman" w:cs="Times New Roman"/>
          <w:sz w:val="20"/>
          <w:szCs w:val="20"/>
          <w:lang w:val="fr-CA" w:eastAsia="en-CA"/>
        </w:rPr>
        <w:t xml:space="preserve"> des appelants visant à obtenir la formulation de questions constitutionnelles dans l’appel susmentionné;</w:t>
      </w:r>
    </w:p>
    <w:p w:rsidR="00DC23BB" w:rsidRPr="00DC23BB" w:rsidRDefault="00DC23BB" w:rsidP="00DC23BB">
      <w:pPr>
        <w:jc w:val="both"/>
        <w:rPr>
          <w:rFonts w:eastAsia="Times New Roman" w:cs="Times New Roman"/>
          <w:sz w:val="20"/>
          <w:szCs w:val="20"/>
          <w:lang w:val="fr-CA" w:eastAsia="en-CA"/>
        </w:rPr>
      </w:pPr>
    </w:p>
    <w:p w:rsidR="00DC23BB" w:rsidRPr="00DC23BB" w:rsidRDefault="00DC23BB" w:rsidP="00DC23BB">
      <w:pPr>
        <w:jc w:val="both"/>
        <w:rPr>
          <w:rFonts w:eastAsia="Times New Roman" w:cs="Times New Roman"/>
          <w:sz w:val="20"/>
          <w:szCs w:val="20"/>
          <w:lang w:val="fr-CA" w:eastAsia="en-CA"/>
        </w:rPr>
      </w:pPr>
      <w:r w:rsidRPr="00DC23BB">
        <w:rPr>
          <w:rFonts w:eastAsia="Times New Roman" w:cs="Times New Roman"/>
          <w:b/>
          <w:bCs/>
          <w:sz w:val="20"/>
          <w:szCs w:val="20"/>
          <w:lang w:val="fr-CA" w:eastAsia="en-CA"/>
        </w:rPr>
        <w:t>ET APRÈS AVOIR LU</w:t>
      </w:r>
      <w:r w:rsidRPr="00DC23BB">
        <w:rPr>
          <w:rFonts w:eastAsia="Times New Roman" w:cs="Times New Roman"/>
          <w:sz w:val="20"/>
          <w:szCs w:val="20"/>
          <w:lang w:val="fr-CA" w:eastAsia="en-CA"/>
        </w:rPr>
        <w:t xml:space="preserve"> la documentation déposée;</w:t>
      </w:r>
    </w:p>
    <w:p w:rsidR="00DC23BB" w:rsidRPr="00DC23BB" w:rsidRDefault="00DC23BB" w:rsidP="00DC23BB">
      <w:pPr>
        <w:jc w:val="both"/>
        <w:rPr>
          <w:rFonts w:eastAsia="Times New Roman" w:cs="Times New Roman"/>
          <w:sz w:val="20"/>
          <w:szCs w:val="20"/>
          <w:lang w:val="fr-CA" w:eastAsia="en-CA"/>
        </w:rPr>
      </w:pPr>
    </w:p>
    <w:p w:rsidR="00DC23BB" w:rsidRPr="00DC23BB" w:rsidRDefault="00DC23BB" w:rsidP="00DC23BB">
      <w:pPr>
        <w:jc w:val="both"/>
        <w:rPr>
          <w:rFonts w:eastAsia="Times New Roman" w:cs="Times New Roman"/>
          <w:b/>
          <w:bCs/>
          <w:sz w:val="20"/>
          <w:szCs w:val="20"/>
          <w:lang w:val="fr-CA" w:eastAsia="en-CA"/>
        </w:rPr>
      </w:pPr>
      <w:r w:rsidRPr="00DC23BB">
        <w:rPr>
          <w:rFonts w:eastAsia="Times New Roman" w:cs="Times New Roman"/>
          <w:b/>
          <w:bCs/>
          <w:sz w:val="20"/>
          <w:szCs w:val="20"/>
          <w:lang w:val="fr-CA" w:eastAsia="en-CA"/>
        </w:rPr>
        <w:t>LES QUESTIONS CONSTITUTIONNELLES SUIVANTES SONT FORMULÉES :</w:t>
      </w:r>
    </w:p>
    <w:p w:rsidR="00DC23BB" w:rsidRPr="00DC23BB" w:rsidRDefault="00DC23BB" w:rsidP="00DC23BB">
      <w:pPr>
        <w:jc w:val="both"/>
        <w:rPr>
          <w:rFonts w:eastAsia="Times New Roman" w:cs="Times New Roman"/>
          <w:bCs/>
          <w:sz w:val="20"/>
          <w:szCs w:val="20"/>
          <w:lang w:val="fr-CA" w:eastAsia="en-CA"/>
        </w:rPr>
      </w:pPr>
    </w:p>
    <w:p w:rsidR="00DC23BB" w:rsidRPr="00DC23BB" w:rsidRDefault="00DC23BB" w:rsidP="00DC23BB">
      <w:pPr>
        <w:widowControl w:val="0"/>
        <w:numPr>
          <w:ilvl w:val="0"/>
          <w:numId w:val="12"/>
        </w:numPr>
        <w:autoSpaceDN w:val="0"/>
        <w:adjustRightInd w:val="0"/>
        <w:contextualSpacing/>
        <w:jc w:val="both"/>
        <w:rPr>
          <w:rFonts w:cs="Times New Roman"/>
          <w:sz w:val="20"/>
          <w:szCs w:val="20"/>
          <w:lang w:val="fr-CA"/>
        </w:rPr>
      </w:pPr>
      <w:r w:rsidRPr="00DC23BB">
        <w:rPr>
          <w:rFonts w:cs="Times New Roman"/>
          <w:sz w:val="20"/>
          <w:szCs w:val="20"/>
          <w:lang w:val="fr-CA"/>
        </w:rPr>
        <w:t xml:space="preserve">L’article 117 de la </w:t>
      </w:r>
      <w:r w:rsidRPr="00DC23BB">
        <w:rPr>
          <w:rFonts w:cs="Times New Roman"/>
          <w:i/>
          <w:sz w:val="20"/>
          <w:szCs w:val="20"/>
          <w:lang w:val="fr-CA"/>
        </w:rPr>
        <w:t>Loi sur l’immigration et la protection des réfugiés</w:t>
      </w:r>
      <w:r w:rsidRPr="00DC23BB">
        <w:rPr>
          <w:rFonts w:cs="Times New Roman"/>
          <w:sz w:val="20"/>
          <w:szCs w:val="20"/>
          <w:lang w:val="fr-CA"/>
        </w:rPr>
        <w:t xml:space="preserve">, L.C. 2001, ch. 27, porte-t-il atteinte à un droit garanti par l’art. 7 de la </w:t>
      </w:r>
      <w:r w:rsidRPr="00DC23BB">
        <w:rPr>
          <w:rFonts w:cs="Times New Roman"/>
          <w:i/>
          <w:sz w:val="20"/>
          <w:szCs w:val="20"/>
          <w:lang w:val="fr-CA"/>
        </w:rPr>
        <w:t>Charte canadienne des droits et libertés</w:t>
      </w:r>
      <w:r w:rsidRPr="00DC23BB">
        <w:rPr>
          <w:rFonts w:cs="Times New Roman"/>
          <w:sz w:val="20"/>
          <w:szCs w:val="20"/>
          <w:lang w:val="fr-CA"/>
        </w:rPr>
        <w:t xml:space="preserve">? </w:t>
      </w:r>
    </w:p>
    <w:p w:rsidR="00DC23BB" w:rsidRPr="00DC23BB" w:rsidRDefault="00DC23BB" w:rsidP="00DC23BB">
      <w:pPr>
        <w:spacing w:line="0" w:lineRule="atLeast"/>
        <w:ind w:left="720" w:right="1440"/>
        <w:contextualSpacing/>
        <w:jc w:val="both"/>
        <w:rPr>
          <w:rFonts w:cs="Times New Roman"/>
          <w:sz w:val="20"/>
          <w:szCs w:val="20"/>
          <w:lang w:val="fr-CA"/>
        </w:rPr>
      </w:pPr>
    </w:p>
    <w:p w:rsidR="00DC23BB" w:rsidRPr="00DC23BB" w:rsidRDefault="00DC23BB" w:rsidP="00DC23BB">
      <w:pPr>
        <w:widowControl w:val="0"/>
        <w:numPr>
          <w:ilvl w:val="0"/>
          <w:numId w:val="12"/>
        </w:numPr>
        <w:autoSpaceDE w:val="0"/>
        <w:autoSpaceDN w:val="0"/>
        <w:adjustRightInd w:val="0"/>
        <w:contextualSpacing/>
        <w:jc w:val="both"/>
        <w:rPr>
          <w:rFonts w:cs="Times New Roman"/>
          <w:sz w:val="20"/>
          <w:szCs w:val="20"/>
          <w:lang w:val="fr-CA"/>
        </w:rPr>
      </w:pPr>
      <w:r w:rsidRPr="00DC23BB">
        <w:rPr>
          <w:rFonts w:cs="Times New Roman"/>
          <w:sz w:val="20"/>
          <w:szCs w:val="20"/>
          <w:lang w:val="fr-CA"/>
        </w:rPr>
        <w:t xml:space="preserve">Dans l’affirmative, s’agit-il d’une atteinte portée par une règle de droit dans des limites qui sont raisonnables et dont la justification peut se démontrer dans le cadre d’une société libre et démocratique suivant l’article premier de la </w:t>
      </w:r>
      <w:r w:rsidRPr="00DC23BB">
        <w:rPr>
          <w:rFonts w:cs="Times New Roman"/>
          <w:i/>
          <w:sz w:val="20"/>
          <w:szCs w:val="20"/>
          <w:lang w:val="fr-CA"/>
        </w:rPr>
        <w:t>Charte canadienne des droits et libertés</w:t>
      </w:r>
      <w:r w:rsidRPr="00DC23BB">
        <w:rPr>
          <w:rFonts w:cs="Times New Roman"/>
          <w:sz w:val="20"/>
          <w:szCs w:val="20"/>
          <w:lang w:val="fr-CA"/>
        </w:rPr>
        <w:t>? </w:t>
      </w:r>
    </w:p>
    <w:p w:rsidR="00DC23BB" w:rsidRPr="00DC23BB" w:rsidRDefault="00DC23BB" w:rsidP="00DC23BB">
      <w:pPr>
        <w:jc w:val="both"/>
        <w:rPr>
          <w:rFonts w:eastAsia="Times New Roman" w:cs="Times New Roman"/>
          <w:sz w:val="20"/>
          <w:szCs w:val="20"/>
          <w:lang w:val="fr-CA" w:eastAsia="en-CA"/>
        </w:rPr>
      </w:pPr>
    </w:p>
    <w:p w:rsidR="00DC23BB" w:rsidRPr="00DC23BB" w:rsidRDefault="00DC23BB" w:rsidP="00DC23BB">
      <w:pPr>
        <w:jc w:val="both"/>
        <w:rPr>
          <w:rFonts w:eastAsia="Times New Roman" w:cs="Times New Roman"/>
          <w:sz w:val="20"/>
          <w:szCs w:val="20"/>
          <w:lang w:val="fr-FR" w:eastAsia="en-CA"/>
        </w:rPr>
      </w:pPr>
      <w:r w:rsidRPr="00DC23BB">
        <w:rPr>
          <w:rFonts w:eastAsia="Times New Roman" w:cs="Times New Roman"/>
          <w:sz w:val="20"/>
          <w:szCs w:val="20"/>
          <w:lang w:val="fr-CA" w:eastAsia="en-CA"/>
        </w:rPr>
        <w:t>T</w:t>
      </w:r>
      <w:r w:rsidRPr="00DC23BB">
        <w:rPr>
          <w:rFonts w:eastAsia="Times New Roman" w:cs="Times New Roman"/>
          <w:sz w:val="20"/>
          <w:szCs w:val="20"/>
          <w:lang w:val="fr-FR" w:eastAsia="en-CA"/>
        </w:rPr>
        <w:t xml:space="preserve">out procureur général qui interviendra en vertu du par. 61(4) des </w:t>
      </w:r>
      <w:r w:rsidRPr="00DC23BB">
        <w:rPr>
          <w:rFonts w:eastAsia="Times New Roman" w:cs="Times New Roman"/>
          <w:i/>
          <w:iCs/>
          <w:sz w:val="20"/>
          <w:szCs w:val="20"/>
          <w:lang w:val="fr-FR" w:eastAsia="en-CA"/>
        </w:rPr>
        <w:t>Règles de la Cour suprême du Canada</w:t>
      </w:r>
      <w:r w:rsidRPr="00DC23BB">
        <w:rPr>
          <w:rFonts w:eastAsia="Times New Roman" w:cs="Times New Roman"/>
          <w:sz w:val="20"/>
          <w:szCs w:val="20"/>
          <w:lang w:val="fr-FR" w:eastAsia="en-CA"/>
        </w:rPr>
        <w:t xml:space="preserve"> sera tenu de payer aux appelants et à l’intimée les dépens supplémentaires résultant de son intervention.</w:t>
      </w:r>
    </w:p>
    <w:p w:rsidR="00DC23BB" w:rsidRPr="00DC23BB" w:rsidRDefault="00DC23BB" w:rsidP="00DC23BB">
      <w:pPr>
        <w:tabs>
          <w:tab w:val="left" w:pos="-1440"/>
          <w:tab w:val="left" w:pos="-720"/>
        </w:tabs>
        <w:jc w:val="both"/>
        <w:rPr>
          <w:rFonts w:eastAsia="Times New Roman" w:cs="Times New Roman"/>
          <w:sz w:val="20"/>
          <w:szCs w:val="20"/>
          <w:lang w:val="fr-FR" w:eastAsia="en-CA"/>
        </w:rPr>
      </w:pPr>
    </w:p>
    <w:p w:rsidR="00DC23BB" w:rsidRPr="00DC23BB" w:rsidRDefault="00737CFB" w:rsidP="00DC23BB">
      <w:pPr>
        <w:tabs>
          <w:tab w:val="left" w:pos="-1440"/>
          <w:tab w:val="left" w:pos="-720"/>
        </w:tabs>
        <w:jc w:val="both"/>
        <w:rPr>
          <w:rFonts w:eastAsia="Times New Roman" w:cs="Times New Roman"/>
          <w:sz w:val="20"/>
          <w:szCs w:val="20"/>
          <w:lang w:eastAsia="en-CA"/>
        </w:rPr>
      </w:pPr>
      <w:r>
        <w:rPr>
          <w:rFonts w:eastAsia="Times New Roman" w:cs="Times New Roman"/>
          <w:sz w:val="20"/>
          <w:szCs w:val="20"/>
          <w:lang w:val="fr-CA" w:eastAsia="en-CA"/>
        </w:rPr>
        <w:pict>
          <v:rect id="_x0000_i1077" style="width:2in;height:1pt" o:hrpct="0" o:hralign="center" o:hrstd="t" o:hrnoshade="t" o:hr="t" fillcolor="black [3213]" stroked="f"/>
        </w:pict>
      </w:r>
    </w:p>
    <w:p w:rsidR="00DC23BB" w:rsidRPr="00DC23BB" w:rsidRDefault="00DC23BB" w:rsidP="00DC23BB">
      <w:pPr>
        <w:tabs>
          <w:tab w:val="left" w:pos="-1440"/>
          <w:tab w:val="left" w:pos="-720"/>
        </w:tabs>
        <w:jc w:val="both"/>
        <w:rPr>
          <w:rFonts w:eastAsia="Times New Roman" w:cs="Times New Roman"/>
          <w:sz w:val="20"/>
          <w:szCs w:val="20"/>
          <w:lang w:eastAsia="en-CA"/>
        </w:rPr>
      </w:pPr>
    </w:p>
    <w:p w:rsidR="00DC23BB" w:rsidRPr="00DC23BB" w:rsidRDefault="00DC23BB" w:rsidP="00DC23BB">
      <w:pPr>
        <w:tabs>
          <w:tab w:val="left" w:pos="-1440"/>
          <w:tab w:val="left" w:pos="-720"/>
        </w:tabs>
        <w:jc w:val="both"/>
        <w:rPr>
          <w:rFonts w:eastAsia="Times New Roman" w:cs="Times New Roman"/>
          <w:sz w:val="20"/>
          <w:szCs w:val="20"/>
          <w:lang w:val="fr-CA" w:eastAsia="en-CA"/>
        </w:rPr>
      </w:pPr>
      <w:r w:rsidRPr="00DC23BB">
        <w:rPr>
          <w:rFonts w:eastAsia="Times New Roman" w:cs="Times New Roman"/>
          <w:sz w:val="20"/>
          <w:szCs w:val="20"/>
          <w:lang w:val="fr-CA" w:eastAsia="en-CA"/>
        </w:rPr>
        <w:t>24.11.2014</w:t>
      </w:r>
    </w:p>
    <w:p w:rsidR="00DC23BB" w:rsidRPr="00DC23BB" w:rsidRDefault="00DC23BB" w:rsidP="00DC23BB">
      <w:pPr>
        <w:tabs>
          <w:tab w:val="left" w:pos="-1440"/>
          <w:tab w:val="left" w:pos="-720"/>
        </w:tabs>
        <w:jc w:val="both"/>
        <w:rPr>
          <w:rFonts w:eastAsia="Times New Roman" w:cs="Times New Roman"/>
          <w:sz w:val="20"/>
          <w:szCs w:val="20"/>
          <w:lang w:val="fr-CA" w:eastAsia="en-CA"/>
        </w:rPr>
      </w:pPr>
    </w:p>
    <w:p w:rsidR="00DC23BB" w:rsidRPr="00DC23BB" w:rsidRDefault="00DC23BB" w:rsidP="00DC23BB">
      <w:pPr>
        <w:tabs>
          <w:tab w:val="left" w:pos="-1440"/>
          <w:tab w:val="left" w:pos="-720"/>
        </w:tabs>
        <w:jc w:val="both"/>
        <w:rPr>
          <w:rFonts w:eastAsia="Times New Roman" w:cs="Times New Roman"/>
          <w:sz w:val="20"/>
          <w:szCs w:val="20"/>
          <w:lang w:val="fr-CA" w:eastAsia="en-CA"/>
        </w:rPr>
      </w:pPr>
      <w:r w:rsidRPr="00DC23BB">
        <w:rPr>
          <w:rFonts w:eastAsia="Times New Roman" w:cs="Times New Roman"/>
          <w:sz w:val="20"/>
          <w:szCs w:val="20"/>
          <w:lang w:val="fr-CA" w:eastAsia="en-CA"/>
        </w:rPr>
        <w:t>Before / Devant:   GASCON J. / LE JUGE GASCON</w:t>
      </w:r>
    </w:p>
    <w:p w:rsidR="00DC23BB" w:rsidRPr="00DC23BB" w:rsidRDefault="00DC23BB" w:rsidP="00DC23BB">
      <w:pPr>
        <w:tabs>
          <w:tab w:val="left" w:pos="-1440"/>
          <w:tab w:val="left" w:pos="-720"/>
        </w:tabs>
        <w:jc w:val="both"/>
        <w:rPr>
          <w:rFonts w:eastAsia="Times New Roman" w:cs="Times New Roman"/>
          <w:sz w:val="20"/>
          <w:szCs w:val="20"/>
          <w:lang w:val="fr-CA" w:eastAsia="en-CA"/>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2970"/>
        <w:gridCol w:w="1170"/>
        <w:gridCol w:w="4327"/>
      </w:tblGrid>
      <w:tr w:rsidR="00DC23BB" w:rsidRPr="00DC23BB" w:rsidTr="005B591C">
        <w:tc>
          <w:tcPr>
            <w:tcW w:w="4338" w:type="dxa"/>
            <w:gridSpan w:val="2"/>
          </w:tcPr>
          <w:p w:rsidR="00DC23BB" w:rsidRPr="00DC23BB" w:rsidRDefault="00DC23BB" w:rsidP="00DC23BB">
            <w:pPr>
              <w:rPr>
                <w:b/>
              </w:rPr>
            </w:pPr>
            <w:r w:rsidRPr="00DC23BB">
              <w:rPr>
                <w:b/>
              </w:rPr>
              <w:t>Motions for leave to intervene</w:t>
            </w:r>
            <w:r w:rsidRPr="00DC23BB">
              <w:rPr>
                <w:lang w:val="en-US"/>
              </w:rPr>
              <w:t xml:space="preserve"> </w:t>
            </w:r>
            <w:r w:rsidR="00EA1E02" w:rsidRPr="00DC23BB">
              <w:rPr>
                <w:lang w:val="en-US"/>
              </w:rPr>
              <w:fldChar w:fldCharType="begin"/>
            </w:r>
            <w:r w:rsidRPr="00DC23BB">
              <w:instrText xml:space="preserve"> SEQ CHAPTER \h \r 1</w:instrText>
            </w:r>
            <w:r w:rsidR="00EA1E02" w:rsidRPr="00DC23BB">
              <w:rPr>
                <w:lang w:val="en-US"/>
              </w:rPr>
              <w:fldChar w:fldCharType="end"/>
            </w:r>
          </w:p>
        </w:tc>
        <w:tc>
          <w:tcPr>
            <w:tcW w:w="1170" w:type="dxa"/>
          </w:tcPr>
          <w:p w:rsidR="00DC23BB" w:rsidRPr="00DC23BB" w:rsidRDefault="00DC23BB" w:rsidP="00DC23BB"/>
          <w:p w:rsidR="00DC23BB" w:rsidRPr="00DC23BB" w:rsidRDefault="00DC23BB" w:rsidP="00DC23BB"/>
        </w:tc>
        <w:tc>
          <w:tcPr>
            <w:tcW w:w="4327" w:type="dxa"/>
          </w:tcPr>
          <w:p w:rsidR="00DC23BB" w:rsidRPr="00DC23BB" w:rsidRDefault="00DC23BB" w:rsidP="00DC23BB">
            <w:pPr>
              <w:rPr>
                <w:b/>
              </w:rPr>
            </w:pPr>
            <w:r w:rsidRPr="00DC23BB">
              <w:rPr>
                <w:b/>
                <w:bCs/>
                <w:lang w:val="fr-CA"/>
              </w:rPr>
              <w:t>Requêtes en autorisation d’intervenir</w:t>
            </w:r>
            <w:r w:rsidRPr="00DC23BB">
              <w:rPr>
                <w:lang w:val="en-US"/>
              </w:rPr>
              <w:t xml:space="preserve"> </w:t>
            </w:r>
            <w:r w:rsidR="00EA1E02" w:rsidRPr="00DC23BB">
              <w:rPr>
                <w:lang w:val="en-US"/>
              </w:rPr>
              <w:fldChar w:fldCharType="begin"/>
            </w:r>
            <w:r w:rsidRPr="00DC23BB">
              <w:instrText xml:space="preserve"> SEQ CHAPTER \h \r 1</w:instrText>
            </w:r>
            <w:r w:rsidR="00EA1E02" w:rsidRPr="00DC23BB">
              <w:rPr>
                <w:lang w:val="en-US"/>
              </w:rPr>
              <w:fldChar w:fldCharType="end"/>
            </w:r>
          </w:p>
        </w:tc>
      </w:tr>
      <w:tr w:rsidR="00DC23BB" w:rsidRPr="00DC23BB" w:rsidTr="005B591C">
        <w:trPr>
          <w:trHeight w:hRule="exact" w:val="360"/>
        </w:trPr>
        <w:tc>
          <w:tcPr>
            <w:tcW w:w="1368" w:type="dxa"/>
          </w:tcPr>
          <w:p w:rsidR="00DC23BB" w:rsidRPr="00DC23BB" w:rsidRDefault="00DC23BB" w:rsidP="00DC23BB">
            <w:r w:rsidRPr="00DC23BB">
              <w:t>BY / PAR</w:t>
            </w:r>
          </w:p>
        </w:tc>
        <w:tc>
          <w:tcPr>
            <w:tcW w:w="2970" w:type="dxa"/>
          </w:tcPr>
          <w:p w:rsidR="00DC23BB" w:rsidRPr="00DC23BB" w:rsidRDefault="00DC23BB" w:rsidP="00DC23BB">
            <w:r w:rsidRPr="00DC23BB">
              <w:rPr>
                <w:lang w:val="en-US"/>
              </w:rPr>
              <w:t>Superintendent of Bankruptcy;</w:t>
            </w:r>
          </w:p>
        </w:tc>
        <w:tc>
          <w:tcPr>
            <w:tcW w:w="1170" w:type="dxa"/>
          </w:tcPr>
          <w:p w:rsidR="00DC23BB" w:rsidRPr="00DC23BB" w:rsidRDefault="00DC23BB" w:rsidP="00DC23BB"/>
        </w:tc>
        <w:tc>
          <w:tcPr>
            <w:tcW w:w="4327" w:type="dxa"/>
          </w:tcPr>
          <w:p w:rsidR="00DC23BB" w:rsidRPr="00DC23BB" w:rsidRDefault="00DC23BB" w:rsidP="00DC23BB"/>
        </w:tc>
      </w:tr>
      <w:tr w:rsidR="00DC23BB" w:rsidRPr="00DC23BB" w:rsidTr="005B591C">
        <w:trPr>
          <w:trHeight w:hRule="exact" w:val="821"/>
        </w:trPr>
        <w:tc>
          <w:tcPr>
            <w:tcW w:w="1368" w:type="dxa"/>
          </w:tcPr>
          <w:p w:rsidR="00DC23BB" w:rsidRPr="00DC23BB" w:rsidRDefault="00DC23BB" w:rsidP="00DC23BB"/>
        </w:tc>
        <w:tc>
          <w:tcPr>
            <w:tcW w:w="2970" w:type="dxa"/>
          </w:tcPr>
          <w:p w:rsidR="00DC23BB" w:rsidRPr="00DC23BB" w:rsidRDefault="00DC23BB" w:rsidP="00DC23BB">
            <w:pPr>
              <w:rPr>
                <w:lang w:val="en-US"/>
              </w:rPr>
            </w:pPr>
            <w:r w:rsidRPr="00DC23BB">
              <w:rPr>
                <w:lang w:val="en-US"/>
              </w:rPr>
              <w:t>Canadian Association of Insolvency and Restructuring Professionals</w:t>
            </w:r>
          </w:p>
        </w:tc>
        <w:tc>
          <w:tcPr>
            <w:tcW w:w="1170" w:type="dxa"/>
          </w:tcPr>
          <w:p w:rsidR="00DC23BB" w:rsidRPr="00DC23BB" w:rsidRDefault="00DC23BB" w:rsidP="00DC23BB"/>
        </w:tc>
        <w:tc>
          <w:tcPr>
            <w:tcW w:w="4327" w:type="dxa"/>
          </w:tcPr>
          <w:p w:rsidR="00DC23BB" w:rsidRPr="00DC23BB" w:rsidRDefault="00DC23BB" w:rsidP="00DC23BB"/>
        </w:tc>
      </w:tr>
      <w:tr w:rsidR="00DC23BB" w:rsidRPr="00DC23BB" w:rsidTr="005B591C">
        <w:tc>
          <w:tcPr>
            <w:tcW w:w="1368" w:type="dxa"/>
          </w:tcPr>
          <w:p w:rsidR="00DC23BB" w:rsidRPr="00DC23BB" w:rsidRDefault="00DC23BB" w:rsidP="00DC23BB"/>
        </w:tc>
        <w:tc>
          <w:tcPr>
            <w:tcW w:w="2970" w:type="dxa"/>
          </w:tcPr>
          <w:p w:rsidR="00DC23BB" w:rsidRPr="00DC23BB" w:rsidRDefault="00DC23BB" w:rsidP="00DC23BB">
            <w:pPr>
              <w:rPr>
                <w:lang w:val="en-US"/>
              </w:rPr>
            </w:pPr>
          </w:p>
        </w:tc>
        <w:tc>
          <w:tcPr>
            <w:tcW w:w="1170" w:type="dxa"/>
          </w:tcPr>
          <w:p w:rsidR="00DC23BB" w:rsidRPr="00DC23BB" w:rsidRDefault="00DC23BB" w:rsidP="00DC23BB"/>
        </w:tc>
        <w:tc>
          <w:tcPr>
            <w:tcW w:w="4327" w:type="dxa"/>
          </w:tcPr>
          <w:p w:rsidR="00DC23BB" w:rsidRPr="00DC23BB" w:rsidRDefault="00DC23BB" w:rsidP="00DC23BB"/>
        </w:tc>
      </w:tr>
      <w:tr w:rsidR="00DC23BB" w:rsidRPr="00DC23BB" w:rsidTr="005B591C">
        <w:tc>
          <w:tcPr>
            <w:tcW w:w="1368" w:type="dxa"/>
          </w:tcPr>
          <w:p w:rsidR="00DC23BB" w:rsidRPr="00DC23BB" w:rsidRDefault="00DC23BB" w:rsidP="00DC23BB">
            <w:r w:rsidRPr="00DC23BB">
              <w:t>IN / DANS :</w:t>
            </w:r>
          </w:p>
        </w:tc>
        <w:tc>
          <w:tcPr>
            <w:tcW w:w="2970" w:type="dxa"/>
          </w:tcPr>
          <w:p w:rsidR="00DC23BB" w:rsidRPr="00DC23BB" w:rsidRDefault="00DC23BB" w:rsidP="00DC23BB">
            <w:r w:rsidRPr="00DC23BB">
              <w:t>Attorney General of Alberta</w:t>
            </w:r>
          </w:p>
          <w:p w:rsidR="00DC23BB" w:rsidRPr="00DC23BB" w:rsidRDefault="00DC23BB" w:rsidP="00DC23BB"/>
          <w:p w:rsidR="00DC23BB" w:rsidRPr="00DC23BB" w:rsidRDefault="00DC23BB" w:rsidP="00DC23BB">
            <w:r w:rsidRPr="00DC23BB">
              <w:tab/>
              <w:t>v. (35820)</w:t>
            </w:r>
          </w:p>
          <w:p w:rsidR="00DC23BB" w:rsidRPr="00DC23BB" w:rsidRDefault="00DC23BB" w:rsidP="00DC23BB"/>
          <w:p w:rsidR="00DC23BB" w:rsidRPr="00DC23BB" w:rsidRDefault="00DC23BB" w:rsidP="00DC23BB">
            <w:r w:rsidRPr="00DC23BB">
              <w:t>Joseph William Moloney (Alta.)</w:t>
            </w:r>
          </w:p>
        </w:tc>
        <w:tc>
          <w:tcPr>
            <w:tcW w:w="1170" w:type="dxa"/>
          </w:tcPr>
          <w:p w:rsidR="00DC23BB" w:rsidRPr="00DC23BB" w:rsidRDefault="00DC23BB" w:rsidP="00DC23BB"/>
        </w:tc>
        <w:tc>
          <w:tcPr>
            <w:tcW w:w="4327" w:type="dxa"/>
          </w:tcPr>
          <w:p w:rsidR="00DC23BB" w:rsidRPr="00DC23BB" w:rsidRDefault="00DC23BB" w:rsidP="00DC23BB"/>
        </w:tc>
      </w:tr>
    </w:tbl>
    <w:p w:rsidR="00DC23BB" w:rsidRPr="00DC23BB" w:rsidRDefault="00DC23BB" w:rsidP="00DC23BB">
      <w:pPr>
        <w:tabs>
          <w:tab w:val="left" w:pos="-1440"/>
          <w:tab w:val="left" w:pos="-720"/>
        </w:tabs>
        <w:jc w:val="both"/>
        <w:rPr>
          <w:rFonts w:eastAsia="Times New Roman" w:cs="Times New Roman"/>
          <w:sz w:val="20"/>
          <w:szCs w:val="20"/>
          <w:lang w:eastAsia="en-CA"/>
        </w:rPr>
      </w:pPr>
    </w:p>
    <w:p w:rsidR="00DC23BB" w:rsidRPr="00DC23BB" w:rsidRDefault="00DC23BB" w:rsidP="00DC23BB">
      <w:pPr>
        <w:tabs>
          <w:tab w:val="left" w:pos="-1440"/>
          <w:tab w:val="left" w:pos="-720"/>
        </w:tabs>
        <w:jc w:val="both"/>
        <w:rPr>
          <w:rFonts w:eastAsia="Times New Roman" w:cs="Times New Roman"/>
          <w:sz w:val="20"/>
          <w:szCs w:val="20"/>
          <w:lang w:val="fr-CA" w:eastAsia="en-CA"/>
        </w:rPr>
      </w:pPr>
      <w:r w:rsidRPr="00DC23BB">
        <w:rPr>
          <w:rFonts w:eastAsia="Times New Roman" w:cs="Times New Roman"/>
          <w:b/>
          <w:sz w:val="20"/>
          <w:szCs w:val="20"/>
          <w:lang w:val="fr-CA" w:eastAsia="en-CA"/>
        </w:rPr>
        <w:t>GRANTED IN PART / ACCORDÉES EN PARTIE</w:t>
      </w:r>
    </w:p>
    <w:p w:rsidR="00DC23BB" w:rsidRPr="00DC23BB" w:rsidRDefault="00DC23BB" w:rsidP="00DC23BB">
      <w:pPr>
        <w:tabs>
          <w:tab w:val="left" w:pos="-1440"/>
          <w:tab w:val="left" w:pos="-720"/>
        </w:tabs>
        <w:jc w:val="both"/>
        <w:rPr>
          <w:rFonts w:eastAsia="Times New Roman" w:cs="Times New Roman"/>
          <w:sz w:val="20"/>
          <w:szCs w:val="20"/>
          <w:lang w:val="fr-CA" w:eastAsia="en-CA"/>
        </w:rPr>
      </w:pPr>
    </w:p>
    <w:p w:rsidR="00DC23BB" w:rsidRPr="00DC23BB" w:rsidRDefault="00DC23BB" w:rsidP="00DC23BB">
      <w:pPr>
        <w:spacing w:line="233" w:lineRule="auto"/>
        <w:jc w:val="both"/>
        <w:rPr>
          <w:rFonts w:eastAsia="Times New Roman" w:cs="Times New Roman"/>
          <w:sz w:val="20"/>
          <w:szCs w:val="20"/>
          <w:lang w:val="en-US" w:eastAsia="en-CA"/>
        </w:rPr>
      </w:pPr>
      <w:r w:rsidRPr="00DC23BB">
        <w:rPr>
          <w:rFonts w:eastAsia="Times New Roman" w:cs="Times New Roman"/>
          <w:b/>
          <w:bCs/>
          <w:sz w:val="20"/>
          <w:szCs w:val="20"/>
          <w:lang w:val="en-US" w:eastAsia="en-CA"/>
        </w:rPr>
        <w:lastRenderedPageBreak/>
        <w:t xml:space="preserve">UPON APPLICATIONS </w:t>
      </w:r>
      <w:r w:rsidRPr="00DC23BB">
        <w:rPr>
          <w:rFonts w:eastAsia="Times New Roman" w:cs="Times New Roman"/>
          <w:sz w:val="20"/>
          <w:szCs w:val="20"/>
          <w:lang w:val="en-US" w:eastAsia="en-CA"/>
        </w:rPr>
        <w:t>by the Superintendent of Bankruptcy and the Canadian Association of Insolvency and Restructuring Professionals</w:t>
      </w:r>
      <w:r w:rsidRPr="00DC23BB">
        <w:rPr>
          <w:rFonts w:eastAsia="Times New Roman" w:cs="Times New Roman"/>
          <w:sz w:val="20"/>
          <w:szCs w:val="20"/>
          <w:lang w:eastAsia="en-CA"/>
        </w:rPr>
        <w:t xml:space="preserve"> </w:t>
      </w:r>
      <w:r w:rsidRPr="00DC23BB">
        <w:rPr>
          <w:rFonts w:eastAsia="Times New Roman" w:cs="Times New Roman"/>
          <w:sz w:val="20"/>
          <w:szCs w:val="20"/>
          <w:lang w:val="en-US" w:eastAsia="en-CA"/>
        </w:rPr>
        <w:t>for leave to intervene in the above appeal;</w:t>
      </w:r>
    </w:p>
    <w:p w:rsidR="00DC23BB" w:rsidRPr="00DC23BB" w:rsidRDefault="00DC23BB" w:rsidP="00DC23BB">
      <w:pPr>
        <w:spacing w:line="233" w:lineRule="auto"/>
        <w:jc w:val="both"/>
        <w:rPr>
          <w:rFonts w:eastAsia="Times New Roman" w:cs="Times New Roman"/>
          <w:sz w:val="20"/>
          <w:szCs w:val="20"/>
          <w:lang w:val="en-US" w:eastAsia="en-CA"/>
        </w:rPr>
      </w:pPr>
    </w:p>
    <w:p w:rsidR="00DC23BB" w:rsidRPr="00DC23BB" w:rsidRDefault="00DC23BB" w:rsidP="00DC23BB">
      <w:pPr>
        <w:spacing w:line="233" w:lineRule="auto"/>
        <w:jc w:val="both"/>
        <w:rPr>
          <w:rFonts w:eastAsia="Times New Roman" w:cs="Times New Roman"/>
          <w:sz w:val="20"/>
          <w:szCs w:val="20"/>
          <w:lang w:val="en-US" w:eastAsia="en-CA"/>
        </w:rPr>
      </w:pPr>
      <w:r w:rsidRPr="00DC23BB">
        <w:rPr>
          <w:rFonts w:eastAsia="Times New Roman" w:cs="Times New Roman"/>
          <w:b/>
          <w:bCs/>
          <w:sz w:val="20"/>
          <w:szCs w:val="20"/>
          <w:lang w:val="en-US" w:eastAsia="en-CA"/>
        </w:rPr>
        <w:t>AND THE MATERIAL FILED</w:t>
      </w:r>
      <w:r w:rsidRPr="00DC23BB">
        <w:rPr>
          <w:rFonts w:eastAsia="Times New Roman" w:cs="Times New Roman"/>
          <w:sz w:val="20"/>
          <w:szCs w:val="20"/>
          <w:lang w:val="en-US" w:eastAsia="en-CA"/>
        </w:rPr>
        <w:t xml:space="preserve"> having been read;</w:t>
      </w:r>
    </w:p>
    <w:p w:rsidR="00DC23BB" w:rsidRPr="00DC23BB" w:rsidRDefault="00DC23BB" w:rsidP="00DC23BB">
      <w:pPr>
        <w:spacing w:line="233" w:lineRule="auto"/>
        <w:jc w:val="both"/>
        <w:rPr>
          <w:rFonts w:eastAsia="Times New Roman" w:cs="Times New Roman"/>
          <w:sz w:val="20"/>
          <w:szCs w:val="20"/>
          <w:lang w:val="en-US" w:eastAsia="en-CA"/>
        </w:rPr>
      </w:pPr>
    </w:p>
    <w:p w:rsidR="00DC23BB" w:rsidRPr="00DC23BB" w:rsidRDefault="00DC23BB" w:rsidP="00DC23BB">
      <w:pPr>
        <w:spacing w:line="233" w:lineRule="auto"/>
        <w:jc w:val="both"/>
        <w:rPr>
          <w:rFonts w:eastAsia="Times New Roman" w:cs="Times New Roman"/>
          <w:sz w:val="20"/>
          <w:szCs w:val="20"/>
          <w:lang w:val="en-US" w:eastAsia="en-CA"/>
        </w:rPr>
      </w:pPr>
      <w:r w:rsidRPr="00DC23BB">
        <w:rPr>
          <w:rFonts w:eastAsia="Times New Roman" w:cs="Times New Roman"/>
          <w:b/>
          <w:bCs/>
          <w:sz w:val="20"/>
          <w:szCs w:val="20"/>
          <w:lang w:val="en-US" w:eastAsia="en-CA"/>
        </w:rPr>
        <w:t>IT IS HEREBY ORDERED THAT:</w:t>
      </w:r>
    </w:p>
    <w:p w:rsidR="00DC23BB" w:rsidRPr="00DC23BB" w:rsidRDefault="00DC23BB" w:rsidP="00DC23BB">
      <w:pPr>
        <w:spacing w:line="233" w:lineRule="auto"/>
        <w:jc w:val="both"/>
        <w:rPr>
          <w:rFonts w:eastAsia="Times New Roman" w:cs="Times New Roman"/>
          <w:sz w:val="20"/>
          <w:szCs w:val="20"/>
          <w:lang w:val="en-US" w:eastAsia="en-CA"/>
        </w:rPr>
      </w:pPr>
    </w:p>
    <w:p w:rsidR="00DC23BB" w:rsidRPr="00DC23BB" w:rsidRDefault="00DC23BB" w:rsidP="00DC23BB">
      <w:pPr>
        <w:spacing w:line="233" w:lineRule="auto"/>
        <w:jc w:val="both"/>
        <w:rPr>
          <w:rFonts w:eastAsia="Times New Roman" w:cs="Times New Roman"/>
          <w:sz w:val="20"/>
          <w:szCs w:val="20"/>
          <w:lang w:val="en-US" w:eastAsia="en-CA"/>
        </w:rPr>
      </w:pPr>
      <w:r w:rsidRPr="00DC23BB">
        <w:rPr>
          <w:rFonts w:eastAsia="Times New Roman" w:cs="Times New Roman"/>
          <w:sz w:val="20"/>
          <w:szCs w:val="20"/>
          <w:lang w:val="en-US" w:eastAsia="en-CA"/>
        </w:rPr>
        <w:t>The motion for leave to intervene of the Superintendent of Bankruptcy is granted and the said intervener shall be entitled to serve and file a single factum not exceeding 20 pages in length on or before January 5, 2015.</w:t>
      </w:r>
    </w:p>
    <w:p w:rsidR="00DC23BB" w:rsidRPr="00DC23BB" w:rsidRDefault="00DC23BB" w:rsidP="00DC23BB">
      <w:pPr>
        <w:spacing w:line="233" w:lineRule="auto"/>
        <w:ind w:left="720"/>
        <w:contextualSpacing/>
        <w:jc w:val="both"/>
        <w:rPr>
          <w:rFonts w:cs="Times New Roman"/>
          <w:sz w:val="20"/>
          <w:szCs w:val="20"/>
        </w:rPr>
      </w:pPr>
    </w:p>
    <w:p w:rsidR="00DC23BB" w:rsidRPr="00DC23BB" w:rsidRDefault="00DC23BB" w:rsidP="00DC23BB">
      <w:pPr>
        <w:spacing w:line="233" w:lineRule="auto"/>
        <w:jc w:val="both"/>
        <w:rPr>
          <w:rFonts w:eastAsia="Times New Roman" w:cs="Times New Roman"/>
          <w:sz w:val="20"/>
          <w:szCs w:val="20"/>
          <w:lang w:val="en-US" w:eastAsia="en-CA"/>
        </w:rPr>
      </w:pPr>
      <w:r w:rsidRPr="00DC23BB">
        <w:rPr>
          <w:rFonts w:eastAsia="Times New Roman" w:cs="Times New Roman"/>
          <w:sz w:val="20"/>
          <w:szCs w:val="20"/>
          <w:lang w:val="en-US" w:eastAsia="en-CA"/>
        </w:rPr>
        <w:t>The motion for leave to intervene of the Canadian Association of Insolvency and Restructuring Professionals is dismissed.</w:t>
      </w:r>
    </w:p>
    <w:p w:rsidR="00DC23BB" w:rsidRPr="00DC23BB" w:rsidRDefault="00DC23BB" w:rsidP="00DC23BB">
      <w:pPr>
        <w:spacing w:line="233" w:lineRule="auto"/>
        <w:jc w:val="both"/>
        <w:rPr>
          <w:rFonts w:eastAsia="Times New Roman" w:cs="Times New Roman"/>
          <w:sz w:val="20"/>
          <w:szCs w:val="20"/>
          <w:lang w:val="en-US" w:eastAsia="en-CA"/>
        </w:rPr>
      </w:pPr>
    </w:p>
    <w:p w:rsidR="00DC23BB" w:rsidRPr="00DC23BB" w:rsidRDefault="00DC23BB" w:rsidP="00DC23BB">
      <w:pPr>
        <w:spacing w:line="233" w:lineRule="auto"/>
        <w:jc w:val="both"/>
        <w:rPr>
          <w:rFonts w:eastAsia="Times New Roman" w:cs="Times New Roman"/>
          <w:sz w:val="20"/>
          <w:szCs w:val="20"/>
          <w:lang w:val="en-US" w:eastAsia="en-CA"/>
        </w:rPr>
      </w:pPr>
      <w:r w:rsidRPr="00DC23BB">
        <w:rPr>
          <w:rFonts w:eastAsia="Times New Roman" w:cs="Times New Roman"/>
          <w:sz w:val="20"/>
          <w:szCs w:val="20"/>
          <w:lang w:val="en-US" w:eastAsia="en-CA"/>
        </w:rPr>
        <w:t>The request to present oral argument is deferred to a date following receipt and consideration of the written arguments of the parties and the intervener.</w:t>
      </w:r>
    </w:p>
    <w:p w:rsidR="00DC23BB" w:rsidRPr="00DC23BB" w:rsidRDefault="00DC23BB" w:rsidP="00DC23BB">
      <w:pPr>
        <w:spacing w:line="233" w:lineRule="auto"/>
        <w:jc w:val="both"/>
        <w:rPr>
          <w:rFonts w:eastAsia="Times New Roman" w:cs="Times New Roman"/>
          <w:sz w:val="20"/>
          <w:szCs w:val="20"/>
          <w:lang w:val="en-US" w:eastAsia="en-CA"/>
        </w:rPr>
      </w:pPr>
    </w:p>
    <w:p w:rsidR="00DC23BB" w:rsidRPr="00DC23BB" w:rsidRDefault="00DC23BB" w:rsidP="00DC23BB">
      <w:pPr>
        <w:spacing w:line="233" w:lineRule="auto"/>
        <w:jc w:val="both"/>
        <w:rPr>
          <w:rFonts w:eastAsia="Times New Roman" w:cs="Times New Roman"/>
          <w:sz w:val="20"/>
          <w:szCs w:val="20"/>
          <w:lang w:val="en-US" w:eastAsia="en-CA"/>
        </w:rPr>
      </w:pPr>
      <w:r w:rsidRPr="00DC23BB">
        <w:rPr>
          <w:rFonts w:eastAsia="Times New Roman" w:cs="Times New Roman"/>
          <w:sz w:val="20"/>
          <w:szCs w:val="20"/>
          <w:lang w:val="en-US" w:eastAsia="en-CA"/>
        </w:rPr>
        <w:t xml:space="preserve">The intervener is not entitled to raise new issues or to adduce further evidence or otherwise to supplement the record of the parties. </w:t>
      </w:r>
    </w:p>
    <w:p w:rsidR="00DC23BB" w:rsidRPr="00DC23BB" w:rsidRDefault="00DC23BB" w:rsidP="00DC23BB">
      <w:pPr>
        <w:spacing w:line="233" w:lineRule="auto"/>
        <w:jc w:val="both"/>
        <w:rPr>
          <w:rFonts w:eastAsia="Times New Roman" w:cs="Times New Roman"/>
          <w:sz w:val="20"/>
          <w:szCs w:val="20"/>
          <w:lang w:val="en-US" w:eastAsia="en-CA"/>
        </w:rPr>
      </w:pPr>
    </w:p>
    <w:p w:rsidR="00DC23BB" w:rsidRPr="00DC23BB" w:rsidRDefault="00DC23BB" w:rsidP="00DC23BB">
      <w:pPr>
        <w:spacing w:line="233" w:lineRule="auto"/>
        <w:jc w:val="both"/>
        <w:rPr>
          <w:rFonts w:eastAsia="Times New Roman" w:cs="Times New Roman"/>
          <w:sz w:val="20"/>
          <w:szCs w:val="20"/>
          <w:lang w:val="en-US" w:eastAsia="en-CA"/>
        </w:rPr>
      </w:pPr>
      <w:r w:rsidRPr="00DC23BB">
        <w:rPr>
          <w:rFonts w:eastAsia="Times New Roman" w:cs="Times New Roman"/>
          <w:sz w:val="20"/>
          <w:szCs w:val="20"/>
          <w:lang w:val="en-US" w:eastAsia="en-CA"/>
        </w:rPr>
        <w:t>Pursuant to Rule 59(1)(</w:t>
      </w:r>
      <w:r w:rsidRPr="00DC23BB">
        <w:rPr>
          <w:rFonts w:eastAsia="Times New Roman" w:cs="Times New Roman"/>
          <w:i/>
          <w:iCs/>
          <w:sz w:val="20"/>
          <w:szCs w:val="20"/>
          <w:lang w:val="en-US" w:eastAsia="en-CA"/>
        </w:rPr>
        <w:t>a</w:t>
      </w:r>
      <w:r w:rsidRPr="00DC23BB">
        <w:rPr>
          <w:rFonts w:eastAsia="Times New Roman" w:cs="Times New Roman"/>
          <w:sz w:val="20"/>
          <w:szCs w:val="20"/>
          <w:lang w:val="en-US" w:eastAsia="en-CA"/>
        </w:rPr>
        <w:t xml:space="preserve">) of the </w:t>
      </w:r>
      <w:r w:rsidRPr="00DC23BB">
        <w:rPr>
          <w:rFonts w:eastAsia="Times New Roman" w:cs="Times New Roman"/>
          <w:i/>
          <w:iCs/>
          <w:sz w:val="20"/>
          <w:szCs w:val="20"/>
          <w:lang w:val="en-US" w:eastAsia="en-CA"/>
        </w:rPr>
        <w:t>Rules of the Supreme Court of Canada</w:t>
      </w:r>
      <w:r w:rsidRPr="00DC23BB">
        <w:rPr>
          <w:rFonts w:eastAsia="Times New Roman" w:cs="Times New Roman"/>
          <w:sz w:val="20"/>
          <w:szCs w:val="20"/>
          <w:lang w:val="en-US" w:eastAsia="en-CA"/>
        </w:rPr>
        <w:t>, the intervener shall pay to the appellant and respondent any additional disbursements occasioned to the appellant and respondent by its intervention.</w:t>
      </w:r>
    </w:p>
    <w:p w:rsidR="00DC23BB" w:rsidRPr="00DC23BB" w:rsidRDefault="00DC23BB" w:rsidP="00DC23BB">
      <w:pPr>
        <w:spacing w:line="233" w:lineRule="auto"/>
        <w:jc w:val="both"/>
        <w:rPr>
          <w:rFonts w:eastAsia="Times New Roman" w:cs="Times New Roman"/>
          <w:sz w:val="20"/>
          <w:szCs w:val="20"/>
          <w:lang w:val="en-US" w:eastAsia="en-CA"/>
        </w:rPr>
      </w:pPr>
    </w:p>
    <w:p w:rsidR="00DC23BB" w:rsidRPr="00DC23BB" w:rsidRDefault="00DC23BB" w:rsidP="00DC23BB">
      <w:pPr>
        <w:spacing w:line="233" w:lineRule="auto"/>
        <w:jc w:val="both"/>
        <w:rPr>
          <w:rFonts w:eastAsia="Times New Roman" w:cs="Times New Roman"/>
          <w:sz w:val="20"/>
          <w:szCs w:val="20"/>
          <w:lang w:val="en-US" w:eastAsia="en-CA"/>
        </w:rPr>
      </w:pPr>
    </w:p>
    <w:p w:rsidR="00DC23BB" w:rsidRPr="00DC23BB" w:rsidRDefault="00DC23BB" w:rsidP="00DC23BB">
      <w:pPr>
        <w:spacing w:line="233" w:lineRule="auto"/>
        <w:jc w:val="both"/>
        <w:rPr>
          <w:rFonts w:eastAsia="Times New Roman" w:cs="Times New Roman"/>
          <w:sz w:val="20"/>
          <w:szCs w:val="20"/>
          <w:lang w:val="en-US" w:eastAsia="en-CA"/>
        </w:rPr>
      </w:pPr>
    </w:p>
    <w:p w:rsidR="00DC23BB" w:rsidRPr="00DC23BB" w:rsidRDefault="00DC23BB" w:rsidP="00DC23BB">
      <w:pPr>
        <w:spacing w:line="233" w:lineRule="auto"/>
        <w:jc w:val="both"/>
        <w:rPr>
          <w:rFonts w:eastAsia="Times New Roman" w:cs="Times New Roman"/>
          <w:sz w:val="20"/>
          <w:szCs w:val="20"/>
          <w:lang w:val="fr-CA" w:eastAsia="en-CA"/>
        </w:rPr>
      </w:pPr>
      <w:r w:rsidRPr="00DC23BB">
        <w:rPr>
          <w:rFonts w:eastAsia="Times New Roman" w:cs="Times New Roman"/>
          <w:b/>
          <w:bCs/>
          <w:sz w:val="20"/>
          <w:szCs w:val="20"/>
          <w:lang w:val="fr-CA" w:eastAsia="en-CA"/>
        </w:rPr>
        <w:t xml:space="preserve">À LA SUITE DES DEMANDES </w:t>
      </w:r>
      <w:r w:rsidRPr="00DC23BB">
        <w:rPr>
          <w:rFonts w:eastAsia="Times New Roman" w:cs="Times New Roman"/>
          <w:bCs/>
          <w:sz w:val="20"/>
          <w:szCs w:val="20"/>
          <w:lang w:val="fr-CA" w:eastAsia="en-CA"/>
        </w:rPr>
        <w:t>d’autorisation d’intervenir dans l’appel présentées par le surintendant des faillites et l’</w:t>
      </w:r>
      <w:r w:rsidRPr="00DC23BB">
        <w:rPr>
          <w:rFonts w:eastAsia="Times New Roman" w:cs="Times New Roman"/>
          <w:sz w:val="20"/>
          <w:szCs w:val="20"/>
          <w:lang w:val="fr-CA" w:eastAsia="en-CA"/>
        </w:rPr>
        <w:t>Association canadienne des professionnels de l’insolvabilité et de la réorganisation;</w:t>
      </w:r>
    </w:p>
    <w:p w:rsidR="00DC23BB" w:rsidRPr="00DC23BB" w:rsidRDefault="00DC23BB" w:rsidP="00DC23BB">
      <w:pPr>
        <w:spacing w:line="233" w:lineRule="auto"/>
        <w:jc w:val="both"/>
        <w:rPr>
          <w:rFonts w:eastAsia="Times New Roman" w:cs="Times New Roman"/>
          <w:sz w:val="20"/>
          <w:szCs w:val="20"/>
          <w:lang w:val="fr-CA" w:eastAsia="en-CA"/>
        </w:rPr>
      </w:pPr>
    </w:p>
    <w:p w:rsidR="00DC23BB" w:rsidRPr="00DC23BB" w:rsidRDefault="00DC23BB" w:rsidP="00DC23BB">
      <w:pPr>
        <w:spacing w:line="233" w:lineRule="auto"/>
        <w:jc w:val="both"/>
        <w:rPr>
          <w:rFonts w:eastAsia="Times New Roman" w:cs="Times New Roman"/>
          <w:sz w:val="20"/>
          <w:szCs w:val="20"/>
          <w:lang w:val="fr-CA" w:eastAsia="en-CA"/>
        </w:rPr>
      </w:pPr>
      <w:r w:rsidRPr="00DC23BB">
        <w:rPr>
          <w:rFonts w:eastAsia="Times New Roman" w:cs="Times New Roman"/>
          <w:b/>
          <w:bCs/>
          <w:sz w:val="20"/>
          <w:szCs w:val="20"/>
          <w:lang w:val="fr-CA" w:eastAsia="en-CA"/>
        </w:rPr>
        <w:t xml:space="preserve">ET APRÈS EXAMEN </w:t>
      </w:r>
      <w:r w:rsidRPr="00DC23BB">
        <w:rPr>
          <w:rFonts w:eastAsia="Times New Roman" w:cs="Times New Roman"/>
          <w:bCs/>
          <w:sz w:val="20"/>
          <w:szCs w:val="20"/>
          <w:lang w:val="fr-CA" w:eastAsia="en-CA"/>
        </w:rPr>
        <w:t>des documents déposés</w:t>
      </w:r>
      <w:r w:rsidRPr="00DC23BB">
        <w:rPr>
          <w:rFonts w:eastAsia="Times New Roman" w:cs="Times New Roman"/>
          <w:sz w:val="20"/>
          <w:szCs w:val="20"/>
          <w:lang w:val="fr-CA" w:eastAsia="en-CA"/>
        </w:rPr>
        <w:t>;</w:t>
      </w:r>
    </w:p>
    <w:p w:rsidR="00DC23BB" w:rsidRPr="00DC23BB" w:rsidRDefault="00DC23BB" w:rsidP="00DC23BB">
      <w:pPr>
        <w:spacing w:line="233" w:lineRule="auto"/>
        <w:jc w:val="both"/>
        <w:rPr>
          <w:rFonts w:eastAsia="Times New Roman" w:cs="Times New Roman"/>
          <w:sz w:val="20"/>
          <w:szCs w:val="20"/>
          <w:lang w:val="fr-CA" w:eastAsia="en-CA"/>
        </w:rPr>
      </w:pPr>
    </w:p>
    <w:p w:rsidR="00DC23BB" w:rsidRPr="00DC23BB" w:rsidRDefault="00DC23BB" w:rsidP="00DC23BB">
      <w:pPr>
        <w:spacing w:line="233" w:lineRule="auto"/>
        <w:jc w:val="both"/>
        <w:rPr>
          <w:rFonts w:eastAsia="Times New Roman" w:cs="Times New Roman"/>
          <w:sz w:val="20"/>
          <w:szCs w:val="20"/>
          <w:lang w:val="fr-CA" w:eastAsia="en-CA"/>
        </w:rPr>
      </w:pPr>
      <w:r w:rsidRPr="00DC23BB">
        <w:rPr>
          <w:rFonts w:eastAsia="Times New Roman" w:cs="Times New Roman"/>
          <w:b/>
          <w:bCs/>
          <w:sz w:val="20"/>
          <w:szCs w:val="20"/>
          <w:lang w:val="fr-CA" w:eastAsia="en-CA"/>
        </w:rPr>
        <w:t>IL EST ORDONNÉ CE QUI SUIT :</w:t>
      </w:r>
    </w:p>
    <w:p w:rsidR="00DC23BB" w:rsidRPr="00DC23BB" w:rsidRDefault="00DC23BB" w:rsidP="00DC23BB">
      <w:pPr>
        <w:spacing w:line="233" w:lineRule="auto"/>
        <w:jc w:val="both"/>
        <w:rPr>
          <w:rFonts w:eastAsia="Times New Roman" w:cs="Times New Roman"/>
          <w:sz w:val="20"/>
          <w:szCs w:val="20"/>
          <w:lang w:val="fr-CA" w:eastAsia="en-CA"/>
        </w:rPr>
      </w:pPr>
    </w:p>
    <w:p w:rsidR="00DC23BB" w:rsidRPr="00DC23BB" w:rsidRDefault="00DC23BB" w:rsidP="00DC23BB">
      <w:pPr>
        <w:spacing w:line="233" w:lineRule="auto"/>
        <w:jc w:val="both"/>
        <w:rPr>
          <w:rFonts w:eastAsia="Times New Roman" w:cs="Times New Roman"/>
          <w:sz w:val="20"/>
          <w:szCs w:val="20"/>
          <w:lang w:val="fr-CA" w:eastAsia="en-CA"/>
        </w:rPr>
      </w:pPr>
      <w:r w:rsidRPr="00DC23BB">
        <w:rPr>
          <w:rFonts w:eastAsia="Times New Roman" w:cs="Times New Roman"/>
          <w:sz w:val="20"/>
          <w:szCs w:val="20"/>
          <w:lang w:val="fr-CA" w:eastAsia="en-CA"/>
        </w:rPr>
        <w:t>La requête en autorisation d’intervenir du surintendant des faillites est accueillie et cet intervenant pourra signifier et déposer un seul mémoire d’au plus 20 pages au plus tard le 5 janvier 2015.</w:t>
      </w:r>
    </w:p>
    <w:p w:rsidR="00DC23BB" w:rsidRPr="00DC23BB" w:rsidRDefault="00DC23BB" w:rsidP="00DC23BB">
      <w:pPr>
        <w:spacing w:line="233" w:lineRule="auto"/>
        <w:ind w:left="720"/>
        <w:contextualSpacing/>
        <w:jc w:val="both"/>
        <w:rPr>
          <w:rFonts w:cs="Times New Roman"/>
          <w:sz w:val="20"/>
          <w:szCs w:val="20"/>
          <w:lang w:val="fr-CA"/>
        </w:rPr>
      </w:pPr>
    </w:p>
    <w:p w:rsidR="00DC23BB" w:rsidRPr="00DC23BB" w:rsidRDefault="00DC23BB" w:rsidP="00DC23BB">
      <w:pPr>
        <w:spacing w:line="233" w:lineRule="auto"/>
        <w:jc w:val="both"/>
        <w:rPr>
          <w:rFonts w:eastAsia="Times New Roman" w:cs="Times New Roman"/>
          <w:sz w:val="20"/>
          <w:szCs w:val="20"/>
          <w:lang w:val="fr-CA" w:eastAsia="en-CA"/>
        </w:rPr>
      </w:pPr>
      <w:r w:rsidRPr="00DC23BB">
        <w:rPr>
          <w:rFonts w:eastAsia="Times New Roman" w:cs="Times New Roman"/>
          <w:sz w:val="20"/>
          <w:szCs w:val="20"/>
          <w:lang w:val="fr-CA" w:eastAsia="en-CA"/>
        </w:rPr>
        <w:t>La requête en autorisation d’intervenir de l’Association canadienne des professionnels de l’insolvabilité et de la réorganisation est rejetée.</w:t>
      </w:r>
    </w:p>
    <w:p w:rsidR="00DC23BB" w:rsidRPr="00DC23BB" w:rsidRDefault="00DC23BB" w:rsidP="00DC23BB">
      <w:pPr>
        <w:spacing w:line="233" w:lineRule="auto"/>
        <w:jc w:val="both"/>
        <w:rPr>
          <w:rFonts w:eastAsia="Times New Roman" w:cs="Times New Roman"/>
          <w:sz w:val="20"/>
          <w:szCs w:val="20"/>
          <w:lang w:val="fr-CA" w:eastAsia="en-CA"/>
        </w:rPr>
      </w:pPr>
    </w:p>
    <w:p w:rsidR="00DC23BB" w:rsidRPr="00DC23BB" w:rsidRDefault="00DC23BB" w:rsidP="00DC23BB">
      <w:pPr>
        <w:spacing w:line="233" w:lineRule="auto"/>
        <w:jc w:val="both"/>
        <w:rPr>
          <w:rFonts w:eastAsia="Times New Roman" w:cs="Times New Roman"/>
          <w:sz w:val="20"/>
          <w:szCs w:val="20"/>
          <w:lang w:val="fr-CA" w:eastAsia="en-CA"/>
        </w:rPr>
      </w:pPr>
      <w:r w:rsidRPr="00DC23BB">
        <w:rPr>
          <w:rFonts w:eastAsia="Times New Roman" w:cs="Times New Roman"/>
          <w:sz w:val="20"/>
          <w:szCs w:val="20"/>
          <w:lang w:val="fr-CA" w:eastAsia="en-CA"/>
        </w:rPr>
        <w:t>La décision sur la demande en vue de présenter une plaidoirie orale sera rendue après réception et examen des arguments écrits des parties et de l’intervenant.</w:t>
      </w:r>
    </w:p>
    <w:p w:rsidR="00DC23BB" w:rsidRPr="00DC23BB" w:rsidRDefault="00DC23BB" w:rsidP="00DC23BB">
      <w:pPr>
        <w:spacing w:line="233" w:lineRule="auto"/>
        <w:jc w:val="both"/>
        <w:rPr>
          <w:rFonts w:eastAsia="Times New Roman" w:cs="Times New Roman"/>
          <w:sz w:val="20"/>
          <w:szCs w:val="20"/>
          <w:lang w:val="fr-CA" w:eastAsia="en-CA"/>
        </w:rPr>
      </w:pPr>
    </w:p>
    <w:p w:rsidR="00DC23BB" w:rsidRPr="00DC23BB" w:rsidRDefault="00DC23BB" w:rsidP="00DC23BB">
      <w:pPr>
        <w:spacing w:line="233" w:lineRule="auto"/>
        <w:jc w:val="both"/>
        <w:rPr>
          <w:rFonts w:eastAsia="Times New Roman" w:cs="Times New Roman"/>
          <w:sz w:val="20"/>
          <w:szCs w:val="20"/>
          <w:lang w:val="fr-CA" w:eastAsia="en-CA"/>
        </w:rPr>
      </w:pPr>
      <w:r w:rsidRPr="00DC23BB">
        <w:rPr>
          <w:rFonts w:eastAsia="Times New Roman" w:cs="Times New Roman"/>
          <w:sz w:val="20"/>
          <w:szCs w:val="20"/>
          <w:lang w:val="fr-CA" w:eastAsia="en-CA"/>
        </w:rPr>
        <w:t xml:space="preserve">L’intervenant n’a pas le droit de soulever de nouvelles questions, de produire d’autres éléments de preuve ni de compléter de quelque autre façon le dossier des parties. </w:t>
      </w:r>
    </w:p>
    <w:p w:rsidR="00DC23BB" w:rsidRPr="00DC23BB" w:rsidRDefault="00DC23BB" w:rsidP="00DC23BB">
      <w:pPr>
        <w:spacing w:line="233" w:lineRule="auto"/>
        <w:jc w:val="both"/>
        <w:rPr>
          <w:rFonts w:eastAsia="Times New Roman" w:cs="Times New Roman"/>
          <w:sz w:val="20"/>
          <w:szCs w:val="20"/>
          <w:lang w:val="fr-CA" w:eastAsia="en-CA"/>
        </w:rPr>
      </w:pPr>
    </w:p>
    <w:p w:rsidR="00DC23BB" w:rsidRPr="00DC23BB" w:rsidRDefault="00DC23BB" w:rsidP="00DC23BB">
      <w:pPr>
        <w:spacing w:line="233" w:lineRule="auto"/>
        <w:jc w:val="both"/>
        <w:rPr>
          <w:rFonts w:eastAsia="Times New Roman" w:cs="Times New Roman"/>
          <w:sz w:val="20"/>
          <w:szCs w:val="20"/>
          <w:lang w:val="fr-CA" w:eastAsia="en-CA"/>
        </w:rPr>
      </w:pPr>
      <w:r w:rsidRPr="00DC23BB">
        <w:rPr>
          <w:rFonts w:eastAsia="Times New Roman" w:cs="Times New Roman"/>
          <w:sz w:val="20"/>
          <w:szCs w:val="20"/>
          <w:lang w:val="fr-CA" w:eastAsia="en-CA"/>
        </w:rPr>
        <w:t>Conformément à l’alinéa 59(1)</w:t>
      </w:r>
      <w:r w:rsidRPr="00DC23BB">
        <w:rPr>
          <w:rFonts w:eastAsia="Times New Roman" w:cs="Times New Roman"/>
          <w:i/>
          <w:iCs/>
          <w:sz w:val="20"/>
          <w:szCs w:val="20"/>
          <w:lang w:val="fr-CA" w:eastAsia="en-CA"/>
        </w:rPr>
        <w:t>a</w:t>
      </w:r>
      <w:r w:rsidRPr="00DC23BB">
        <w:rPr>
          <w:rFonts w:eastAsia="Times New Roman" w:cs="Times New Roman"/>
          <w:sz w:val="20"/>
          <w:szCs w:val="20"/>
          <w:lang w:val="fr-CA" w:eastAsia="en-CA"/>
        </w:rPr>
        <w:t xml:space="preserve">) des </w:t>
      </w:r>
      <w:r w:rsidRPr="00DC23BB">
        <w:rPr>
          <w:rFonts w:eastAsia="Times New Roman" w:cs="Times New Roman"/>
          <w:i/>
          <w:iCs/>
          <w:sz w:val="20"/>
          <w:szCs w:val="20"/>
          <w:lang w:val="fr-CA" w:eastAsia="en-CA"/>
        </w:rPr>
        <w:t>Règles de la Cour suprême du Canada</w:t>
      </w:r>
      <w:r w:rsidRPr="00DC23BB">
        <w:rPr>
          <w:rFonts w:eastAsia="Times New Roman" w:cs="Times New Roman"/>
          <w:sz w:val="20"/>
          <w:szCs w:val="20"/>
          <w:lang w:val="fr-CA" w:eastAsia="en-CA"/>
        </w:rPr>
        <w:t>, l’intervenant paiera à l’appelant et à l’intimé tous débours supplémentaires résultant de son intervention.</w:t>
      </w:r>
    </w:p>
    <w:p w:rsidR="00DC23BB" w:rsidRPr="00DC23BB" w:rsidRDefault="00DC23BB" w:rsidP="00DC23BB">
      <w:pPr>
        <w:tabs>
          <w:tab w:val="left" w:pos="-1440"/>
          <w:tab w:val="left" w:pos="-720"/>
        </w:tabs>
        <w:jc w:val="both"/>
        <w:rPr>
          <w:rFonts w:eastAsia="Times New Roman" w:cs="Times New Roman"/>
          <w:sz w:val="20"/>
          <w:szCs w:val="20"/>
          <w:lang w:val="fr-CA" w:eastAsia="en-CA"/>
        </w:rPr>
      </w:pPr>
    </w:p>
    <w:p w:rsidR="00DC23BB" w:rsidRPr="00DC23BB" w:rsidRDefault="00737CFB" w:rsidP="00DC23BB">
      <w:pPr>
        <w:tabs>
          <w:tab w:val="left" w:pos="-1440"/>
          <w:tab w:val="left" w:pos="-720"/>
        </w:tabs>
        <w:jc w:val="both"/>
        <w:rPr>
          <w:rFonts w:eastAsia="Times New Roman" w:cs="Times New Roman"/>
          <w:sz w:val="20"/>
          <w:szCs w:val="20"/>
          <w:lang w:val="fr-CA" w:eastAsia="en-CA"/>
        </w:rPr>
      </w:pPr>
      <w:r>
        <w:rPr>
          <w:rFonts w:eastAsia="Times New Roman" w:cs="Times New Roman"/>
          <w:sz w:val="20"/>
          <w:szCs w:val="20"/>
          <w:lang w:val="fr-CA" w:eastAsia="en-CA"/>
        </w:rPr>
        <w:pict>
          <v:rect id="_x0000_i1078" style="width:2in;height:1pt" o:hrpct="0" o:hralign="center" o:hrstd="t" o:hrnoshade="t" o:hr="t" fillcolor="black [3213]" stroked="f"/>
        </w:pict>
      </w:r>
    </w:p>
    <w:p w:rsidR="00DC23BB" w:rsidRDefault="00DC23BB">
      <w:pPr>
        <w:rPr>
          <w:rFonts w:eastAsia="Times New Roman" w:cs="Times New Roman"/>
          <w:sz w:val="20"/>
          <w:szCs w:val="20"/>
          <w:lang w:val="fr-CA" w:eastAsia="en-CA"/>
        </w:rPr>
      </w:pPr>
      <w:r>
        <w:rPr>
          <w:rFonts w:eastAsia="Times New Roman" w:cs="Times New Roman"/>
          <w:sz w:val="20"/>
          <w:szCs w:val="20"/>
          <w:lang w:val="fr-CA" w:eastAsia="en-CA"/>
        </w:rPr>
        <w:br w:type="page"/>
      </w:r>
    </w:p>
    <w:p w:rsidR="00DC23BB" w:rsidRPr="00DC23BB" w:rsidRDefault="00DC23BB" w:rsidP="00DC23BB">
      <w:pPr>
        <w:tabs>
          <w:tab w:val="left" w:pos="-1440"/>
          <w:tab w:val="left" w:pos="-720"/>
        </w:tabs>
        <w:jc w:val="both"/>
        <w:rPr>
          <w:rFonts w:eastAsia="Times New Roman" w:cs="Times New Roman"/>
          <w:sz w:val="20"/>
          <w:szCs w:val="20"/>
          <w:lang w:val="fr-CA" w:eastAsia="en-CA"/>
        </w:rPr>
      </w:pPr>
      <w:r w:rsidRPr="00DC23BB">
        <w:rPr>
          <w:rFonts w:eastAsia="Times New Roman" w:cs="Times New Roman"/>
          <w:sz w:val="20"/>
          <w:szCs w:val="20"/>
          <w:lang w:val="fr-CA" w:eastAsia="en-CA"/>
        </w:rPr>
        <w:lastRenderedPageBreak/>
        <w:t>25.11.2014</w:t>
      </w:r>
    </w:p>
    <w:p w:rsidR="00DC23BB" w:rsidRPr="00DC23BB" w:rsidRDefault="00DC23BB" w:rsidP="00DC23BB">
      <w:pPr>
        <w:tabs>
          <w:tab w:val="left" w:pos="-1440"/>
          <w:tab w:val="left" w:pos="-720"/>
        </w:tabs>
        <w:jc w:val="both"/>
        <w:rPr>
          <w:rFonts w:eastAsia="Times New Roman" w:cs="Times New Roman"/>
          <w:sz w:val="20"/>
          <w:szCs w:val="20"/>
          <w:lang w:val="fr-CA" w:eastAsia="en-CA"/>
        </w:rPr>
      </w:pPr>
    </w:p>
    <w:p w:rsidR="00DC23BB" w:rsidRPr="00DC23BB" w:rsidRDefault="00DC23BB" w:rsidP="00DC23BB">
      <w:pPr>
        <w:tabs>
          <w:tab w:val="left" w:pos="-1440"/>
          <w:tab w:val="left" w:pos="-720"/>
        </w:tabs>
        <w:jc w:val="both"/>
        <w:rPr>
          <w:rFonts w:eastAsia="Times New Roman" w:cs="Times New Roman"/>
          <w:sz w:val="20"/>
          <w:szCs w:val="20"/>
          <w:lang w:val="fr-CA" w:eastAsia="en-CA"/>
        </w:rPr>
      </w:pPr>
      <w:r w:rsidRPr="00DC23BB">
        <w:rPr>
          <w:rFonts w:eastAsia="Times New Roman" w:cs="Times New Roman"/>
          <w:sz w:val="20"/>
          <w:szCs w:val="20"/>
          <w:lang w:val="fr-CA" w:eastAsia="en-CA"/>
        </w:rPr>
        <w:t>Before / Devant :   ROTHSTEIN J. / LE JUGE ROTHSTEIN</w:t>
      </w:r>
    </w:p>
    <w:p w:rsidR="00DC23BB" w:rsidRPr="00DC23BB" w:rsidRDefault="00DC23BB" w:rsidP="00DC23BB">
      <w:pPr>
        <w:tabs>
          <w:tab w:val="left" w:pos="-1440"/>
          <w:tab w:val="left" w:pos="-720"/>
        </w:tabs>
        <w:jc w:val="both"/>
        <w:rPr>
          <w:rFonts w:eastAsia="Times New Roman" w:cs="Times New Roman"/>
          <w:sz w:val="20"/>
          <w:szCs w:val="20"/>
          <w:lang w:val="fr-CA" w:eastAsia="en-CA"/>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2970"/>
        <w:gridCol w:w="1170"/>
        <w:gridCol w:w="4327"/>
      </w:tblGrid>
      <w:tr w:rsidR="00DC23BB" w:rsidRPr="008B6DAA" w:rsidTr="005B591C">
        <w:tc>
          <w:tcPr>
            <w:tcW w:w="4338" w:type="dxa"/>
            <w:gridSpan w:val="2"/>
          </w:tcPr>
          <w:p w:rsidR="00DC23BB" w:rsidRPr="00DC23BB" w:rsidRDefault="00DC23BB" w:rsidP="00DC23BB">
            <w:pPr>
              <w:jc w:val="both"/>
              <w:rPr>
                <w:b/>
              </w:rPr>
            </w:pPr>
            <w:r w:rsidRPr="00DC23BB">
              <w:rPr>
                <w:b/>
                <w:lang w:val="en-US"/>
              </w:rPr>
              <w:t xml:space="preserve">Order on interventions with respect to oral argument </w:t>
            </w:r>
            <w:r w:rsidR="00EA1E02" w:rsidRPr="00DC23BB">
              <w:rPr>
                <w:b/>
                <w:lang w:val="en-US"/>
              </w:rPr>
              <w:fldChar w:fldCharType="begin"/>
            </w:r>
            <w:r w:rsidRPr="00DC23BB">
              <w:rPr>
                <w:b/>
              </w:rPr>
              <w:instrText xml:space="preserve"> SEQ CHAPTER \h \r 1</w:instrText>
            </w:r>
            <w:r w:rsidR="00EA1E02" w:rsidRPr="00DC23BB">
              <w:rPr>
                <w:b/>
                <w:lang w:val="en-US"/>
              </w:rPr>
              <w:fldChar w:fldCharType="end"/>
            </w:r>
          </w:p>
        </w:tc>
        <w:tc>
          <w:tcPr>
            <w:tcW w:w="1170" w:type="dxa"/>
          </w:tcPr>
          <w:p w:rsidR="00DC23BB" w:rsidRPr="00DC23BB" w:rsidRDefault="00DC23BB" w:rsidP="00DC23BB"/>
          <w:p w:rsidR="00DC23BB" w:rsidRPr="00DC23BB" w:rsidRDefault="00DC23BB" w:rsidP="00DC23BB"/>
          <w:p w:rsidR="00DC23BB" w:rsidRPr="00DC23BB" w:rsidRDefault="00DC23BB" w:rsidP="00DC23BB"/>
        </w:tc>
        <w:tc>
          <w:tcPr>
            <w:tcW w:w="4327" w:type="dxa"/>
          </w:tcPr>
          <w:p w:rsidR="00DC23BB" w:rsidRPr="00DC23BB" w:rsidRDefault="00DC23BB" w:rsidP="00DC23BB">
            <w:pPr>
              <w:jc w:val="both"/>
              <w:rPr>
                <w:b/>
                <w:lang w:val="fr-CA"/>
              </w:rPr>
            </w:pPr>
            <w:r w:rsidRPr="00DC23BB">
              <w:rPr>
                <w:b/>
                <w:lang w:val="fr-CA"/>
              </w:rPr>
              <w:t>Ordonnance relative à la présentation d’une plaidoirie orale par les intervenants</w:t>
            </w:r>
            <w:r w:rsidR="00EA1E02" w:rsidRPr="00DC23BB">
              <w:rPr>
                <w:b/>
                <w:lang w:val="en-US"/>
              </w:rPr>
              <w:fldChar w:fldCharType="begin"/>
            </w:r>
            <w:r w:rsidRPr="00DC23BB">
              <w:rPr>
                <w:b/>
                <w:lang w:val="fr-CA"/>
              </w:rPr>
              <w:instrText xml:space="preserve"> SEQ CHAPTER \h \r 1</w:instrText>
            </w:r>
            <w:r w:rsidR="00EA1E02" w:rsidRPr="00DC23BB">
              <w:rPr>
                <w:b/>
                <w:lang w:val="en-US"/>
              </w:rPr>
              <w:fldChar w:fldCharType="end"/>
            </w:r>
          </w:p>
        </w:tc>
      </w:tr>
      <w:tr w:rsidR="00DC23BB" w:rsidRPr="00DC23BB" w:rsidTr="005B591C">
        <w:trPr>
          <w:trHeight w:hRule="exact" w:val="576"/>
        </w:trPr>
        <w:tc>
          <w:tcPr>
            <w:tcW w:w="1368" w:type="dxa"/>
          </w:tcPr>
          <w:p w:rsidR="00DC23BB" w:rsidRPr="00DC23BB" w:rsidRDefault="00DC23BB" w:rsidP="00DC23BB">
            <w:r w:rsidRPr="00DC23BB">
              <w:t>RE:</w:t>
            </w:r>
          </w:p>
        </w:tc>
        <w:tc>
          <w:tcPr>
            <w:tcW w:w="2970" w:type="dxa"/>
          </w:tcPr>
          <w:p w:rsidR="00DC23BB" w:rsidRPr="00DC23BB" w:rsidRDefault="00DC23BB" w:rsidP="00DC23BB">
            <w:r w:rsidRPr="00DC23BB">
              <w:t>Canadian HIV/AIDS Legal Network</w:t>
            </w:r>
            <w:r w:rsidRPr="00DC23BB">
              <w:rPr>
                <w:lang w:val="en-US"/>
              </w:rPr>
              <w:t>;</w:t>
            </w:r>
          </w:p>
        </w:tc>
        <w:tc>
          <w:tcPr>
            <w:tcW w:w="1170" w:type="dxa"/>
          </w:tcPr>
          <w:p w:rsidR="00DC23BB" w:rsidRPr="00DC23BB" w:rsidRDefault="00DC23BB" w:rsidP="00DC23BB"/>
        </w:tc>
        <w:tc>
          <w:tcPr>
            <w:tcW w:w="4327" w:type="dxa"/>
          </w:tcPr>
          <w:p w:rsidR="00DC23BB" w:rsidRPr="00DC23BB" w:rsidRDefault="00DC23BB" w:rsidP="00DC23BB"/>
        </w:tc>
      </w:tr>
      <w:tr w:rsidR="00DC23BB" w:rsidRPr="00DC23BB" w:rsidTr="005B591C">
        <w:trPr>
          <w:trHeight w:hRule="exact" w:val="576"/>
        </w:trPr>
        <w:tc>
          <w:tcPr>
            <w:tcW w:w="1368" w:type="dxa"/>
          </w:tcPr>
          <w:p w:rsidR="00DC23BB" w:rsidRPr="00DC23BB" w:rsidRDefault="00DC23BB" w:rsidP="00DC23BB"/>
        </w:tc>
        <w:tc>
          <w:tcPr>
            <w:tcW w:w="2970" w:type="dxa"/>
          </w:tcPr>
          <w:p w:rsidR="00DC23BB" w:rsidRPr="00DC23BB" w:rsidRDefault="00DC23BB" w:rsidP="00DC23BB">
            <w:r w:rsidRPr="00DC23BB">
              <w:t>HIV &amp; AIDS Legal Clinic Ontario</w:t>
            </w:r>
            <w:r w:rsidRPr="00DC23BB">
              <w:rPr>
                <w:lang w:val="en-US"/>
              </w:rPr>
              <w:t>;</w:t>
            </w:r>
          </w:p>
        </w:tc>
        <w:tc>
          <w:tcPr>
            <w:tcW w:w="1170" w:type="dxa"/>
          </w:tcPr>
          <w:p w:rsidR="00DC23BB" w:rsidRPr="00DC23BB" w:rsidRDefault="00DC23BB" w:rsidP="00DC23BB"/>
        </w:tc>
        <w:tc>
          <w:tcPr>
            <w:tcW w:w="4327" w:type="dxa"/>
          </w:tcPr>
          <w:p w:rsidR="00DC23BB" w:rsidRPr="00DC23BB" w:rsidRDefault="00DC23BB" w:rsidP="00DC23BB"/>
        </w:tc>
      </w:tr>
      <w:tr w:rsidR="00DC23BB" w:rsidRPr="008B6DAA" w:rsidTr="005B591C">
        <w:trPr>
          <w:trHeight w:hRule="exact" w:val="821"/>
        </w:trPr>
        <w:tc>
          <w:tcPr>
            <w:tcW w:w="1368" w:type="dxa"/>
          </w:tcPr>
          <w:p w:rsidR="00DC23BB" w:rsidRPr="00DC23BB" w:rsidRDefault="00DC23BB" w:rsidP="00DC23BB"/>
        </w:tc>
        <w:tc>
          <w:tcPr>
            <w:tcW w:w="2970" w:type="dxa"/>
          </w:tcPr>
          <w:p w:rsidR="00DC23BB" w:rsidRPr="00DC23BB" w:rsidRDefault="00DC23BB" w:rsidP="00DC23BB">
            <w:pPr>
              <w:rPr>
                <w:lang w:val="fr-CA"/>
              </w:rPr>
            </w:pPr>
            <w:r w:rsidRPr="00DC23BB">
              <w:rPr>
                <w:lang w:val="fr-CA"/>
              </w:rPr>
              <w:t>Coalition des organismes communautaires québécois de lutte contre le SIDA</w:t>
            </w:r>
          </w:p>
        </w:tc>
        <w:tc>
          <w:tcPr>
            <w:tcW w:w="1170" w:type="dxa"/>
          </w:tcPr>
          <w:p w:rsidR="00DC23BB" w:rsidRPr="00DC23BB" w:rsidRDefault="00DC23BB" w:rsidP="00DC23BB">
            <w:pPr>
              <w:rPr>
                <w:lang w:val="fr-CA"/>
              </w:rPr>
            </w:pPr>
          </w:p>
        </w:tc>
        <w:tc>
          <w:tcPr>
            <w:tcW w:w="4327" w:type="dxa"/>
          </w:tcPr>
          <w:p w:rsidR="00DC23BB" w:rsidRPr="00DC23BB" w:rsidRDefault="00DC23BB" w:rsidP="00DC23BB">
            <w:pPr>
              <w:rPr>
                <w:lang w:val="fr-CA"/>
              </w:rPr>
            </w:pPr>
          </w:p>
        </w:tc>
      </w:tr>
      <w:tr w:rsidR="00DC23BB" w:rsidRPr="008B6DAA" w:rsidTr="005B591C">
        <w:tc>
          <w:tcPr>
            <w:tcW w:w="1368" w:type="dxa"/>
          </w:tcPr>
          <w:p w:rsidR="00DC23BB" w:rsidRPr="00DC23BB" w:rsidRDefault="00DC23BB" w:rsidP="00DC23BB">
            <w:pPr>
              <w:rPr>
                <w:lang w:val="fr-CA"/>
              </w:rPr>
            </w:pPr>
          </w:p>
        </w:tc>
        <w:tc>
          <w:tcPr>
            <w:tcW w:w="2970" w:type="dxa"/>
          </w:tcPr>
          <w:p w:rsidR="00DC23BB" w:rsidRPr="00DC23BB" w:rsidRDefault="00DC23BB" w:rsidP="00DC23BB">
            <w:pPr>
              <w:rPr>
                <w:lang w:val="fr-CA"/>
              </w:rPr>
            </w:pPr>
          </w:p>
        </w:tc>
        <w:tc>
          <w:tcPr>
            <w:tcW w:w="1170" w:type="dxa"/>
          </w:tcPr>
          <w:p w:rsidR="00DC23BB" w:rsidRPr="00DC23BB" w:rsidRDefault="00DC23BB" w:rsidP="00DC23BB">
            <w:pPr>
              <w:rPr>
                <w:lang w:val="fr-CA"/>
              </w:rPr>
            </w:pPr>
          </w:p>
        </w:tc>
        <w:tc>
          <w:tcPr>
            <w:tcW w:w="4327" w:type="dxa"/>
          </w:tcPr>
          <w:p w:rsidR="00DC23BB" w:rsidRPr="00DC23BB" w:rsidRDefault="00DC23BB" w:rsidP="00DC23BB">
            <w:pPr>
              <w:rPr>
                <w:lang w:val="fr-CA"/>
              </w:rPr>
            </w:pPr>
          </w:p>
        </w:tc>
      </w:tr>
      <w:tr w:rsidR="00DC23BB" w:rsidRPr="00DC23BB" w:rsidTr="005B591C">
        <w:tc>
          <w:tcPr>
            <w:tcW w:w="1368" w:type="dxa"/>
          </w:tcPr>
          <w:p w:rsidR="00DC23BB" w:rsidRPr="00DC23BB" w:rsidRDefault="00DC23BB" w:rsidP="00DC23BB">
            <w:r w:rsidRPr="00DC23BB">
              <w:t>IN / DANS :</w:t>
            </w:r>
          </w:p>
        </w:tc>
        <w:tc>
          <w:tcPr>
            <w:tcW w:w="2970" w:type="dxa"/>
          </w:tcPr>
          <w:p w:rsidR="00DC23BB" w:rsidRPr="00DC23BB" w:rsidRDefault="00DC23BB" w:rsidP="00DC23BB">
            <w:r w:rsidRPr="00DC23BB">
              <w:t>James Steven Wilcox</w:t>
            </w:r>
          </w:p>
          <w:p w:rsidR="00DC23BB" w:rsidRPr="00DC23BB" w:rsidRDefault="00DC23BB" w:rsidP="00DC23BB"/>
          <w:p w:rsidR="00DC23BB" w:rsidRPr="00DC23BB" w:rsidRDefault="00DC23BB" w:rsidP="00DC23BB">
            <w:r w:rsidRPr="00DC23BB">
              <w:tab/>
              <w:t>v. (35758)</w:t>
            </w:r>
          </w:p>
          <w:p w:rsidR="00DC23BB" w:rsidRPr="00DC23BB" w:rsidRDefault="00DC23BB" w:rsidP="00DC23BB"/>
          <w:p w:rsidR="00DC23BB" w:rsidRPr="00DC23BB" w:rsidRDefault="00DC23BB" w:rsidP="00DC23BB">
            <w:r w:rsidRPr="00DC23BB">
              <w:t>Her Majesty the Queen (Crim.) (Que.)</w:t>
            </w:r>
          </w:p>
        </w:tc>
        <w:tc>
          <w:tcPr>
            <w:tcW w:w="1170" w:type="dxa"/>
          </w:tcPr>
          <w:p w:rsidR="00DC23BB" w:rsidRPr="00DC23BB" w:rsidRDefault="00DC23BB" w:rsidP="00DC23BB"/>
        </w:tc>
        <w:tc>
          <w:tcPr>
            <w:tcW w:w="4327" w:type="dxa"/>
          </w:tcPr>
          <w:p w:rsidR="00DC23BB" w:rsidRPr="00DC23BB" w:rsidRDefault="00DC23BB" w:rsidP="00DC23BB"/>
        </w:tc>
      </w:tr>
    </w:tbl>
    <w:p w:rsidR="00DC23BB" w:rsidRPr="00DC23BB" w:rsidRDefault="00DC23BB" w:rsidP="00DC23BB">
      <w:pPr>
        <w:tabs>
          <w:tab w:val="left" w:pos="-1440"/>
          <w:tab w:val="left" w:pos="-720"/>
        </w:tabs>
        <w:jc w:val="both"/>
        <w:rPr>
          <w:rFonts w:eastAsia="Times New Roman" w:cs="Times New Roman"/>
          <w:sz w:val="20"/>
          <w:szCs w:val="20"/>
          <w:lang w:eastAsia="en-CA"/>
        </w:rPr>
      </w:pPr>
    </w:p>
    <w:p w:rsidR="00DC23BB" w:rsidRPr="00DC23BB" w:rsidRDefault="00DC23BB" w:rsidP="00DC23BB">
      <w:pPr>
        <w:spacing w:line="233" w:lineRule="auto"/>
        <w:jc w:val="both"/>
        <w:rPr>
          <w:rFonts w:eastAsia="Times New Roman" w:cs="Times New Roman"/>
          <w:sz w:val="20"/>
          <w:szCs w:val="20"/>
          <w:lang w:val="en-US" w:eastAsia="en-CA"/>
        </w:rPr>
      </w:pPr>
      <w:r w:rsidRPr="00DC23BB">
        <w:rPr>
          <w:rFonts w:eastAsia="Times New Roman" w:cs="Times New Roman"/>
          <w:b/>
          <w:sz w:val="20"/>
          <w:szCs w:val="20"/>
          <w:lang w:val="en-US" w:eastAsia="en-CA"/>
        </w:rPr>
        <w:t>FURTHER TO THE ORDER</w:t>
      </w:r>
      <w:r w:rsidRPr="00DC23BB">
        <w:rPr>
          <w:rFonts w:eastAsia="Times New Roman" w:cs="Times New Roman"/>
          <w:sz w:val="20"/>
          <w:szCs w:val="20"/>
          <w:lang w:val="en-US" w:eastAsia="en-CA"/>
        </w:rPr>
        <w:t xml:space="preserve"> dated August 26, 2014, granting leave to intervene to the </w:t>
      </w:r>
      <w:r w:rsidRPr="00DC23BB">
        <w:rPr>
          <w:rFonts w:eastAsia="Times New Roman" w:cs="Times New Roman"/>
          <w:sz w:val="20"/>
          <w:szCs w:val="20"/>
          <w:lang w:eastAsia="en-CA"/>
        </w:rPr>
        <w:t>Canadian HIV/AIDS Legal Network, the HIV &amp; AIDS Legal Clinic Ontario and the Coalition des organismes communautaires québécois de lutte contre le SIDA</w:t>
      </w:r>
      <w:r w:rsidRPr="00DC23BB">
        <w:rPr>
          <w:rFonts w:eastAsia="Times New Roman" w:cs="Times New Roman"/>
          <w:sz w:val="20"/>
          <w:szCs w:val="20"/>
          <w:lang w:val="en-US" w:eastAsia="en-CA"/>
        </w:rPr>
        <w:t>;</w:t>
      </w:r>
    </w:p>
    <w:p w:rsidR="00DC23BB" w:rsidRPr="00DC23BB" w:rsidRDefault="00DC23BB" w:rsidP="00DC23BB">
      <w:pPr>
        <w:spacing w:line="233" w:lineRule="auto"/>
        <w:jc w:val="both"/>
        <w:rPr>
          <w:rFonts w:eastAsia="Times New Roman" w:cs="Times New Roman"/>
          <w:sz w:val="20"/>
          <w:szCs w:val="20"/>
          <w:lang w:val="en-US" w:eastAsia="en-CA"/>
        </w:rPr>
      </w:pPr>
    </w:p>
    <w:p w:rsidR="00DC23BB" w:rsidRPr="00DC23BB" w:rsidRDefault="00DC23BB" w:rsidP="00DC23BB">
      <w:pPr>
        <w:spacing w:line="233" w:lineRule="auto"/>
        <w:jc w:val="both"/>
        <w:rPr>
          <w:rFonts w:eastAsia="Times New Roman" w:cs="Times New Roman"/>
          <w:sz w:val="20"/>
          <w:szCs w:val="20"/>
          <w:lang w:val="en-US" w:eastAsia="en-CA"/>
        </w:rPr>
      </w:pPr>
      <w:r w:rsidRPr="00DC23BB">
        <w:rPr>
          <w:rFonts w:eastAsia="Times New Roman" w:cs="Times New Roman"/>
          <w:b/>
          <w:bCs/>
          <w:sz w:val="20"/>
          <w:szCs w:val="20"/>
          <w:lang w:val="en-US" w:eastAsia="en-CA"/>
        </w:rPr>
        <w:t xml:space="preserve">IT IS HEREBY FURTHER ORDERED THAT </w:t>
      </w:r>
      <w:r w:rsidRPr="00DC23BB">
        <w:rPr>
          <w:rFonts w:eastAsia="Times New Roman" w:cs="Times New Roman"/>
          <w:bCs/>
          <w:sz w:val="20"/>
          <w:szCs w:val="20"/>
          <w:lang w:val="en-US" w:eastAsia="en-CA"/>
        </w:rPr>
        <w:t>t</w:t>
      </w:r>
      <w:r w:rsidRPr="00DC23BB">
        <w:rPr>
          <w:rFonts w:eastAsia="Times New Roman" w:cs="Times New Roman"/>
          <w:sz w:val="20"/>
          <w:szCs w:val="20"/>
          <w:lang w:val="en-US" w:eastAsia="en-CA"/>
        </w:rPr>
        <w:t>he said group of interveners is granted permission to present joint oral argument not exceeding ten (10) minutes at the hearing of the appeal.</w:t>
      </w:r>
    </w:p>
    <w:p w:rsidR="00DC23BB" w:rsidRPr="00DC23BB" w:rsidRDefault="00DC23BB" w:rsidP="00DC23BB">
      <w:pPr>
        <w:spacing w:line="233" w:lineRule="auto"/>
        <w:jc w:val="both"/>
        <w:rPr>
          <w:rFonts w:eastAsia="Times New Roman" w:cs="Times New Roman"/>
          <w:sz w:val="20"/>
          <w:szCs w:val="20"/>
          <w:lang w:val="en-US" w:eastAsia="en-CA"/>
        </w:rPr>
      </w:pPr>
    </w:p>
    <w:p w:rsidR="00DC23BB" w:rsidRPr="00DC23BB" w:rsidRDefault="00DC23BB" w:rsidP="00DC23BB">
      <w:pPr>
        <w:spacing w:line="233" w:lineRule="auto"/>
        <w:jc w:val="both"/>
        <w:rPr>
          <w:rFonts w:eastAsia="Times New Roman" w:cs="Times New Roman"/>
          <w:bCs/>
          <w:sz w:val="20"/>
          <w:szCs w:val="20"/>
          <w:lang w:val="en-US" w:eastAsia="en-CA"/>
        </w:rPr>
      </w:pPr>
    </w:p>
    <w:p w:rsidR="00DC23BB" w:rsidRPr="00DC23BB" w:rsidRDefault="00DC23BB" w:rsidP="00DC23BB">
      <w:pPr>
        <w:spacing w:line="233" w:lineRule="auto"/>
        <w:jc w:val="both"/>
        <w:rPr>
          <w:rFonts w:eastAsia="Times New Roman" w:cs="Times New Roman"/>
          <w:bCs/>
          <w:sz w:val="20"/>
          <w:szCs w:val="20"/>
          <w:lang w:val="en-US" w:eastAsia="en-CA"/>
        </w:rPr>
      </w:pPr>
    </w:p>
    <w:p w:rsidR="00DC23BB" w:rsidRPr="00DC23BB" w:rsidRDefault="00DC23BB" w:rsidP="00DC23BB">
      <w:pPr>
        <w:spacing w:line="233" w:lineRule="auto"/>
        <w:jc w:val="both"/>
        <w:rPr>
          <w:rFonts w:eastAsia="Times New Roman" w:cs="Times New Roman"/>
          <w:sz w:val="20"/>
          <w:szCs w:val="20"/>
          <w:lang w:val="fr-FR" w:eastAsia="en-CA"/>
        </w:rPr>
      </w:pPr>
      <w:r w:rsidRPr="00DC23BB">
        <w:rPr>
          <w:rFonts w:eastAsia="Times New Roman" w:cs="Times New Roman"/>
          <w:b/>
          <w:sz w:val="20"/>
          <w:szCs w:val="20"/>
          <w:lang w:val="fr-CA" w:eastAsia="en-CA"/>
        </w:rPr>
        <w:t>À LA SUITE DE L’ORDONNANCE</w:t>
      </w:r>
      <w:r w:rsidRPr="00DC23BB">
        <w:rPr>
          <w:rFonts w:eastAsia="Times New Roman" w:cs="Times New Roman"/>
          <w:sz w:val="20"/>
          <w:szCs w:val="20"/>
          <w:lang w:val="fr-CA" w:eastAsia="en-CA"/>
        </w:rPr>
        <w:t xml:space="preserve"> datée du </w:t>
      </w:r>
      <w:r w:rsidRPr="00DC23BB">
        <w:rPr>
          <w:rFonts w:eastAsia="Times New Roman" w:cs="Times New Roman"/>
          <w:sz w:val="20"/>
          <w:szCs w:val="20"/>
          <w:lang w:val="fr-FR" w:eastAsia="en-CA"/>
        </w:rPr>
        <w:t xml:space="preserve">26 août 2014, autorisant le </w:t>
      </w:r>
      <w:r w:rsidRPr="00DC23BB">
        <w:rPr>
          <w:rFonts w:eastAsia="Times New Roman" w:cs="Times New Roman"/>
          <w:sz w:val="20"/>
          <w:szCs w:val="20"/>
          <w:lang w:val="fr-CA" w:eastAsia="en-CA"/>
        </w:rPr>
        <w:t>Canadian HIV/AIDS Legal Network, HIV &amp; AIDS Legal Clinic Ontario et la Coalition des organismes communautaires québécois de lutte contre le SIDA</w:t>
      </w:r>
      <w:r w:rsidRPr="00DC23BB">
        <w:rPr>
          <w:rFonts w:eastAsia="Times New Roman" w:cs="Times New Roman"/>
          <w:sz w:val="20"/>
          <w:szCs w:val="20"/>
          <w:lang w:val="fr-FR" w:eastAsia="en-CA"/>
        </w:rPr>
        <w:t xml:space="preserve"> à intervenir;</w:t>
      </w:r>
    </w:p>
    <w:p w:rsidR="00DC23BB" w:rsidRPr="00DC23BB" w:rsidRDefault="00DC23BB" w:rsidP="00DC23BB">
      <w:pPr>
        <w:spacing w:line="233" w:lineRule="auto"/>
        <w:rPr>
          <w:rFonts w:eastAsia="Times New Roman" w:cs="Times New Roman"/>
          <w:sz w:val="20"/>
          <w:szCs w:val="20"/>
          <w:lang w:val="fr-FR" w:eastAsia="en-CA"/>
        </w:rPr>
      </w:pPr>
    </w:p>
    <w:p w:rsidR="00DC23BB" w:rsidRPr="00DC23BB" w:rsidRDefault="00DC23BB" w:rsidP="00DC23BB">
      <w:pPr>
        <w:spacing w:line="233" w:lineRule="auto"/>
        <w:jc w:val="both"/>
        <w:rPr>
          <w:rFonts w:eastAsia="Times New Roman" w:cs="Times New Roman"/>
          <w:sz w:val="20"/>
          <w:szCs w:val="20"/>
          <w:lang w:val="fr-CA" w:eastAsia="en-CA"/>
        </w:rPr>
      </w:pPr>
      <w:r w:rsidRPr="00DC23BB">
        <w:rPr>
          <w:rFonts w:eastAsia="Times New Roman" w:cs="Times New Roman"/>
          <w:b/>
          <w:bCs/>
          <w:sz w:val="20"/>
          <w:szCs w:val="20"/>
          <w:lang w:val="fr-CA" w:eastAsia="en-CA"/>
        </w:rPr>
        <w:t xml:space="preserve">IL EST EN OUTRE ORDONNÉ QUE </w:t>
      </w:r>
      <w:r w:rsidRPr="00DC23BB">
        <w:rPr>
          <w:rFonts w:eastAsia="Times New Roman" w:cs="Times New Roman"/>
          <w:sz w:val="20"/>
          <w:szCs w:val="20"/>
          <w:lang w:val="fr-CA" w:eastAsia="en-CA"/>
        </w:rPr>
        <w:t>ce groupe d’intervenants aura le droit de présenter une plaidoirie orale conjointe d’au plus dix (10) minutes lors de l’audition de l’appel.</w:t>
      </w:r>
    </w:p>
    <w:p w:rsidR="00DC23BB" w:rsidRPr="00DC23BB" w:rsidRDefault="00DC23BB" w:rsidP="00DC23BB">
      <w:pPr>
        <w:tabs>
          <w:tab w:val="left" w:pos="-1440"/>
          <w:tab w:val="left" w:pos="-720"/>
        </w:tabs>
        <w:jc w:val="both"/>
        <w:rPr>
          <w:rFonts w:eastAsia="Times New Roman" w:cs="Times New Roman"/>
          <w:sz w:val="20"/>
          <w:szCs w:val="20"/>
          <w:lang w:val="fr-CA" w:eastAsia="en-CA"/>
        </w:rPr>
      </w:pPr>
    </w:p>
    <w:p w:rsidR="00DC23BB" w:rsidRPr="00DC23BB" w:rsidRDefault="00737CFB" w:rsidP="00DC23BB">
      <w:pPr>
        <w:tabs>
          <w:tab w:val="left" w:pos="-1440"/>
          <w:tab w:val="left" w:pos="-720"/>
        </w:tabs>
        <w:jc w:val="both"/>
        <w:rPr>
          <w:rFonts w:eastAsia="Times New Roman" w:cs="Times New Roman"/>
          <w:sz w:val="20"/>
          <w:szCs w:val="20"/>
          <w:lang w:val="fr-CA" w:eastAsia="en-CA"/>
        </w:rPr>
      </w:pPr>
      <w:r>
        <w:rPr>
          <w:rFonts w:eastAsia="Times New Roman" w:cs="Times New Roman"/>
          <w:sz w:val="20"/>
          <w:szCs w:val="20"/>
          <w:lang w:val="fr-CA" w:eastAsia="en-CA"/>
        </w:rPr>
        <w:pict>
          <v:rect id="_x0000_i1079" style="width:2in;height:1pt" o:hrpct="0" o:hralign="center" o:hrstd="t" o:hrnoshade="t" o:hr="t" fillcolor="black [3213]" stroked="f"/>
        </w:pict>
      </w:r>
    </w:p>
    <w:p w:rsidR="00DC23BB" w:rsidRPr="00DC23BB" w:rsidRDefault="00DC23BB" w:rsidP="00DC23BB">
      <w:pPr>
        <w:tabs>
          <w:tab w:val="left" w:pos="-1440"/>
          <w:tab w:val="left" w:pos="-720"/>
        </w:tabs>
        <w:jc w:val="both"/>
        <w:rPr>
          <w:rFonts w:eastAsia="Times New Roman" w:cs="Times New Roman"/>
          <w:sz w:val="20"/>
          <w:szCs w:val="20"/>
          <w:lang w:val="fr-CA" w:eastAsia="en-CA"/>
        </w:rPr>
      </w:pPr>
    </w:p>
    <w:p w:rsidR="00DC23BB" w:rsidRPr="00DC23BB" w:rsidRDefault="00DC23BB" w:rsidP="00DC23BB">
      <w:pPr>
        <w:tabs>
          <w:tab w:val="left" w:pos="-1440"/>
          <w:tab w:val="left" w:pos="-720"/>
        </w:tabs>
        <w:jc w:val="both"/>
        <w:rPr>
          <w:rFonts w:eastAsia="Times New Roman" w:cs="Times New Roman"/>
          <w:sz w:val="20"/>
          <w:szCs w:val="20"/>
          <w:lang w:eastAsia="en-CA"/>
        </w:rPr>
      </w:pPr>
      <w:r w:rsidRPr="00DC23BB">
        <w:rPr>
          <w:rFonts w:eastAsia="Times New Roman" w:cs="Times New Roman"/>
          <w:sz w:val="20"/>
          <w:szCs w:val="20"/>
          <w:lang w:eastAsia="en-CA"/>
        </w:rPr>
        <w:t>25.11.2014</w:t>
      </w:r>
    </w:p>
    <w:p w:rsidR="00DC23BB" w:rsidRPr="00DC23BB" w:rsidRDefault="00DC23BB" w:rsidP="00DC23BB">
      <w:pPr>
        <w:tabs>
          <w:tab w:val="left" w:pos="-1440"/>
          <w:tab w:val="left" w:pos="-720"/>
        </w:tabs>
        <w:jc w:val="both"/>
        <w:rPr>
          <w:rFonts w:eastAsia="Times New Roman" w:cs="Times New Roman"/>
          <w:sz w:val="20"/>
          <w:szCs w:val="20"/>
          <w:lang w:val="fr-CA" w:eastAsia="en-CA"/>
        </w:rPr>
      </w:pPr>
    </w:p>
    <w:p w:rsidR="00DC23BB" w:rsidRPr="00DC23BB" w:rsidRDefault="00DC23BB" w:rsidP="00DC23BB">
      <w:pPr>
        <w:tabs>
          <w:tab w:val="left" w:pos="-1440"/>
          <w:tab w:val="left" w:pos="-720"/>
        </w:tabs>
        <w:jc w:val="both"/>
        <w:rPr>
          <w:rFonts w:eastAsia="Times New Roman" w:cs="Times New Roman"/>
          <w:sz w:val="20"/>
          <w:szCs w:val="20"/>
          <w:lang w:val="fr-CA" w:eastAsia="en-CA"/>
        </w:rPr>
      </w:pPr>
      <w:r w:rsidRPr="00DC23BB">
        <w:rPr>
          <w:rFonts w:eastAsia="Times New Roman" w:cs="Times New Roman"/>
          <w:sz w:val="20"/>
          <w:szCs w:val="20"/>
          <w:lang w:val="fr-CA" w:eastAsia="en-CA"/>
        </w:rPr>
        <w:t>Before / Devant:   WAGNER J. / LE JUGE WAGNER</w:t>
      </w:r>
    </w:p>
    <w:p w:rsidR="00DC23BB" w:rsidRPr="00DC23BB" w:rsidRDefault="00DC23BB" w:rsidP="00DC23BB">
      <w:pPr>
        <w:tabs>
          <w:tab w:val="left" w:pos="-1440"/>
          <w:tab w:val="left" w:pos="-720"/>
        </w:tabs>
        <w:jc w:val="both"/>
        <w:rPr>
          <w:rFonts w:eastAsia="Times New Roman" w:cs="Times New Roman"/>
          <w:sz w:val="20"/>
          <w:szCs w:val="20"/>
          <w:lang w:val="fr-CA" w:eastAsia="en-CA"/>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2970"/>
        <w:gridCol w:w="1170"/>
        <w:gridCol w:w="4327"/>
      </w:tblGrid>
      <w:tr w:rsidR="00DC23BB" w:rsidRPr="008B6DAA" w:rsidTr="005B591C">
        <w:tc>
          <w:tcPr>
            <w:tcW w:w="4338" w:type="dxa"/>
            <w:gridSpan w:val="2"/>
          </w:tcPr>
          <w:p w:rsidR="00DC23BB" w:rsidRPr="00DC23BB" w:rsidRDefault="00DC23BB" w:rsidP="00DC23BB">
            <w:pPr>
              <w:jc w:val="both"/>
              <w:rPr>
                <w:b/>
              </w:rPr>
            </w:pPr>
            <w:r w:rsidRPr="00DC23BB">
              <w:rPr>
                <w:b/>
                <w:lang w:val="en-US"/>
              </w:rPr>
              <w:t xml:space="preserve">Order on interventions with respect to oral argument </w:t>
            </w:r>
            <w:r w:rsidR="00EA1E02" w:rsidRPr="00DC23BB">
              <w:rPr>
                <w:b/>
                <w:lang w:val="en-US"/>
              </w:rPr>
              <w:fldChar w:fldCharType="begin"/>
            </w:r>
            <w:r w:rsidRPr="00DC23BB">
              <w:rPr>
                <w:b/>
              </w:rPr>
              <w:instrText xml:space="preserve"> SEQ CHAPTER \h \r 1</w:instrText>
            </w:r>
            <w:r w:rsidR="00EA1E02" w:rsidRPr="00DC23BB">
              <w:rPr>
                <w:b/>
                <w:lang w:val="en-US"/>
              </w:rPr>
              <w:fldChar w:fldCharType="end"/>
            </w:r>
          </w:p>
        </w:tc>
        <w:tc>
          <w:tcPr>
            <w:tcW w:w="1170" w:type="dxa"/>
          </w:tcPr>
          <w:p w:rsidR="00DC23BB" w:rsidRPr="00DC23BB" w:rsidRDefault="00DC23BB" w:rsidP="00DC23BB"/>
          <w:p w:rsidR="00DC23BB" w:rsidRPr="00DC23BB" w:rsidRDefault="00DC23BB" w:rsidP="00DC23BB"/>
          <w:p w:rsidR="00DC23BB" w:rsidRPr="00DC23BB" w:rsidRDefault="00DC23BB" w:rsidP="00DC23BB"/>
        </w:tc>
        <w:tc>
          <w:tcPr>
            <w:tcW w:w="4327" w:type="dxa"/>
          </w:tcPr>
          <w:p w:rsidR="00DC23BB" w:rsidRPr="00DC23BB" w:rsidRDefault="00DC23BB" w:rsidP="00DC23BB">
            <w:pPr>
              <w:jc w:val="both"/>
              <w:rPr>
                <w:b/>
                <w:lang w:val="fr-CA"/>
              </w:rPr>
            </w:pPr>
            <w:r w:rsidRPr="00DC23BB">
              <w:rPr>
                <w:b/>
                <w:lang w:val="fr-CA"/>
              </w:rPr>
              <w:t>Ordonnance relative à la présentation d’une plaidoirie orale par les intervenants</w:t>
            </w:r>
            <w:r w:rsidR="00EA1E02" w:rsidRPr="00DC23BB">
              <w:rPr>
                <w:b/>
                <w:lang w:val="en-US"/>
              </w:rPr>
              <w:fldChar w:fldCharType="begin"/>
            </w:r>
            <w:r w:rsidRPr="00DC23BB">
              <w:rPr>
                <w:b/>
                <w:lang w:val="fr-CA"/>
              </w:rPr>
              <w:instrText xml:space="preserve"> SEQ CHAPTER \h \r 1</w:instrText>
            </w:r>
            <w:r w:rsidR="00EA1E02" w:rsidRPr="00DC23BB">
              <w:rPr>
                <w:b/>
                <w:lang w:val="en-US"/>
              </w:rPr>
              <w:fldChar w:fldCharType="end"/>
            </w:r>
          </w:p>
        </w:tc>
      </w:tr>
      <w:tr w:rsidR="00DC23BB" w:rsidRPr="00DC23BB" w:rsidTr="005B591C">
        <w:trPr>
          <w:trHeight w:hRule="exact" w:val="576"/>
        </w:trPr>
        <w:tc>
          <w:tcPr>
            <w:tcW w:w="1368" w:type="dxa"/>
          </w:tcPr>
          <w:p w:rsidR="00DC23BB" w:rsidRPr="00DC23BB" w:rsidRDefault="00DC23BB" w:rsidP="00DC23BB">
            <w:r w:rsidRPr="00DC23BB">
              <w:t>RE:</w:t>
            </w:r>
          </w:p>
        </w:tc>
        <w:tc>
          <w:tcPr>
            <w:tcW w:w="2970" w:type="dxa"/>
          </w:tcPr>
          <w:p w:rsidR="00DC23BB" w:rsidRPr="00DC23BB" w:rsidRDefault="00DC23BB" w:rsidP="00DC23BB">
            <w:r w:rsidRPr="00DC23BB">
              <w:t>Justice and Corporate Accountability Project</w:t>
            </w:r>
            <w:r w:rsidRPr="00DC23BB">
              <w:rPr>
                <w:lang w:val="en-US"/>
              </w:rPr>
              <w:t>;</w:t>
            </w:r>
          </w:p>
        </w:tc>
        <w:tc>
          <w:tcPr>
            <w:tcW w:w="1170" w:type="dxa"/>
          </w:tcPr>
          <w:p w:rsidR="00DC23BB" w:rsidRPr="00DC23BB" w:rsidRDefault="00DC23BB" w:rsidP="00DC23BB"/>
        </w:tc>
        <w:tc>
          <w:tcPr>
            <w:tcW w:w="4327" w:type="dxa"/>
          </w:tcPr>
          <w:p w:rsidR="00DC23BB" w:rsidRPr="00DC23BB" w:rsidRDefault="00DC23BB" w:rsidP="00DC23BB"/>
        </w:tc>
      </w:tr>
      <w:tr w:rsidR="00DC23BB" w:rsidRPr="00DC23BB" w:rsidTr="005B591C">
        <w:trPr>
          <w:trHeight w:hRule="exact" w:val="821"/>
        </w:trPr>
        <w:tc>
          <w:tcPr>
            <w:tcW w:w="1368" w:type="dxa"/>
          </w:tcPr>
          <w:p w:rsidR="00DC23BB" w:rsidRPr="00DC23BB" w:rsidRDefault="00DC23BB" w:rsidP="00DC23BB"/>
        </w:tc>
        <w:tc>
          <w:tcPr>
            <w:tcW w:w="2970" w:type="dxa"/>
          </w:tcPr>
          <w:p w:rsidR="00DC23BB" w:rsidRPr="00DC23BB" w:rsidRDefault="00DC23BB" w:rsidP="00DC23BB">
            <w:r w:rsidRPr="00DC23BB">
              <w:t>International Human Rights Program, the University of Toronto Faculty of Law</w:t>
            </w:r>
            <w:r w:rsidRPr="00DC23BB">
              <w:rPr>
                <w:lang w:val="en-US"/>
              </w:rPr>
              <w:t>;</w:t>
            </w:r>
          </w:p>
        </w:tc>
        <w:tc>
          <w:tcPr>
            <w:tcW w:w="1170" w:type="dxa"/>
          </w:tcPr>
          <w:p w:rsidR="00DC23BB" w:rsidRPr="00DC23BB" w:rsidRDefault="00DC23BB" w:rsidP="00DC23BB"/>
        </w:tc>
        <w:tc>
          <w:tcPr>
            <w:tcW w:w="4327" w:type="dxa"/>
          </w:tcPr>
          <w:p w:rsidR="00DC23BB" w:rsidRPr="00DC23BB" w:rsidRDefault="00DC23BB" w:rsidP="00DC23BB"/>
        </w:tc>
      </w:tr>
      <w:tr w:rsidR="00DC23BB" w:rsidRPr="00DC23BB" w:rsidTr="005B591C">
        <w:trPr>
          <w:trHeight w:hRule="exact" w:val="821"/>
        </w:trPr>
        <w:tc>
          <w:tcPr>
            <w:tcW w:w="1368" w:type="dxa"/>
          </w:tcPr>
          <w:p w:rsidR="00DC23BB" w:rsidRPr="00DC23BB" w:rsidRDefault="00DC23BB" w:rsidP="00DC23BB"/>
        </w:tc>
        <w:tc>
          <w:tcPr>
            <w:tcW w:w="2970" w:type="dxa"/>
          </w:tcPr>
          <w:p w:rsidR="00DC23BB" w:rsidRPr="00DC23BB" w:rsidRDefault="00DC23BB" w:rsidP="00DC23BB">
            <w:r w:rsidRPr="00DC23BB">
              <w:t>MiningWatch Canada and the Canadian Centre for International Justice</w:t>
            </w:r>
          </w:p>
        </w:tc>
        <w:tc>
          <w:tcPr>
            <w:tcW w:w="1170" w:type="dxa"/>
          </w:tcPr>
          <w:p w:rsidR="00DC23BB" w:rsidRPr="00DC23BB" w:rsidRDefault="00DC23BB" w:rsidP="00DC23BB"/>
        </w:tc>
        <w:tc>
          <w:tcPr>
            <w:tcW w:w="4327" w:type="dxa"/>
          </w:tcPr>
          <w:p w:rsidR="00DC23BB" w:rsidRPr="00DC23BB" w:rsidRDefault="00DC23BB" w:rsidP="00DC23BB"/>
        </w:tc>
      </w:tr>
      <w:tr w:rsidR="00DC23BB" w:rsidRPr="00DC23BB" w:rsidTr="005B591C">
        <w:tc>
          <w:tcPr>
            <w:tcW w:w="1368" w:type="dxa"/>
          </w:tcPr>
          <w:p w:rsidR="00DC23BB" w:rsidRPr="00DC23BB" w:rsidRDefault="00DC23BB" w:rsidP="00DC23BB"/>
        </w:tc>
        <w:tc>
          <w:tcPr>
            <w:tcW w:w="2970" w:type="dxa"/>
          </w:tcPr>
          <w:p w:rsidR="00DC23BB" w:rsidRPr="00DC23BB" w:rsidRDefault="00DC23BB" w:rsidP="00DC23BB"/>
        </w:tc>
        <w:tc>
          <w:tcPr>
            <w:tcW w:w="1170" w:type="dxa"/>
          </w:tcPr>
          <w:p w:rsidR="00DC23BB" w:rsidRPr="00DC23BB" w:rsidRDefault="00DC23BB" w:rsidP="00DC23BB"/>
        </w:tc>
        <w:tc>
          <w:tcPr>
            <w:tcW w:w="4327" w:type="dxa"/>
          </w:tcPr>
          <w:p w:rsidR="00DC23BB" w:rsidRPr="00DC23BB" w:rsidRDefault="00DC23BB" w:rsidP="00DC23BB"/>
        </w:tc>
      </w:tr>
      <w:tr w:rsidR="00DC23BB" w:rsidRPr="00DC23BB" w:rsidTr="005B591C">
        <w:tc>
          <w:tcPr>
            <w:tcW w:w="1368" w:type="dxa"/>
          </w:tcPr>
          <w:p w:rsidR="00DC23BB" w:rsidRPr="00DC23BB" w:rsidRDefault="00DC23BB" w:rsidP="00DC23BB">
            <w:r w:rsidRPr="00DC23BB">
              <w:t>IN / DANS :</w:t>
            </w:r>
          </w:p>
        </w:tc>
        <w:tc>
          <w:tcPr>
            <w:tcW w:w="2970" w:type="dxa"/>
          </w:tcPr>
          <w:p w:rsidR="00DC23BB" w:rsidRPr="00DC23BB" w:rsidRDefault="00DC23BB" w:rsidP="00DC23BB">
            <w:pPr>
              <w:rPr>
                <w:lang w:val="fr-CA"/>
              </w:rPr>
            </w:pPr>
            <w:r w:rsidRPr="00DC23BB">
              <w:rPr>
                <w:lang w:val="fr-CA"/>
              </w:rPr>
              <w:t>Chevron Corporation et al.</w:t>
            </w:r>
          </w:p>
          <w:p w:rsidR="00DC23BB" w:rsidRPr="00DC23BB" w:rsidRDefault="00DC23BB" w:rsidP="00DC23BB">
            <w:pPr>
              <w:rPr>
                <w:lang w:val="fr-CA"/>
              </w:rPr>
            </w:pPr>
          </w:p>
          <w:p w:rsidR="00DC23BB" w:rsidRPr="00DC23BB" w:rsidRDefault="00DC23BB" w:rsidP="00DC23BB">
            <w:pPr>
              <w:rPr>
                <w:lang w:val="fr-CA"/>
              </w:rPr>
            </w:pPr>
            <w:r w:rsidRPr="00DC23BB">
              <w:rPr>
                <w:lang w:val="fr-CA"/>
              </w:rPr>
              <w:tab/>
              <w:t>v. (35682)</w:t>
            </w:r>
          </w:p>
          <w:p w:rsidR="00DC23BB" w:rsidRPr="00DC23BB" w:rsidRDefault="00DC23BB" w:rsidP="00DC23BB">
            <w:pPr>
              <w:rPr>
                <w:lang w:val="fr-CA"/>
              </w:rPr>
            </w:pPr>
          </w:p>
          <w:p w:rsidR="00DC23BB" w:rsidRPr="00DC23BB" w:rsidRDefault="00DC23BB" w:rsidP="00DC23BB">
            <w:pPr>
              <w:rPr>
                <w:lang w:val="fr-CA"/>
              </w:rPr>
            </w:pPr>
            <w:r w:rsidRPr="00DC23BB">
              <w:rPr>
                <w:lang w:val="fr-CA"/>
              </w:rPr>
              <w:t>Daniel Carlos Lusitande Yaiguaje et al. (Ont.)</w:t>
            </w:r>
          </w:p>
        </w:tc>
        <w:tc>
          <w:tcPr>
            <w:tcW w:w="1170" w:type="dxa"/>
          </w:tcPr>
          <w:p w:rsidR="00DC23BB" w:rsidRPr="00DC23BB" w:rsidRDefault="00DC23BB" w:rsidP="00DC23BB">
            <w:pPr>
              <w:rPr>
                <w:lang w:val="fr-CA"/>
              </w:rPr>
            </w:pPr>
          </w:p>
        </w:tc>
        <w:tc>
          <w:tcPr>
            <w:tcW w:w="4327" w:type="dxa"/>
          </w:tcPr>
          <w:p w:rsidR="00DC23BB" w:rsidRPr="00DC23BB" w:rsidRDefault="00DC23BB" w:rsidP="00DC23BB">
            <w:pPr>
              <w:rPr>
                <w:lang w:val="fr-CA"/>
              </w:rPr>
            </w:pPr>
          </w:p>
        </w:tc>
      </w:tr>
    </w:tbl>
    <w:p w:rsidR="00DC23BB" w:rsidRPr="00DC23BB" w:rsidRDefault="00DC23BB" w:rsidP="00DC23BB">
      <w:pPr>
        <w:tabs>
          <w:tab w:val="left" w:pos="-1440"/>
          <w:tab w:val="left" w:pos="-720"/>
        </w:tabs>
        <w:jc w:val="both"/>
        <w:rPr>
          <w:rFonts w:eastAsia="Times New Roman" w:cs="Times New Roman"/>
          <w:sz w:val="20"/>
          <w:szCs w:val="20"/>
          <w:lang w:val="fr-CA" w:eastAsia="en-CA"/>
        </w:rPr>
      </w:pPr>
    </w:p>
    <w:p w:rsidR="00DC23BB" w:rsidRPr="00DC23BB" w:rsidRDefault="00DC23BB" w:rsidP="00DC23BB">
      <w:pPr>
        <w:spacing w:line="233" w:lineRule="auto"/>
        <w:jc w:val="both"/>
        <w:rPr>
          <w:rFonts w:eastAsia="Times New Roman" w:cs="Times New Roman"/>
          <w:sz w:val="20"/>
          <w:szCs w:val="20"/>
          <w:lang w:val="en-US" w:eastAsia="en-CA"/>
        </w:rPr>
      </w:pPr>
      <w:r w:rsidRPr="00DC23BB">
        <w:rPr>
          <w:rFonts w:eastAsia="Times New Roman" w:cs="Times New Roman"/>
          <w:b/>
          <w:sz w:val="20"/>
          <w:szCs w:val="20"/>
          <w:lang w:val="en-US" w:eastAsia="en-CA"/>
        </w:rPr>
        <w:t xml:space="preserve">FURTHER TO THE ORDER </w:t>
      </w:r>
      <w:r w:rsidRPr="00DC23BB">
        <w:rPr>
          <w:rFonts w:eastAsia="Times New Roman" w:cs="Times New Roman"/>
          <w:sz w:val="20"/>
          <w:szCs w:val="20"/>
          <w:lang w:val="en-US" w:eastAsia="en-CA"/>
        </w:rPr>
        <w:t>dated August 22, 2014, granting leave to intervene to the</w:t>
      </w:r>
      <w:r w:rsidRPr="00DC23BB">
        <w:rPr>
          <w:rFonts w:eastAsia="Times New Roman" w:cs="Times New Roman"/>
          <w:sz w:val="20"/>
          <w:szCs w:val="20"/>
          <w:lang w:eastAsia="en-CA"/>
        </w:rPr>
        <w:t xml:space="preserve"> Justice and Corporate Accountability Project, as well as the International Human Rights Program, the University of Toronto Faculty of Law, MiningWatch Canada and the Canadian Centre for International Justice;</w:t>
      </w:r>
    </w:p>
    <w:p w:rsidR="00DC23BB" w:rsidRPr="00DC23BB" w:rsidRDefault="00DC23BB" w:rsidP="00DC23BB">
      <w:pPr>
        <w:spacing w:line="233" w:lineRule="auto"/>
        <w:jc w:val="both"/>
        <w:rPr>
          <w:rFonts w:eastAsia="Times New Roman" w:cs="Times New Roman"/>
          <w:sz w:val="20"/>
          <w:szCs w:val="20"/>
          <w:lang w:val="en-US" w:eastAsia="en-CA"/>
        </w:rPr>
      </w:pPr>
    </w:p>
    <w:p w:rsidR="00DC23BB" w:rsidRPr="00DC23BB" w:rsidRDefault="00DC23BB" w:rsidP="00DC23BB">
      <w:pPr>
        <w:spacing w:line="233" w:lineRule="auto"/>
        <w:jc w:val="both"/>
        <w:rPr>
          <w:rFonts w:eastAsia="Times New Roman" w:cs="Times New Roman"/>
          <w:sz w:val="20"/>
          <w:szCs w:val="20"/>
          <w:lang w:val="en-US" w:eastAsia="en-CA"/>
        </w:rPr>
      </w:pPr>
      <w:r w:rsidRPr="00DC23BB">
        <w:rPr>
          <w:rFonts w:eastAsia="Times New Roman" w:cs="Times New Roman"/>
          <w:b/>
          <w:bCs/>
          <w:sz w:val="20"/>
          <w:szCs w:val="20"/>
          <w:lang w:val="en-US" w:eastAsia="en-CA"/>
        </w:rPr>
        <w:t xml:space="preserve">IT IS HEREBY FURTHER ORDERED THAT </w:t>
      </w:r>
      <w:r w:rsidRPr="00DC23BB">
        <w:rPr>
          <w:rFonts w:eastAsia="Times New Roman" w:cs="Times New Roman"/>
          <w:bCs/>
          <w:sz w:val="20"/>
          <w:szCs w:val="20"/>
          <w:lang w:val="en-US" w:eastAsia="en-CA"/>
        </w:rPr>
        <w:t>the said two interveners or groups of interveners are</w:t>
      </w:r>
      <w:r w:rsidRPr="00DC23BB">
        <w:rPr>
          <w:rFonts w:eastAsia="Times New Roman" w:cs="Times New Roman"/>
          <w:sz w:val="20"/>
          <w:szCs w:val="20"/>
          <w:lang w:val="en-US" w:eastAsia="en-CA"/>
        </w:rPr>
        <w:t xml:space="preserve"> each granted permission to present oral argument not exceeding ten (10) minutes at the hearing of the appeal.</w:t>
      </w:r>
    </w:p>
    <w:p w:rsidR="00DC23BB" w:rsidRPr="00DC23BB" w:rsidRDefault="00DC23BB" w:rsidP="00DC23BB">
      <w:pPr>
        <w:spacing w:line="233" w:lineRule="auto"/>
        <w:jc w:val="both"/>
        <w:rPr>
          <w:rFonts w:eastAsia="Times New Roman" w:cs="Times New Roman"/>
          <w:sz w:val="20"/>
          <w:szCs w:val="20"/>
          <w:lang w:val="en-US" w:eastAsia="en-CA"/>
        </w:rPr>
      </w:pPr>
    </w:p>
    <w:p w:rsidR="00DC23BB" w:rsidRPr="00DC23BB" w:rsidRDefault="00DC23BB" w:rsidP="00DC23BB">
      <w:pPr>
        <w:spacing w:line="233" w:lineRule="auto"/>
        <w:jc w:val="both"/>
        <w:rPr>
          <w:rFonts w:eastAsia="Times New Roman" w:cs="Times New Roman"/>
          <w:sz w:val="20"/>
          <w:szCs w:val="20"/>
          <w:lang w:val="en-US" w:eastAsia="en-CA"/>
        </w:rPr>
      </w:pPr>
    </w:p>
    <w:p w:rsidR="00DC23BB" w:rsidRPr="00DC23BB" w:rsidRDefault="00DC23BB" w:rsidP="00DC23BB">
      <w:pPr>
        <w:spacing w:line="233" w:lineRule="auto"/>
        <w:jc w:val="both"/>
        <w:rPr>
          <w:rFonts w:eastAsia="Times New Roman" w:cs="Times New Roman"/>
          <w:sz w:val="20"/>
          <w:szCs w:val="20"/>
          <w:lang w:val="en-US" w:eastAsia="en-CA"/>
        </w:rPr>
      </w:pPr>
    </w:p>
    <w:p w:rsidR="00DC23BB" w:rsidRPr="00DC23BB" w:rsidRDefault="00DC23BB" w:rsidP="00DC23BB">
      <w:pPr>
        <w:spacing w:line="233" w:lineRule="auto"/>
        <w:jc w:val="both"/>
        <w:rPr>
          <w:rFonts w:eastAsia="Times New Roman" w:cs="Times New Roman"/>
          <w:sz w:val="20"/>
          <w:szCs w:val="20"/>
          <w:lang w:val="fr-CA" w:eastAsia="en-CA"/>
        </w:rPr>
      </w:pPr>
      <w:r w:rsidRPr="00DC23BB">
        <w:rPr>
          <w:rFonts w:eastAsia="Times New Roman" w:cs="Times New Roman"/>
          <w:b/>
          <w:sz w:val="20"/>
          <w:szCs w:val="20"/>
          <w:lang w:val="fr-CA" w:eastAsia="en-CA"/>
        </w:rPr>
        <w:t xml:space="preserve">À LA SUITE DE L’ORDONNANCE </w:t>
      </w:r>
      <w:r w:rsidRPr="00DC23BB">
        <w:rPr>
          <w:rFonts w:eastAsia="Times New Roman" w:cs="Times New Roman"/>
          <w:sz w:val="20"/>
          <w:szCs w:val="20"/>
          <w:lang w:val="fr-CA" w:eastAsia="en-CA"/>
        </w:rPr>
        <w:t>datée du 22 août 2014 accordant l’autorisation d’intervenir au Justice and Corporate Accountability Project ainsi qu’au International Human Rights Program de la faculté de droit de l’Université de Toronto, à Mines Alerte et au Centre canadien pour la justice internationale;</w:t>
      </w:r>
    </w:p>
    <w:p w:rsidR="00DC23BB" w:rsidRPr="00DC23BB" w:rsidRDefault="00DC23BB" w:rsidP="00DC23BB">
      <w:pPr>
        <w:spacing w:line="233" w:lineRule="auto"/>
        <w:jc w:val="both"/>
        <w:rPr>
          <w:rFonts w:eastAsia="Times New Roman" w:cs="Times New Roman"/>
          <w:sz w:val="20"/>
          <w:szCs w:val="20"/>
          <w:lang w:val="fr-CA" w:eastAsia="en-CA"/>
        </w:rPr>
      </w:pPr>
    </w:p>
    <w:p w:rsidR="00DC23BB" w:rsidRPr="00DC23BB" w:rsidRDefault="00DC23BB" w:rsidP="00DC23BB">
      <w:pPr>
        <w:spacing w:line="233" w:lineRule="auto"/>
        <w:jc w:val="both"/>
        <w:rPr>
          <w:rFonts w:eastAsia="Times New Roman" w:cs="Times New Roman"/>
          <w:b/>
          <w:bCs/>
          <w:sz w:val="20"/>
          <w:szCs w:val="20"/>
          <w:lang w:val="fr-CA" w:eastAsia="en-CA"/>
        </w:rPr>
      </w:pPr>
      <w:r w:rsidRPr="00DC23BB">
        <w:rPr>
          <w:rFonts w:eastAsia="Times New Roman" w:cs="Times New Roman"/>
          <w:b/>
          <w:bCs/>
          <w:sz w:val="20"/>
          <w:szCs w:val="20"/>
          <w:lang w:val="fr-CA" w:eastAsia="en-CA"/>
        </w:rPr>
        <w:t xml:space="preserve">IL EST EN OUTRE ORDONNÉ CE QUI SUIT : </w:t>
      </w:r>
    </w:p>
    <w:p w:rsidR="00DC23BB" w:rsidRPr="00DC23BB" w:rsidRDefault="00DC23BB" w:rsidP="00DC23BB">
      <w:pPr>
        <w:spacing w:line="233" w:lineRule="auto"/>
        <w:jc w:val="both"/>
        <w:rPr>
          <w:rFonts w:eastAsia="Times New Roman" w:cs="Times New Roman"/>
          <w:b/>
          <w:bCs/>
          <w:sz w:val="20"/>
          <w:szCs w:val="20"/>
          <w:lang w:val="fr-CA" w:eastAsia="en-CA"/>
        </w:rPr>
      </w:pPr>
    </w:p>
    <w:p w:rsidR="00DC23BB" w:rsidRPr="00DC23BB" w:rsidRDefault="00DC23BB" w:rsidP="00DC23BB">
      <w:pPr>
        <w:spacing w:line="233" w:lineRule="auto"/>
        <w:jc w:val="both"/>
        <w:rPr>
          <w:rFonts w:eastAsia="Times New Roman" w:cs="Times New Roman"/>
          <w:sz w:val="20"/>
          <w:szCs w:val="20"/>
          <w:lang w:val="fr-CA" w:eastAsia="en-CA"/>
        </w:rPr>
      </w:pPr>
      <w:r w:rsidRPr="00DC23BB">
        <w:rPr>
          <w:rFonts w:eastAsia="Times New Roman" w:cs="Times New Roman"/>
          <w:bCs/>
          <w:sz w:val="20"/>
          <w:szCs w:val="20"/>
          <w:lang w:val="fr-CA" w:eastAsia="en-CA"/>
        </w:rPr>
        <w:t>Ces deux intervenants ou groupes d’intervenants sont chacun autorisés à présenter une plaidoirie orale d’au plus dix</w:t>
      </w:r>
      <w:r w:rsidRPr="00DC23BB">
        <w:rPr>
          <w:rFonts w:eastAsia="Times New Roman" w:cs="Times New Roman"/>
          <w:sz w:val="20"/>
          <w:szCs w:val="20"/>
          <w:lang w:val="fr-CA" w:eastAsia="en-CA"/>
        </w:rPr>
        <w:t xml:space="preserve"> (10) minutes lors de l’audition de l’appel.</w:t>
      </w:r>
    </w:p>
    <w:p w:rsidR="00DC23BB" w:rsidRPr="00DC23BB" w:rsidRDefault="00DC23BB" w:rsidP="00DC23BB">
      <w:pPr>
        <w:tabs>
          <w:tab w:val="left" w:pos="-1440"/>
          <w:tab w:val="left" w:pos="-720"/>
        </w:tabs>
        <w:jc w:val="both"/>
        <w:rPr>
          <w:rFonts w:eastAsia="Times New Roman" w:cs="Times New Roman"/>
          <w:sz w:val="20"/>
          <w:szCs w:val="20"/>
          <w:lang w:val="fr-CA" w:eastAsia="en-CA"/>
        </w:rPr>
      </w:pPr>
    </w:p>
    <w:p w:rsidR="00DC23BB" w:rsidRPr="00DC23BB" w:rsidRDefault="00737CFB" w:rsidP="00DC23BB">
      <w:pPr>
        <w:tabs>
          <w:tab w:val="left" w:pos="-1440"/>
          <w:tab w:val="left" w:pos="-720"/>
        </w:tabs>
        <w:jc w:val="both"/>
        <w:rPr>
          <w:rFonts w:eastAsia="Times New Roman" w:cs="Times New Roman"/>
          <w:sz w:val="20"/>
          <w:szCs w:val="20"/>
          <w:lang w:val="fr-CA" w:eastAsia="en-CA"/>
        </w:rPr>
      </w:pPr>
      <w:r>
        <w:rPr>
          <w:rFonts w:eastAsia="Times New Roman" w:cs="Times New Roman"/>
          <w:sz w:val="20"/>
          <w:szCs w:val="20"/>
          <w:lang w:val="fr-CA" w:eastAsia="en-CA"/>
        </w:rPr>
        <w:pict>
          <v:rect id="_x0000_i1080" style="width:2in;height:1pt" o:hrpct="0" o:hralign="center" o:hrstd="t" o:hrnoshade="t" o:hr="t" fillcolor="black [3213]" stroked="f"/>
        </w:pict>
      </w:r>
    </w:p>
    <w:p w:rsidR="00DC23BB" w:rsidRPr="00DC23BB" w:rsidRDefault="00DC23BB" w:rsidP="00DC23BB">
      <w:pPr>
        <w:tabs>
          <w:tab w:val="left" w:pos="-1440"/>
          <w:tab w:val="left" w:pos="-720"/>
        </w:tabs>
        <w:jc w:val="both"/>
        <w:rPr>
          <w:rFonts w:eastAsia="Times New Roman" w:cs="Times New Roman"/>
          <w:sz w:val="20"/>
          <w:szCs w:val="20"/>
          <w:lang w:val="fr-CA" w:eastAsia="en-CA"/>
        </w:rPr>
      </w:pPr>
    </w:p>
    <w:p w:rsidR="00DC23BB" w:rsidRPr="00DC23BB" w:rsidRDefault="00DC23BB" w:rsidP="00DC23BB">
      <w:pPr>
        <w:tabs>
          <w:tab w:val="left" w:pos="-1440"/>
          <w:tab w:val="left" w:pos="-720"/>
        </w:tabs>
        <w:jc w:val="both"/>
        <w:rPr>
          <w:rFonts w:eastAsia="Times New Roman" w:cs="Times New Roman"/>
          <w:sz w:val="20"/>
          <w:szCs w:val="20"/>
          <w:lang w:val="fr-CA" w:eastAsia="en-CA"/>
        </w:rPr>
      </w:pPr>
      <w:r w:rsidRPr="00DC23BB">
        <w:rPr>
          <w:rFonts w:eastAsia="Times New Roman" w:cs="Times New Roman"/>
          <w:sz w:val="20"/>
          <w:szCs w:val="20"/>
          <w:lang w:val="fr-CA" w:eastAsia="en-CA"/>
        </w:rPr>
        <w:t>26.11.2014</w:t>
      </w:r>
    </w:p>
    <w:p w:rsidR="00DC23BB" w:rsidRPr="00DC23BB" w:rsidRDefault="00DC23BB" w:rsidP="00DC23BB">
      <w:pPr>
        <w:tabs>
          <w:tab w:val="left" w:pos="-1440"/>
          <w:tab w:val="left" w:pos="-720"/>
        </w:tabs>
        <w:jc w:val="both"/>
        <w:rPr>
          <w:rFonts w:eastAsia="Times New Roman" w:cs="Times New Roman"/>
          <w:sz w:val="20"/>
          <w:szCs w:val="20"/>
          <w:lang w:val="fr-CA" w:eastAsia="en-CA"/>
        </w:rPr>
      </w:pPr>
    </w:p>
    <w:p w:rsidR="00DC23BB" w:rsidRPr="00DC23BB" w:rsidRDefault="00DC23BB" w:rsidP="00DC23BB">
      <w:pPr>
        <w:tabs>
          <w:tab w:val="left" w:pos="-1440"/>
          <w:tab w:val="left" w:pos="-720"/>
        </w:tabs>
        <w:jc w:val="both"/>
        <w:rPr>
          <w:rFonts w:eastAsia="Times New Roman" w:cs="Times New Roman"/>
          <w:sz w:val="20"/>
          <w:szCs w:val="20"/>
          <w:lang w:val="fr-CA" w:eastAsia="en-CA"/>
        </w:rPr>
      </w:pPr>
      <w:r w:rsidRPr="00DC23BB">
        <w:rPr>
          <w:rFonts w:eastAsia="Times New Roman" w:cs="Times New Roman"/>
          <w:sz w:val="20"/>
          <w:szCs w:val="20"/>
          <w:lang w:val="fr-CA" w:eastAsia="en-CA"/>
        </w:rPr>
        <w:t>Before / Devant:   GASCON J. / LE JUGE GASCON</w:t>
      </w:r>
    </w:p>
    <w:p w:rsidR="00DC23BB" w:rsidRPr="00DC23BB" w:rsidRDefault="00DC23BB" w:rsidP="00DC23BB">
      <w:pPr>
        <w:tabs>
          <w:tab w:val="left" w:pos="-1440"/>
          <w:tab w:val="left" w:pos="-720"/>
        </w:tabs>
        <w:jc w:val="both"/>
        <w:rPr>
          <w:rFonts w:eastAsia="Times New Roman" w:cs="Times New Roman"/>
          <w:sz w:val="20"/>
          <w:szCs w:val="20"/>
          <w:lang w:val="fr-CA" w:eastAsia="en-CA"/>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2880"/>
        <w:gridCol w:w="1170"/>
        <w:gridCol w:w="4327"/>
      </w:tblGrid>
      <w:tr w:rsidR="00DC23BB" w:rsidRPr="00DC23BB" w:rsidTr="005B591C">
        <w:tc>
          <w:tcPr>
            <w:tcW w:w="4338" w:type="dxa"/>
            <w:gridSpan w:val="2"/>
          </w:tcPr>
          <w:p w:rsidR="00DC23BB" w:rsidRPr="00DC23BB" w:rsidRDefault="00DC23BB" w:rsidP="00DC23BB">
            <w:pPr>
              <w:rPr>
                <w:b/>
              </w:rPr>
            </w:pPr>
            <w:r w:rsidRPr="00DC23BB">
              <w:rPr>
                <w:b/>
              </w:rPr>
              <w:t>Motions for leave to intervene</w:t>
            </w:r>
            <w:r w:rsidRPr="00DC23BB">
              <w:rPr>
                <w:szCs w:val="24"/>
                <w:lang w:val="en-US"/>
              </w:rPr>
              <w:t xml:space="preserve"> </w:t>
            </w:r>
            <w:r w:rsidR="00EA1E02" w:rsidRPr="00DC23BB">
              <w:rPr>
                <w:szCs w:val="24"/>
                <w:lang w:val="en-US"/>
              </w:rPr>
              <w:fldChar w:fldCharType="begin"/>
            </w:r>
            <w:r w:rsidRPr="00DC23BB">
              <w:rPr>
                <w:szCs w:val="24"/>
              </w:rPr>
              <w:instrText xml:space="preserve"> SEQ CHAPTER \h \r 1</w:instrText>
            </w:r>
            <w:r w:rsidR="00EA1E02" w:rsidRPr="00DC23BB">
              <w:rPr>
                <w:szCs w:val="24"/>
                <w:lang w:val="en-US"/>
              </w:rPr>
              <w:fldChar w:fldCharType="end"/>
            </w:r>
          </w:p>
        </w:tc>
        <w:tc>
          <w:tcPr>
            <w:tcW w:w="1170" w:type="dxa"/>
          </w:tcPr>
          <w:p w:rsidR="00DC23BB" w:rsidRPr="00DC23BB" w:rsidRDefault="00DC23BB" w:rsidP="00DC23BB"/>
          <w:p w:rsidR="00DC23BB" w:rsidRPr="00DC23BB" w:rsidRDefault="00DC23BB" w:rsidP="00DC23BB"/>
        </w:tc>
        <w:tc>
          <w:tcPr>
            <w:tcW w:w="4327" w:type="dxa"/>
          </w:tcPr>
          <w:p w:rsidR="00DC23BB" w:rsidRPr="00DC23BB" w:rsidRDefault="00DC23BB" w:rsidP="00DC23BB">
            <w:pPr>
              <w:rPr>
                <w:b/>
              </w:rPr>
            </w:pPr>
            <w:r w:rsidRPr="00DC23BB">
              <w:rPr>
                <w:b/>
                <w:bCs/>
                <w:lang w:val="fr-CA"/>
              </w:rPr>
              <w:t>Requêtes en autorisation d’intervenir</w:t>
            </w:r>
            <w:r w:rsidRPr="00DC23BB">
              <w:rPr>
                <w:szCs w:val="24"/>
                <w:lang w:val="en-US"/>
              </w:rPr>
              <w:t xml:space="preserve"> </w:t>
            </w:r>
            <w:r w:rsidR="00EA1E02" w:rsidRPr="00DC23BB">
              <w:rPr>
                <w:szCs w:val="24"/>
                <w:lang w:val="en-US"/>
              </w:rPr>
              <w:fldChar w:fldCharType="begin"/>
            </w:r>
            <w:r w:rsidRPr="00DC23BB">
              <w:rPr>
                <w:szCs w:val="24"/>
              </w:rPr>
              <w:instrText xml:space="preserve"> SEQ CHAPTER \h \r 1</w:instrText>
            </w:r>
            <w:r w:rsidR="00EA1E02" w:rsidRPr="00DC23BB">
              <w:rPr>
                <w:szCs w:val="24"/>
                <w:lang w:val="en-US"/>
              </w:rPr>
              <w:fldChar w:fldCharType="end"/>
            </w:r>
          </w:p>
        </w:tc>
      </w:tr>
      <w:tr w:rsidR="00DC23BB" w:rsidRPr="00DC23BB" w:rsidTr="005B591C">
        <w:trPr>
          <w:trHeight w:hRule="exact" w:val="360"/>
        </w:trPr>
        <w:tc>
          <w:tcPr>
            <w:tcW w:w="1458" w:type="dxa"/>
          </w:tcPr>
          <w:p w:rsidR="00DC23BB" w:rsidRPr="00DC23BB" w:rsidRDefault="00DC23BB" w:rsidP="00DC23BB">
            <w:r w:rsidRPr="00DC23BB">
              <w:t>BY / PAR</w:t>
            </w:r>
          </w:p>
        </w:tc>
        <w:tc>
          <w:tcPr>
            <w:tcW w:w="2880" w:type="dxa"/>
          </w:tcPr>
          <w:p w:rsidR="00DC23BB" w:rsidRPr="00DC23BB" w:rsidRDefault="00DC23BB" w:rsidP="00DC23BB">
            <w:r w:rsidRPr="00DC23BB">
              <w:t>Attorney General of Canada;</w:t>
            </w:r>
          </w:p>
        </w:tc>
        <w:tc>
          <w:tcPr>
            <w:tcW w:w="1170" w:type="dxa"/>
          </w:tcPr>
          <w:p w:rsidR="00DC23BB" w:rsidRPr="00DC23BB" w:rsidRDefault="00DC23BB" w:rsidP="00DC23BB"/>
        </w:tc>
        <w:tc>
          <w:tcPr>
            <w:tcW w:w="4327" w:type="dxa"/>
          </w:tcPr>
          <w:p w:rsidR="00DC23BB" w:rsidRPr="00DC23BB" w:rsidRDefault="00DC23BB" w:rsidP="00DC23BB"/>
        </w:tc>
      </w:tr>
      <w:tr w:rsidR="00DC23BB" w:rsidRPr="00DC23BB" w:rsidTr="005B591C">
        <w:trPr>
          <w:trHeight w:hRule="exact" w:val="360"/>
        </w:trPr>
        <w:tc>
          <w:tcPr>
            <w:tcW w:w="1458" w:type="dxa"/>
          </w:tcPr>
          <w:p w:rsidR="00DC23BB" w:rsidRPr="00DC23BB" w:rsidRDefault="00DC23BB" w:rsidP="00DC23BB"/>
        </w:tc>
        <w:tc>
          <w:tcPr>
            <w:tcW w:w="2880" w:type="dxa"/>
          </w:tcPr>
          <w:p w:rsidR="00DC23BB" w:rsidRPr="00DC23BB" w:rsidRDefault="00DC23BB" w:rsidP="00DC23BB">
            <w:r w:rsidRPr="00DC23BB">
              <w:t>Attorney General of Ontario;</w:t>
            </w:r>
          </w:p>
        </w:tc>
        <w:tc>
          <w:tcPr>
            <w:tcW w:w="1170" w:type="dxa"/>
          </w:tcPr>
          <w:p w:rsidR="00DC23BB" w:rsidRPr="00DC23BB" w:rsidRDefault="00DC23BB" w:rsidP="00DC23BB"/>
        </w:tc>
        <w:tc>
          <w:tcPr>
            <w:tcW w:w="4327" w:type="dxa"/>
          </w:tcPr>
          <w:p w:rsidR="00DC23BB" w:rsidRPr="00DC23BB" w:rsidRDefault="00DC23BB" w:rsidP="00DC23BB"/>
        </w:tc>
      </w:tr>
      <w:tr w:rsidR="00DC23BB" w:rsidRPr="00DC23BB" w:rsidTr="005B591C">
        <w:trPr>
          <w:trHeight w:hRule="exact" w:val="576"/>
        </w:trPr>
        <w:tc>
          <w:tcPr>
            <w:tcW w:w="1458" w:type="dxa"/>
          </w:tcPr>
          <w:p w:rsidR="00DC23BB" w:rsidRPr="00DC23BB" w:rsidRDefault="00DC23BB" w:rsidP="00DC23BB"/>
        </w:tc>
        <w:tc>
          <w:tcPr>
            <w:tcW w:w="2880" w:type="dxa"/>
          </w:tcPr>
          <w:p w:rsidR="00DC23BB" w:rsidRPr="00DC23BB" w:rsidRDefault="00DC23BB" w:rsidP="00DC23BB">
            <w:r w:rsidRPr="00DC23BB">
              <w:t>Canadian Civil Liberties Association;</w:t>
            </w:r>
          </w:p>
        </w:tc>
        <w:tc>
          <w:tcPr>
            <w:tcW w:w="1170" w:type="dxa"/>
          </w:tcPr>
          <w:p w:rsidR="00DC23BB" w:rsidRPr="00DC23BB" w:rsidRDefault="00DC23BB" w:rsidP="00DC23BB"/>
        </w:tc>
        <w:tc>
          <w:tcPr>
            <w:tcW w:w="4327" w:type="dxa"/>
          </w:tcPr>
          <w:p w:rsidR="00DC23BB" w:rsidRPr="00DC23BB" w:rsidRDefault="00DC23BB" w:rsidP="00DC23BB"/>
        </w:tc>
      </w:tr>
      <w:tr w:rsidR="00DC23BB" w:rsidRPr="00DC23BB" w:rsidTr="005B591C">
        <w:trPr>
          <w:trHeight w:hRule="exact" w:val="821"/>
        </w:trPr>
        <w:tc>
          <w:tcPr>
            <w:tcW w:w="1458" w:type="dxa"/>
          </w:tcPr>
          <w:p w:rsidR="00DC23BB" w:rsidRPr="00DC23BB" w:rsidRDefault="00DC23BB" w:rsidP="00DC23BB"/>
        </w:tc>
        <w:tc>
          <w:tcPr>
            <w:tcW w:w="2880" w:type="dxa"/>
          </w:tcPr>
          <w:p w:rsidR="00DC23BB" w:rsidRPr="00DC23BB" w:rsidRDefault="00DC23BB" w:rsidP="00DC23BB">
            <w:r w:rsidRPr="00DC23BB">
              <w:t>Beyond Borders and the Canadian Centre for Child Protection Inc.;</w:t>
            </w:r>
          </w:p>
        </w:tc>
        <w:tc>
          <w:tcPr>
            <w:tcW w:w="1170" w:type="dxa"/>
          </w:tcPr>
          <w:p w:rsidR="00DC23BB" w:rsidRPr="00DC23BB" w:rsidRDefault="00DC23BB" w:rsidP="00DC23BB"/>
        </w:tc>
        <w:tc>
          <w:tcPr>
            <w:tcW w:w="4327" w:type="dxa"/>
          </w:tcPr>
          <w:p w:rsidR="00DC23BB" w:rsidRPr="00DC23BB" w:rsidRDefault="00DC23BB" w:rsidP="00DC23BB"/>
        </w:tc>
      </w:tr>
      <w:tr w:rsidR="00DC23BB" w:rsidRPr="00DC23BB" w:rsidTr="005B591C">
        <w:tc>
          <w:tcPr>
            <w:tcW w:w="1458" w:type="dxa"/>
          </w:tcPr>
          <w:p w:rsidR="00DC23BB" w:rsidRPr="00DC23BB" w:rsidRDefault="00DC23BB" w:rsidP="00DC23BB"/>
        </w:tc>
        <w:tc>
          <w:tcPr>
            <w:tcW w:w="2880" w:type="dxa"/>
          </w:tcPr>
          <w:p w:rsidR="00DC23BB" w:rsidRPr="00DC23BB" w:rsidRDefault="00DC23BB" w:rsidP="00DC23BB"/>
        </w:tc>
        <w:tc>
          <w:tcPr>
            <w:tcW w:w="1170" w:type="dxa"/>
          </w:tcPr>
          <w:p w:rsidR="00DC23BB" w:rsidRPr="00DC23BB" w:rsidRDefault="00DC23BB" w:rsidP="00DC23BB"/>
        </w:tc>
        <w:tc>
          <w:tcPr>
            <w:tcW w:w="4327" w:type="dxa"/>
          </w:tcPr>
          <w:p w:rsidR="00DC23BB" w:rsidRPr="00DC23BB" w:rsidRDefault="00DC23BB" w:rsidP="00DC23BB"/>
        </w:tc>
      </w:tr>
      <w:tr w:rsidR="00DC23BB" w:rsidRPr="00DC23BB" w:rsidTr="005B591C">
        <w:tc>
          <w:tcPr>
            <w:tcW w:w="1458" w:type="dxa"/>
          </w:tcPr>
          <w:p w:rsidR="00DC23BB" w:rsidRPr="00DC23BB" w:rsidRDefault="00DC23BB" w:rsidP="00DC23BB">
            <w:r w:rsidRPr="00DC23BB">
              <w:t>IN / DANS :</w:t>
            </w:r>
          </w:p>
        </w:tc>
        <w:tc>
          <w:tcPr>
            <w:tcW w:w="2880" w:type="dxa"/>
          </w:tcPr>
          <w:p w:rsidR="00DC23BB" w:rsidRPr="00DC23BB" w:rsidRDefault="00DC23BB" w:rsidP="00DC23BB">
            <w:r w:rsidRPr="00DC23BB">
              <w:t>Donald Jerry Barabash</w:t>
            </w:r>
          </w:p>
          <w:p w:rsidR="00DC23BB" w:rsidRPr="00DC23BB" w:rsidRDefault="00DC23BB" w:rsidP="00DC23BB"/>
          <w:p w:rsidR="00DC23BB" w:rsidRPr="00DC23BB" w:rsidRDefault="00DC23BB" w:rsidP="00DC23BB">
            <w:r w:rsidRPr="00DC23BB">
              <w:tab/>
              <w:t>v. (35977)</w:t>
            </w:r>
          </w:p>
          <w:p w:rsidR="00DC23BB" w:rsidRPr="00DC23BB" w:rsidRDefault="00DC23BB" w:rsidP="00DC23BB"/>
          <w:p w:rsidR="00DC23BB" w:rsidRPr="00DC23BB" w:rsidRDefault="00DC23BB" w:rsidP="00DC23BB">
            <w:r w:rsidRPr="00DC23BB">
              <w:t>Her Majesty the Queen (Crim.) (Alta.)</w:t>
            </w:r>
          </w:p>
          <w:p w:rsidR="00DC23BB" w:rsidRPr="00DC23BB" w:rsidRDefault="00DC23BB" w:rsidP="00DC23BB"/>
        </w:tc>
        <w:tc>
          <w:tcPr>
            <w:tcW w:w="1170" w:type="dxa"/>
          </w:tcPr>
          <w:p w:rsidR="00DC23BB" w:rsidRPr="00DC23BB" w:rsidRDefault="00DC23BB" w:rsidP="00DC23BB"/>
        </w:tc>
        <w:tc>
          <w:tcPr>
            <w:tcW w:w="4327" w:type="dxa"/>
          </w:tcPr>
          <w:p w:rsidR="00DC23BB" w:rsidRPr="00DC23BB" w:rsidRDefault="00DC23BB" w:rsidP="00DC23BB"/>
        </w:tc>
      </w:tr>
      <w:tr w:rsidR="00DC23BB" w:rsidRPr="00DC23BB" w:rsidTr="005B591C">
        <w:tc>
          <w:tcPr>
            <w:tcW w:w="1458" w:type="dxa"/>
          </w:tcPr>
          <w:p w:rsidR="00DC23BB" w:rsidRPr="00DC23BB" w:rsidRDefault="00DC23BB" w:rsidP="00DC23BB">
            <w:r w:rsidRPr="00DC23BB">
              <w:t>- and between -</w:t>
            </w:r>
          </w:p>
          <w:p w:rsidR="00DC23BB" w:rsidRPr="00DC23BB" w:rsidRDefault="00DC23BB" w:rsidP="00DC23BB"/>
        </w:tc>
        <w:tc>
          <w:tcPr>
            <w:tcW w:w="2880" w:type="dxa"/>
          </w:tcPr>
          <w:p w:rsidR="00DC23BB" w:rsidRPr="00DC23BB" w:rsidRDefault="00DC23BB" w:rsidP="00DC23BB">
            <w:pPr>
              <w:jc w:val="both"/>
            </w:pPr>
          </w:p>
        </w:tc>
        <w:tc>
          <w:tcPr>
            <w:tcW w:w="1170" w:type="dxa"/>
          </w:tcPr>
          <w:p w:rsidR="00DC23BB" w:rsidRPr="00DC23BB" w:rsidRDefault="00DC23BB" w:rsidP="00DC23BB"/>
        </w:tc>
        <w:tc>
          <w:tcPr>
            <w:tcW w:w="4327" w:type="dxa"/>
          </w:tcPr>
          <w:p w:rsidR="00DC23BB" w:rsidRPr="00DC23BB" w:rsidRDefault="00DC23BB" w:rsidP="00DC23BB"/>
        </w:tc>
      </w:tr>
      <w:tr w:rsidR="00DC23BB" w:rsidRPr="00DC23BB" w:rsidTr="005B591C">
        <w:tc>
          <w:tcPr>
            <w:tcW w:w="1458" w:type="dxa"/>
          </w:tcPr>
          <w:p w:rsidR="00DC23BB" w:rsidRPr="00DC23BB" w:rsidRDefault="00DC23BB" w:rsidP="00DC23BB"/>
        </w:tc>
        <w:tc>
          <w:tcPr>
            <w:tcW w:w="2880" w:type="dxa"/>
          </w:tcPr>
          <w:p w:rsidR="00DC23BB" w:rsidRPr="00DC23BB" w:rsidRDefault="00DC23BB" w:rsidP="00DC23BB">
            <w:r w:rsidRPr="00DC23BB">
              <w:t>Shane Gordon Rollison</w:t>
            </w:r>
          </w:p>
          <w:p w:rsidR="00DC23BB" w:rsidRPr="00DC23BB" w:rsidRDefault="00DC23BB" w:rsidP="00DC23BB">
            <w:pPr>
              <w:jc w:val="both"/>
            </w:pPr>
          </w:p>
          <w:p w:rsidR="00DC23BB" w:rsidRPr="00DC23BB" w:rsidRDefault="00DC23BB" w:rsidP="00DC23BB">
            <w:pPr>
              <w:jc w:val="both"/>
            </w:pPr>
            <w:r w:rsidRPr="00DC23BB">
              <w:tab/>
              <w:t>v. (36064)</w:t>
            </w:r>
          </w:p>
          <w:p w:rsidR="00DC23BB" w:rsidRPr="00DC23BB" w:rsidRDefault="00DC23BB" w:rsidP="00DC23BB">
            <w:pPr>
              <w:jc w:val="both"/>
            </w:pPr>
          </w:p>
          <w:p w:rsidR="00DC23BB" w:rsidRPr="00DC23BB" w:rsidRDefault="00DC23BB" w:rsidP="00DC23BB">
            <w:pPr>
              <w:jc w:val="both"/>
            </w:pPr>
            <w:r w:rsidRPr="00DC23BB">
              <w:t>Her Majesty the Queen (Crim.) (Alta.)</w:t>
            </w:r>
          </w:p>
        </w:tc>
        <w:tc>
          <w:tcPr>
            <w:tcW w:w="1170" w:type="dxa"/>
          </w:tcPr>
          <w:p w:rsidR="00DC23BB" w:rsidRPr="00DC23BB" w:rsidRDefault="00DC23BB" w:rsidP="00DC23BB"/>
        </w:tc>
        <w:tc>
          <w:tcPr>
            <w:tcW w:w="4327" w:type="dxa"/>
          </w:tcPr>
          <w:p w:rsidR="00DC23BB" w:rsidRPr="00DC23BB" w:rsidRDefault="00DC23BB" w:rsidP="00DC23BB"/>
        </w:tc>
      </w:tr>
    </w:tbl>
    <w:p w:rsidR="00DC23BB" w:rsidRPr="00DC23BB" w:rsidRDefault="00DC23BB" w:rsidP="00DC23BB">
      <w:pPr>
        <w:tabs>
          <w:tab w:val="left" w:pos="-1440"/>
          <w:tab w:val="left" w:pos="-720"/>
        </w:tabs>
        <w:jc w:val="both"/>
        <w:rPr>
          <w:rFonts w:eastAsia="Times New Roman" w:cs="Times New Roman"/>
          <w:sz w:val="20"/>
          <w:szCs w:val="20"/>
          <w:lang w:val="fr-CA" w:eastAsia="en-CA"/>
        </w:rPr>
      </w:pPr>
    </w:p>
    <w:p w:rsidR="00DC23BB" w:rsidRPr="00DC23BB" w:rsidRDefault="00DC23BB" w:rsidP="00DC23BB">
      <w:pPr>
        <w:tabs>
          <w:tab w:val="left" w:pos="-1440"/>
          <w:tab w:val="left" w:pos="-720"/>
        </w:tabs>
        <w:jc w:val="both"/>
        <w:rPr>
          <w:rFonts w:eastAsia="Times New Roman" w:cs="Times New Roman"/>
          <w:b/>
          <w:sz w:val="20"/>
          <w:szCs w:val="20"/>
          <w:lang w:eastAsia="en-CA"/>
        </w:rPr>
      </w:pPr>
      <w:r w:rsidRPr="00DC23BB">
        <w:rPr>
          <w:rFonts w:eastAsia="Times New Roman" w:cs="Times New Roman"/>
          <w:b/>
          <w:sz w:val="20"/>
          <w:szCs w:val="20"/>
          <w:lang w:eastAsia="en-CA"/>
        </w:rPr>
        <w:t>GRANTED / ACCORDÉES</w:t>
      </w:r>
    </w:p>
    <w:p w:rsidR="00DC23BB" w:rsidRPr="00DC23BB" w:rsidRDefault="00DC23BB" w:rsidP="00DC23BB">
      <w:pPr>
        <w:tabs>
          <w:tab w:val="left" w:pos="-1440"/>
          <w:tab w:val="left" w:pos="-720"/>
        </w:tabs>
        <w:jc w:val="both"/>
        <w:rPr>
          <w:rFonts w:eastAsia="Times New Roman" w:cs="Times New Roman"/>
          <w:sz w:val="20"/>
          <w:szCs w:val="20"/>
          <w:lang w:val="fr-CA" w:eastAsia="en-CA"/>
        </w:rPr>
      </w:pPr>
    </w:p>
    <w:p w:rsidR="00DC23BB" w:rsidRPr="00DC23BB" w:rsidRDefault="00DC23BB" w:rsidP="00DC23BB">
      <w:pPr>
        <w:spacing w:line="233" w:lineRule="auto"/>
        <w:jc w:val="both"/>
        <w:rPr>
          <w:rFonts w:eastAsia="Times New Roman" w:cs="Times New Roman"/>
          <w:sz w:val="20"/>
          <w:szCs w:val="20"/>
          <w:lang w:eastAsia="en-CA"/>
        </w:rPr>
      </w:pPr>
      <w:r w:rsidRPr="00DC23BB">
        <w:rPr>
          <w:rFonts w:eastAsia="Times New Roman" w:cs="Times New Roman"/>
          <w:b/>
          <w:bCs/>
          <w:sz w:val="20"/>
          <w:szCs w:val="20"/>
          <w:lang w:val="en-US" w:eastAsia="en-CA"/>
        </w:rPr>
        <w:t xml:space="preserve">UPON APPLICATIONS </w:t>
      </w:r>
      <w:r w:rsidRPr="00DC23BB">
        <w:rPr>
          <w:rFonts w:eastAsia="Times New Roman" w:cs="Times New Roman"/>
          <w:sz w:val="20"/>
          <w:szCs w:val="20"/>
          <w:lang w:val="en-US" w:eastAsia="en-CA"/>
        </w:rPr>
        <w:t xml:space="preserve">by </w:t>
      </w:r>
      <w:r w:rsidRPr="00DC23BB">
        <w:rPr>
          <w:rFonts w:eastAsia="Times New Roman" w:cs="Times New Roman"/>
          <w:sz w:val="20"/>
          <w:szCs w:val="20"/>
          <w:lang w:eastAsia="en-CA"/>
        </w:rPr>
        <w:t>the Attorney General of Canada, the Attorney General of Ontario, the Canadian Civil Liberties Association, as well as Beyond Borders and the Canadian Centre for Child Protection Inc. for leave to intervene in the above appeals;</w:t>
      </w:r>
    </w:p>
    <w:p w:rsidR="00DC23BB" w:rsidRPr="00DC23BB" w:rsidRDefault="00DC23BB" w:rsidP="00DC23BB">
      <w:pPr>
        <w:spacing w:line="233" w:lineRule="auto"/>
        <w:jc w:val="both"/>
        <w:rPr>
          <w:rFonts w:eastAsia="Times New Roman" w:cs="Times New Roman"/>
          <w:sz w:val="20"/>
          <w:szCs w:val="20"/>
          <w:lang w:eastAsia="en-CA"/>
        </w:rPr>
      </w:pPr>
    </w:p>
    <w:p w:rsidR="00DC23BB" w:rsidRPr="00DC23BB" w:rsidRDefault="00DC23BB" w:rsidP="00DC23BB">
      <w:pPr>
        <w:spacing w:line="233" w:lineRule="auto"/>
        <w:jc w:val="both"/>
        <w:rPr>
          <w:rFonts w:eastAsia="Times New Roman" w:cs="Times New Roman"/>
          <w:sz w:val="20"/>
          <w:szCs w:val="20"/>
          <w:lang w:val="en-US" w:eastAsia="en-CA"/>
        </w:rPr>
      </w:pPr>
      <w:r w:rsidRPr="00DC23BB">
        <w:rPr>
          <w:rFonts w:eastAsia="Times New Roman" w:cs="Times New Roman"/>
          <w:b/>
          <w:bCs/>
          <w:sz w:val="20"/>
          <w:szCs w:val="20"/>
          <w:lang w:val="en-US" w:eastAsia="en-CA"/>
        </w:rPr>
        <w:t>AND THE MATERIAL FILED</w:t>
      </w:r>
      <w:r w:rsidRPr="00DC23BB">
        <w:rPr>
          <w:rFonts w:eastAsia="Times New Roman" w:cs="Times New Roman"/>
          <w:sz w:val="20"/>
          <w:szCs w:val="20"/>
          <w:lang w:val="en-US" w:eastAsia="en-CA"/>
        </w:rPr>
        <w:t xml:space="preserve"> having been read;</w:t>
      </w:r>
    </w:p>
    <w:p w:rsidR="00DC23BB" w:rsidRPr="00DC23BB" w:rsidRDefault="00DC23BB" w:rsidP="00DC23BB">
      <w:pPr>
        <w:spacing w:line="233" w:lineRule="auto"/>
        <w:jc w:val="both"/>
        <w:rPr>
          <w:rFonts w:eastAsia="Times New Roman" w:cs="Times New Roman"/>
          <w:sz w:val="20"/>
          <w:szCs w:val="20"/>
          <w:lang w:val="en-US" w:eastAsia="en-CA"/>
        </w:rPr>
      </w:pPr>
    </w:p>
    <w:p w:rsidR="00DC23BB" w:rsidRPr="00DC23BB" w:rsidRDefault="00DC23BB" w:rsidP="00DC23BB">
      <w:pPr>
        <w:spacing w:line="233" w:lineRule="auto"/>
        <w:jc w:val="both"/>
        <w:rPr>
          <w:rFonts w:eastAsia="Times New Roman" w:cs="Times New Roman"/>
          <w:b/>
          <w:bCs/>
          <w:sz w:val="20"/>
          <w:szCs w:val="20"/>
          <w:lang w:val="en-US" w:eastAsia="en-CA"/>
        </w:rPr>
      </w:pPr>
      <w:r w:rsidRPr="00DC23BB">
        <w:rPr>
          <w:rFonts w:eastAsia="Times New Roman" w:cs="Times New Roman"/>
          <w:b/>
          <w:bCs/>
          <w:sz w:val="20"/>
          <w:szCs w:val="20"/>
          <w:lang w:val="en-US" w:eastAsia="en-CA"/>
        </w:rPr>
        <w:t>IT IS HEREBY ORDERED THAT:</w:t>
      </w:r>
    </w:p>
    <w:p w:rsidR="00DC23BB" w:rsidRPr="00DC23BB" w:rsidRDefault="00DC23BB" w:rsidP="00DC23BB">
      <w:pPr>
        <w:spacing w:line="233" w:lineRule="auto"/>
        <w:jc w:val="both"/>
        <w:rPr>
          <w:rFonts w:eastAsia="Times New Roman" w:cs="Times New Roman"/>
          <w:sz w:val="20"/>
          <w:szCs w:val="20"/>
          <w:lang w:val="en-US" w:eastAsia="en-CA"/>
        </w:rPr>
      </w:pPr>
    </w:p>
    <w:p w:rsidR="00DC23BB" w:rsidRPr="00DC23BB" w:rsidRDefault="00DC23BB" w:rsidP="00DC23BB">
      <w:pPr>
        <w:spacing w:line="233" w:lineRule="auto"/>
        <w:jc w:val="both"/>
        <w:rPr>
          <w:rFonts w:eastAsia="Times New Roman" w:cs="Times New Roman"/>
          <w:sz w:val="20"/>
          <w:szCs w:val="20"/>
          <w:lang w:val="en-US" w:eastAsia="en-CA"/>
        </w:rPr>
      </w:pPr>
      <w:r w:rsidRPr="00DC23BB">
        <w:rPr>
          <w:rFonts w:eastAsia="Times New Roman" w:cs="Times New Roman"/>
          <w:sz w:val="20"/>
          <w:szCs w:val="20"/>
          <w:lang w:val="en-US" w:eastAsia="en-CA"/>
        </w:rPr>
        <w:t xml:space="preserve">The motions for leave to intervene of </w:t>
      </w:r>
      <w:r w:rsidRPr="00DC23BB">
        <w:rPr>
          <w:rFonts w:eastAsia="Times New Roman" w:cs="Times New Roman"/>
          <w:sz w:val="20"/>
          <w:szCs w:val="20"/>
          <w:lang w:eastAsia="en-CA"/>
        </w:rPr>
        <w:t>the Attorney General of Canada, the Attorney General of Ontario, the Canadian Civil Liberties Association, as well as Beyond Borders and the Canadian Centre for Child Protection Inc. are granted and the said four interveners or groups of interveners</w:t>
      </w:r>
      <w:r w:rsidRPr="00DC23BB">
        <w:rPr>
          <w:rFonts w:eastAsia="Times New Roman" w:cs="Times New Roman"/>
          <w:sz w:val="20"/>
          <w:szCs w:val="20"/>
          <w:lang w:val="en-US" w:eastAsia="en-CA"/>
        </w:rPr>
        <w:t xml:space="preserve"> shall be entitled to each serve and file a single factum common to both appeals not to exceed 10 pages in length on or before January 5, 2015.</w:t>
      </w:r>
    </w:p>
    <w:p w:rsidR="00DC23BB" w:rsidRPr="00DC23BB" w:rsidRDefault="00DC23BB" w:rsidP="00DC23BB">
      <w:pPr>
        <w:spacing w:line="233" w:lineRule="auto"/>
        <w:jc w:val="both"/>
        <w:rPr>
          <w:rFonts w:eastAsia="Times New Roman" w:cs="Times New Roman"/>
          <w:sz w:val="20"/>
          <w:szCs w:val="20"/>
          <w:lang w:val="en-US" w:eastAsia="en-CA"/>
        </w:rPr>
      </w:pPr>
    </w:p>
    <w:p w:rsidR="00DC23BB" w:rsidRPr="00DC23BB" w:rsidRDefault="00DC23BB" w:rsidP="00DC23BB">
      <w:pPr>
        <w:spacing w:line="233" w:lineRule="auto"/>
        <w:jc w:val="both"/>
        <w:rPr>
          <w:rFonts w:eastAsia="Times New Roman" w:cs="Times New Roman"/>
          <w:sz w:val="20"/>
          <w:szCs w:val="20"/>
          <w:lang w:val="en-US" w:eastAsia="en-CA"/>
        </w:rPr>
      </w:pPr>
      <w:r w:rsidRPr="00DC23BB">
        <w:rPr>
          <w:rFonts w:eastAsia="Times New Roman" w:cs="Times New Roman"/>
          <w:sz w:val="20"/>
          <w:szCs w:val="20"/>
          <w:lang w:val="en-US" w:eastAsia="en-CA"/>
        </w:rPr>
        <w:t>The requests to present oral argument are deferred to a date following receipt and consideration of the written arguments of the parties and the interveners.</w:t>
      </w:r>
    </w:p>
    <w:p w:rsidR="00DC23BB" w:rsidRPr="00DC23BB" w:rsidRDefault="00DC23BB" w:rsidP="00DC23BB">
      <w:pPr>
        <w:spacing w:line="233" w:lineRule="auto"/>
        <w:jc w:val="both"/>
        <w:rPr>
          <w:rFonts w:eastAsia="Times New Roman" w:cs="Times New Roman"/>
          <w:sz w:val="20"/>
          <w:szCs w:val="20"/>
          <w:lang w:val="en-US" w:eastAsia="en-CA"/>
        </w:rPr>
      </w:pPr>
    </w:p>
    <w:p w:rsidR="00DC23BB" w:rsidRPr="00DC23BB" w:rsidRDefault="00EA1E02" w:rsidP="00DC23BB">
      <w:pPr>
        <w:spacing w:line="233" w:lineRule="auto"/>
        <w:jc w:val="both"/>
        <w:rPr>
          <w:rFonts w:eastAsia="Times New Roman" w:cs="Times New Roman"/>
          <w:sz w:val="20"/>
          <w:szCs w:val="20"/>
          <w:lang w:val="en-US" w:eastAsia="en-CA"/>
        </w:rPr>
      </w:pPr>
      <w:r w:rsidRPr="00DC23BB">
        <w:rPr>
          <w:rFonts w:eastAsia="Times New Roman" w:cs="Times New Roman"/>
          <w:sz w:val="20"/>
          <w:szCs w:val="20"/>
          <w:lang w:eastAsia="en-CA"/>
        </w:rPr>
        <w:fldChar w:fldCharType="begin"/>
      </w:r>
      <w:r w:rsidR="00DC23BB" w:rsidRPr="00DC23BB">
        <w:rPr>
          <w:rFonts w:eastAsia="Times New Roman" w:cs="Times New Roman"/>
          <w:sz w:val="20"/>
          <w:szCs w:val="20"/>
          <w:lang w:eastAsia="en-CA"/>
        </w:rPr>
        <w:instrText xml:space="preserve"> SEQ CHAPTER \h \r 1</w:instrText>
      </w:r>
      <w:r w:rsidRPr="00DC23BB">
        <w:rPr>
          <w:rFonts w:eastAsia="Times New Roman" w:cs="Times New Roman"/>
          <w:sz w:val="20"/>
          <w:szCs w:val="20"/>
          <w:lang w:eastAsia="en-CA"/>
        </w:rPr>
        <w:fldChar w:fldCharType="end"/>
      </w:r>
      <w:r w:rsidR="00DC23BB" w:rsidRPr="00DC23BB">
        <w:rPr>
          <w:rFonts w:eastAsia="Times New Roman" w:cs="Times New Roman"/>
          <w:bCs/>
          <w:sz w:val="20"/>
          <w:szCs w:val="20"/>
          <w:lang w:val="en-US" w:eastAsia="en-CA"/>
        </w:rPr>
        <w:t>The interveners are not entitled to raise new issues or to adduce further evidence or otherwise to supplement the record of the parties.</w:t>
      </w:r>
    </w:p>
    <w:p w:rsidR="00DC23BB" w:rsidRPr="00DC23BB" w:rsidRDefault="00DC23BB" w:rsidP="00DC23BB">
      <w:pPr>
        <w:spacing w:line="233" w:lineRule="auto"/>
        <w:jc w:val="both"/>
        <w:rPr>
          <w:rFonts w:eastAsia="Times New Roman" w:cs="Times New Roman"/>
          <w:sz w:val="20"/>
          <w:szCs w:val="20"/>
          <w:lang w:val="en-US" w:eastAsia="en-CA"/>
        </w:rPr>
      </w:pPr>
    </w:p>
    <w:p w:rsidR="00DC23BB" w:rsidRPr="00DC23BB" w:rsidRDefault="00DC23BB" w:rsidP="00DC23BB">
      <w:pPr>
        <w:spacing w:line="233" w:lineRule="auto"/>
        <w:jc w:val="both"/>
        <w:rPr>
          <w:rFonts w:eastAsia="Times New Roman" w:cs="Times New Roman"/>
          <w:sz w:val="20"/>
          <w:szCs w:val="20"/>
          <w:lang w:val="en-US" w:eastAsia="en-CA"/>
        </w:rPr>
      </w:pPr>
      <w:r w:rsidRPr="00DC23BB">
        <w:rPr>
          <w:rFonts w:eastAsia="Times New Roman" w:cs="Times New Roman"/>
          <w:sz w:val="20"/>
          <w:szCs w:val="20"/>
          <w:lang w:val="en-US" w:eastAsia="en-CA"/>
        </w:rPr>
        <w:t>Pursuant to Rule 59(1)(</w:t>
      </w:r>
      <w:r w:rsidRPr="00DC23BB">
        <w:rPr>
          <w:rFonts w:eastAsia="Times New Roman" w:cs="Times New Roman"/>
          <w:i/>
          <w:iCs/>
          <w:sz w:val="20"/>
          <w:szCs w:val="20"/>
          <w:lang w:val="en-US" w:eastAsia="en-CA"/>
        </w:rPr>
        <w:t>a</w:t>
      </w:r>
      <w:r w:rsidRPr="00DC23BB">
        <w:rPr>
          <w:rFonts w:eastAsia="Times New Roman" w:cs="Times New Roman"/>
          <w:sz w:val="20"/>
          <w:szCs w:val="20"/>
          <w:lang w:val="en-US" w:eastAsia="en-CA"/>
        </w:rPr>
        <w:t xml:space="preserve">) of the </w:t>
      </w:r>
      <w:r w:rsidRPr="00DC23BB">
        <w:rPr>
          <w:rFonts w:eastAsia="Times New Roman" w:cs="Times New Roman"/>
          <w:i/>
          <w:iCs/>
          <w:sz w:val="20"/>
          <w:szCs w:val="20"/>
          <w:lang w:val="en-US" w:eastAsia="en-CA"/>
        </w:rPr>
        <w:t>Rules of the Supreme Court of Canada</w:t>
      </w:r>
      <w:r w:rsidRPr="00DC23BB">
        <w:rPr>
          <w:rFonts w:eastAsia="Times New Roman" w:cs="Times New Roman"/>
          <w:sz w:val="20"/>
          <w:szCs w:val="20"/>
          <w:lang w:val="en-US" w:eastAsia="en-CA"/>
        </w:rPr>
        <w:t>, the interveners shall pay to the appellants and respondents any additional disbursements occasioned to the appellants and respondents by their interventions.</w:t>
      </w:r>
    </w:p>
    <w:p w:rsidR="00DC23BB" w:rsidRPr="00DC23BB" w:rsidRDefault="00DC23BB" w:rsidP="00DC23BB">
      <w:pPr>
        <w:spacing w:line="233" w:lineRule="auto"/>
        <w:jc w:val="both"/>
        <w:rPr>
          <w:rFonts w:eastAsia="Times New Roman" w:cs="Times New Roman"/>
          <w:sz w:val="20"/>
          <w:szCs w:val="20"/>
          <w:lang w:val="en-US" w:eastAsia="en-CA"/>
        </w:rPr>
      </w:pPr>
    </w:p>
    <w:p w:rsidR="00DC23BB" w:rsidRPr="00DC23BB" w:rsidRDefault="00DC23BB" w:rsidP="00DC23BB">
      <w:pPr>
        <w:spacing w:line="233" w:lineRule="auto"/>
        <w:jc w:val="both"/>
        <w:rPr>
          <w:rFonts w:eastAsia="Times New Roman" w:cs="Times New Roman"/>
          <w:sz w:val="20"/>
          <w:szCs w:val="20"/>
          <w:lang w:val="en-US" w:eastAsia="en-CA"/>
        </w:rPr>
      </w:pPr>
    </w:p>
    <w:p w:rsidR="00DC23BB" w:rsidRPr="00DC23BB" w:rsidRDefault="00DC23BB" w:rsidP="00DC23BB">
      <w:pPr>
        <w:spacing w:line="233" w:lineRule="auto"/>
        <w:jc w:val="both"/>
        <w:rPr>
          <w:rFonts w:eastAsia="Times New Roman" w:cs="Times New Roman"/>
          <w:sz w:val="20"/>
          <w:szCs w:val="20"/>
          <w:lang w:val="en-US" w:eastAsia="en-CA"/>
        </w:rPr>
      </w:pPr>
    </w:p>
    <w:p w:rsidR="00DC23BB" w:rsidRPr="00DC23BB" w:rsidRDefault="00DC23BB" w:rsidP="00DC23BB">
      <w:pPr>
        <w:spacing w:line="233" w:lineRule="auto"/>
        <w:jc w:val="both"/>
        <w:rPr>
          <w:rFonts w:eastAsia="Times New Roman" w:cs="Times New Roman"/>
          <w:sz w:val="20"/>
          <w:szCs w:val="20"/>
          <w:lang w:val="fr-CA" w:eastAsia="en-CA"/>
        </w:rPr>
      </w:pPr>
      <w:r w:rsidRPr="00DC23BB">
        <w:rPr>
          <w:rFonts w:eastAsia="Times New Roman" w:cs="Times New Roman"/>
          <w:b/>
          <w:bCs/>
          <w:sz w:val="20"/>
          <w:szCs w:val="20"/>
          <w:lang w:val="fr-CA" w:eastAsia="en-CA"/>
        </w:rPr>
        <w:t xml:space="preserve">À LA SUITE DES DEMANDES </w:t>
      </w:r>
      <w:r w:rsidRPr="00DC23BB">
        <w:rPr>
          <w:rFonts w:eastAsia="Times New Roman" w:cs="Times New Roman"/>
          <w:bCs/>
          <w:sz w:val="20"/>
          <w:szCs w:val="20"/>
          <w:lang w:val="fr-CA" w:eastAsia="en-CA"/>
        </w:rPr>
        <w:t xml:space="preserve">d’autorisation d’intervenir dans les appels présentées par le procureur général du </w:t>
      </w:r>
      <w:r w:rsidRPr="00DC23BB">
        <w:rPr>
          <w:rFonts w:eastAsia="Times New Roman" w:cs="Times New Roman"/>
          <w:sz w:val="20"/>
          <w:szCs w:val="20"/>
          <w:lang w:val="fr-CA" w:eastAsia="en-CA"/>
        </w:rPr>
        <w:t>Canada, le procureur général de l’Ontario, l’Association canadienne des libertés civiles ainsi qu’Au-delà des frontières et le Centre canadien de protection de l’enfance inc.;</w:t>
      </w:r>
    </w:p>
    <w:p w:rsidR="00DC23BB" w:rsidRPr="00DC23BB" w:rsidRDefault="00DC23BB" w:rsidP="00DC23BB">
      <w:pPr>
        <w:spacing w:line="233" w:lineRule="auto"/>
        <w:jc w:val="both"/>
        <w:rPr>
          <w:rFonts w:eastAsia="Times New Roman" w:cs="Times New Roman"/>
          <w:sz w:val="20"/>
          <w:szCs w:val="20"/>
          <w:lang w:val="fr-CA" w:eastAsia="en-CA"/>
        </w:rPr>
      </w:pPr>
    </w:p>
    <w:p w:rsidR="00DC23BB" w:rsidRPr="00DC23BB" w:rsidRDefault="00DC23BB" w:rsidP="00DC23BB">
      <w:pPr>
        <w:spacing w:line="233" w:lineRule="auto"/>
        <w:jc w:val="both"/>
        <w:rPr>
          <w:rFonts w:eastAsia="Times New Roman" w:cs="Times New Roman"/>
          <w:sz w:val="20"/>
          <w:szCs w:val="20"/>
          <w:lang w:val="fr-CA" w:eastAsia="en-CA"/>
        </w:rPr>
      </w:pPr>
      <w:r w:rsidRPr="00DC23BB">
        <w:rPr>
          <w:rFonts w:eastAsia="Times New Roman" w:cs="Times New Roman"/>
          <w:b/>
          <w:bCs/>
          <w:sz w:val="20"/>
          <w:szCs w:val="20"/>
          <w:lang w:val="fr-CA" w:eastAsia="en-CA"/>
        </w:rPr>
        <w:t xml:space="preserve">ET APRÈS EXAMEN </w:t>
      </w:r>
      <w:r w:rsidRPr="00DC23BB">
        <w:rPr>
          <w:rFonts w:eastAsia="Times New Roman" w:cs="Times New Roman"/>
          <w:bCs/>
          <w:sz w:val="20"/>
          <w:szCs w:val="20"/>
          <w:lang w:val="fr-CA" w:eastAsia="en-CA"/>
        </w:rPr>
        <w:t>des documents déposés</w:t>
      </w:r>
      <w:r w:rsidRPr="00DC23BB">
        <w:rPr>
          <w:rFonts w:eastAsia="Times New Roman" w:cs="Times New Roman"/>
          <w:sz w:val="20"/>
          <w:szCs w:val="20"/>
          <w:lang w:val="fr-CA" w:eastAsia="en-CA"/>
        </w:rPr>
        <w:t>;</w:t>
      </w:r>
    </w:p>
    <w:p w:rsidR="00DC23BB" w:rsidRPr="00DC23BB" w:rsidRDefault="00DC23BB" w:rsidP="00DC23BB">
      <w:pPr>
        <w:spacing w:line="233" w:lineRule="auto"/>
        <w:jc w:val="both"/>
        <w:rPr>
          <w:rFonts w:eastAsia="Times New Roman" w:cs="Times New Roman"/>
          <w:sz w:val="20"/>
          <w:szCs w:val="20"/>
          <w:lang w:val="fr-CA" w:eastAsia="en-CA"/>
        </w:rPr>
      </w:pPr>
    </w:p>
    <w:p w:rsidR="00DC23BB" w:rsidRPr="00DC23BB" w:rsidRDefault="00DC23BB" w:rsidP="00DC23BB">
      <w:pPr>
        <w:spacing w:line="233" w:lineRule="auto"/>
        <w:jc w:val="both"/>
        <w:rPr>
          <w:rFonts w:eastAsia="Times New Roman" w:cs="Times New Roman"/>
          <w:b/>
          <w:bCs/>
          <w:sz w:val="20"/>
          <w:szCs w:val="20"/>
          <w:lang w:val="fr-CA" w:eastAsia="en-CA"/>
        </w:rPr>
      </w:pPr>
      <w:r w:rsidRPr="00DC23BB">
        <w:rPr>
          <w:rFonts w:eastAsia="Times New Roman" w:cs="Times New Roman"/>
          <w:b/>
          <w:bCs/>
          <w:sz w:val="20"/>
          <w:szCs w:val="20"/>
          <w:lang w:val="fr-CA" w:eastAsia="en-CA"/>
        </w:rPr>
        <w:t>IL EST ORDONNÉ CE QUI SUIT :</w:t>
      </w:r>
    </w:p>
    <w:p w:rsidR="00DC23BB" w:rsidRPr="00DC23BB" w:rsidRDefault="00DC23BB" w:rsidP="00DC23BB">
      <w:pPr>
        <w:spacing w:line="233" w:lineRule="auto"/>
        <w:jc w:val="both"/>
        <w:rPr>
          <w:rFonts w:eastAsia="Times New Roman" w:cs="Times New Roman"/>
          <w:sz w:val="20"/>
          <w:szCs w:val="20"/>
          <w:lang w:val="fr-CA" w:eastAsia="en-CA"/>
        </w:rPr>
      </w:pPr>
    </w:p>
    <w:p w:rsidR="00DC23BB" w:rsidRPr="00DC23BB" w:rsidRDefault="00DC23BB" w:rsidP="00DC23BB">
      <w:pPr>
        <w:spacing w:line="233" w:lineRule="auto"/>
        <w:jc w:val="both"/>
        <w:rPr>
          <w:rFonts w:eastAsia="Times New Roman" w:cs="Times New Roman"/>
          <w:sz w:val="20"/>
          <w:szCs w:val="20"/>
          <w:lang w:val="fr-CA" w:eastAsia="en-CA"/>
        </w:rPr>
      </w:pPr>
      <w:r w:rsidRPr="00DC23BB">
        <w:rPr>
          <w:rFonts w:eastAsia="Times New Roman" w:cs="Times New Roman"/>
          <w:sz w:val="20"/>
          <w:szCs w:val="20"/>
          <w:lang w:val="fr-CA" w:eastAsia="en-CA"/>
        </w:rPr>
        <w:t>Les requêtes en autorisation d’intervenir du procureur général du Canada, du procureur général de l’Ontario, de l’Association canadienne des libertés civiles ainsi que d’Au-delà des frontières et du Centre canadien de protection de l’enfance inc. sont accueillies et chacun de ces quatre intervenants ou groupes d’intervenants pourra signifier et déposer un seul mémoire d’au plus 10 pages pour les deux appels au plus tard le 5 janvier 2015.</w:t>
      </w:r>
    </w:p>
    <w:p w:rsidR="00DC23BB" w:rsidRPr="00DC23BB" w:rsidRDefault="00DC23BB" w:rsidP="00DC23BB">
      <w:pPr>
        <w:spacing w:line="233" w:lineRule="auto"/>
        <w:jc w:val="both"/>
        <w:rPr>
          <w:rFonts w:eastAsia="Times New Roman" w:cs="Times New Roman"/>
          <w:sz w:val="20"/>
          <w:szCs w:val="20"/>
          <w:lang w:val="fr-CA" w:eastAsia="en-CA"/>
        </w:rPr>
      </w:pPr>
    </w:p>
    <w:p w:rsidR="00DC23BB" w:rsidRPr="00DC23BB" w:rsidRDefault="00DC23BB" w:rsidP="00DC23BB">
      <w:pPr>
        <w:spacing w:line="233" w:lineRule="auto"/>
        <w:jc w:val="both"/>
        <w:rPr>
          <w:rFonts w:eastAsia="Times New Roman" w:cs="Times New Roman"/>
          <w:sz w:val="20"/>
          <w:szCs w:val="20"/>
          <w:lang w:val="fr-CA" w:eastAsia="en-CA"/>
        </w:rPr>
      </w:pPr>
      <w:r w:rsidRPr="00DC23BB">
        <w:rPr>
          <w:rFonts w:eastAsia="Times New Roman" w:cs="Times New Roman"/>
          <w:sz w:val="20"/>
          <w:szCs w:val="20"/>
          <w:lang w:val="fr-CA" w:eastAsia="en-CA"/>
        </w:rPr>
        <w:t>La décision sur les demandes en vue de présenter une plaidoirie orale sera rendue après réception et examen des arguments écrits des parties et des intervenants.</w:t>
      </w:r>
    </w:p>
    <w:p w:rsidR="00DC23BB" w:rsidRPr="00DC23BB" w:rsidRDefault="00DC23BB" w:rsidP="00DC23BB">
      <w:pPr>
        <w:spacing w:line="233" w:lineRule="auto"/>
        <w:jc w:val="both"/>
        <w:rPr>
          <w:rFonts w:eastAsia="Times New Roman" w:cs="Times New Roman"/>
          <w:sz w:val="20"/>
          <w:szCs w:val="20"/>
          <w:lang w:val="fr-CA" w:eastAsia="en-CA"/>
        </w:rPr>
      </w:pPr>
    </w:p>
    <w:p w:rsidR="00DC23BB" w:rsidRPr="00DC23BB" w:rsidRDefault="00DC23BB" w:rsidP="00DC23BB">
      <w:pPr>
        <w:spacing w:line="233" w:lineRule="auto"/>
        <w:jc w:val="both"/>
        <w:rPr>
          <w:rFonts w:eastAsia="Times New Roman" w:cs="Times New Roman"/>
          <w:sz w:val="20"/>
          <w:szCs w:val="20"/>
          <w:lang w:val="fr-CA" w:eastAsia="en-CA"/>
        </w:rPr>
      </w:pPr>
      <w:r w:rsidRPr="00DC23BB">
        <w:rPr>
          <w:rFonts w:eastAsia="Times New Roman" w:cs="Times New Roman"/>
          <w:sz w:val="20"/>
          <w:szCs w:val="20"/>
          <w:lang w:val="fr-CA" w:eastAsia="en-CA"/>
        </w:rPr>
        <w:t xml:space="preserve">Les intervenants n’ont pas le droit de soulever de nouvelles questions, de produire d’autres éléments de preuve ni de compléter de quelque autre façon le dossier des parties. </w:t>
      </w:r>
      <w:r w:rsidR="00EA1E02" w:rsidRPr="00DC23BB">
        <w:rPr>
          <w:rFonts w:eastAsia="Times New Roman" w:cs="Times New Roman"/>
          <w:sz w:val="20"/>
          <w:szCs w:val="20"/>
          <w:lang w:eastAsia="en-CA"/>
        </w:rPr>
        <w:fldChar w:fldCharType="begin"/>
      </w:r>
      <w:r w:rsidRPr="00DC23BB">
        <w:rPr>
          <w:rFonts w:eastAsia="Times New Roman" w:cs="Times New Roman"/>
          <w:sz w:val="20"/>
          <w:szCs w:val="20"/>
          <w:lang w:val="fr-CA" w:eastAsia="en-CA"/>
        </w:rPr>
        <w:instrText xml:space="preserve"> SEQ CHAPTER \h \r 1</w:instrText>
      </w:r>
      <w:r w:rsidR="00EA1E02" w:rsidRPr="00DC23BB">
        <w:rPr>
          <w:rFonts w:eastAsia="Times New Roman" w:cs="Times New Roman"/>
          <w:sz w:val="20"/>
          <w:szCs w:val="20"/>
          <w:lang w:eastAsia="en-CA"/>
        </w:rPr>
        <w:fldChar w:fldCharType="end"/>
      </w:r>
    </w:p>
    <w:p w:rsidR="00DC23BB" w:rsidRPr="00DC23BB" w:rsidRDefault="00DC23BB" w:rsidP="00DC23BB">
      <w:pPr>
        <w:spacing w:line="233" w:lineRule="auto"/>
        <w:jc w:val="both"/>
        <w:rPr>
          <w:rFonts w:eastAsia="Times New Roman" w:cs="Times New Roman"/>
          <w:sz w:val="20"/>
          <w:szCs w:val="20"/>
          <w:lang w:val="fr-CA" w:eastAsia="en-CA"/>
        </w:rPr>
      </w:pPr>
    </w:p>
    <w:p w:rsidR="00DC23BB" w:rsidRPr="00DC23BB" w:rsidRDefault="00DC23BB" w:rsidP="00DC23BB">
      <w:pPr>
        <w:spacing w:line="233" w:lineRule="auto"/>
        <w:jc w:val="both"/>
        <w:rPr>
          <w:rFonts w:eastAsia="Times New Roman" w:cs="Times New Roman"/>
          <w:sz w:val="20"/>
          <w:szCs w:val="20"/>
          <w:lang w:val="fr-CA" w:eastAsia="en-CA"/>
        </w:rPr>
      </w:pPr>
      <w:r w:rsidRPr="00DC23BB">
        <w:rPr>
          <w:rFonts w:eastAsia="Times New Roman" w:cs="Times New Roman"/>
          <w:sz w:val="20"/>
          <w:szCs w:val="20"/>
          <w:lang w:val="fr-CA" w:eastAsia="en-CA"/>
        </w:rPr>
        <w:t>Conformément à l’alinéa 59(1)</w:t>
      </w:r>
      <w:r w:rsidRPr="00DC23BB">
        <w:rPr>
          <w:rFonts w:eastAsia="Times New Roman" w:cs="Times New Roman"/>
          <w:i/>
          <w:iCs/>
          <w:sz w:val="20"/>
          <w:szCs w:val="20"/>
          <w:lang w:val="fr-CA" w:eastAsia="en-CA"/>
        </w:rPr>
        <w:t>a</w:t>
      </w:r>
      <w:r w:rsidRPr="00DC23BB">
        <w:rPr>
          <w:rFonts w:eastAsia="Times New Roman" w:cs="Times New Roman"/>
          <w:sz w:val="20"/>
          <w:szCs w:val="20"/>
          <w:lang w:val="fr-CA" w:eastAsia="en-CA"/>
        </w:rPr>
        <w:t xml:space="preserve">) des </w:t>
      </w:r>
      <w:r w:rsidRPr="00DC23BB">
        <w:rPr>
          <w:rFonts w:eastAsia="Times New Roman" w:cs="Times New Roman"/>
          <w:i/>
          <w:iCs/>
          <w:sz w:val="20"/>
          <w:szCs w:val="20"/>
          <w:lang w:val="fr-CA" w:eastAsia="en-CA"/>
        </w:rPr>
        <w:t>Règles de la Cour suprême du Canada</w:t>
      </w:r>
      <w:r w:rsidRPr="00DC23BB">
        <w:rPr>
          <w:rFonts w:eastAsia="Times New Roman" w:cs="Times New Roman"/>
          <w:sz w:val="20"/>
          <w:szCs w:val="20"/>
          <w:lang w:val="fr-CA" w:eastAsia="en-CA"/>
        </w:rPr>
        <w:t xml:space="preserve">, les intervenants paieront aux appelants et à l’intimée tous débours supplémentaires résultant de leur intervention. </w:t>
      </w:r>
    </w:p>
    <w:p w:rsidR="00DC23BB" w:rsidRPr="00DC23BB" w:rsidRDefault="00DC23BB" w:rsidP="00DC23BB">
      <w:pPr>
        <w:tabs>
          <w:tab w:val="left" w:pos="-1440"/>
          <w:tab w:val="left" w:pos="-720"/>
        </w:tabs>
        <w:jc w:val="both"/>
        <w:rPr>
          <w:rFonts w:eastAsia="Times New Roman" w:cs="Times New Roman"/>
          <w:sz w:val="20"/>
          <w:szCs w:val="20"/>
          <w:lang w:val="fr-CA" w:eastAsia="en-CA"/>
        </w:rPr>
      </w:pPr>
    </w:p>
    <w:p w:rsidR="00DC23BB" w:rsidRPr="00DC23BB" w:rsidRDefault="00737CFB" w:rsidP="00DC23BB">
      <w:pPr>
        <w:tabs>
          <w:tab w:val="left" w:pos="-1440"/>
          <w:tab w:val="left" w:pos="-720"/>
        </w:tabs>
        <w:jc w:val="both"/>
        <w:rPr>
          <w:rFonts w:eastAsia="Times New Roman" w:cs="Times New Roman"/>
          <w:sz w:val="20"/>
          <w:szCs w:val="20"/>
          <w:lang w:val="fr-CA" w:eastAsia="en-CA"/>
        </w:rPr>
      </w:pPr>
      <w:r>
        <w:rPr>
          <w:rFonts w:eastAsia="Times New Roman" w:cs="Times New Roman"/>
          <w:sz w:val="20"/>
          <w:szCs w:val="20"/>
          <w:lang w:val="fr-CA" w:eastAsia="en-CA"/>
        </w:rPr>
        <w:pict>
          <v:rect id="_x0000_i1081" style="width:2in;height:1pt" o:hrpct="0" o:hralign="center" o:hrstd="t" o:hrnoshade="t" o:hr="t" fillcolor="black [3213]" stroked="f"/>
        </w:pict>
      </w:r>
    </w:p>
    <w:p w:rsidR="00DC23BB" w:rsidRPr="00DC23BB" w:rsidRDefault="00DC23BB" w:rsidP="00DC23BB">
      <w:pPr>
        <w:tabs>
          <w:tab w:val="left" w:pos="-1440"/>
          <w:tab w:val="left" w:pos="-720"/>
        </w:tabs>
        <w:jc w:val="both"/>
        <w:rPr>
          <w:rFonts w:eastAsia="Times New Roman" w:cs="Times New Roman"/>
          <w:sz w:val="20"/>
          <w:szCs w:val="20"/>
          <w:lang w:val="fr-CA" w:eastAsia="en-CA"/>
        </w:rPr>
      </w:pPr>
    </w:p>
    <w:p w:rsidR="00DC23BB" w:rsidRPr="00DC23BB" w:rsidRDefault="00DC23BB" w:rsidP="00DC23BB">
      <w:pPr>
        <w:tabs>
          <w:tab w:val="left" w:pos="-1440"/>
          <w:tab w:val="left" w:pos="-720"/>
        </w:tabs>
        <w:jc w:val="both"/>
        <w:rPr>
          <w:rFonts w:eastAsia="Times New Roman" w:cs="Times New Roman"/>
          <w:sz w:val="20"/>
          <w:szCs w:val="20"/>
          <w:lang w:val="fr-CA" w:eastAsia="en-CA"/>
        </w:rPr>
      </w:pPr>
      <w:r w:rsidRPr="00DC23BB">
        <w:rPr>
          <w:rFonts w:eastAsia="Times New Roman" w:cs="Times New Roman"/>
          <w:sz w:val="20"/>
          <w:szCs w:val="20"/>
          <w:lang w:val="fr-CA" w:eastAsia="en-CA"/>
        </w:rPr>
        <w:t>27.11.2014</w:t>
      </w:r>
    </w:p>
    <w:p w:rsidR="00DC23BB" w:rsidRPr="00DC23BB" w:rsidRDefault="00DC23BB" w:rsidP="00DC23BB">
      <w:pPr>
        <w:tabs>
          <w:tab w:val="left" w:pos="-1440"/>
          <w:tab w:val="left" w:pos="-720"/>
        </w:tabs>
        <w:jc w:val="both"/>
        <w:rPr>
          <w:rFonts w:eastAsia="Times New Roman" w:cs="Times New Roman"/>
          <w:sz w:val="20"/>
          <w:szCs w:val="20"/>
          <w:lang w:val="fr-CA" w:eastAsia="en-CA"/>
        </w:rPr>
      </w:pPr>
    </w:p>
    <w:p w:rsidR="00DC23BB" w:rsidRPr="00DC23BB" w:rsidRDefault="00DC23BB" w:rsidP="00DC23BB">
      <w:pPr>
        <w:tabs>
          <w:tab w:val="left" w:pos="-1440"/>
          <w:tab w:val="left" w:pos="-720"/>
        </w:tabs>
        <w:jc w:val="both"/>
        <w:rPr>
          <w:rFonts w:eastAsia="Times New Roman" w:cs="Times New Roman"/>
          <w:sz w:val="20"/>
          <w:szCs w:val="20"/>
          <w:lang w:val="fr-CA" w:eastAsia="en-CA"/>
        </w:rPr>
      </w:pPr>
      <w:r w:rsidRPr="00DC23BB">
        <w:rPr>
          <w:rFonts w:eastAsia="Times New Roman" w:cs="Times New Roman"/>
          <w:sz w:val="20"/>
          <w:szCs w:val="20"/>
          <w:lang w:val="fr-CA" w:eastAsia="en-CA"/>
        </w:rPr>
        <w:t>Before / Devant:   GASCON J. / LE JUGE GASCON</w:t>
      </w:r>
    </w:p>
    <w:p w:rsidR="00DC23BB" w:rsidRPr="00DC23BB" w:rsidRDefault="00DC23BB" w:rsidP="00DC23BB">
      <w:pPr>
        <w:tabs>
          <w:tab w:val="left" w:pos="-1440"/>
          <w:tab w:val="left" w:pos="-720"/>
        </w:tabs>
        <w:jc w:val="both"/>
        <w:rPr>
          <w:rFonts w:eastAsia="Times New Roman" w:cs="Times New Roman"/>
          <w:sz w:val="20"/>
          <w:szCs w:val="20"/>
          <w:lang w:val="fr-CA" w:eastAsia="en-CA"/>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2880"/>
        <w:gridCol w:w="1170"/>
        <w:gridCol w:w="4327"/>
      </w:tblGrid>
      <w:tr w:rsidR="00DC23BB" w:rsidRPr="00DC23BB" w:rsidTr="005B591C">
        <w:tc>
          <w:tcPr>
            <w:tcW w:w="4338" w:type="dxa"/>
            <w:gridSpan w:val="2"/>
          </w:tcPr>
          <w:p w:rsidR="00DC23BB" w:rsidRPr="00DC23BB" w:rsidRDefault="00DC23BB" w:rsidP="00DC23BB">
            <w:pPr>
              <w:rPr>
                <w:b/>
              </w:rPr>
            </w:pPr>
            <w:r w:rsidRPr="00DC23BB">
              <w:rPr>
                <w:b/>
              </w:rPr>
              <w:t>Motions for leave to intervene</w:t>
            </w:r>
            <w:r w:rsidRPr="00DC23BB">
              <w:rPr>
                <w:szCs w:val="24"/>
                <w:lang w:val="en-US"/>
              </w:rPr>
              <w:t xml:space="preserve"> </w:t>
            </w:r>
            <w:r w:rsidR="00EA1E02" w:rsidRPr="00DC23BB">
              <w:rPr>
                <w:szCs w:val="24"/>
                <w:lang w:val="en-US"/>
              </w:rPr>
              <w:fldChar w:fldCharType="begin"/>
            </w:r>
            <w:r w:rsidRPr="00DC23BB">
              <w:rPr>
                <w:szCs w:val="24"/>
              </w:rPr>
              <w:instrText xml:space="preserve"> SEQ CHAPTER \h \r 1</w:instrText>
            </w:r>
            <w:r w:rsidR="00EA1E02" w:rsidRPr="00DC23BB">
              <w:rPr>
                <w:szCs w:val="24"/>
                <w:lang w:val="en-US"/>
              </w:rPr>
              <w:fldChar w:fldCharType="end"/>
            </w:r>
          </w:p>
        </w:tc>
        <w:tc>
          <w:tcPr>
            <w:tcW w:w="1170" w:type="dxa"/>
          </w:tcPr>
          <w:p w:rsidR="00DC23BB" w:rsidRPr="00DC23BB" w:rsidRDefault="00DC23BB" w:rsidP="00DC23BB"/>
          <w:p w:rsidR="00DC23BB" w:rsidRPr="00DC23BB" w:rsidRDefault="00DC23BB" w:rsidP="00DC23BB"/>
        </w:tc>
        <w:tc>
          <w:tcPr>
            <w:tcW w:w="4327" w:type="dxa"/>
          </w:tcPr>
          <w:p w:rsidR="00DC23BB" w:rsidRPr="00DC23BB" w:rsidRDefault="00DC23BB" w:rsidP="00DC23BB">
            <w:pPr>
              <w:rPr>
                <w:b/>
              </w:rPr>
            </w:pPr>
            <w:r w:rsidRPr="00DC23BB">
              <w:rPr>
                <w:b/>
                <w:bCs/>
                <w:lang w:val="fr-CA"/>
              </w:rPr>
              <w:t>Requêtes en autorisation d’intervenir</w:t>
            </w:r>
            <w:r w:rsidRPr="00DC23BB">
              <w:rPr>
                <w:szCs w:val="24"/>
                <w:lang w:val="en-US"/>
              </w:rPr>
              <w:t xml:space="preserve"> </w:t>
            </w:r>
            <w:r w:rsidR="00EA1E02" w:rsidRPr="00DC23BB">
              <w:rPr>
                <w:szCs w:val="24"/>
                <w:lang w:val="en-US"/>
              </w:rPr>
              <w:fldChar w:fldCharType="begin"/>
            </w:r>
            <w:r w:rsidRPr="00DC23BB">
              <w:rPr>
                <w:szCs w:val="24"/>
              </w:rPr>
              <w:instrText xml:space="preserve"> SEQ CHAPTER \h \r 1</w:instrText>
            </w:r>
            <w:r w:rsidR="00EA1E02" w:rsidRPr="00DC23BB">
              <w:rPr>
                <w:szCs w:val="24"/>
                <w:lang w:val="en-US"/>
              </w:rPr>
              <w:fldChar w:fldCharType="end"/>
            </w:r>
          </w:p>
        </w:tc>
      </w:tr>
      <w:tr w:rsidR="00DC23BB" w:rsidRPr="00DC23BB" w:rsidTr="005B591C">
        <w:trPr>
          <w:trHeight w:hRule="exact" w:val="821"/>
        </w:trPr>
        <w:tc>
          <w:tcPr>
            <w:tcW w:w="1458" w:type="dxa"/>
          </w:tcPr>
          <w:p w:rsidR="00DC23BB" w:rsidRPr="00DC23BB" w:rsidRDefault="00DC23BB" w:rsidP="00DC23BB">
            <w:r w:rsidRPr="00DC23BB">
              <w:t>BY / PAR</w:t>
            </w:r>
          </w:p>
        </w:tc>
        <w:tc>
          <w:tcPr>
            <w:tcW w:w="2880" w:type="dxa"/>
          </w:tcPr>
          <w:p w:rsidR="00DC23BB" w:rsidRPr="00DC23BB" w:rsidRDefault="00DC23BB" w:rsidP="00DC23BB">
            <w:r w:rsidRPr="00DC23BB">
              <w:t>Amnesty International (Canadian Section, English Branch);</w:t>
            </w:r>
          </w:p>
        </w:tc>
        <w:tc>
          <w:tcPr>
            <w:tcW w:w="1170" w:type="dxa"/>
          </w:tcPr>
          <w:p w:rsidR="00DC23BB" w:rsidRPr="00DC23BB" w:rsidRDefault="00DC23BB" w:rsidP="00DC23BB"/>
        </w:tc>
        <w:tc>
          <w:tcPr>
            <w:tcW w:w="4327" w:type="dxa"/>
          </w:tcPr>
          <w:p w:rsidR="00DC23BB" w:rsidRPr="00DC23BB" w:rsidRDefault="00DC23BB" w:rsidP="00DC23BB"/>
        </w:tc>
      </w:tr>
      <w:tr w:rsidR="00DC23BB" w:rsidRPr="00DC23BB" w:rsidTr="005B591C">
        <w:trPr>
          <w:trHeight w:hRule="exact" w:val="360"/>
        </w:trPr>
        <w:tc>
          <w:tcPr>
            <w:tcW w:w="1458" w:type="dxa"/>
          </w:tcPr>
          <w:p w:rsidR="00DC23BB" w:rsidRPr="00DC23BB" w:rsidRDefault="00DC23BB" w:rsidP="00DC23BB"/>
        </w:tc>
        <w:tc>
          <w:tcPr>
            <w:tcW w:w="2880" w:type="dxa"/>
          </w:tcPr>
          <w:p w:rsidR="00DC23BB" w:rsidRPr="00DC23BB" w:rsidRDefault="00DC23BB" w:rsidP="00DC23BB">
            <w:r w:rsidRPr="00DC23BB">
              <w:t>Canadian Council for Refugees;</w:t>
            </w:r>
          </w:p>
        </w:tc>
        <w:tc>
          <w:tcPr>
            <w:tcW w:w="1170" w:type="dxa"/>
          </w:tcPr>
          <w:p w:rsidR="00DC23BB" w:rsidRPr="00DC23BB" w:rsidRDefault="00DC23BB" w:rsidP="00DC23BB"/>
        </w:tc>
        <w:tc>
          <w:tcPr>
            <w:tcW w:w="4327" w:type="dxa"/>
          </w:tcPr>
          <w:p w:rsidR="00DC23BB" w:rsidRPr="00DC23BB" w:rsidRDefault="00DC23BB" w:rsidP="00DC23BB"/>
        </w:tc>
      </w:tr>
      <w:tr w:rsidR="00DC23BB" w:rsidRPr="00DC23BB" w:rsidTr="005B591C">
        <w:trPr>
          <w:trHeight w:hRule="exact" w:val="576"/>
        </w:trPr>
        <w:tc>
          <w:tcPr>
            <w:tcW w:w="1458" w:type="dxa"/>
          </w:tcPr>
          <w:p w:rsidR="00DC23BB" w:rsidRPr="00DC23BB" w:rsidRDefault="00DC23BB" w:rsidP="00DC23BB"/>
        </w:tc>
        <w:tc>
          <w:tcPr>
            <w:tcW w:w="2880" w:type="dxa"/>
          </w:tcPr>
          <w:p w:rsidR="00DC23BB" w:rsidRPr="00DC23BB" w:rsidRDefault="00DC23BB" w:rsidP="00DC23BB">
            <w:r w:rsidRPr="00DC23BB">
              <w:t>David Asper Centre for Constitutional Rights;</w:t>
            </w:r>
          </w:p>
        </w:tc>
        <w:tc>
          <w:tcPr>
            <w:tcW w:w="1170" w:type="dxa"/>
          </w:tcPr>
          <w:p w:rsidR="00DC23BB" w:rsidRPr="00DC23BB" w:rsidRDefault="00DC23BB" w:rsidP="00DC23BB"/>
        </w:tc>
        <w:tc>
          <w:tcPr>
            <w:tcW w:w="4327" w:type="dxa"/>
          </w:tcPr>
          <w:p w:rsidR="00DC23BB" w:rsidRPr="00DC23BB" w:rsidRDefault="00DC23BB" w:rsidP="00DC23BB"/>
        </w:tc>
      </w:tr>
      <w:tr w:rsidR="00DC23BB" w:rsidRPr="00DC23BB" w:rsidTr="005B591C">
        <w:trPr>
          <w:trHeight w:hRule="exact" w:val="576"/>
        </w:trPr>
        <w:tc>
          <w:tcPr>
            <w:tcW w:w="1458" w:type="dxa"/>
          </w:tcPr>
          <w:p w:rsidR="00DC23BB" w:rsidRPr="00DC23BB" w:rsidRDefault="00DC23BB" w:rsidP="00DC23BB"/>
        </w:tc>
        <w:tc>
          <w:tcPr>
            <w:tcW w:w="2880" w:type="dxa"/>
          </w:tcPr>
          <w:p w:rsidR="00DC23BB" w:rsidRPr="00DC23BB" w:rsidRDefault="00DC23BB" w:rsidP="00DC23BB">
            <w:r w:rsidRPr="00DC23BB">
              <w:t>Canadian Association of Refugee Lawyers;</w:t>
            </w:r>
          </w:p>
        </w:tc>
        <w:tc>
          <w:tcPr>
            <w:tcW w:w="1170" w:type="dxa"/>
          </w:tcPr>
          <w:p w:rsidR="00DC23BB" w:rsidRPr="00DC23BB" w:rsidRDefault="00DC23BB" w:rsidP="00DC23BB"/>
        </w:tc>
        <w:tc>
          <w:tcPr>
            <w:tcW w:w="4327" w:type="dxa"/>
          </w:tcPr>
          <w:p w:rsidR="00DC23BB" w:rsidRPr="00DC23BB" w:rsidRDefault="00DC23BB" w:rsidP="00DC23BB"/>
        </w:tc>
      </w:tr>
      <w:tr w:rsidR="00DC23BB" w:rsidRPr="00DC23BB" w:rsidTr="005B591C">
        <w:trPr>
          <w:trHeight w:hRule="exact" w:val="576"/>
        </w:trPr>
        <w:tc>
          <w:tcPr>
            <w:tcW w:w="1458" w:type="dxa"/>
          </w:tcPr>
          <w:p w:rsidR="00DC23BB" w:rsidRPr="00DC23BB" w:rsidRDefault="00DC23BB" w:rsidP="00DC23BB"/>
        </w:tc>
        <w:tc>
          <w:tcPr>
            <w:tcW w:w="2880" w:type="dxa"/>
          </w:tcPr>
          <w:p w:rsidR="00DC23BB" w:rsidRPr="00DC23BB" w:rsidRDefault="00DC23BB" w:rsidP="00DC23BB">
            <w:r w:rsidRPr="00DC23BB">
              <w:rPr>
                <w:bCs/>
                <w:lang w:val="en-US"/>
              </w:rPr>
              <w:t>United Nations High Commissioner for Refugees;</w:t>
            </w:r>
          </w:p>
        </w:tc>
        <w:tc>
          <w:tcPr>
            <w:tcW w:w="1170" w:type="dxa"/>
          </w:tcPr>
          <w:p w:rsidR="00DC23BB" w:rsidRPr="00DC23BB" w:rsidRDefault="00DC23BB" w:rsidP="00DC23BB"/>
        </w:tc>
        <w:tc>
          <w:tcPr>
            <w:tcW w:w="4327" w:type="dxa"/>
          </w:tcPr>
          <w:p w:rsidR="00DC23BB" w:rsidRPr="00DC23BB" w:rsidRDefault="00DC23BB" w:rsidP="00DC23BB"/>
        </w:tc>
      </w:tr>
      <w:tr w:rsidR="00DC23BB" w:rsidRPr="00DC23BB" w:rsidTr="005B591C">
        <w:trPr>
          <w:trHeight w:hRule="exact" w:val="576"/>
        </w:trPr>
        <w:tc>
          <w:tcPr>
            <w:tcW w:w="1458" w:type="dxa"/>
          </w:tcPr>
          <w:p w:rsidR="00DC23BB" w:rsidRPr="00DC23BB" w:rsidRDefault="00DC23BB" w:rsidP="00DC23BB"/>
        </w:tc>
        <w:tc>
          <w:tcPr>
            <w:tcW w:w="2880" w:type="dxa"/>
          </w:tcPr>
          <w:p w:rsidR="00DC23BB" w:rsidRPr="00DC23BB" w:rsidRDefault="00DC23BB" w:rsidP="00DC23BB">
            <w:pPr>
              <w:rPr>
                <w:bCs/>
                <w:lang w:val="en-US"/>
              </w:rPr>
            </w:pPr>
            <w:r w:rsidRPr="00DC23BB">
              <w:rPr>
                <w:bCs/>
                <w:lang w:val="en-US"/>
              </w:rPr>
              <w:t>Canadian Civil Liberties Association;</w:t>
            </w:r>
          </w:p>
        </w:tc>
        <w:tc>
          <w:tcPr>
            <w:tcW w:w="1170" w:type="dxa"/>
          </w:tcPr>
          <w:p w:rsidR="00DC23BB" w:rsidRPr="00DC23BB" w:rsidRDefault="00DC23BB" w:rsidP="00DC23BB"/>
        </w:tc>
        <w:tc>
          <w:tcPr>
            <w:tcW w:w="4327" w:type="dxa"/>
          </w:tcPr>
          <w:p w:rsidR="00DC23BB" w:rsidRPr="00DC23BB" w:rsidRDefault="00DC23BB" w:rsidP="00DC23BB"/>
        </w:tc>
      </w:tr>
      <w:tr w:rsidR="00DC23BB" w:rsidRPr="00DC23BB" w:rsidTr="005B591C">
        <w:trPr>
          <w:trHeight w:hRule="exact" w:val="576"/>
        </w:trPr>
        <w:tc>
          <w:tcPr>
            <w:tcW w:w="1458" w:type="dxa"/>
          </w:tcPr>
          <w:p w:rsidR="00DC23BB" w:rsidRPr="00DC23BB" w:rsidRDefault="00DC23BB" w:rsidP="00DC23BB"/>
        </w:tc>
        <w:tc>
          <w:tcPr>
            <w:tcW w:w="2880" w:type="dxa"/>
          </w:tcPr>
          <w:p w:rsidR="00DC23BB" w:rsidRPr="00DC23BB" w:rsidRDefault="00DC23BB" w:rsidP="00DC23BB">
            <w:pPr>
              <w:rPr>
                <w:bCs/>
                <w:lang w:val="en-US"/>
              </w:rPr>
            </w:pPr>
            <w:r w:rsidRPr="00DC23BB">
              <w:rPr>
                <w:bCs/>
                <w:lang w:val="en-US"/>
              </w:rPr>
              <w:t>South Asian Legal Clinic of Ontario;</w:t>
            </w:r>
          </w:p>
        </w:tc>
        <w:tc>
          <w:tcPr>
            <w:tcW w:w="1170" w:type="dxa"/>
          </w:tcPr>
          <w:p w:rsidR="00DC23BB" w:rsidRPr="00DC23BB" w:rsidRDefault="00DC23BB" w:rsidP="00DC23BB"/>
        </w:tc>
        <w:tc>
          <w:tcPr>
            <w:tcW w:w="4327" w:type="dxa"/>
          </w:tcPr>
          <w:p w:rsidR="00DC23BB" w:rsidRPr="00DC23BB" w:rsidRDefault="00DC23BB" w:rsidP="00DC23BB"/>
        </w:tc>
      </w:tr>
      <w:tr w:rsidR="00DC23BB" w:rsidRPr="00DC23BB" w:rsidTr="005B591C">
        <w:tc>
          <w:tcPr>
            <w:tcW w:w="1458" w:type="dxa"/>
          </w:tcPr>
          <w:p w:rsidR="00DC23BB" w:rsidRPr="00DC23BB" w:rsidRDefault="00DC23BB" w:rsidP="00DC23BB"/>
        </w:tc>
        <w:tc>
          <w:tcPr>
            <w:tcW w:w="2880" w:type="dxa"/>
          </w:tcPr>
          <w:p w:rsidR="00DC23BB" w:rsidRPr="00DC23BB" w:rsidRDefault="00DC23BB" w:rsidP="00DC23BB"/>
        </w:tc>
        <w:tc>
          <w:tcPr>
            <w:tcW w:w="1170" w:type="dxa"/>
          </w:tcPr>
          <w:p w:rsidR="00DC23BB" w:rsidRPr="00DC23BB" w:rsidRDefault="00DC23BB" w:rsidP="00DC23BB"/>
        </w:tc>
        <w:tc>
          <w:tcPr>
            <w:tcW w:w="4327" w:type="dxa"/>
          </w:tcPr>
          <w:p w:rsidR="00DC23BB" w:rsidRPr="00DC23BB" w:rsidRDefault="00DC23BB" w:rsidP="00DC23BB"/>
        </w:tc>
      </w:tr>
      <w:tr w:rsidR="00DC23BB" w:rsidRPr="00DC23BB" w:rsidTr="005B591C">
        <w:tc>
          <w:tcPr>
            <w:tcW w:w="1458" w:type="dxa"/>
          </w:tcPr>
          <w:p w:rsidR="00DC23BB" w:rsidRPr="00DC23BB" w:rsidRDefault="00DC23BB" w:rsidP="00DC23BB">
            <w:r w:rsidRPr="00DC23BB">
              <w:t>IN / DANS :</w:t>
            </w:r>
          </w:p>
        </w:tc>
        <w:tc>
          <w:tcPr>
            <w:tcW w:w="2880" w:type="dxa"/>
          </w:tcPr>
          <w:p w:rsidR="00DC23BB" w:rsidRPr="00DC23BB" w:rsidRDefault="00DC23BB" w:rsidP="00DC23BB">
            <w:r w:rsidRPr="00DC23BB">
              <w:t xml:space="preserve">B010 </w:t>
            </w:r>
          </w:p>
          <w:p w:rsidR="00DC23BB" w:rsidRPr="00DC23BB" w:rsidRDefault="00DC23BB" w:rsidP="00DC23BB"/>
          <w:p w:rsidR="00DC23BB" w:rsidRPr="00DC23BB" w:rsidRDefault="00DC23BB" w:rsidP="00DC23BB">
            <w:r w:rsidRPr="00DC23BB">
              <w:tab/>
              <w:t>v. (35388)</w:t>
            </w:r>
          </w:p>
          <w:p w:rsidR="00DC23BB" w:rsidRPr="00DC23BB" w:rsidRDefault="00DC23BB" w:rsidP="00DC23BB"/>
          <w:p w:rsidR="00DC23BB" w:rsidRPr="00DC23BB" w:rsidRDefault="00DC23BB" w:rsidP="00DC23BB">
            <w:r w:rsidRPr="00DC23BB">
              <w:t>Minister of Citizenship and Immigration (F.C.)</w:t>
            </w:r>
          </w:p>
          <w:p w:rsidR="00DC23BB" w:rsidRPr="00DC23BB" w:rsidRDefault="00DC23BB" w:rsidP="00DC23BB"/>
        </w:tc>
        <w:tc>
          <w:tcPr>
            <w:tcW w:w="1170" w:type="dxa"/>
          </w:tcPr>
          <w:p w:rsidR="00DC23BB" w:rsidRPr="00DC23BB" w:rsidRDefault="00DC23BB" w:rsidP="00DC23BB"/>
        </w:tc>
        <w:tc>
          <w:tcPr>
            <w:tcW w:w="4327" w:type="dxa"/>
          </w:tcPr>
          <w:p w:rsidR="00DC23BB" w:rsidRPr="00DC23BB" w:rsidRDefault="00DC23BB" w:rsidP="00DC23BB"/>
        </w:tc>
      </w:tr>
      <w:tr w:rsidR="00DC23BB" w:rsidRPr="00DC23BB" w:rsidTr="005B591C">
        <w:tc>
          <w:tcPr>
            <w:tcW w:w="1458" w:type="dxa"/>
          </w:tcPr>
          <w:p w:rsidR="00DC23BB" w:rsidRPr="00DC23BB" w:rsidRDefault="00DC23BB" w:rsidP="00DC23BB">
            <w:r w:rsidRPr="00DC23BB">
              <w:t>- and between -</w:t>
            </w:r>
          </w:p>
          <w:p w:rsidR="00DC23BB" w:rsidRPr="00DC23BB" w:rsidRDefault="00DC23BB" w:rsidP="00DC23BB"/>
        </w:tc>
        <w:tc>
          <w:tcPr>
            <w:tcW w:w="2880" w:type="dxa"/>
          </w:tcPr>
          <w:p w:rsidR="00DC23BB" w:rsidRPr="00DC23BB" w:rsidRDefault="00DC23BB" w:rsidP="00DC23BB"/>
        </w:tc>
        <w:tc>
          <w:tcPr>
            <w:tcW w:w="1170" w:type="dxa"/>
          </w:tcPr>
          <w:p w:rsidR="00DC23BB" w:rsidRPr="00DC23BB" w:rsidRDefault="00DC23BB" w:rsidP="00DC23BB"/>
        </w:tc>
        <w:tc>
          <w:tcPr>
            <w:tcW w:w="4327" w:type="dxa"/>
          </w:tcPr>
          <w:p w:rsidR="00DC23BB" w:rsidRPr="00DC23BB" w:rsidRDefault="00DC23BB" w:rsidP="00DC23BB"/>
        </w:tc>
      </w:tr>
      <w:tr w:rsidR="00DC23BB" w:rsidRPr="00DC23BB" w:rsidTr="005B591C">
        <w:tc>
          <w:tcPr>
            <w:tcW w:w="1458" w:type="dxa"/>
          </w:tcPr>
          <w:p w:rsidR="00DC23BB" w:rsidRPr="00DC23BB" w:rsidRDefault="00DC23BB" w:rsidP="00DC23BB"/>
        </w:tc>
        <w:tc>
          <w:tcPr>
            <w:tcW w:w="2880" w:type="dxa"/>
          </w:tcPr>
          <w:p w:rsidR="00DC23BB" w:rsidRPr="00DC23BB" w:rsidRDefault="00DC23BB" w:rsidP="00DC23BB">
            <w:r w:rsidRPr="00DC23BB">
              <w:t>Jesus Rodriguez Hernandez</w:t>
            </w:r>
          </w:p>
          <w:p w:rsidR="00DC23BB" w:rsidRPr="00DC23BB" w:rsidRDefault="00DC23BB" w:rsidP="00DC23BB">
            <w:pPr>
              <w:jc w:val="both"/>
            </w:pPr>
          </w:p>
          <w:p w:rsidR="00DC23BB" w:rsidRPr="00DC23BB" w:rsidRDefault="00DC23BB" w:rsidP="00DC23BB">
            <w:pPr>
              <w:jc w:val="both"/>
            </w:pPr>
            <w:r w:rsidRPr="00DC23BB">
              <w:tab/>
              <w:t>v. (35677)</w:t>
            </w:r>
          </w:p>
          <w:p w:rsidR="00DC23BB" w:rsidRPr="00DC23BB" w:rsidRDefault="00DC23BB" w:rsidP="00DC23BB">
            <w:pPr>
              <w:jc w:val="both"/>
            </w:pPr>
          </w:p>
          <w:p w:rsidR="00DC23BB" w:rsidRPr="00DC23BB" w:rsidRDefault="00DC23BB" w:rsidP="00DC23BB">
            <w:r w:rsidRPr="00DC23BB">
              <w:t>Minister of Public Safety and Emergency Preparedness (F.C.)</w:t>
            </w:r>
          </w:p>
          <w:p w:rsidR="00DC23BB" w:rsidRPr="00DC23BB" w:rsidRDefault="00DC23BB" w:rsidP="00DC23BB"/>
        </w:tc>
        <w:tc>
          <w:tcPr>
            <w:tcW w:w="1170" w:type="dxa"/>
          </w:tcPr>
          <w:p w:rsidR="00DC23BB" w:rsidRPr="00DC23BB" w:rsidRDefault="00DC23BB" w:rsidP="00DC23BB"/>
        </w:tc>
        <w:tc>
          <w:tcPr>
            <w:tcW w:w="4327" w:type="dxa"/>
          </w:tcPr>
          <w:p w:rsidR="00DC23BB" w:rsidRPr="00DC23BB" w:rsidRDefault="00DC23BB" w:rsidP="00DC23BB"/>
        </w:tc>
      </w:tr>
      <w:tr w:rsidR="00DC23BB" w:rsidRPr="00DC23BB" w:rsidTr="005B591C">
        <w:tc>
          <w:tcPr>
            <w:tcW w:w="1458" w:type="dxa"/>
          </w:tcPr>
          <w:p w:rsidR="00DC23BB" w:rsidRPr="00DC23BB" w:rsidRDefault="00DC23BB" w:rsidP="00DC23BB">
            <w:r w:rsidRPr="00DC23BB">
              <w:t>- and between -</w:t>
            </w:r>
          </w:p>
          <w:p w:rsidR="00DC23BB" w:rsidRPr="00DC23BB" w:rsidRDefault="00DC23BB" w:rsidP="00DC23BB"/>
        </w:tc>
        <w:tc>
          <w:tcPr>
            <w:tcW w:w="2880" w:type="dxa"/>
          </w:tcPr>
          <w:p w:rsidR="00DC23BB" w:rsidRPr="00DC23BB" w:rsidRDefault="00DC23BB" w:rsidP="00DC23BB">
            <w:pPr>
              <w:jc w:val="both"/>
            </w:pPr>
          </w:p>
        </w:tc>
        <w:tc>
          <w:tcPr>
            <w:tcW w:w="1170" w:type="dxa"/>
          </w:tcPr>
          <w:p w:rsidR="00DC23BB" w:rsidRPr="00DC23BB" w:rsidRDefault="00DC23BB" w:rsidP="00DC23BB"/>
        </w:tc>
        <w:tc>
          <w:tcPr>
            <w:tcW w:w="4327" w:type="dxa"/>
          </w:tcPr>
          <w:p w:rsidR="00DC23BB" w:rsidRPr="00DC23BB" w:rsidRDefault="00DC23BB" w:rsidP="00DC23BB"/>
        </w:tc>
      </w:tr>
      <w:tr w:rsidR="00DC23BB" w:rsidRPr="00DC23BB" w:rsidTr="005B591C">
        <w:tc>
          <w:tcPr>
            <w:tcW w:w="1458" w:type="dxa"/>
          </w:tcPr>
          <w:p w:rsidR="00DC23BB" w:rsidRPr="00DC23BB" w:rsidRDefault="00DC23BB" w:rsidP="00DC23BB"/>
        </w:tc>
        <w:tc>
          <w:tcPr>
            <w:tcW w:w="2880" w:type="dxa"/>
          </w:tcPr>
          <w:p w:rsidR="00DC23BB" w:rsidRPr="00DC23BB" w:rsidRDefault="00DC23BB" w:rsidP="00DC23BB">
            <w:r w:rsidRPr="00DC23BB">
              <w:t>B306</w:t>
            </w:r>
          </w:p>
          <w:p w:rsidR="00DC23BB" w:rsidRPr="00DC23BB" w:rsidRDefault="00DC23BB" w:rsidP="00DC23BB">
            <w:pPr>
              <w:jc w:val="both"/>
            </w:pPr>
          </w:p>
          <w:p w:rsidR="00DC23BB" w:rsidRPr="00DC23BB" w:rsidRDefault="00DC23BB" w:rsidP="00DC23BB">
            <w:pPr>
              <w:jc w:val="both"/>
            </w:pPr>
            <w:r w:rsidRPr="00DC23BB">
              <w:tab/>
              <w:t>v. (35685)</w:t>
            </w:r>
          </w:p>
          <w:p w:rsidR="00DC23BB" w:rsidRPr="00DC23BB" w:rsidRDefault="00DC23BB" w:rsidP="00DC23BB">
            <w:pPr>
              <w:jc w:val="both"/>
            </w:pPr>
          </w:p>
          <w:p w:rsidR="00DC23BB" w:rsidRPr="00DC23BB" w:rsidRDefault="00DC23BB" w:rsidP="00DC23BB">
            <w:r w:rsidRPr="00DC23BB">
              <w:t>Minister of Public Safety and Emergency Preparedness (F.C.)</w:t>
            </w:r>
          </w:p>
          <w:p w:rsidR="00DC23BB" w:rsidRPr="00DC23BB" w:rsidRDefault="00DC23BB" w:rsidP="00DC23BB">
            <w:pPr>
              <w:jc w:val="both"/>
            </w:pPr>
          </w:p>
        </w:tc>
        <w:tc>
          <w:tcPr>
            <w:tcW w:w="1170" w:type="dxa"/>
          </w:tcPr>
          <w:p w:rsidR="00DC23BB" w:rsidRPr="00DC23BB" w:rsidRDefault="00DC23BB" w:rsidP="00DC23BB"/>
        </w:tc>
        <w:tc>
          <w:tcPr>
            <w:tcW w:w="4327" w:type="dxa"/>
          </w:tcPr>
          <w:p w:rsidR="00DC23BB" w:rsidRPr="00DC23BB" w:rsidRDefault="00DC23BB" w:rsidP="00DC23BB"/>
        </w:tc>
      </w:tr>
      <w:tr w:rsidR="00DC23BB" w:rsidRPr="00DC23BB" w:rsidTr="005B591C">
        <w:tc>
          <w:tcPr>
            <w:tcW w:w="1458" w:type="dxa"/>
          </w:tcPr>
          <w:p w:rsidR="00DC23BB" w:rsidRPr="00DC23BB" w:rsidRDefault="00DC23BB" w:rsidP="00DC23BB">
            <w:r w:rsidRPr="00DC23BB">
              <w:t>- and between -</w:t>
            </w:r>
          </w:p>
          <w:p w:rsidR="00DC23BB" w:rsidRPr="00DC23BB" w:rsidRDefault="00DC23BB" w:rsidP="00DC23BB"/>
        </w:tc>
        <w:tc>
          <w:tcPr>
            <w:tcW w:w="2880" w:type="dxa"/>
          </w:tcPr>
          <w:p w:rsidR="00DC23BB" w:rsidRPr="00DC23BB" w:rsidRDefault="00DC23BB" w:rsidP="00DC23BB">
            <w:pPr>
              <w:jc w:val="both"/>
            </w:pPr>
          </w:p>
        </w:tc>
        <w:tc>
          <w:tcPr>
            <w:tcW w:w="1170" w:type="dxa"/>
          </w:tcPr>
          <w:p w:rsidR="00DC23BB" w:rsidRPr="00DC23BB" w:rsidRDefault="00DC23BB" w:rsidP="00DC23BB"/>
        </w:tc>
        <w:tc>
          <w:tcPr>
            <w:tcW w:w="4327" w:type="dxa"/>
          </w:tcPr>
          <w:p w:rsidR="00DC23BB" w:rsidRPr="00DC23BB" w:rsidRDefault="00DC23BB" w:rsidP="00DC23BB"/>
        </w:tc>
      </w:tr>
      <w:tr w:rsidR="00DC23BB" w:rsidRPr="00DC23BB" w:rsidTr="005B591C">
        <w:tc>
          <w:tcPr>
            <w:tcW w:w="1458" w:type="dxa"/>
          </w:tcPr>
          <w:p w:rsidR="00DC23BB" w:rsidRPr="00DC23BB" w:rsidRDefault="00DC23BB" w:rsidP="00DC23BB"/>
        </w:tc>
        <w:tc>
          <w:tcPr>
            <w:tcW w:w="2880" w:type="dxa"/>
          </w:tcPr>
          <w:p w:rsidR="00DC23BB" w:rsidRPr="00DC23BB" w:rsidRDefault="00DC23BB" w:rsidP="00DC23BB">
            <w:r w:rsidRPr="00DC23BB">
              <w:t>J.P. and G.J.</w:t>
            </w:r>
          </w:p>
          <w:p w:rsidR="00DC23BB" w:rsidRPr="00DC23BB" w:rsidRDefault="00DC23BB" w:rsidP="00DC23BB">
            <w:pPr>
              <w:jc w:val="both"/>
            </w:pPr>
          </w:p>
          <w:p w:rsidR="00DC23BB" w:rsidRPr="00DC23BB" w:rsidRDefault="00DC23BB" w:rsidP="00DC23BB">
            <w:pPr>
              <w:jc w:val="both"/>
            </w:pPr>
            <w:r w:rsidRPr="00DC23BB">
              <w:tab/>
              <w:t>v. (35688)</w:t>
            </w:r>
          </w:p>
          <w:p w:rsidR="00DC23BB" w:rsidRPr="00DC23BB" w:rsidRDefault="00DC23BB" w:rsidP="00DC23BB">
            <w:pPr>
              <w:jc w:val="both"/>
            </w:pPr>
          </w:p>
          <w:p w:rsidR="00DC23BB" w:rsidRPr="00DC23BB" w:rsidRDefault="00DC23BB" w:rsidP="00DC23BB">
            <w:r w:rsidRPr="00DC23BB">
              <w:t>Minister of Public Safety and Emergency Preparedness (F.C.)</w:t>
            </w:r>
          </w:p>
          <w:p w:rsidR="00DC23BB" w:rsidRPr="00DC23BB" w:rsidRDefault="00DC23BB" w:rsidP="00DC23BB">
            <w:pPr>
              <w:jc w:val="both"/>
            </w:pPr>
          </w:p>
        </w:tc>
        <w:tc>
          <w:tcPr>
            <w:tcW w:w="1170" w:type="dxa"/>
          </w:tcPr>
          <w:p w:rsidR="00DC23BB" w:rsidRPr="00DC23BB" w:rsidRDefault="00DC23BB" w:rsidP="00DC23BB"/>
        </w:tc>
        <w:tc>
          <w:tcPr>
            <w:tcW w:w="4327" w:type="dxa"/>
          </w:tcPr>
          <w:p w:rsidR="00DC23BB" w:rsidRPr="00DC23BB" w:rsidRDefault="00DC23BB" w:rsidP="00DC23BB"/>
        </w:tc>
      </w:tr>
      <w:tr w:rsidR="00DC23BB" w:rsidRPr="00DC23BB" w:rsidTr="005B591C">
        <w:tc>
          <w:tcPr>
            <w:tcW w:w="1458" w:type="dxa"/>
          </w:tcPr>
          <w:p w:rsidR="00DC23BB" w:rsidRPr="00DC23BB" w:rsidRDefault="00DC23BB" w:rsidP="00DC23BB">
            <w:r w:rsidRPr="00DC23BB">
              <w:lastRenderedPageBreak/>
              <w:t>- and between -</w:t>
            </w:r>
          </w:p>
          <w:p w:rsidR="00DC23BB" w:rsidRPr="00DC23BB" w:rsidRDefault="00DC23BB" w:rsidP="00DC23BB"/>
        </w:tc>
        <w:tc>
          <w:tcPr>
            <w:tcW w:w="2880" w:type="dxa"/>
          </w:tcPr>
          <w:p w:rsidR="00DC23BB" w:rsidRPr="00DC23BB" w:rsidRDefault="00DC23BB" w:rsidP="00DC23BB">
            <w:pPr>
              <w:jc w:val="both"/>
            </w:pPr>
          </w:p>
        </w:tc>
        <w:tc>
          <w:tcPr>
            <w:tcW w:w="1170" w:type="dxa"/>
          </w:tcPr>
          <w:p w:rsidR="00DC23BB" w:rsidRPr="00DC23BB" w:rsidRDefault="00DC23BB" w:rsidP="00DC23BB"/>
        </w:tc>
        <w:tc>
          <w:tcPr>
            <w:tcW w:w="4327" w:type="dxa"/>
          </w:tcPr>
          <w:p w:rsidR="00DC23BB" w:rsidRPr="00DC23BB" w:rsidRDefault="00DC23BB" w:rsidP="00DC23BB"/>
        </w:tc>
      </w:tr>
      <w:tr w:rsidR="00DC23BB" w:rsidRPr="00DC23BB" w:rsidTr="005B591C">
        <w:tc>
          <w:tcPr>
            <w:tcW w:w="1458" w:type="dxa"/>
          </w:tcPr>
          <w:p w:rsidR="00DC23BB" w:rsidRPr="00DC23BB" w:rsidRDefault="00DC23BB" w:rsidP="00DC23BB"/>
        </w:tc>
        <w:tc>
          <w:tcPr>
            <w:tcW w:w="2880" w:type="dxa"/>
          </w:tcPr>
          <w:p w:rsidR="00DC23BB" w:rsidRPr="00DC23BB" w:rsidRDefault="00DC23BB" w:rsidP="00DC23BB">
            <w:pPr>
              <w:rPr>
                <w:lang w:val="fr-CA"/>
              </w:rPr>
            </w:pPr>
            <w:r w:rsidRPr="00DC23BB">
              <w:rPr>
                <w:lang w:val="fr-CA"/>
              </w:rPr>
              <w:t>Francis Anthonimuthu Appulonappa et al.</w:t>
            </w:r>
          </w:p>
          <w:p w:rsidR="00DC23BB" w:rsidRPr="00DC23BB" w:rsidRDefault="00DC23BB" w:rsidP="00DC23BB">
            <w:pPr>
              <w:jc w:val="both"/>
              <w:rPr>
                <w:lang w:val="fr-CA"/>
              </w:rPr>
            </w:pPr>
          </w:p>
          <w:p w:rsidR="00DC23BB" w:rsidRPr="00DC23BB" w:rsidRDefault="00DC23BB" w:rsidP="00DC23BB">
            <w:pPr>
              <w:jc w:val="both"/>
            </w:pPr>
            <w:r w:rsidRPr="00DC23BB">
              <w:rPr>
                <w:lang w:val="fr-CA"/>
              </w:rPr>
              <w:tab/>
            </w:r>
            <w:r w:rsidRPr="00DC23BB">
              <w:t>v. (35958)</w:t>
            </w:r>
          </w:p>
          <w:p w:rsidR="00DC23BB" w:rsidRPr="00DC23BB" w:rsidRDefault="00DC23BB" w:rsidP="00DC23BB">
            <w:pPr>
              <w:jc w:val="both"/>
            </w:pPr>
          </w:p>
          <w:p w:rsidR="00DC23BB" w:rsidRPr="00DC23BB" w:rsidRDefault="00DC23BB" w:rsidP="00DC23BB">
            <w:pPr>
              <w:jc w:val="both"/>
            </w:pPr>
            <w:r w:rsidRPr="00DC23BB">
              <w:t>Her Majesty the Queen (Crim.) (Alta.)</w:t>
            </w:r>
          </w:p>
        </w:tc>
        <w:tc>
          <w:tcPr>
            <w:tcW w:w="1170" w:type="dxa"/>
          </w:tcPr>
          <w:p w:rsidR="00DC23BB" w:rsidRPr="00DC23BB" w:rsidRDefault="00DC23BB" w:rsidP="00DC23BB"/>
        </w:tc>
        <w:tc>
          <w:tcPr>
            <w:tcW w:w="4327" w:type="dxa"/>
          </w:tcPr>
          <w:p w:rsidR="00DC23BB" w:rsidRPr="00DC23BB" w:rsidRDefault="00DC23BB" w:rsidP="00DC23BB"/>
        </w:tc>
      </w:tr>
    </w:tbl>
    <w:p w:rsidR="00DC23BB" w:rsidRPr="00DC23BB" w:rsidRDefault="00DC23BB" w:rsidP="00DC23BB">
      <w:pPr>
        <w:tabs>
          <w:tab w:val="left" w:pos="-1440"/>
          <w:tab w:val="left" w:pos="-720"/>
        </w:tabs>
        <w:jc w:val="both"/>
        <w:rPr>
          <w:rFonts w:eastAsia="Times New Roman" w:cs="Times New Roman"/>
          <w:sz w:val="20"/>
          <w:szCs w:val="20"/>
          <w:lang w:val="fr-CA" w:eastAsia="en-CA"/>
        </w:rPr>
      </w:pPr>
    </w:p>
    <w:p w:rsidR="00DC23BB" w:rsidRPr="00DC23BB" w:rsidRDefault="00DC23BB" w:rsidP="00DC23BB">
      <w:pPr>
        <w:tabs>
          <w:tab w:val="left" w:pos="-1440"/>
          <w:tab w:val="left" w:pos="-720"/>
        </w:tabs>
        <w:jc w:val="both"/>
        <w:rPr>
          <w:rFonts w:eastAsia="Times New Roman" w:cs="Times New Roman"/>
          <w:sz w:val="20"/>
          <w:szCs w:val="20"/>
          <w:lang w:val="fr-CA" w:eastAsia="en-CA"/>
        </w:rPr>
      </w:pPr>
      <w:r w:rsidRPr="00DC23BB">
        <w:rPr>
          <w:rFonts w:eastAsia="Times New Roman" w:cs="Times New Roman"/>
          <w:b/>
          <w:sz w:val="20"/>
          <w:szCs w:val="20"/>
          <w:lang w:val="fr-CA" w:eastAsia="en-CA"/>
        </w:rPr>
        <w:t>GRANTED IN PART / ACCORDÉES EN PARTIE</w:t>
      </w:r>
    </w:p>
    <w:p w:rsidR="00DC23BB" w:rsidRPr="00DC23BB" w:rsidRDefault="00DC23BB" w:rsidP="00DC23BB">
      <w:pPr>
        <w:tabs>
          <w:tab w:val="left" w:pos="-1440"/>
          <w:tab w:val="left" w:pos="-720"/>
        </w:tabs>
        <w:jc w:val="both"/>
        <w:rPr>
          <w:rFonts w:eastAsia="Times New Roman" w:cs="Times New Roman"/>
          <w:sz w:val="20"/>
          <w:szCs w:val="20"/>
          <w:lang w:val="fr-CA" w:eastAsia="en-CA"/>
        </w:rPr>
      </w:pPr>
    </w:p>
    <w:p w:rsidR="00DC23BB" w:rsidRPr="00DC23BB" w:rsidRDefault="00DC23BB" w:rsidP="00DC23BB">
      <w:pPr>
        <w:spacing w:line="233" w:lineRule="auto"/>
        <w:jc w:val="both"/>
        <w:rPr>
          <w:rFonts w:eastAsia="Times New Roman" w:cs="Times New Roman"/>
          <w:bCs/>
          <w:sz w:val="20"/>
          <w:szCs w:val="20"/>
          <w:lang w:val="en-US" w:eastAsia="en-CA"/>
        </w:rPr>
      </w:pPr>
      <w:r w:rsidRPr="00DC23BB">
        <w:rPr>
          <w:rFonts w:eastAsia="Times New Roman" w:cs="Times New Roman"/>
          <w:b/>
          <w:bCs/>
          <w:sz w:val="20"/>
          <w:szCs w:val="20"/>
          <w:lang w:val="en-US" w:eastAsia="en-CA"/>
        </w:rPr>
        <w:t xml:space="preserve">UPON APPLICATION </w:t>
      </w:r>
      <w:r w:rsidRPr="00DC23BB">
        <w:rPr>
          <w:rFonts w:eastAsia="Times New Roman" w:cs="Times New Roman"/>
          <w:bCs/>
          <w:sz w:val="20"/>
          <w:szCs w:val="20"/>
          <w:lang w:val="en-US" w:eastAsia="en-CA"/>
        </w:rPr>
        <w:t xml:space="preserve">by </w:t>
      </w:r>
      <w:r w:rsidRPr="00DC23BB">
        <w:rPr>
          <w:rFonts w:eastAsia="Times New Roman" w:cs="Times New Roman"/>
          <w:sz w:val="20"/>
          <w:szCs w:val="20"/>
          <w:lang w:eastAsia="en-CA"/>
        </w:rPr>
        <w:t>Amnesty International (Canadian Section, English Branch) for leave to intervene in the above appeals;</w:t>
      </w:r>
    </w:p>
    <w:p w:rsidR="00DC23BB" w:rsidRPr="00DC23BB" w:rsidRDefault="00DC23BB" w:rsidP="00DC23BB">
      <w:pPr>
        <w:spacing w:line="233" w:lineRule="auto"/>
        <w:jc w:val="both"/>
        <w:rPr>
          <w:rFonts w:eastAsia="Times New Roman" w:cs="Times New Roman"/>
          <w:b/>
          <w:bCs/>
          <w:sz w:val="20"/>
          <w:szCs w:val="20"/>
          <w:lang w:val="en-US" w:eastAsia="en-CA"/>
        </w:rPr>
      </w:pPr>
    </w:p>
    <w:p w:rsidR="00DC23BB" w:rsidRPr="00DC23BB" w:rsidRDefault="00DC23BB" w:rsidP="00DC23BB">
      <w:pPr>
        <w:spacing w:line="233" w:lineRule="auto"/>
        <w:jc w:val="both"/>
        <w:rPr>
          <w:rFonts w:eastAsia="Times New Roman" w:cs="Times New Roman"/>
          <w:sz w:val="20"/>
          <w:szCs w:val="20"/>
          <w:lang w:eastAsia="en-CA"/>
        </w:rPr>
      </w:pPr>
      <w:r w:rsidRPr="00DC23BB">
        <w:rPr>
          <w:rFonts w:eastAsia="Times New Roman" w:cs="Times New Roman"/>
          <w:b/>
          <w:bCs/>
          <w:sz w:val="20"/>
          <w:szCs w:val="20"/>
          <w:lang w:val="en-US" w:eastAsia="en-CA"/>
        </w:rPr>
        <w:t xml:space="preserve">AND UPON APPLICATIONS </w:t>
      </w:r>
      <w:r w:rsidRPr="00DC23BB">
        <w:rPr>
          <w:rFonts w:eastAsia="Times New Roman" w:cs="Times New Roman"/>
          <w:sz w:val="20"/>
          <w:szCs w:val="20"/>
          <w:lang w:val="en-US" w:eastAsia="en-CA"/>
        </w:rPr>
        <w:t xml:space="preserve">by </w:t>
      </w:r>
      <w:r w:rsidRPr="00DC23BB">
        <w:rPr>
          <w:rFonts w:eastAsia="Times New Roman" w:cs="Times New Roman"/>
          <w:sz w:val="20"/>
          <w:szCs w:val="20"/>
          <w:lang w:eastAsia="en-CA"/>
        </w:rPr>
        <w:t xml:space="preserve">the Canadian Council for Refugees, the David Asper Centre for Constitutional Rights, the Canadian Association of Refugee Lawyers and the </w:t>
      </w:r>
      <w:r w:rsidRPr="00DC23BB">
        <w:rPr>
          <w:rFonts w:eastAsia="Times New Roman" w:cs="Times New Roman"/>
          <w:bCs/>
          <w:sz w:val="20"/>
          <w:szCs w:val="20"/>
          <w:lang w:val="en-US" w:eastAsia="en-CA"/>
        </w:rPr>
        <w:t>United Nations High Commissioner for Refugees</w:t>
      </w:r>
      <w:r w:rsidRPr="00DC23BB">
        <w:rPr>
          <w:rFonts w:eastAsia="Times New Roman" w:cs="Times New Roman"/>
          <w:sz w:val="20"/>
          <w:szCs w:val="20"/>
          <w:lang w:eastAsia="en-CA"/>
        </w:rPr>
        <w:t xml:space="preserve"> for leave to intervene in the appeals </w:t>
      </w:r>
      <w:r w:rsidRPr="00DC23BB">
        <w:rPr>
          <w:rFonts w:eastAsia="Times New Roman" w:cs="Times New Roman"/>
          <w:i/>
          <w:sz w:val="20"/>
          <w:szCs w:val="20"/>
          <w:lang w:eastAsia="en-CA"/>
        </w:rPr>
        <w:t>B010 v. Minister of Citizenship and Immigration (35388)</w:t>
      </w:r>
      <w:r w:rsidRPr="00DC23BB">
        <w:rPr>
          <w:rFonts w:eastAsia="Times New Roman" w:cs="Times New Roman"/>
          <w:i/>
          <w:sz w:val="20"/>
          <w:szCs w:val="20"/>
          <w:lang w:val="en-US" w:eastAsia="en-CA"/>
        </w:rPr>
        <w:t>, Jesus Rodriguez Hernandez v. Minister of Public Safety and Emergency Preparedness (35677)</w:t>
      </w:r>
      <w:r w:rsidRPr="00DC23BB">
        <w:rPr>
          <w:rFonts w:eastAsia="Times New Roman" w:cs="Times New Roman"/>
          <w:sz w:val="20"/>
          <w:szCs w:val="20"/>
          <w:lang w:val="en-US" w:eastAsia="en-CA"/>
        </w:rPr>
        <w:t xml:space="preserve">, </w:t>
      </w:r>
      <w:r w:rsidRPr="00DC23BB">
        <w:rPr>
          <w:rFonts w:eastAsia="Times New Roman" w:cs="Times New Roman"/>
          <w:i/>
          <w:sz w:val="20"/>
          <w:szCs w:val="20"/>
          <w:lang w:val="en-US" w:eastAsia="en-CA"/>
        </w:rPr>
        <w:t>B306 v. Minister of Public Safety and Emergency Preparedness (35685)</w:t>
      </w:r>
      <w:r w:rsidRPr="00DC23BB">
        <w:rPr>
          <w:rFonts w:eastAsia="Times New Roman" w:cs="Times New Roman"/>
          <w:sz w:val="20"/>
          <w:szCs w:val="20"/>
          <w:lang w:val="en-US" w:eastAsia="en-CA"/>
        </w:rPr>
        <w:t xml:space="preserve"> and </w:t>
      </w:r>
      <w:r w:rsidRPr="00DC23BB">
        <w:rPr>
          <w:rFonts w:eastAsia="Times New Roman" w:cs="Times New Roman"/>
          <w:i/>
          <w:sz w:val="20"/>
          <w:szCs w:val="20"/>
          <w:lang w:val="en-US" w:eastAsia="en-CA"/>
        </w:rPr>
        <w:t>J.P. et al. v. Minister of Public Safety and Emergency Preparedness (35688)</w:t>
      </w:r>
      <w:r w:rsidRPr="00DC23BB">
        <w:rPr>
          <w:rFonts w:eastAsia="Times New Roman" w:cs="Times New Roman"/>
          <w:sz w:val="20"/>
          <w:szCs w:val="20"/>
          <w:lang w:eastAsia="en-CA"/>
        </w:rPr>
        <w:t>;</w:t>
      </w:r>
    </w:p>
    <w:p w:rsidR="00DC23BB" w:rsidRPr="00DC23BB" w:rsidRDefault="00DC23BB" w:rsidP="00DC23BB">
      <w:pPr>
        <w:spacing w:line="233" w:lineRule="auto"/>
        <w:jc w:val="both"/>
        <w:rPr>
          <w:rFonts w:eastAsia="Times New Roman" w:cs="Times New Roman"/>
          <w:sz w:val="20"/>
          <w:szCs w:val="20"/>
          <w:lang w:eastAsia="en-CA"/>
        </w:rPr>
      </w:pPr>
    </w:p>
    <w:p w:rsidR="00DC23BB" w:rsidRPr="00DC23BB" w:rsidRDefault="00DC23BB" w:rsidP="00DC23BB">
      <w:pPr>
        <w:spacing w:line="233" w:lineRule="auto"/>
        <w:jc w:val="both"/>
        <w:rPr>
          <w:rFonts w:eastAsia="Times New Roman" w:cs="Times New Roman"/>
          <w:b/>
          <w:sz w:val="20"/>
          <w:szCs w:val="20"/>
          <w:lang w:val="en-US" w:eastAsia="en-CA"/>
        </w:rPr>
      </w:pPr>
      <w:r w:rsidRPr="00DC23BB">
        <w:rPr>
          <w:rFonts w:eastAsia="Times New Roman" w:cs="Times New Roman"/>
          <w:b/>
          <w:bCs/>
          <w:sz w:val="20"/>
          <w:szCs w:val="20"/>
          <w:lang w:val="en-US" w:eastAsia="en-CA"/>
        </w:rPr>
        <w:t xml:space="preserve">AND UPON APPLICATION </w:t>
      </w:r>
      <w:r w:rsidRPr="00DC23BB">
        <w:rPr>
          <w:rFonts w:eastAsia="Times New Roman" w:cs="Times New Roman"/>
          <w:bCs/>
          <w:sz w:val="20"/>
          <w:szCs w:val="20"/>
          <w:lang w:val="en-US" w:eastAsia="en-CA"/>
        </w:rPr>
        <w:t xml:space="preserve">by the Canadian Civil Liberties Association for leave to intervene in the appeals </w:t>
      </w:r>
      <w:r w:rsidRPr="00DC23BB">
        <w:rPr>
          <w:rFonts w:eastAsia="Times New Roman" w:cs="Times New Roman"/>
          <w:i/>
          <w:sz w:val="20"/>
          <w:szCs w:val="20"/>
          <w:lang w:val="en-US" w:eastAsia="en-CA"/>
        </w:rPr>
        <w:t>Jesus Rodriguez Hernandez v. Minister of Public Safety and Emergency Preparedness (35677)</w:t>
      </w:r>
      <w:r w:rsidRPr="00DC23BB">
        <w:rPr>
          <w:rFonts w:eastAsia="Times New Roman" w:cs="Times New Roman"/>
          <w:sz w:val="20"/>
          <w:szCs w:val="20"/>
          <w:lang w:val="en-US" w:eastAsia="en-CA"/>
        </w:rPr>
        <w:t xml:space="preserve">, </w:t>
      </w:r>
      <w:r w:rsidRPr="00DC23BB">
        <w:rPr>
          <w:rFonts w:eastAsia="Times New Roman" w:cs="Times New Roman"/>
          <w:i/>
          <w:sz w:val="20"/>
          <w:szCs w:val="20"/>
          <w:lang w:val="en-US" w:eastAsia="en-CA"/>
        </w:rPr>
        <w:t>B306 v. Minister of Public Safety and Emergency Preparedness (35685)</w:t>
      </w:r>
      <w:r w:rsidRPr="00DC23BB">
        <w:rPr>
          <w:rFonts w:eastAsia="Times New Roman" w:cs="Times New Roman"/>
          <w:sz w:val="20"/>
          <w:szCs w:val="20"/>
          <w:lang w:val="en-US" w:eastAsia="en-CA"/>
        </w:rPr>
        <w:t xml:space="preserve"> and </w:t>
      </w:r>
      <w:r w:rsidRPr="00DC23BB">
        <w:rPr>
          <w:rFonts w:eastAsia="Times New Roman" w:cs="Times New Roman"/>
          <w:i/>
          <w:sz w:val="20"/>
          <w:szCs w:val="20"/>
          <w:lang w:val="en-US" w:eastAsia="en-CA"/>
        </w:rPr>
        <w:t>J.P. et al. v. Minister of Public Safety and Emergency Preparedness (35688)</w:t>
      </w:r>
      <w:r w:rsidRPr="00DC23BB">
        <w:rPr>
          <w:rFonts w:eastAsia="Times New Roman" w:cs="Times New Roman"/>
          <w:sz w:val="20"/>
          <w:szCs w:val="20"/>
          <w:lang w:val="en-US" w:eastAsia="en-CA"/>
        </w:rPr>
        <w:t>;</w:t>
      </w:r>
    </w:p>
    <w:p w:rsidR="00DC23BB" w:rsidRPr="00DC23BB" w:rsidRDefault="00DC23BB" w:rsidP="00DC23BB">
      <w:pPr>
        <w:spacing w:line="233" w:lineRule="auto"/>
        <w:jc w:val="both"/>
        <w:rPr>
          <w:rFonts w:eastAsia="Times New Roman" w:cs="Times New Roman"/>
          <w:bCs/>
          <w:sz w:val="20"/>
          <w:szCs w:val="20"/>
          <w:lang w:val="en-US" w:eastAsia="en-CA"/>
        </w:rPr>
      </w:pPr>
    </w:p>
    <w:p w:rsidR="00DC23BB" w:rsidRPr="00DC23BB" w:rsidRDefault="00DC23BB" w:rsidP="00DC23BB">
      <w:pPr>
        <w:spacing w:line="233" w:lineRule="auto"/>
        <w:jc w:val="both"/>
        <w:rPr>
          <w:rFonts w:eastAsia="Times New Roman" w:cs="Times New Roman"/>
          <w:bCs/>
          <w:sz w:val="20"/>
          <w:szCs w:val="20"/>
          <w:lang w:val="en-US" w:eastAsia="en-CA"/>
        </w:rPr>
      </w:pPr>
      <w:r w:rsidRPr="00DC23BB">
        <w:rPr>
          <w:rFonts w:eastAsia="Times New Roman" w:cs="Times New Roman"/>
          <w:b/>
          <w:bCs/>
          <w:sz w:val="20"/>
          <w:szCs w:val="20"/>
          <w:lang w:val="en-US" w:eastAsia="en-CA"/>
        </w:rPr>
        <w:t xml:space="preserve">AND UPON APPLICATION </w:t>
      </w:r>
      <w:r w:rsidRPr="00DC23BB">
        <w:rPr>
          <w:rFonts w:eastAsia="Times New Roman" w:cs="Times New Roman"/>
          <w:bCs/>
          <w:sz w:val="20"/>
          <w:szCs w:val="20"/>
          <w:lang w:val="en-US" w:eastAsia="en-CA"/>
        </w:rPr>
        <w:t xml:space="preserve">by the South Asian Legal Clinic of Ontario </w:t>
      </w:r>
      <w:r w:rsidRPr="00DC23BB">
        <w:rPr>
          <w:rFonts w:eastAsia="Times New Roman" w:cs="Times New Roman"/>
          <w:sz w:val="20"/>
          <w:szCs w:val="20"/>
          <w:lang w:val="en-US" w:eastAsia="en-CA"/>
        </w:rPr>
        <w:t xml:space="preserve">for leave to intervene in the appeals </w:t>
      </w:r>
      <w:r w:rsidRPr="00DC23BB">
        <w:rPr>
          <w:rFonts w:eastAsia="Times New Roman" w:cs="Times New Roman"/>
          <w:i/>
          <w:sz w:val="20"/>
          <w:szCs w:val="20"/>
          <w:lang w:val="en-US" w:eastAsia="en-CA"/>
        </w:rPr>
        <w:t>B010 v.</w:t>
      </w:r>
      <w:r w:rsidRPr="00DC23BB">
        <w:rPr>
          <w:rFonts w:eastAsia="Times New Roman" w:cs="Times New Roman"/>
          <w:b/>
          <w:i/>
          <w:sz w:val="20"/>
          <w:szCs w:val="20"/>
          <w:lang w:val="en-US" w:eastAsia="en-CA"/>
        </w:rPr>
        <w:t xml:space="preserve"> </w:t>
      </w:r>
      <w:r w:rsidRPr="00DC23BB">
        <w:rPr>
          <w:rFonts w:eastAsia="Times New Roman" w:cs="Times New Roman"/>
          <w:i/>
          <w:sz w:val="20"/>
          <w:szCs w:val="20"/>
          <w:lang w:val="en-US" w:eastAsia="en-CA"/>
        </w:rPr>
        <w:t>Minister of Citizenship and Immigration (35388)</w:t>
      </w:r>
      <w:r w:rsidRPr="00DC23BB">
        <w:rPr>
          <w:rFonts w:eastAsia="Times New Roman" w:cs="Times New Roman"/>
          <w:bCs/>
          <w:sz w:val="20"/>
          <w:szCs w:val="20"/>
          <w:lang w:val="en-US" w:eastAsia="en-CA"/>
        </w:rPr>
        <w:t xml:space="preserve">, </w:t>
      </w:r>
      <w:r w:rsidRPr="00DC23BB">
        <w:rPr>
          <w:rFonts w:eastAsia="Times New Roman" w:cs="Times New Roman"/>
          <w:i/>
          <w:sz w:val="20"/>
          <w:szCs w:val="20"/>
          <w:lang w:val="en-US" w:eastAsia="en-CA"/>
        </w:rPr>
        <w:t>B306 v. Minister of Public Safety and Emergency Preparedness (35685)</w:t>
      </w:r>
      <w:r w:rsidRPr="00DC23BB">
        <w:rPr>
          <w:rFonts w:eastAsia="Times New Roman" w:cs="Times New Roman"/>
          <w:bCs/>
          <w:sz w:val="20"/>
          <w:szCs w:val="20"/>
          <w:lang w:val="en-US" w:eastAsia="en-CA"/>
        </w:rPr>
        <w:t xml:space="preserve"> and </w:t>
      </w:r>
      <w:r w:rsidRPr="00DC23BB">
        <w:rPr>
          <w:rFonts w:eastAsia="Times New Roman" w:cs="Times New Roman"/>
          <w:bCs/>
          <w:i/>
          <w:sz w:val="20"/>
          <w:szCs w:val="20"/>
          <w:lang w:val="en-US" w:eastAsia="en-CA"/>
        </w:rPr>
        <w:t xml:space="preserve">J.P.et al. </w:t>
      </w:r>
      <w:r w:rsidRPr="00DC23BB">
        <w:rPr>
          <w:rFonts w:eastAsia="Times New Roman" w:cs="Times New Roman"/>
          <w:i/>
          <w:sz w:val="20"/>
          <w:szCs w:val="20"/>
          <w:lang w:val="en-US" w:eastAsia="en-CA"/>
        </w:rPr>
        <w:t>v. Minister of Public Safety and Emergency Preparedness (35688)</w:t>
      </w:r>
      <w:r w:rsidRPr="00DC23BB">
        <w:rPr>
          <w:rFonts w:eastAsia="Times New Roman" w:cs="Times New Roman"/>
          <w:bCs/>
          <w:sz w:val="20"/>
          <w:szCs w:val="20"/>
          <w:lang w:val="en-US" w:eastAsia="en-CA"/>
        </w:rPr>
        <w:t>;</w:t>
      </w:r>
    </w:p>
    <w:p w:rsidR="00DC23BB" w:rsidRPr="00DC23BB" w:rsidRDefault="00DC23BB" w:rsidP="00DC23BB">
      <w:pPr>
        <w:spacing w:line="233" w:lineRule="auto"/>
        <w:jc w:val="both"/>
        <w:rPr>
          <w:rFonts w:eastAsia="Times New Roman" w:cs="Times New Roman"/>
          <w:sz w:val="20"/>
          <w:szCs w:val="20"/>
          <w:lang w:eastAsia="en-CA"/>
        </w:rPr>
      </w:pPr>
    </w:p>
    <w:p w:rsidR="00DC23BB" w:rsidRPr="00DC23BB" w:rsidRDefault="00DC23BB" w:rsidP="00DC23BB">
      <w:pPr>
        <w:spacing w:line="233" w:lineRule="auto"/>
        <w:jc w:val="both"/>
        <w:rPr>
          <w:rFonts w:eastAsia="Times New Roman" w:cs="Times New Roman"/>
          <w:sz w:val="20"/>
          <w:szCs w:val="20"/>
          <w:lang w:val="en-US" w:eastAsia="en-CA"/>
        </w:rPr>
      </w:pPr>
      <w:r w:rsidRPr="00DC23BB">
        <w:rPr>
          <w:rFonts w:eastAsia="Times New Roman" w:cs="Times New Roman"/>
          <w:b/>
          <w:bCs/>
          <w:sz w:val="20"/>
          <w:szCs w:val="20"/>
          <w:lang w:val="en-US" w:eastAsia="en-CA"/>
        </w:rPr>
        <w:t>AND THE MATERIAL FILED</w:t>
      </w:r>
      <w:r w:rsidRPr="00DC23BB">
        <w:rPr>
          <w:rFonts w:eastAsia="Times New Roman" w:cs="Times New Roman"/>
          <w:sz w:val="20"/>
          <w:szCs w:val="20"/>
          <w:lang w:val="en-US" w:eastAsia="en-CA"/>
        </w:rPr>
        <w:t xml:space="preserve"> having been read;</w:t>
      </w:r>
    </w:p>
    <w:p w:rsidR="00DC23BB" w:rsidRPr="00DC23BB" w:rsidRDefault="00DC23BB" w:rsidP="00DC23BB">
      <w:pPr>
        <w:spacing w:line="233" w:lineRule="auto"/>
        <w:jc w:val="both"/>
        <w:rPr>
          <w:rFonts w:eastAsia="Times New Roman" w:cs="Times New Roman"/>
          <w:sz w:val="20"/>
          <w:szCs w:val="20"/>
          <w:lang w:val="en-US" w:eastAsia="en-CA"/>
        </w:rPr>
      </w:pPr>
    </w:p>
    <w:p w:rsidR="00DC23BB" w:rsidRPr="00DC23BB" w:rsidRDefault="00DC23BB" w:rsidP="00DC23BB">
      <w:pPr>
        <w:spacing w:line="233" w:lineRule="auto"/>
        <w:jc w:val="both"/>
        <w:rPr>
          <w:rFonts w:eastAsia="Times New Roman" w:cs="Times New Roman"/>
          <w:b/>
          <w:bCs/>
          <w:sz w:val="20"/>
          <w:szCs w:val="20"/>
          <w:lang w:val="en-US" w:eastAsia="en-CA"/>
        </w:rPr>
      </w:pPr>
      <w:r w:rsidRPr="00DC23BB">
        <w:rPr>
          <w:rFonts w:eastAsia="Times New Roman" w:cs="Times New Roman"/>
          <w:b/>
          <w:bCs/>
          <w:sz w:val="20"/>
          <w:szCs w:val="20"/>
          <w:lang w:val="en-US" w:eastAsia="en-CA"/>
        </w:rPr>
        <w:t>IT IS HEREBY ORDERED THAT:</w:t>
      </w:r>
    </w:p>
    <w:p w:rsidR="00DC23BB" w:rsidRPr="00DC23BB" w:rsidRDefault="00DC23BB" w:rsidP="00DC23BB">
      <w:pPr>
        <w:spacing w:line="233" w:lineRule="auto"/>
        <w:jc w:val="both"/>
        <w:rPr>
          <w:rFonts w:eastAsia="Times New Roman" w:cs="Times New Roman"/>
          <w:sz w:val="20"/>
          <w:szCs w:val="20"/>
          <w:lang w:val="en-US" w:eastAsia="en-CA"/>
        </w:rPr>
      </w:pPr>
    </w:p>
    <w:p w:rsidR="00DC23BB" w:rsidRPr="00DC23BB" w:rsidRDefault="00DC23BB" w:rsidP="00DC23BB">
      <w:pPr>
        <w:spacing w:line="233" w:lineRule="auto"/>
        <w:jc w:val="both"/>
        <w:rPr>
          <w:rFonts w:eastAsia="Times New Roman" w:cs="Times New Roman"/>
          <w:sz w:val="20"/>
          <w:szCs w:val="20"/>
          <w:lang w:val="en-US" w:eastAsia="en-CA"/>
        </w:rPr>
      </w:pPr>
      <w:r w:rsidRPr="00DC23BB">
        <w:rPr>
          <w:rFonts w:eastAsia="Times New Roman" w:cs="Times New Roman"/>
          <w:sz w:val="20"/>
          <w:szCs w:val="20"/>
          <w:lang w:val="en-US" w:eastAsia="en-CA"/>
        </w:rPr>
        <w:t xml:space="preserve">The motions for leave to intervene of </w:t>
      </w:r>
      <w:r w:rsidRPr="00DC23BB">
        <w:rPr>
          <w:rFonts w:eastAsia="Times New Roman" w:cs="Times New Roman"/>
          <w:sz w:val="20"/>
          <w:szCs w:val="20"/>
          <w:lang w:eastAsia="en-CA"/>
        </w:rPr>
        <w:t xml:space="preserve">the Canadian Council for Refugees, the David Asper Centre for Constitutional Rights, the Canadian Association of Refugee Lawyers, Amnesty International (Canadian Section, English Branch), the </w:t>
      </w:r>
      <w:r w:rsidRPr="00DC23BB">
        <w:rPr>
          <w:rFonts w:eastAsia="Times New Roman" w:cs="Times New Roman"/>
          <w:bCs/>
          <w:sz w:val="20"/>
          <w:szCs w:val="20"/>
          <w:lang w:val="en-US" w:eastAsia="en-CA"/>
        </w:rPr>
        <w:t>United Nations High Commissioner for Refugees</w:t>
      </w:r>
      <w:r w:rsidRPr="00DC23BB">
        <w:rPr>
          <w:rFonts w:eastAsia="Times New Roman" w:cs="Times New Roman"/>
          <w:sz w:val="20"/>
          <w:szCs w:val="20"/>
          <w:lang w:eastAsia="en-CA"/>
        </w:rPr>
        <w:t xml:space="preserve"> and the Canadian Civil Liberties Association are granted, and the said six (6) interveners</w:t>
      </w:r>
      <w:r w:rsidRPr="00DC23BB">
        <w:rPr>
          <w:rFonts w:eastAsia="Times New Roman" w:cs="Times New Roman"/>
          <w:sz w:val="20"/>
          <w:szCs w:val="20"/>
          <w:lang w:val="en-US" w:eastAsia="en-CA"/>
        </w:rPr>
        <w:t xml:space="preserve"> shall be entitled to each serve and file a single factum, not to exceed 10 pages in length, on or before February 2, 2015.</w:t>
      </w:r>
    </w:p>
    <w:p w:rsidR="00DC23BB" w:rsidRPr="00DC23BB" w:rsidRDefault="00DC23BB" w:rsidP="00DC23BB">
      <w:pPr>
        <w:spacing w:line="233" w:lineRule="auto"/>
        <w:jc w:val="both"/>
        <w:rPr>
          <w:rFonts w:eastAsia="Times New Roman" w:cs="Times New Roman"/>
          <w:sz w:val="20"/>
          <w:szCs w:val="20"/>
          <w:lang w:val="en-US" w:eastAsia="en-CA"/>
        </w:rPr>
      </w:pPr>
    </w:p>
    <w:p w:rsidR="00DC23BB" w:rsidRPr="00DC23BB" w:rsidRDefault="00DC23BB" w:rsidP="00DC23BB">
      <w:pPr>
        <w:spacing w:line="233" w:lineRule="auto"/>
        <w:jc w:val="both"/>
        <w:rPr>
          <w:rFonts w:eastAsia="Times New Roman" w:cs="Times New Roman"/>
          <w:bCs/>
          <w:sz w:val="20"/>
          <w:szCs w:val="20"/>
          <w:lang w:val="en-US" w:eastAsia="en-CA"/>
        </w:rPr>
      </w:pPr>
      <w:r w:rsidRPr="00DC23BB">
        <w:rPr>
          <w:rFonts w:eastAsia="Times New Roman" w:cs="Times New Roman"/>
          <w:sz w:val="20"/>
          <w:szCs w:val="20"/>
          <w:lang w:val="en-US" w:eastAsia="en-CA"/>
        </w:rPr>
        <w:t xml:space="preserve">The motion for leave to intervene of the </w:t>
      </w:r>
      <w:r w:rsidRPr="00DC23BB">
        <w:rPr>
          <w:rFonts w:eastAsia="Times New Roman" w:cs="Times New Roman"/>
          <w:bCs/>
          <w:sz w:val="20"/>
          <w:szCs w:val="20"/>
          <w:lang w:val="en-US" w:eastAsia="en-CA"/>
        </w:rPr>
        <w:t>South Asian Legal Clinic of Ontario is dismissed.</w:t>
      </w:r>
    </w:p>
    <w:p w:rsidR="00DC23BB" w:rsidRPr="00DC23BB" w:rsidRDefault="00DC23BB" w:rsidP="00DC23BB">
      <w:pPr>
        <w:spacing w:line="233" w:lineRule="auto"/>
        <w:jc w:val="both"/>
        <w:rPr>
          <w:rFonts w:eastAsia="Times New Roman" w:cs="Times New Roman"/>
          <w:bCs/>
          <w:sz w:val="20"/>
          <w:szCs w:val="20"/>
          <w:lang w:val="en-US" w:eastAsia="en-CA"/>
        </w:rPr>
      </w:pPr>
    </w:p>
    <w:p w:rsidR="00DC23BB" w:rsidRPr="00DC23BB" w:rsidRDefault="00DC23BB" w:rsidP="00DC23BB">
      <w:pPr>
        <w:spacing w:line="233" w:lineRule="auto"/>
        <w:jc w:val="both"/>
        <w:rPr>
          <w:rFonts w:eastAsia="Times New Roman" w:cs="Times New Roman"/>
          <w:sz w:val="20"/>
          <w:szCs w:val="20"/>
          <w:lang w:val="en-US" w:eastAsia="en-CA"/>
        </w:rPr>
      </w:pPr>
      <w:r w:rsidRPr="00DC23BB">
        <w:rPr>
          <w:rFonts w:eastAsia="Times New Roman" w:cs="Times New Roman"/>
          <w:sz w:val="20"/>
          <w:szCs w:val="20"/>
          <w:lang w:val="en-US" w:eastAsia="en-CA"/>
        </w:rPr>
        <w:t>The interveners shall take the necessary steps to avoid duplicative submissions.</w:t>
      </w:r>
    </w:p>
    <w:p w:rsidR="00DC23BB" w:rsidRPr="00DC23BB" w:rsidRDefault="00DC23BB" w:rsidP="00DC23BB">
      <w:pPr>
        <w:spacing w:line="233" w:lineRule="auto"/>
        <w:jc w:val="both"/>
        <w:rPr>
          <w:rFonts w:eastAsia="Times New Roman" w:cs="Times New Roman"/>
          <w:sz w:val="20"/>
          <w:szCs w:val="20"/>
          <w:lang w:val="en-US" w:eastAsia="en-CA"/>
        </w:rPr>
      </w:pPr>
    </w:p>
    <w:p w:rsidR="00DC23BB" w:rsidRPr="00DC23BB" w:rsidRDefault="00DC23BB" w:rsidP="00DC23BB">
      <w:pPr>
        <w:spacing w:line="233" w:lineRule="auto"/>
        <w:jc w:val="both"/>
        <w:rPr>
          <w:rFonts w:eastAsia="Times New Roman" w:cs="Times New Roman"/>
          <w:sz w:val="20"/>
          <w:szCs w:val="20"/>
          <w:lang w:val="en-US" w:eastAsia="en-CA"/>
        </w:rPr>
      </w:pPr>
      <w:r w:rsidRPr="00DC23BB">
        <w:rPr>
          <w:rFonts w:eastAsia="Times New Roman" w:cs="Times New Roman"/>
          <w:sz w:val="20"/>
          <w:szCs w:val="20"/>
          <w:lang w:val="en-US" w:eastAsia="en-CA"/>
        </w:rPr>
        <w:t>The requests to present oral argument are deferred to a date following receipt and consideration of the written arguments of the parties and the interveners.</w:t>
      </w:r>
    </w:p>
    <w:p w:rsidR="00DC23BB" w:rsidRPr="00DC23BB" w:rsidRDefault="00DC23BB" w:rsidP="00DC23BB">
      <w:pPr>
        <w:spacing w:line="233" w:lineRule="auto"/>
        <w:jc w:val="both"/>
        <w:rPr>
          <w:rFonts w:eastAsia="Times New Roman" w:cs="Times New Roman"/>
          <w:sz w:val="20"/>
          <w:szCs w:val="20"/>
          <w:lang w:val="en-US" w:eastAsia="en-CA"/>
        </w:rPr>
      </w:pPr>
    </w:p>
    <w:p w:rsidR="00DC23BB" w:rsidRPr="00DC23BB" w:rsidRDefault="00EA1E02" w:rsidP="00DC23BB">
      <w:pPr>
        <w:spacing w:line="233" w:lineRule="auto"/>
        <w:jc w:val="both"/>
        <w:rPr>
          <w:rFonts w:eastAsia="Times New Roman" w:cs="Times New Roman"/>
          <w:sz w:val="20"/>
          <w:szCs w:val="20"/>
          <w:lang w:val="en-US" w:eastAsia="en-CA"/>
        </w:rPr>
      </w:pPr>
      <w:r w:rsidRPr="00DC23BB">
        <w:rPr>
          <w:rFonts w:eastAsia="Times New Roman" w:cs="Times New Roman"/>
          <w:sz w:val="20"/>
          <w:szCs w:val="20"/>
          <w:lang w:eastAsia="en-CA"/>
        </w:rPr>
        <w:fldChar w:fldCharType="begin"/>
      </w:r>
      <w:r w:rsidR="00DC23BB" w:rsidRPr="00DC23BB">
        <w:rPr>
          <w:rFonts w:eastAsia="Times New Roman" w:cs="Times New Roman"/>
          <w:sz w:val="20"/>
          <w:szCs w:val="20"/>
          <w:lang w:eastAsia="en-CA"/>
        </w:rPr>
        <w:instrText xml:space="preserve"> SEQ CHAPTER \h \r 1</w:instrText>
      </w:r>
      <w:r w:rsidRPr="00DC23BB">
        <w:rPr>
          <w:rFonts w:eastAsia="Times New Roman" w:cs="Times New Roman"/>
          <w:sz w:val="20"/>
          <w:szCs w:val="20"/>
          <w:lang w:eastAsia="en-CA"/>
        </w:rPr>
        <w:fldChar w:fldCharType="end"/>
      </w:r>
      <w:r w:rsidR="00DC23BB" w:rsidRPr="00DC23BB">
        <w:rPr>
          <w:rFonts w:eastAsia="Times New Roman" w:cs="Times New Roman"/>
          <w:bCs/>
          <w:sz w:val="20"/>
          <w:szCs w:val="20"/>
          <w:lang w:val="en-US" w:eastAsia="en-CA"/>
        </w:rPr>
        <w:t>The interveners are not entitled to raise new issues or to adduce further evidence or otherwise to supplement the record of the parties.</w:t>
      </w:r>
    </w:p>
    <w:p w:rsidR="00DC23BB" w:rsidRPr="00DC23BB" w:rsidRDefault="00DC23BB" w:rsidP="00DC23BB">
      <w:pPr>
        <w:spacing w:line="233" w:lineRule="auto"/>
        <w:jc w:val="both"/>
        <w:rPr>
          <w:rFonts w:eastAsia="Times New Roman" w:cs="Times New Roman"/>
          <w:sz w:val="20"/>
          <w:szCs w:val="20"/>
          <w:lang w:val="en-US" w:eastAsia="en-CA"/>
        </w:rPr>
      </w:pPr>
    </w:p>
    <w:p w:rsidR="00DC23BB" w:rsidRPr="00DC23BB" w:rsidRDefault="00DC23BB" w:rsidP="00DC23BB">
      <w:pPr>
        <w:spacing w:line="233" w:lineRule="auto"/>
        <w:jc w:val="both"/>
        <w:rPr>
          <w:rFonts w:eastAsia="Times New Roman" w:cs="Times New Roman"/>
          <w:sz w:val="20"/>
          <w:szCs w:val="20"/>
          <w:lang w:val="en-US" w:eastAsia="en-CA"/>
        </w:rPr>
      </w:pPr>
      <w:r w:rsidRPr="00DC23BB">
        <w:rPr>
          <w:rFonts w:eastAsia="Times New Roman" w:cs="Times New Roman"/>
          <w:sz w:val="20"/>
          <w:szCs w:val="20"/>
          <w:lang w:val="en-US" w:eastAsia="en-CA"/>
        </w:rPr>
        <w:t>Pursuant to Rule 59(1)(</w:t>
      </w:r>
      <w:r w:rsidRPr="00DC23BB">
        <w:rPr>
          <w:rFonts w:eastAsia="Times New Roman" w:cs="Times New Roman"/>
          <w:i/>
          <w:iCs/>
          <w:sz w:val="20"/>
          <w:szCs w:val="20"/>
          <w:lang w:val="en-US" w:eastAsia="en-CA"/>
        </w:rPr>
        <w:t>a</w:t>
      </w:r>
      <w:r w:rsidRPr="00DC23BB">
        <w:rPr>
          <w:rFonts w:eastAsia="Times New Roman" w:cs="Times New Roman"/>
          <w:sz w:val="20"/>
          <w:szCs w:val="20"/>
          <w:lang w:val="en-US" w:eastAsia="en-CA"/>
        </w:rPr>
        <w:t xml:space="preserve">) of the </w:t>
      </w:r>
      <w:r w:rsidRPr="00DC23BB">
        <w:rPr>
          <w:rFonts w:eastAsia="Times New Roman" w:cs="Times New Roman"/>
          <w:i/>
          <w:iCs/>
          <w:sz w:val="20"/>
          <w:szCs w:val="20"/>
          <w:lang w:val="en-US" w:eastAsia="en-CA"/>
        </w:rPr>
        <w:t>Rules of the Supreme Court of Canada</w:t>
      </w:r>
      <w:r w:rsidRPr="00DC23BB">
        <w:rPr>
          <w:rFonts w:eastAsia="Times New Roman" w:cs="Times New Roman"/>
          <w:sz w:val="20"/>
          <w:szCs w:val="20"/>
          <w:lang w:val="en-US" w:eastAsia="en-CA"/>
        </w:rPr>
        <w:t>, the interveners shall pay to the appellants and respondents any additional disbursements occasioned to the appellants and respondents by their interventions.</w:t>
      </w:r>
    </w:p>
    <w:p w:rsidR="00DC23BB" w:rsidRPr="00DC23BB" w:rsidRDefault="00DC23BB" w:rsidP="00DC23BB">
      <w:pPr>
        <w:spacing w:line="233" w:lineRule="auto"/>
        <w:jc w:val="both"/>
        <w:rPr>
          <w:rFonts w:eastAsia="Times New Roman" w:cs="Times New Roman"/>
          <w:sz w:val="20"/>
          <w:szCs w:val="20"/>
          <w:lang w:val="en-US" w:eastAsia="en-CA"/>
        </w:rPr>
      </w:pPr>
    </w:p>
    <w:p w:rsidR="00DC23BB" w:rsidRPr="00DC23BB" w:rsidRDefault="00DC23BB" w:rsidP="00DC23BB">
      <w:pPr>
        <w:spacing w:line="233" w:lineRule="auto"/>
        <w:ind w:left="-23"/>
        <w:jc w:val="both"/>
        <w:rPr>
          <w:rFonts w:eastAsia="Times New Roman" w:cs="Times New Roman"/>
          <w:sz w:val="20"/>
          <w:szCs w:val="20"/>
          <w:lang w:val="en-US" w:eastAsia="en-CA"/>
        </w:rPr>
      </w:pPr>
      <w:r w:rsidRPr="00DC23BB">
        <w:rPr>
          <w:rFonts w:eastAsia="Times New Roman" w:cs="Times New Roman"/>
          <w:b/>
          <w:bCs/>
          <w:sz w:val="20"/>
          <w:szCs w:val="20"/>
          <w:lang w:val="en-US" w:eastAsia="en-CA"/>
        </w:rPr>
        <w:lastRenderedPageBreak/>
        <w:t>AND IT IS HEREBY FURTHER ORDERED THAT</w:t>
      </w:r>
      <w:r w:rsidRPr="00DC23BB">
        <w:rPr>
          <w:rFonts w:eastAsia="Times New Roman" w:cs="Times New Roman"/>
          <w:sz w:val="20"/>
          <w:szCs w:val="20"/>
          <w:lang w:val="en-US" w:eastAsia="en-CA"/>
        </w:rPr>
        <w:t xml:space="preserve"> all respondents may serve and file a single factum, not to exceed 10 pages in length, in reply to the interveners on or before February 9, 2015.</w:t>
      </w:r>
    </w:p>
    <w:p w:rsidR="00DC23BB" w:rsidRPr="00DC23BB" w:rsidRDefault="00DC23BB" w:rsidP="00DC23BB">
      <w:pPr>
        <w:spacing w:line="233" w:lineRule="auto"/>
        <w:ind w:left="-23"/>
        <w:jc w:val="both"/>
        <w:rPr>
          <w:rFonts w:eastAsia="Times New Roman" w:cs="Times New Roman"/>
          <w:sz w:val="20"/>
          <w:szCs w:val="20"/>
          <w:lang w:val="en-US" w:eastAsia="en-CA"/>
        </w:rPr>
      </w:pPr>
    </w:p>
    <w:p w:rsidR="00DC23BB" w:rsidRPr="00DC23BB" w:rsidRDefault="00DC23BB" w:rsidP="00DC23BB">
      <w:pPr>
        <w:spacing w:line="233" w:lineRule="auto"/>
        <w:ind w:left="-23"/>
        <w:jc w:val="both"/>
        <w:rPr>
          <w:rFonts w:eastAsia="Times New Roman" w:cs="Times New Roman"/>
          <w:sz w:val="20"/>
          <w:szCs w:val="20"/>
          <w:lang w:val="en-US" w:eastAsia="en-CA"/>
        </w:rPr>
      </w:pPr>
    </w:p>
    <w:p w:rsidR="00DC23BB" w:rsidRPr="00DC23BB" w:rsidRDefault="00DC23BB" w:rsidP="00DC23BB">
      <w:pPr>
        <w:spacing w:line="233" w:lineRule="auto"/>
        <w:ind w:left="-23"/>
        <w:jc w:val="both"/>
        <w:rPr>
          <w:rFonts w:eastAsia="Times New Roman" w:cs="Times New Roman"/>
          <w:sz w:val="20"/>
          <w:szCs w:val="20"/>
          <w:lang w:val="en-US" w:eastAsia="en-CA"/>
        </w:rPr>
      </w:pPr>
    </w:p>
    <w:p w:rsidR="00DC23BB" w:rsidRPr="00DC23BB" w:rsidRDefault="00DC23BB" w:rsidP="00DC23BB">
      <w:pPr>
        <w:spacing w:line="233" w:lineRule="auto"/>
        <w:jc w:val="both"/>
        <w:rPr>
          <w:rFonts w:eastAsia="Times New Roman" w:cs="Times New Roman"/>
          <w:bCs/>
          <w:sz w:val="20"/>
          <w:szCs w:val="20"/>
          <w:lang w:val="fr-CA" w:eastAsia="en-CA"/>
        </w:rPr>
      </w:pPr>
      <w:r w:rsidRPr="00DC23BB">
        <w:rPr>
          <w:rFonts w:eastAsia="Times New Roman" w:cs="Times New Roman"/>
          <w:b/>
          <w:bCs/>
          <w:sz w:val="20"/>
          <w:szCs w:val="20"/>
          <w:lang w:val="fr-CA" w:eastAsia="en-CA"/>
        </w:rPr>
        <w:t xml:space="preserve">À LA SUITE DE LA DEMANDE </w:t>
      </w:r>
      <w:r w:rsidRPr="00DC23BB">
        <w:rPr>
          <w:rFonts w:eastAsia="Times New Roman" w:cs="Times New Roman"/>
          <w:bCs/>
          <w:sz w:val="20"/>
          <w:szCs w:val="20"/>
          <w:lang w:val="fr-CA" w:eastAsia="en-CA"/>
        </w:rPr>
        <w:t xml:space="preserve">d’autorisation d’intervenir dans les appels présentée par </w:t>
      </w:r>
      <w:r w:rsidRPr="00DC23BB">
        <w:rPr>
          <w:rFonts w:eastAsia="Times New Roman" w:cs="Times New Roman"/>
          <w:sz w:val="20"/>
          <w:szCs w:val="20"/>
          <w:lang w:val="fr-CA" w:eastAsia="en-CA"/>
        </w:rPr>
        <w:t>Amnesty International (Canadian Section, English Branch);</w:t>
      </w:r>
    </w:p>
    <w:p w:rsidR="00DC23BB" w:rsidRPr="00DC23BB" w:rsidRDefault="00DC23BB" w:rsidP="00DC23BB">
      <w:pPr>
        <w:spacing w:line="233" w:lineRule="auto"/>
        <w:jc w:val="both"/>
        <w:rPr>
          <w:rFonts w:eastAsia="Times New Roman" w:cs="Times New Roman"/>
          <w:b/>
          <w:bCs/>
          <w:sz w:val="20"/>
          <w:szCs w:val="20"/>
          <w:lang w:val="fr-CA" w:eastAsia="en-CA"/>
        </w:rPr>
      </w:pPr>
    </w:p>
    <w:p w:rsidR="00DC23BB" w:rsidRPr="00DC23BB" w:rsidRDefault="00DC23BB" w:rsidP="00DC23BB">
      <w:pPr>
        <w:spacing w:line="233" w:lineRule="auto"/>
        <w:jc w:val="both"/>
        <w:rPr>
          <w:rFonts w:eastAsia="Times New Roman" w:cs="Times New Roman"/>
          <w:sz w:val="20"/>
          <w:szCs w:val="20"/>
          <w:lang w:val="fr-CA" w:eastAsia="en-CA"/>
        </w:rPr>
      </w:pPr>
      <w:r w:rsidRPr="00DC23BB">
        <w:rPr>
          <w:rFonts w:eastAsia="Times New Roman" w:cs="Times New Roman"/>
          <w:b/>
          <w:bCs/>
          <w:sz w:val="20"/>
          <w:szCs w:val="20"/>
          <w:lang w:val="fr-CA" w:eastAsia="en-CA"/>
        </w:rPr>
        <w:t xml:space="preserve">ET À LA SUITE DES DEMANDES </w:t>
      </w:r>
      <w:r w:rsidRPr="00DC23BB">
        <w:rPr>
          <w:rFonts w:eastAsia="Times New Roman" w:cs="Times New Roman"/>
          <w:bCs/>
          <w:sz w:val="20"/>
          <w:szCs w:val="20"/>
          <w:lang w:val="fr-CA" w:eastAsia="en-CA"/>
        </w:rPr>
        <w:t xml:space="preserve">déposées par le Conseil canadien pour les réfugiés, </w:t>
      </w:r>
      <w:r w:rsidRPr="00DC23BB">
        <w:rPr>
          <w:rFonts w:eastAsia="Times New Roman" w:cs="Times New Roman"/>
          <w:sz w:val="20"/>
          <w:szCs w:val="20"/>
          <w:lang w:val="fr-CA" w:eastAsia="en-CA"/>
        </w:rPr>
        <w:t xml:space="preserve">le David Asper Centre for Constitutional Rights, l’Association canadienne des avocats et avocates en droit des réfugiés et le Haut Commissariat des Nations Unies pour les réfugiés afin d’obtenir l’autorisation d’intervenir dans les appels </w:t>
      </w:r>
      <w:r w:rsidRPr="00DC23BB">
        <w:rPr>
          <w:rFonts w:eastAsia="Times New Roman" w:cs="Times New Roman"/>
          <w:i/>
          <w:sz w:val="20"/>
          <w:szCs w:val="20"/>
          <w:lang w:val="fr-CA" w:eastAsia="en-CA"/>
        </w:rPr>
        <w:t>B010 c. Ministre de la Citoyenneté et de l’Immigration (35388), Jesus Rodriguez Hernandez c. Ministre de la Sécurité publique et de la Protection civile (35677)</w:t>
      </w:r>
      <w:r w:rsidRPr="00DC23BB">
        <w:rPr>
          <w:rFonts w:eastAsia="Times New Roman" w:cs="Times New Roman"/>
          <w:sz w:val="20"/>
          <w:szCs w:val="20"/>
          <w:lang w:val="fr-CA" w:eastAsia="en-CA"/>
        </w:rPr>
        <w:t xml:space="preserve">, </w:t>
      </w:r>
      <w:r w:rsidRPr="00DC23BB">
        <w:rPr>
          <w:rFonts w:eastAsia="Times New Roman" w:cs="Times New Roman"/>
          <w:i/>
          <w:sz w:val="20"/>
          <w:szCs w:val="20"/>
          <w:lang w:val="fr-CA" w:eastAsia="en-CA"/>
        </w:rPr>
        <w:t>B306 c. Ministre de la Sécurité publique et de la Protection civile (35685)</w:t>
      </w:r>
      <w:r w:rsidRPr="00DC23BB">
        <w:rPr>
          <w:rFonts w:eastAsia="Times New Roman" w:cs="Times New Roman"/>
          <w:sz w:val="20"/>
          <w:szCs w:val="20"/>
          <w:lang w:val="fr-CA" w:eastAsia="en-CA"/>
        </w:rPr>
        <w:t xml:space="preserve"> et </w:t>
      </w:r>
      <w:r w:rsidRPr="00DC23BB">
        <w:rPr>
          <w:rFonts w:eastAsia="Times New Roman" w:cs="Times New Roman"/>
          <w:i/>
          <w:sz w:val="20"/>
          <w:szCs w:val="20"/>
          <w:lang w:val="fr-CA" w:eastAsia="en-CA"/>
        </w:rPr>
        <w:t>J.P. et al. c. Ministre de la Sécurité publique et de la Protection civile (35688)</w:t>
      </w:r>
      <w:r w:rsidRPr="00DC23BB">
        <w:rPr>
          <w:rFonts w:eastAsia="Times New Roman" w:cs="Times New Roman"/>
          <w:sz w:val="20"/>
          <w:szCs w:val="20"/>
          <w:lang w:val="fr-CA" w:eastAsia="en-CA"/>
        </w:rPr>
        <w:t>;</w:t>
      </w:r>
    </w:p>
    <w:p w:rsidR="00DC23BB" w:rsidRPr="00DC23BB" w:rsidRDefault="00DC23BB" w:rsidP="00DC23BB">
      <w:pPr>
        <w:spacing w:line="233" w:lineRule="auto"/>
        <w:jc w:val="both"/>
        <w:rPr>
          <w:rFonts w:eastAsia="Times New Roman" w:cs="Times New Roman"/>
          <w:sz w:val="20"/>
          <w:szCs w:val="20"/>
          <w:lang w:val="fr-CA" w:eastAsia="en-CA"/>
        </w:rPr>
      </w:pPr>
    </w:p>
    <w:p w:rsidR="00DC23BB" w:rsidRPr="00DC23BB" w:rsidRDefault="00DC23BB" w:rsidP="00DC23BB">
      <w:pPr>
        <w:spacing w:line="233" w:lineRule="auto"/>
        <w:jc w:val="both"/>
        <w:rPr>
          <w:rFonts w:eastAsia="Times New Roman" w:cs="Times New Roman"/>
          <w:b/>
          <w:sz w:val="20"/>
          <w:szCs w:val="20"/>
          <w:lang w:val="fr-CA" w:eastAsia="en-CA"/>
        </w:rPr>
      </w:pPr>
      <w:r w:rsidRPr="00DC23BB">
        <w:rPr>
          <w:rFonts w:eastAsia="Times New Roman" w:cs="Times New Roman"/>
          <w:b/>
          <w:bCs/>
          <w:sz w:val="20"/>
          <w:szCs w:val="20"/>
          <w:lang w:val="fr-CA" w:eastAsia="en-CA"/>
        </w:rPr>
        <w:t xml:space="preserve">ET À LA SUITE DE LA DEMANDE </w:t>
      </w:r>
      <w:r w:rsidRPr="00DC23BB">
        <w:rPr>
          <w:rFonts w:eastAsia="Times New Roman" w:cs="Times New Roman"/>
          <w:bCs/>
          <w:sz w:val="20"/>
          <w:szCs w:val="20"/>
          <w:lang w:val="fr-CA" w:eastAsia="en-CA"/>
        </w:rPr>
        <w:t xml:space="preserve">présentée par l’Association canadienne des libertés civiles en vue d’obtenir l’autorisation d’intervenir dans les appels </w:t>
      </w:r>
      <w:r w:rsidRPr="00DC23BB">
        <w:rPr>
          <w:rFonts w:eastAsia="Times New Roman" w:cs="Times New Roman"/>
          <w:i/>
          <w:sz w:val="20"/>
          <w:szCs w:val="20"/>
          <w:lang w:val="fr-CA" w:eastAsia="en-CA"/>
        </w:rPr>
        <w:t>Jesus Rodriguez Hernandez c. Ministre de la Sécurité publique et de la Protection civile (35677)</w:t>
      </w:r>
      <w:r w:rsidRPr="00DC23BB">
        <w:rPr>
          <w:rFonts w:eastAsia="Times New Roman" w:cs="Times New Roman"/>
          <w:sz w:val="20"/>
          <w:szCs w:val="20"/>
          <w:lang w:val="fr-CA" w:eastAsia="en-CA"/>
        </w:rPr>
        <w:t xml:space="preserve">, </w:t>
      </w:r>
      <w:r w:rsidRPr="00DC23BB">
        <w:rPr>
          <w:rFonts w:eastAsia="Times New Roman" w:cs="Times New Roman"/>
          <w:i/>
          <w:sz w:val="20"/>
          <w:szCs w:val="20"/>
          <w:lang w:val="fr-CA" w:eastAsia="en-CA"/>
        </w:rPr>
        <w:t>B306 c. Ministre de la Sécurité publique et de la Protection civile (35685)</w:t>
      </w:r>
      <w:r w:rsidRPr="00DC23BB">
        <w:rPr>
          <w:rFonts w:eastAsia="Times New Roman" w:cs="Times New Roman"/>
          <w:sz w:val="20"/>
          <w:szCs w:val="20"/>
          <w:lang w:val="fr-CA" w:eastAsia="en-CA"/>
        </w:rPr>
        <w:t xml:space="preserve"> et </w:t>
      </w:r>
      <w:r w:rsidRPr="00DC23BB">
        <w:rPr>
          <w:rFonts w:eastAsia="Times New Roman" w:cs="Times New Roman"/>
          <w:i/>
          <w:sz w:val="20"/>
          <w:szCs w:val="20"/>
          <w:lang w:val="fr-CA" w:eastAsia="en-CA"/>
        </w:rPr>
        <w:t>J.P. et al. c. Ministre de la Sécurité publique et de la Protection civile (35688)</w:t>
      </w:r>
      <w:r w:rsidRPr="00DC23BB">
        <w:rPr>
          <w:rFonts w:eastAsia="Times New Roman" w:cs="Times New Roman"/>
          <w:sz w:val="20"/>
          <w:szCs w:val="20"/>
          <w:lang w:val="fr-CA" w:eastAsia="en-CA"/>
        </w:rPr>
        <w:t>;</w:t>
      </w:r>
    </w:p>
    <w:p w:rsidR="00DC23BB" w:rsidRPr="00DC23BB" w:rsidRDefault="00DC23BB" w:rsidP="00DC23BB">
      <w:pPr>
        <w:spacing w:line="233" w:lineRule="auto"/>
        <w:jc w:val="both"/>
        <w:rPr>
          <w:rFonts w:eastAsia="Times New Roman" w:cs="Times New Roman"/>
          <w:bCs/>
          <w:sz w:val="20"/>
          <w:szCs w:val="20"/>
          <w:lang w:val="fr-CA" w:eastAsia="en-CA"/>
        </w:rPr>
      </w:pPr>
    </w:p>
    <w:p w:rsidR="00DC23BB" w:rsidRPr="00DC23BB" w:rsidRDefault="00DC23BB" w:rsidP="00DC23BB">
      <w:pPr>
        <w:spacing w:line="233" w:lineRule="auto"/>
        <w:jc w:val="both"/>
        <w:rPr>
          <w:rFonts w:eastAsia="Times New Roman" w:cs="Times New Roman"/>
          <w:bCs/>
          <w:sz w:val="20"/>
          <w:szCs w:val="20"/>
          <w:lang w:val="fr-CA" w:eastAsia="en-CA"/>
        </w:rPr>
      </w:pPr>
      <w:r w:rsidRPr="00DC23BB">
        <w:rPr>
          <w:rFonts w:eastAsia="Times New Roman" w:cs="Times New Roman"/>
          <w:b/>
          <w:bCs/>
          <w:sz w:val="20"/>
          <w:szCs w:val="20"/>
          <w:lang w:val="fr-CA" w:eastAsia="en-CA"/>
        </w:rPr>
        <w:t xml:space="preserve">ET À LA SUITE DE LA DEMANDE </w:t>
      </w:r>
      <w:r w:rsidRPr="00DC23BB">
        <w:rPr>
          <w:rFonts w:eastAsia="Times New Roman" w:cs="Times New Roman"/>
          <w:bCs/>
          <w:sz w:val="20"/>
          <w:szCs w:val="20"/>
          <w:lang w:val="fr-CA" w:eastAsia="en-CA"/>
        </w:rPr>
        <w:t xml:space="preserve">présentée par la South Asian Legal Clinic of Ontario pour obtenir l’autorisation d’intervenir dans les appels </w:t>
      </w:r>
      <w:r w:rsidRPr="00DC23BB">
        <w:rPr>
          <w:rFonts w:eastAsia="Times New Roman" w:cs="Times New Roman"/>
          <w:i/>
          <w:sz w:val="20"/>
          <w:szCs w:val="20"/>
          <w:lang w:val="fr-CA" w:eastAsia="en-CA"/>
        </w:rPr>
        <w:t>B010 c.</w:t>
      </w:r>
      <w:r w:rsidRPr="00DC23BB">
        <w:rPr>
          <w:rFonts w:eastAsia="Times New Roman" w:cs="Times New Roman"/>
          <w:b/>
          <w:i/>
          <w:sz w:val="20"/>
          <w:szCs w:val="20"/>
          <w:lang w:val="fr-CA" w:eastAsia="en-CA"/>
        </w:rPr>
        <w:t xml:space="preserve"> </w:t>
      </w:r>
      <w:r w:rsidRPr="00DC23BB">
        <w:rPr>
          <w:rFonts w:eastAsia="Times New Roman" w:cs="Times New Roman"/>
          <w:i/>
          <w:sz w:val="20"/>
          <w:szCs w:val="20"/>
          <w:lang w:val="fr-CA" w:eastAsia="en-CA"/>
        </w:rPr>
        <w:t>Ministre de la Citoyenneté et de l’Immigration (35388)</w:t>
      </w:r>
      <w:r w:rsidRPr="00DC23BB">
        <w:rPr>
          <w:rFonts w:eastAsia="Times New Roman" w:cs="Times New Roman"/>
          <w:bCs/>
          <w:sz w:val="20"/>
          <w:szCs w:val="20"/>
          <w:lang w:val="fr-CA" w:eastAsia="en-CA"/>
        </w:rPr>
        <w:t xml:space="preserve">, </w:t>
      </w:r>
      <w:r w:rsidRPr="00DC23BB">
        <w:rPr>
          <w:rFonts w:eastAsia="Times New Roman" w:cs="Times New Roman"/>
          <w:i/>
          <w:sz w:val="20"/>
          <w:szCs w:val="20"/>
          <w:lang w:val="fr-CA" w:eastAsia="en-CA"/>
        </w:rPr>
        <w:t>B306 c. Ministre de la Sécurité publique et de la Protection civile (35685)</w:t>
      </w:r>
      <w:r w:rsidRPr="00DC23BB">
        <w:rPr>
          <w:rFonts w:eastAsia="Times New Roman" w:cs="Times New Roman"/>
          <w:bCs/>
          <w:sz w:val="20"/>
          <w:szCs w:val="20"/>
          <w:lang w:val="fr-CA" w:eastAsia="en-CA"/>
        </w:rPr>
        <w:t xml:space="preserve"> et </w:t>
      </w:r>
      <w:r w:rsidRPr="00DC23BB">
        <w:rPr>
          <w:rFonts w:eastAsia="Times New Roman" w:cs="Times New Roman"/>
          <w:bCs/>
          <w:i/>
          <w:sz w:val="20"/>
          <w:szCs w:val="20"/>
          <w:lang w:val="fr-CA" w:eastAsia="en-CA"/>
        </w:rPr>
        <w:t>J.P.et al. c</w:t>
      </w:r>
      <w:r w:rsidRPr="00DC23BB">
        <w:rPr>
          <w:rFonts w:eastAsia="Times New Roman" w:cs="Times New Roman"/>
          <w:i/>
          <w:sz w:val="20"/>
          <w:szCs w:val="20"/>
          <w:lang w:val="fr-CA" w:eastAsia="en-CA"/>
        </w:rPr>
        <w:t>. Ministre de la Sécurité publique et de la Protection civile (35688)</w:t>
      </w:r>
      <w:r w:rsidRPr="00DC23BB">
        <w:rPr>
          <w:rFonts w:eastAsia="Times New Roman" w:cs="Times New Roman"/>
          <w:bCs/>
          <w:sz w:val="20"/>
          <w:szCs w:val="20"/>
          <w:lang w:val="fr-CA" w:eastAsia="en-CA"/>
        </w:rPr>
        <w:t>;</w:t>
      </w:r>
    </w:p>
    <w:p w:rsidR="00DC23BB" w:rsidRPr="00DC23BB" w:rsidRDefault="00DC23BB" w:rsidP="00DC23BB">
      <w:pPr>
        <w:spacing w:line="233" w:lineRule="auto"/>
        <w:jc w:val="both"/>
        <w:rPr>
          <w:rFonts w:eastAsia="Times New Roman" w:cs="Times New Roman"/>
          <w:sz w:val="20"/>
          <w:szCs w:val="20"/>
          <w:lang w:val="fr-CA" w:eastAsia="en-CA"/>
        </w:rPr>
      </w:pPr>
    </w:p>
    <w:p w:rsidR="00DC23BB" w:rsidRPr="00DC23BB" w:rsidRDefault="00DC23BB" w:rsidP="00DC23BB">
      <w:pPr>
        <w:spacing w:line="233" w:lineRule="auto"/>
        <w:jc w:val="both"/>
        <w:rPr>
          <w:rFonts w:eastAsia="Times New Roman" w:cs="Times New Roman"/>
          <w:sz w:val="20"/>
          <w:szCs w:val="20"/>
          <w:lang w:val="fr-CA" w:eastAsia="en-CA"/>
        </w:rPr>
      </w:pPr>
      <w:r w:rsidRPr="00DC23BB">
        <w:rPr>
          <w:rFonts w:eastAsia="Times New Roman" w:cs="Times New Roman"/>
          <w:b/>
          <w:bCs/>
          <w:sz w:val="20"/>
          <w:szCs w:val="20"/>
          <w:lang w:val="fr-CA" w:eastAsia="en-CA"/>
        </w:rPr>
        <w:t xml:space="preserve">ET APRÈS EXAMEN </w:t>
      </w:r>
      <w:r w:rsidRPr="00DC23BB">
        <w:rPr>
          <w:rFonts w:eastAsia="Times New Roman" w:cs="Times New Roman"/>
          <w:bCs/>
          <w:sz w:val="20"/>
          <w:szCs w:val="20"/>
          <w:lang w:val="fr-CA" w:eastAsia="en-CA"/>
        </w:rPr>
        <w:t>des documents déposés</w:t>
      </w:r>
      <w:r w:rsidRPr="00DC23BB">
        <w:rPr>
          <w:rFonts w:eastAsia="Times New Roman" w:cs="Times New Roman"/>
          <w:sz w:val="20"/>
          <w:szCs w:val="20"/>
          <w:lang w:val="fr-CA" w:eastAsia="en-CA"/>
        </w:rPr>
        <w:t>;</w:t>
      </w:r>
    </w:p>
    <w:p w:rsidR="00DC23BB" w:rsidRPr="00DC23BB" w:rsidRDefault="00DC23BB" w:rsidP="00DC23BB">
      <w:pPr>
        <w:spacing w:line="233" w:lineRule="auto"/>
        <w:jc w:val="both"/>
        <w:rPr>
          <w:rFonts w:eastAsia="Times New Roman" w:cs="Times New Roman"/>
          <w:sz w:val="20"/>
          <w:szCs w:val="20"/>
          <w:lang w:val="fr-CA" w:eastAsia="en-CA"/>
        </w:rPr>
      </w:pPr>
    </w:p>
    <w:p w:rsidR="00DC23BB" w:rsidRPr="00DC23BB" w:rsidRDefault="00DC23BB" w:rsidP="00DC23BB">
      <w:pPr>
        <w:spacing w:line="233" w:lineRule="auto"/>
        <w:jc w:val="both"/>
        <w:rPr>
          <w:rFonts w:eastAsia="Times New Roman" w:cs="Times New Roman"/>
          <w:b/>
          <w:bCs/>
          <w:sz w:val="20"/>
          <w:szCs w:val="20"/>
          <w:lang w:val="fr-CA" w:eastAsia="en-CA"/>
        </w:rPr>
      </w:pPr>
      <w:r w:rsidRPr="00DC23BB">
        <w:rPr>
          <w:rFonts w:eastAsia="Times New Roman" w:cs="Times New Roman"/>
          <w:b/>
          <w:bCs/>
          <w:sz w:val="20"/>
          <w:szCs w:val="20"/>
          <w:lang w:val="fr-CA" w:eastAsia="en-CA"/>
        </w:rPr>
        <w:t>IL EST ORDONNÉ CE QUI SUIT :</w:t>
      </w:r>
    </w:p>
    <w:p w:rsidR="00DC23BB" w:rsidRPr="00DC23BB" w:rsidRDefault="00DC23BB" w:rsidP="00DC23BB">
      <w:pPr>
        <w:spacing w:line="233" w:lineRule="auto"/>
        <w:jc w:val="both"/>
        <w:rPr>
          <w:rFonts w:eastAsia="Times New Roman" w:cs="Times New Roman"/>
          <w:sz w:val="20"/>
          <w:szCs w:val="20"/>
          <w:lang w:val="fr-CA" w:eastAsia="en-CA"/>
        </w:rPr>
      </w:pPr>
    </w:p>
    <w:p w:rsidR="00DC23BB" w:rsidRPr="00DC23BB" w:rsidRDefault="00DC23BB" w:rsidP="00DC23BB">
      <w:pPr>
        <w:spacing w:line="233" w:lineRule="auto"/>
        <w:jc w:val="both"/>
        <w:rPr>
          <w:rFonts w:eastAsia="Times New Roman" w:cs="Times New Roman"/>
          <w:sz w:val="20"/>
          <w:szCs w:val="20"/>
          <w:lang w:val="fr-CA" w:eastAsia="en-CA"/>
        </w:rPr>
      </w:pPr>
      <w:r w:rsidRPr="00DC23BB">
        <w:rPr>
          <w:rFonts w:eastAsia="Times New Roman" w:cs="Times New Roman"/>
          <w:sz w:val="20"/>
          <w:szCs w:val="20"/>
          <w:lang w:val="fr-CA" w:eastAsia="en-CA"/>
        </w:rPr>
        <w:t>Les requêtes en autorisation d’intervenir du Conseil canadien pour les réfugiés, du David Asper Centre for Constitutional Rights, de l’Association canadienne des avocats et avocates en droit des réfugiés, d’Amnesty International (Canadian Section, English Branch), du Haut Commissariat des Nations Unies pour les réfugiés et de l’Association canadienne des libertés civiles sont accueillies et chacun de ces six (6) intervenants pourra signifier et déposer un seul mémoire d’au plus 10 pages au plus tard le 2 février 2015.</w:t>
      </w:r>
    </w:p>
    <w:p w:rsidR="00DC23BB" w:rsidRPr="00DC23BB" w:rsidRDefault="00DC23BB" w:rsidP="00DC23BB">
      <w:pPr>
        <w:spacing w:line="233" w:lineRule="auto"/>
        <w:jc w:val="both"/>
        <w:rPr>
          <w:rFonts w:eastAsia="Times New Roman" w:cs="Times New Roman"/>
          <w:sz w:val="20"/>
          <w:szCs w:val="20"/>
          <w:lang w:val="fr-CA" w:eastAsia="en-CA"/>
        </w:rPr>
      </w:pPr>
    </w:p>
    <w:p w:rsidR="00DC23BB" w:rsidRPr="00DC23BB" w:rsidRDefault="00DC23BB" w:rsidP="00DC23BB">
      <w:pPr>
        <w:spacing w:line="233" w:lineRule="auto"/>
        <w:jc w:val="both"/>
        <w:rPr>
          <w:rFonts w:eastAsia="Times New Roman" w:cs="Times New Roman"/>
          <w:bCs/>
          <w:sz w:val="20"/>
          <w:szCs w:val="20"/>
          <w:lang w:val="fr-CA" w:eastAsia="en-CA"/>
        </w:rPr>
      </w:pPr>
      <w:r w:rsidRPr="00DC23BB">
        <w:rPr>
          <w:rFonts w:eastAsia="Times New Roman" w:cs="Times New Roman"/>
          <w:sz w:val="20"/>
          <w:szCs w:val="20"/>
          <w:lang w:val="fr-CA" w:eastAsia="en-CA"/>
        </w:rPr>
        <w:t xml:space="preserve">La requête en autorisation d’intervenir de la </w:t>
      </w:r>
      <w:r w:rsidRPr="00DC23BB">
        <w:rPr>
          <w:rFonts w:eastAsia="Times New Roman" w:cs="Times New Roman"/>
          <w:bCs/>
          <w:sz w:val="20"/>
          <w:szCs w:val="20"/>
          <w:lang w:val="fr-CA" w:eastAsia="en-CA"/>
        </w:rPr>
        <w:t>South Asian Legal Clinic of Ontario est rejetée.</w:t>
      </w:r>
    </w:p>
    <w:p w:rsidR="00DC23BB" w:rsidRPr="00DC23BB" w:rsidRDefault="00DC23BB" w:rsidP="00DC23BB">
      <w:pPr>
        <w:spacing w:line="233" w:lineRule="auto"/>
        <w:jc w:val="both"/>
        <w:rPr>
          <w:rFonts w:eastAsia="Times New Roman" w:cs="Times New Roman"/>
          <w:bCs/>
          <w:sz w:val="20"/>
          <w:szCs w:val="20"/>
          <w:lang w:val="fr-CA" w:eastAsia="en-CA"/>
        </w:rPr>
      </w:pPr>
    </w:p>
    <w:p w:rsidR="00DC23BB" w:rsidRPr="00DC23BB" w:rsidRDefault="00DC23BB" w:rsidP="00DC23BB">
      <w:pPr>
        <w:spacing w:line="233" w:lineRule="auto"/>
        <w:jc w:val="both"/>
        <w:rPr>
          <w:rFonts w:eastAsia="Times New Roman" w:cs="Times New Roman"/>
          <w:sz w:val="20"/>
          <w:szCs w:val="20"/>
          <w:lang w:val="fr-CA" w:eastAsia="en-CA"/>
        </w:rPr>
      </w:pPr>
      <w:r w:rsidRPr="00DC23BB">
        <w:rPr>
          <w:rFonts w:eastAsia="Times New Roman" w:cs="Times New Roman"/>
          <w:sz w:val="20"/>
          <w:szCs w:val="20"/>
          <w:lang w:val="fr-CA" w:eastAsia="en-CA"/>
        </w:rPr>
        <w:t xml:space="preserve">Les intervenants prendront les mesures qui s’imposent pour éviter que leurs arguments ne se recoupent. </w:t>
      </w:r>
    </w:p>
    <w:p w:rsidR="00DC23BB" w:rsidRPr="00DC23BB" w:rsidRDefault="00DC23BB" w:rsidP="00DC23BB">
      <w:pPr>
        <w:spacing w:line="233" w:lineRule="auto"/>
        <w:jc w:val="both"/>
        <w:rPr>
          <w:rFonts w:eastAsia="Times New Roman" w:cs="Times New Roman"/>
          <w:sz w:val="20"/>
          <w:szCs w:val="20"/>
          <w:lang w:val="fr-CA" w:eastAsia="en-CA"/>
        </w:rPr>
      </w:pPr>
    </w:p>
    <w:p w:rsidR="00DC23BB" w:rsidRPr="00DC23BB" w:rsidRDefault="00DC23BB" w:rsidP="00DC23BB">
      <w:pPr>
        <w:spacing w:line="233" w:lineRule="auto"/>
        <w:jc w:val="both"/>
        <w:rPr>
          <w:rFonts w:eastAsia="Times New Roman" w:cs="Times New Roman"/>
          <w:sz w:val="20"/>
          <w:szCs w:val="20"/>
          <w:lang w:val="fr-CA" w:eastAsia="en-CA"/>
        </w:rPr>
      </w:pPr>
      <w:r w:rsidRPr="00DC23BB">
        <w:rPr>
          <w:rFonts w:eastAsia="Times New Roman" w:cs="Times New Roman"/>
          <w:sz w:val="20"/>
          <w:szCs w:val="20"/>
          <w:lang w:val="fr-CA" w:eastAsia="en-CA"/>
        </w:rPr>
        <w:t xml:space="preserve">La décision sur les demandes en vue de présenter une plaidoirie orale sera rendue après réception et examen des arguments écrits des parties et des intervenants. </w:t>
      </w:r>
    </w:p>
    <w:p w:rsidR="00DC23BB" w:rsidRPr="00DC23BB" w:rsidRDefault="00DC23BB" w:rsidP="00DC23BB">
      <w:pPr>
        <w:spacing w:line="233" w:lineRule="auto"/>
        <w:jc w:val="both"/>
        <w:rPr>
          <w:rFonts w:eastAsia="Times New Roman" w:cs="Times New Roman"/>
          <w:sz w:val="20"/>
          <w:szCs w:val="20"/>
          <w:lang w:val="fr-CA" w:eastAsia="en-CA"/>
        </w:rPr>
      </w:pPr>
    </w:p>
    <w:p w:rsidR="00DC23BB" w:rsidRPr="00DC23BB" w:rsidRDefault="00DC23BB" w:rsidP="00DC23BB">
      <w:pPr>
        <w:spacing w:line="233" w:lineRule="auto"/>
        <w:jc w:val="both"/>
        <w:rPr>
          <w:rFonts w:eastAsia="Times New Roman" w:cs="Times New Roman"/>
          <w:sz w:val="20"/>
          <w:szCs w:val="20"/>
          <w:lang w:val="fr-CA" w:eastAsia="en-CA"/>
        </w:rPr>
      </w:pPr>
      <w:r w:rsidRPr="00DC23BB">
        <w:rPr>
          <w:rFonts w:eastAsia="Times New Roman" w:cs="Times New Roman"/>
          <w:sz w:val="20"/>
          <w:szCs w:val="20"/>
          <w:lang w:val="fr-CA" w:eastAsia="en-CA"/>
        </w:rPr>
        <w:t xml:space="preserve">Les intervenants n’ont pas le droit de soulever de nouvelles questions, de produire d’autres éléments de preuve ni de compléter de quelque autre façon le dossier des parties. </w:t>
      </w:r>
      <w:r w:rsidR="00EA1E02" w:rsidRPr="00DC23BB">
        <w:rPr>
          <w:rFonts w:eastAsia="Times New Roman" w:cs="Times New Roman"/>
          <w:sz w:val="20"/>
          <w:szCs w:val="20"/>
          <w:lang w:eastAsia="en-CA"/>
        </w:rPr>
        <w:fldChar w:fldCharType="begin"/>
      </w:r>
      <w:r w:rsidRPr="00DC23BB">
        <w:rPr>
          <w:rFonts w:eastAsia="Times New Roman" w:cs="Times New Roman"/>
          <w:sz w:val="20"/>
          <w:szCs w:val="20"/>
          <w:lang w:val="fr-CA" w:eastAsia="en-CA"/>
        </w:rPr>
        <w:instrText xml:space="preserve"> SEQ CHAPTER \h \r 1</w:instrText>
      </w:r>
      <w:r w:rsidR="00EA1E02" w:rsidRPr="00DC23BB">
        <w:rPr>
          <w:rFonts w:eastAsia="Times New Roman" w:cs="Times New Roman"/>
          <w:sz w:val="20"/>
          <w:szCs w:val="20"/>
          <w:lang w:eastAsia="en-CA"/>
        </w:rPr>
        <w:fldChar w:fldCharType="end"/>
      </w:r>
    </w:p>
    <w:p w:rsidR="00DC23BB" w:rsidRPr="00DC23BB" w:rsidRDefault="00DC23BB" w:rsidP="00DC23BB">
      <w:pPr>
        <w:spacing w:line="233" w:lineRule="auto"/>
        <w:jc w:val="both"/>
        <w:rPr>
          <w:rFonts w:eastAsia="Times New Roman" w:cs="Times New Roman"/>
          <w:sz w:val="20"/>
          <w:szCs w:val="20"/>
          <w:lang w:val="fr-CA" w:eastAsia="en-CA"/>
        </w:rPr>
      </w:pPr>
    </w:p>
    <w:p w:rsidR="00DC23BB" w:rsidRPr="00DC23BB" w:rsidRDefault="00DC23BB" w:rsidP="00DC23BB">
      <w:pPr>
        <w:spacing w:line="233" w:lineRule="auto"/>
        <w:jc w:val="both"/>
        <w:rPr>
          <w:rFonts w:eastAsia="Times New Roman" w:cs="Times New Roman"/>
          <w:sz w:val="20"/>
          <w:szCs w:val="20"/>
          <w:lang w:val="fr-CA" w:eastAsia="en-CA"/>
        </w:rPr>
      </w:pPr>
      <w:r w:rsidRPr="00DC23BB">
        <w:rPr>
          <w:rFonts w:eastAsia="Times New Roman" w:cs="Times New Roman"/>
          <w:sz w:val="20"/>
          <w:szCs w:val="20"/>
          <w:lang w:val="fr-CA" w:eastAsia="en-CA"/>
        </w:rPr>
        <w:t>Conformément à l’alinéa 59(1)</w:t>
      </w:r>
      <w:r w:rsidRPr="00DC23BB">
        <w:rPr>
          <w:rFonts w:eastAsia="Times New Roman" w:cs="Times New Roman"/>
          <w:i/>
          <w:iCs/>
          <w:sz w:val="20"/>
          <w:szCs w:val="20"/>
          <w:lang w:val="fr-CA" w:eastAsia="en-CA"/>
        </w:rPr>
        <w:t>a</w:t>
      </w:r>
      <w:r w:rsidRPr="00DC23BB">
        <w:rPr>
          <w:rFonts w:eastAsia="Times New Roman" w:cs="Times New Roman"/>
          <w:sz w:val="20"/>
          <w:szCs w:val="20"/>
          <w:lang w:val="fr-CA" w:eastAsia="en-CA"/>
        </w:rPr>
        <w:t xml:space="preserve">) des </w:t>
      </w:r>
      <w:r w:rsidRPr="00DC23BB">
        <w:rPr>
          <w:rFonts w:eastAsia="Times New Roman" w:cs="Times New Roman"/>
          <w:i/>
          <w:iCs/>
          <w:sz w:val="20"/>
          <w:szCs w:val="20"/>
          <w:lang w:val="fr-CA" w:eastAsia="en-CA"/>
        </w:rPr>
        <w:t>Règles de la Cour suprême du Canada</w:t>
      </w:r>
      <w:r w:rsidRPr="00DC23BB">
        <w:rPr>
          <w:rFonts w:eastAsia="Times New Roman" w:cs="Times New Roman"/>
          <w:sz w:val="20"/>
          <w:szCs w:val="20"/>
          <w:lang w:val="fr-CA" w:eastAsia="en-CA"/>
        </w:rPr>
        <w:t>, les intervenants paieront aux appelants et aux intimés tous débours supplémentaires résultant de leur intervention.</w:t>
      </w:r>
    </w:p>
    <w:p w:rsidR="00DC23BB" w:rsidRPr="00DC23BB" w:rsidRDefault="00DC23BB" w:rsidP="00DC23BB">
      <w:pPr>
        <w:spacing w:line="233" w:lineRule="auto"/>
        <w:jc w:val="both"/>
        <w:rPr>
          <w:rFonts w:eastAsia="Times New Roman" w:cs="Times New Roman"/>
          <w:sz w:val="20"/>
          <w:szCs w:val="20"/>
          <w:lang w:val="fr-CA" w:eastAsia="en-CA"/>
        </w:rPr>
      </w:pPr>
    </w:p>
    <w:p w:rsidR="00DC23BB" w:rsidRPr="00DC23BB" w:rsidRDefault="00DC23BB" w:rsidP="00DC23BB">
      <w:pPr>
        <w:spacing w:line="233" w:lineRule="auto"/>
        <w:ind w:left="-23"/>
        <w:jc w:val="both"/>
        <w:rPr>
          <w:rFonts w:eastAsia="Times New Roman" w:cs="Times New Roman"/>
          <w:b/>
          <w:bCs/>
          <w:sz w:val="20"/>
          <w:szCs w:val="20"/>
          <w:lang w:val="fr-CA" w:eastAsia="en-CA"/>
        </w:rPr>
      </w:pPr>
      <w:r w:rsidRPr="00DC23BB">
        <w:rPr>
          <w:rFonts w:eastAsia="Times New Roman" w:cs="Times New Roman"/>
          <w:b/>
          <w:bCs/>
          <w:sz w:val="20"/>
          <w:szCs w:val="20"/>
          <w:lang w:val="fr-CA" w:eastAsia="en-CA"/>
        </w:rPr>
        <w:t>ET IL EST EN OUTRE ORDONNÉ CE QUI SUIT :</w:t>
      </w:r>
    </w:p>
    <w:p w:rsidR="00DC23BB" w:rsidRPr="00DC23BB" w:rsidRDefault="00DC23BB" w:rsidP="00DC23BB">
      <w:pPr>
        <w:spacing w:line="233" w:lineRule="auto"/>
        <w:ind w:left="-23"/>
        <w:jc w:val="both"/>
        <w:rPr>
          <w:rFonts w:eastAsia="Times New Roman" w:cs="Times New Roman"/>
          <w:b/>
          <w:bCs/>
          <w:sz w:val="20"/>
          <w:szCs w:val="20"/>
          <w:lang w:val="fr-CA" w:eastAsia="en-CA"/>
        </w:rPr>
      </w:pPr>
    </w:p>
    <w:p w:rsidR="00DC23BB" w:rsidRPr="00DC23BB" w:rsidRDefault="00DC23BB" w:rsidP="00DC23BB">
      <w:pPr>
        <w:spacing w:line="233" w:lineRule="auto"/>
        <w:ind w:left="-23"/>
        <w:jc w:val="both"/>
        <w:rPr>
          <w:rFonts w:eastAsia="Times New Roman" w:cs="Times New Roman"/>
          <w:sz w:val="20"/>
          <w:szCs w:val="20"/>
          <w:lang w:val="fr-CA" w:eastAsia="en-CA"/>
        </w:rPr>
      </w:pPr>
      <w:r w:rsidRPr="00DC23BB">
        <w:rPr>
          <w:rFonts w:eastAsia="Times New Roman" w:cs="Times New Roman"/>
          <w:sz w:val="20"/>
          <w:szCs w:val="20"/>
          <w:lang w:val="fr-CA" w:eastAsia="en-CA"/>
        </w:rPr>
        <w:t>Tous les intimés peuvent signifier et déposer un seul mémoire d’au plus 10 pages en réplique aux intervenants au plus tard le 9 février 2015.</w:t>
      </w:r>
    </w:p>
    <w:p w:rsidR="00DC23BB" w:rsidRPr="00DC23BB" w:rsidRDefault="00DC23BB" w:rsidP="00DC23BB">
      <w:pPr>
        <w:tabs>
          <w:tab w:val="left" w:pos="-1440"/>
          <w:tab w:val="left" w:pos="-720"/>
        </w:tabs>
        <w:jc w:val="both"/>
        <w:rPr>
          <w:rFonts w:eastAsia="Times New Roman" w:cs="Times New Roman"/>
          <w:sz w:val="20"/>
          <w:szCs w:val="20"/>
          <w:lang w:val="fr-CA" w:eastAsia="en-CA"/>
        </w:rPr>
      </w:pPr>
    </w:p>
    <w:p w:rsidR="00DC23BB" w:rsidRPr="00DC23BB" w:rsidRDefault="00737CFB" w:rsidP="00DC23BB">
      <w:pPr>
        <w:tabs>
          <w:tab w:val="left" w:pos="-1440"/>
          <w:tab w:val="left" w:pos="-720"/>
        </w:tabs>
        <w:jc w:val="both"/>
        <w:rPr>
          <w:rFonts w:eastAsia="Times New Roman" w:cs="Times New Roman"/>
          <w:sz w:val="20"/>
          <w:szCs w:val="20"/>
          <w:lang w:val="fr-CA" w:eastAsia="en-CA"/>
        </w:rPr>
      </w:pPr>
      <w:r>
        <w:rPr>
          <w:rFonts w:eastAsia="Times New Roman" w:cs="Times New Roman"/>
          <w:sz w:val="20"/>
          <w:szCs w:val="20"/>
          <w:lang w:val="fr-CA" w:eastAsia="en-CA"/>
        </w:rPr>
        <w:pict>
          <v:rect id="_x0000_i1082" style="width:2in;height:1pt" o:hrpct="0" o:hralign="center" o:hrstd="t" o:hrnoshade="t" o:hr="t" fillcolor="black [3213]" stroked="f"/>
        </w:pict>
      </w:r>
    </w:p>
    <w:p w:rsidR="00DC23BB" w:rsidRDefault="00DC23BB">
      <w:pPr>
        <w:rPr>
          <w:rFonts w:eastAsia="Times New Roman" w:cs="Times New Roman"/>
          <w:sz w:val="20"/>
          <w:szCs w:val="20"/>
          <w:lang w:val="fr-CA" w:eastAsia="en-CA"/>
        </w:rPr>
      </w:pPr>
      <w:r>
        <w:rPr>
          <w:rFonts w:eastAsia="Times New Roman" w:cs="Times New Roman"/>
          <w:sz w:val="20"/>
          <w:szCs w:val="20"/>
          <w:lang w:val="fr-CA" w:eastAsia="en-CA"/>
        </w:rPr>
        <w:br w:type="page"/>
      </w:r>
    </w:p>
    <w:p w:rsidR="00DC23BB" w:rsidRPr="00DC23BB" w:rsidRDefault="00DC23BB" w:rsidP="00DC23BB">
      <w:pPr>
        <w:tabs>
          <w:tab w:val="left" w:pos="-1440"/>
          <w:tab w:val="left" w:pos="-720"/>
        </w:tabs>
        <w:jc w:val="both"/>
        <w:rPr>
          <w:rFonts w:eastAsia="Times New Roman" w:cs="Times New Roman"/>
          <w:sz w:val="20"/>
          <w:szCs w:val="20"/>
          <w:lang w:val="fr-CA" w:eastAsia="en-CA"/>
        </w:rPr>
      </w:pPr>
      <w:r w:rsidRPr="00DC23BB">
        <w:rPr>
          <w:rFonts w:eastAsia="Times New Roman" w:cs="Times New Roman"/>
          <w:sz w:val="20"/>
          <w:szCs w:val="20"/>
          <w:lang w:val="fr-CA" w:eastAsia="en-CA"/>
        </w:rPr>
        <w:lastRenderedPageBreak/>
        <w:t>28.11.2014</w:t>
      </w:r>
    </w:p>
    <w:p w:rsidR="00DC23BB" w:rsidRPr="00DC23BB" w:rsidRDefault="00DC23BB" w:rsidP="00DC23BB">
      <w:pPr>
        <w:tabs>
          <w:tab w:val="left" w:pos="-1440"/>
          <w:tab w:val="left" w:pos="-720"/>
        </w:tabs>
        <w:jc w:val="both"/>
        <w:rPr>
          <w:rFonts w:eastAsia="Times New Roman" w:cs="Times New Roman"/>
          <w:sz w:val="20"/>
          <w:szCs w:val="20"/>
          <w:lang w:val="fr-CA" w:eastAsia="en-CA"/>
        </w:rPr>
      </w:pPr>
    </w:p>
    <w:p w:rsidR="00DC23BB" w:rsidRPr="00DC23BB" w:rsidRDefault="00DC23BB" w:rsidP="00DC23BB">
      <w:pPr>
        <w:tabs>
          <w:tab w:val="left" w:pos="-1440"/>
          <w:tab w:val="left" w:pos="-720"/>
        </w:tabs>
        <w:jc w:val="both"/>
        <w:rPr>
          <w:rFonts w:eastAsia="Times New Roman" w:cs="Times New Roman"/>
          <w:sz w:val="20"/>
          <w:szCs w:val="20"/>
          <w:lang w:val="fr-CA" w:eastAsia="en-CA"/>
        </w:rPr>
      </w:pPr>
      <w:r w:rsidRPr="00DC23BB">
        <w:rPr>
          <w:rFonts w:eastAsia="Times New Roman" w:cs="Times New Roman"/>
          <w:sz w:val="20"/>
          <w:szCs w:val="20"/>
          <w:lang w:val="fr-CA" w:eastAsia="en-CA"/>
        </w:rPr>
        <w:t>Before / Devant:   GASCON J. / LE JUGE GASCON</w:t>
      </w:r>
    </w:p>
    <w:p w:rsidR="00DC23BB" w:rsidRPr="00DC23BB" w:rsidRDefault="00DC23BB" w:rsidP="00DC23BB">
      <w:pPr>
        <w:tabs>
          <w:tab w:val="left" w:pos="-1440"/>
          <w:tab w:val="left" w:pos="-720"/>
        </w:tabs>
        <w:jc w:val="both"/>
        <w:rPr>
          <w:rFonts w:eastAsia="Times New Roman" w:cs="Times New Roman"/>
          <w:sz w:val="20"/>
          <w:szCs w:val="20"/>
          <w:lang w:val="fr-CA" w:eastAsia="en-CA"/>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1170"/>
        <w:gridCol w:w="4327"/>
      </w:tblGrid>
      <w:tr w:rsidR="00DC23BB" w:rsidRPr="00DC23BB" w:rsidTr="005B591C">
        <w:tc>
          <w:tcPr>
            <w:tcW w:w="4338" w:type="dxa"/>
          </w:tcPr>
          <w:p w:rsidR="00DC23BB" w:rsidRPr="00DC23BB" w:rsidRDefault="00EA1E02" w:rsidP="00DC23BB">
            <w:pPr>
              <w:tabs>
                <w:tab w:val="left" w:pos="-1440"/>
                <w:tab w:val="left" w:pos="-720"/>
              </w:tabs>
              <w:jc w:val="both"/>
              <w:rPr>
                <w:b/>
              </w:rPr>
            </w:pPr>
            <w:r w:rsidRPr="00DC23BB">
              <w:rPr>
                <w:lang w:val="en-US"/>
              </w:rPr>
              <w:fldChar w:fldCharType="begin"/>
            </w:r>
            <w:r w:rsidR="00DC23BB" w:rsidRPr="00DC23BB">
              <w:rPr>
                <w:lang w:val="en-US"/>
              </w:rPr>
              <w:instrText xml:space="preserve"> SEQ CHAPTER \h \r 1</w:instrText>
            </w:r>
            <w:r w:rsidRPr="00DC23BB">
              <w:rPr>
                <w:lang w:val="en-US"/>
              </w:rPr>
              <w:fldChar w:fldCharType="end"/>
            </w:r>
            <w:r w:rsidR="00DC23BB" w:rsidRPr="00DC23BB">
              <w:rPr>
                <w:b/>
                <w:bCs/>
                <w:lang w:val="en-US"/>
              </w:rPr>
              <w:t>Motion to strike</w:t>
            </w:r>
          </w:p>
        </w:tc>
        <w:tc>
          <w:tcPr>
            <w:tcW w:w="1170" w:type="dxa"/>
          </w:tcPr>
          <w:p w:rsidR="00DC23BB" w:rsidRPr="00DC23BB" w:rsidRDefault="00DC23BB" w:rsidP="00DC23BB">
            <w:pPr>
              <w:tabs>
                <w:tab w:val="left" w:pos="-1440"/>
                <w:tab w:val="left" w:pos="-720"/>
              </w:tabs>
              <w:jc w:val="both"/>
            </w:pPr>
          </w:p>
          <w:p w:rsidR="00DC23BB" w:rsidRPr="00DC23BB" w:rsidRDefault="00DC23BB" w:rsidP="00DC23BB">
            <w:pPr>
              <w:tabs>
                <w:tab w:val="left" w:pos="-1440"/>
                <w:tab w:val="left" w:pos="-720"/>
              </w:tabs>
              <w:jc w:val="both"/>
            </w:pPr>
          </w:p>
          <w:p w:rsidR="00DC23BB" w:rsidRPr="00DC23BB" w:rsidRDefault="00DC23BB" w:rsidP="00DC23BB">
            <w:pPr>
              <w:tabs>
                <w:tab w:val="left" w:pos="-1440"/>
                <w:tab w:val="left" w:pos="-720"/>
              </w:tabs>
              <w:jc w:val="both"/>
            </w:pPr>
          </w:p>
        </w:tc>
        <w:tc>
          <w:tcPr>
            <w:tcW w:w="4327" w:type="dxa"/>
          </w:tcPr>
          <w:p w:rsidR="00DC23BB" w:rsidRPr="00DC23BB" w:rsidRDefault="00EA1E02" w:rsidP="00DC23BB">
            <w:pPr>
              <w:tabs>
                <w:tab w:val="left" w:pos="-1440"/>
                <w:tab w:val="left" w:pos="-720"/>
              </w:tabs>
              <w:jc w:val="both"/>
              <w:rPr>
                <w:lang w:val="fr-CA"/>
              </w:rPr>
            </w:pPr>
            <w:r w:rsidRPr="00DC23BB">
              <w:rPr>
                <w:lang w:val="en-US"/>
              </w:rPr>
              <w:fldChar w:fldCharType="begin"/>
            </w:r>
            <w:r w:rsidR="00DC23BB" w:rsidRPr="00DC23BB">
              <w:rPr>
                <w:lang w:val="fr-CA"/>
              </w:rPr>
              <w:instrText xml:space="preserve"> SEQ CHAPTER \h \r 1</w:instrText>
            </w:r>
            <w:r w:rsidRPr="00DC23BB">
              <w:rPr>
                <w:lang w:val="en-US"/>
              </w:rPr>
              <w:fldChar w:fldCharType="end"/>
            </w:r>
            <w:r w:rsidR="00DC23BB" w:rsidRPr="00DC23BB">
              <w:rPr>
                <w:b/>
                <w:bCs/>
                <w:lang w:val="fr-CA"/>
              </w:rPr>
              <w:t xml:space="preserve">Requête en radiation </w:t>
            </w:r>
          </w:p>
        </w:tc>
      </w:tr>
      <w:tr w:rsidR="00DC23BB" w:rsidRPr="008B6DAA" w:rsidTr="005B591C">
        <w:tc>
          <w:tcPr>
            <w:tcW w:w="4338" w:type="dxa"/>
          </w:tcPr>
          <w:p w:rsidR="00DC23BB" w:rsidRPr="00DC23BB" w:rsidRDefault="00DC23BB" w:rsidP="00DC23BB">
            <w:pPr>
              <w:tabs>
                <w:tab w:val="left" w:pos="-1440"/>
                <w:tab w:val="left" w:pos="-720"/>
              </w:tabs>
              <w:jc w:val="both"/>
              <w:rPr>
                <w:lang w:val="fr-CA"/>
              </w:rPr>
            </w:pPr>
            <w:r w:rsidRPr="00DC23BB">
              <w:rPr>
                <w:lang w:val="fr-CA"/>
              </w:rPr>
              <w:t>Association des parents de l’école Rose-des-vents et autres</w:t>
            </w:r>
          </w:p>
          <w:p w:rsidR="00DC23BB" w:rsidRPr="00DC23BB" w:rsidRDefault="00DC23BB" w:rsidP="00DC23BB">
            <w:pPr>
              <w:tabs>
                <w:tab w:val="left" w:pos="-1440"/>
                <w:tab w:val="left" w:pos="-720"/>
              </w:tabs>
              <w:jc w:val="both"/>
              <w:rPr>
                <w:lang w:val="fr-CA"/>
              </w:rPr>
            </w:pPr>
          </w:p>
          <w:p w:rsidR="00DC23BB" w:rsidRPr="00DC23BB" w:rsidRDefault="00DC23BB" w:rsidP="00DC23BB">
            <w:pPr>
              <w:tabs>
                <w:tab w:val="left" w:pos="-1440"/>
                <w:tab w:val="left" w:pos="-720"/>
              </w:tabs>
              <w:jc w:val="both"/>
              <w:rPr>
                <w:lang w:val="fr-CA"/>
              </w:rPr>
            </w:pPr>
            <w:r w:rsidRPr="00DC23BB">
              <w:rPr>
                <w:lang w:val="fr-CA"/>
              </w:rPr>
              <w:tab/>
              <w:t>c. (35619)</w:t>
            </w:r>
          </w:p>
          <w:p w:rsidR="00DC23BB" w:rsidRPr="00DC23BB" w:rsidRDefault="00DC23BB" w:rsidP="00DC23BB">
            <w:pPr>
              <w:tabs>
                <w:tab w:val="left" w:pos="-1440"/>
                <w:tab w:val="left" w:pos="-720"/>
              </w:tabs>
              <w:jc w:val="both"/>
              <w:rPr>
                <w:lang w:val="fr-CA"/>
              </w:rPr>
            </w:pPr>
          </w:p>
          <w:p w:rsidR="00DC23BB" w:rsidRPr="00DC23BB" w:rsidRDefault="00DC23BB" w:rsidP="00DC23BB">
            <w:pPr>
              <w:tabs>
                <w:tab w:val="left" w:pos="-1440"/>
                <w:tab w:val="left" w:pos="-720"/>
              </w:tabs>
              <w:jc w:val="both"/>
              <w:rPr>
                <w:lang w:val="fr-CA"/>
              </w:rPr>
            </w:pPr>
            <w:r w:rsidRPr="00DC23BB">
              <w:rPr>
                <w:lang w:val="fr-CA"/>
              </w:rPr>
              <w:t>Ministère de l’Éducation de la province de la Colombie-Britannique et autre (B.C.)</w:t>
            </w:r>
          </w:p>
        </w:tc>
        <w:tc>
          <w:tcPr>
            <w:tcW w:w="1170" w:type="dxa"/>
          </w:tcPr>
          <w:p w:rsidR="00DC23BB" w:rsidRPr="00DC23BB" w:rsidRDefault="00DC23BB" w:rsidP="00DC23BB">
            <w:pPr>
              <w:tabs>
                <w:tab w:val="left" w:pos="-1440"/>
                <w:tab w:val="left" w:pos="-720"/>
              </w:tabs>
              <w:jc w:val="both"/>
              <w:rPr>
                <w:lang w:val="fr-CA"/>
              </w:rPr>
            </w:pPr>
          </w:p>
        </w:tc>
        <w:tc>
          <w:tcPr>
            <w:tcW w:w="4327" w:type="dxa"/>
          </w:tcPr>
          <w:p w:rsidR="00DC23BB" w:rsidRPr="00DC23BB" w:rsidRDefault="00DC23BB" w:rsidP="00DC23BB">
            <w:pPr>
              <w:tabs>
                <w:tab w:val="left" w:pos="-1440"/>
                <w:tab w:val="left" w:pos="-720"/>
              </w:tabs>
              <w:jc w:val="both"/>
              <w:rPr>
                <w:lang w:val="fr-CA"/>
              </w:rPr>
            </w:pPr>
          </w:p>
        </w:tc>
      </w:tr>
    </w:tbl>
    <w:p w:rsidR="00DC23BB" w:rsidRPr="00DC23BB" w:rsidRDefault="00DC23BB" w:rsidP="00DC23BB">
      <w:pPr>
        <w:tabs>
          <w:tab w:val="left" w:pos="-1440"/>
          <w:tab w:val="left" w:pos="-720"/>
        </w:tabs>
        <w:jc w:val="both"/>
        <w:rPr>
          <w:rFonts w:eastAsia="Times New Roman" w:cs="Times New Roman"/>
          <w:sz w:val="20"/>
          <w:szCs w:val="20"/>
          <w:lang w:val="fr-CA" w:eastAsia="en-CA"/>
        </w:rPr>
      </w:pPr>
    </w:p>
    <w:p w:rsidR="00DC23BB" w:rsidRPr="00DC23BB" w:rsidRDefault="00DC23BB" w:rsidP="00DC23BB">
      <w:pPr>
        <w:tabs>
          <w:tab w:val="left" w:pos="-1440"/>
          <w:tab w:val="left" w:pos="-720"/>
        </w:tabs>
        <w:jc w:val="both"/>
        <w:rPr>
          <w:rFonts w:eastAsia="Times New Roman" w:cs="Times New Roman"/>
          <w:sz w:val="20"/>
          <w:szCs w:val="20"/>
          <w:lang w:val="fr-CA" w:eastAsia="en-CA"/>
        </w:rPr>
      </w:pPr>
      <w:r w:rsidRPr="00DC23BB">
        <w:rPr>
          <w:rFonts w:eastAsia="Times New Roman" w:cs="Times New Roman"/>
          <w:b/>
          <w:sz w:val="20"/>
          <w:szCs w:val="20"/>
          <w:lang w:val="fr-CA" w:eastAsia="en-CA"/>
        </w:rPr>
        <w:t>DISMISSED / REJETÉE</w:t>
      </w:r>
    </w:p>
    <w:p w:rsidR="00DC23BB" w:rsidRPr="00DC23BB" w:rsidRDefault="00DC23BB" w:rsidP="00DC23BB">
      <w:pPr>
        <w:tabs>
          <w:tab w:val="left" w:pos="-1440"/>
          <w:tab w:val="left" w:pos="-720"/>
        </w:tabs>
        <w:jc w:val="both"/>
        <w:rPr>
          <w:rFonts w:eastAsia="Times New Roman" w:cs="Times New Roman"/>
          <w:sz w:val="20"/>
          <w:szCs w:val="20"/>
          <w:lang w:val="fr-CA" w:eastAsia="en-CA"/>
        </w:rPr>
      </w:pPr>
    </w:p>
    <w:p w:rsidR="00DC23BB" w:rsidRPr="00DC23BB" w:rsidRDefault="00DC23BB" w:rsidP="00DC23BB">
      <w:pPr>
        <w:spacing w:line="233" w:lineRule="auto"/>
        <w:jc w:val="both"/>
        <w:rPr>
          <w:rFonts w:eastAsia="Times New Roman" w:cs="Times New Roman"/>
          <w:sz w:val="20"/>
          <w:szCs w:val="20"/>
          <w:lang w:val="fr-CA" w:eastAsia="en-CA"/>
        </w:rPr>
      </w:pPr>
      <w:r w:rsidRPr="00DC23BB">
        <w:rPr>
          <w:rFonts w:eastAsia="Times New Roman" w:cs="Times New Roman"/>
          <w:b/>
          <w:sz w:val="20"/>
          <w:szCs w:val="20"/>
          <w:lang w:val="fr-CA" w:eastAsia="en-CA"/>
        </w:rPr>
        <w:t xml:space="preserve">À LA SUITE DE LA REQUÊTE </w:t>
      </w:r>
      <w:r w:rsidRPr="00DC23BB">
        <w:rPr>
          <w:rFonts w:eastAsia="Times New Roman" w:cs="Times New Roman"/>
          <w:sz w:val="20"/>
          <w:szCs w:val="20"/>
          <w:lang w:val="fr-CA" w:eastAsia="en-CA"/>
        </w:rPr>
        <w:t xml:space="preserve">présentée par les intimés sollicitant une ordonnance radiant, au complet, le mémoire conjoint des intervenants Commission scolaire francophone des Territoires du Nord-Ouest, Conseil des écoles fransaskoises et Commission scolaire francophone du Yukon, et radiant les paragraphes 2(b), 14 à 16, 20, et 29 et 30 du mémoire de l’intervenante Fédération nationale des conseils scolaires francophones;  </w:t>
      </w:r>
    </w:p>
    <w:p w:rsidR="00DC23BB" w:rsidRPr="00DC23BB" w:rsidRDefault="00DC23BB" w:rsidP="00DC23BB">
      <w:pPr>
        <w:spacing w:line="233" w:lineRule="auto"/>
        <w:jc w:val="both"/>
        <w:rPr>
          <w:rFonts w:eastAsia="Times New Roman" w:cs="Times New Roman"/>
          <w:b/>
          <w:sz w:val="20"/>
          <w:szCs w:val="20"/>
          <w:lang w:val="fr-CA" w:eastAsia="en-CA"/>
        </w:rPr>
      </w:pPr>
    </w:p>
    <w:p w:rsidR="00DC23BB" w:rsidRPr="00DC23BB" w:rsidRDefault="00DC23BB" w:rsidP="00DC23BB">
      <w:pPr>
        <w:spacing w:line="233" w:lineRule="auto"/>
        <w:jc w:val="both"/>
        <w:rPr>
          <w:rFonts w:eastAsia="Times New Roman" w:cs="Times New Roman"/>
          <w:b/>
          <w:sz w:val="20"/>
          <w:szCs w:val="20"/>
          <w:lang w:val="fr-CA" w:eastAsia="en-CA"/>
        </w:rPr>
      </w:pPr>
      <w:r w:rsidRPr="00DC23BB">
        <w:rPr>
          <w:rFonts w:eastAsia="Times New Roman" w:cs="Times New Roman"/>
          <w:b/>
          <w:sz w:val="20"/>
          <w:szCs w:val="20"/>
          <w:lang w:val="fr-CA" w:eastAsia="en-CA"/>
        </w:rPr>
        <w:t xml:space="preserve">ET APRÈS EXAMEN </w:t>
      </w:r>
      <w:r w:rsidRPr="00DC23BB">
        <w:rPr>
          <w:rFonts w:eastAsia="Times New Roman" w:cs="Times New Roman"/>
          <w:sz w:val="20"/>
          <w:szCs w:val="20"/>
          <w:lang w:val="fr-CA" w:eastAsia="en-CA"/>
        </w:rPr>
        <w:t>des documents déposés;</w:t>
      </w:r>
    </w:p>
    <w:p w:rsidR="00DC23BB" w:rsidRPr="00DC23BB" w:rsidRDefault="00DC23BB" w:rsidP="00DC23BB">
      <w:pPr>
        <w:spacing w:line="233" w:lineRule="auto"/>
        <w:jc w:val="both"/>
        <w:rPr>
          <w:rFonts w:eastAsia="Times New Roman" w:cs="Times New Roman"/>
          <w:b/>
          <w:sz w:val="20"/>
          <w:szCs w:val="20"/>
          <w:lang w:val="fr-CA" w:eastAsia="en-CA"/>
        </w:rPr>
      </w:pPr>
    </w:p>
    <w:p w:rsidR="00DC23BB" w:rsidRPr="00DC23BB" w:rsidRDefault="00DC23BB" w:rsidP="00DC23BB">
      <w:pPr>
        <w:spacing w:line="233" w:lineRule="auto"/>
        <w:jc w:val="both"/>
        <w:rPr>
          <w:rFonts w:eastAsia="Times New Roman" w:cs="Times New Roman"/>
          <w:b/>
          <w:sz w:val="20"/>
          <w:szCs w:val="20"/>
          <w:lang w:val="fr-CA" w:eastAsia="en-CA"/>
        </w:rPr>
      </w:pPr>
      <w:r w:rsidRPr="00DC23BB">
        <w:rPr>
          <w:rFonts w:eastAsia="Times New Roman" w:cs="Times New Roman"/>
          <w:b/>
          <w:sz w:val="20"/>
          <w:szCs w:val="20"/>
          <w:lang w:val="fr-CA" w:eastAsia="en-CA"/>
        </w:rPr>
        <w:t>IL EST ORDONNÉ CE QUI SUIT :</w:t>
      </w:r>
    </w:p>
    <w:p w:rsidR="00DC23BB" w:rsidRPr="00DC23BB" w:rsidRDefault="00DC23BB" w:rsidP="00DC23BB">
      <w:pPr>
        <w:spacing w:line="233" w:lineRule="auto"/>
        <w:jc w:val="both"/>
        <w:rPr>
          <w:rFonts w:eastAsia="Times New Roman" w:cs="Times New Roman"/>
          <w:b/>
          <w:sz w:val="20"/>
          <w:szCs w:val="20"/>
          <w:lang w:val="fr-CA" w:eastAsia="en-CA"/>
        </w:rPr>
      </w:pPr>
    </w:p>
    <w:p w:rsidR="00DC23BB" w:rsidRPr="00DC23BB" w:rsidRDefault="00DC23BB" w:rsidP="00DC23BB">
      <w:pPr>
        <w:spacing w:line="233" w:lineRule="auto"/>
        <w:jc w:val="both"/>
        <w:rPr>
          <w:rFonts w:eastAsia="Times New Roman" w:cs="Times New Roman"/>
          <w:sz w:val="20"/>
          <w:szCs w:val="20"/>
          <w:lang w:val="fr-CA" w:eastAsia="en-CA"/>
        </w:rPr>
      </w:pPr>
      <w:r w:rsidRPr="00DC23BB">
        <w:rPr>
          <w:rFonts w:eastAsia="Times New Roman" w:cs="Times New Roman"/>
          <w:sz w:val="20"/>
          <w:szCs w:val="20"/>
          <w:lang w:val="fr-CA" w:eastAsia="en-CA"/>
        </w:rPr>
        <w:tab/>
        <w:t>La requête est rejetée.</w:t>
      </w:r>
    </w:p>
    <w:p w:rsidR="00DC23BB" w:rsidRPr="00DC23BB" w:rsidRDefault="00DC23BB" w:rsidP="00DC23BB">
      <w:pPr>
        <w:spacing w:line="233" w:lineRule="auto"/>
        <w:jc w:val="both"/>
        <w:rPr>
          <w:rFonts w:eastAsia="Times New Roman" w:cs="Times New Roman"/>
          <w:sz w:val="20"/>
          <w:szCs w:val="20"/>
          <w:lang w:val="fr-CA" w:eastAsia="en-CA"/>
        </w:rPr>
      </w:pPr>
    </w:p>
    <w:p w:rsidR="00DC23BB" w:rsidRPr="00DC23BB" w:rsidRDefault="00DC23BB" w:rsidP="00DC23BB">
      <w:pPr>
        <w:spacing w:line="233" w:lineRule="auto"/>
        <w:jc w:val="both"/>
        <w:rPr>
          <w:rFonts w:eastAsia="Times New Roman" w:cs="Times New Roman"/>
          <w:sz w:val="20"/>
          <w:szCs w:val="20"/>
          <w:lang w:val="fr-CA" w:eastAsia="en-CA"/>
        </w:rPr>
      </w:pPr>
    </w:p>
    <w:p w:rsidR="00DC23BB" w:rsidRPr="00DC23BB" w:rsidRDefault="00DC23BB" w:rsidP="00DC23BB">
      <w:pPr>
        <w:spacing w:line="233" w:lineRule="auto"/>
        <w:jc w:val="both"/>
        <w:rPr>
          <w:rFonts w:eastAsia="Times New Roman" w:cs="Times New Roman"/>
          <w:sz w:val="20"/>
          <w:szCs w:val="20"/>
          <w:lang w:val="fr-CA" w:eastAsia="en-CA"/>
        </w:rPr>
      </w:pPr>
    </w:p>
    <w:p w:rsidR="00DC23BB" w:rsidRPr="00DC23BB" w:rsidRDefault="00DC23BB" w:rsidP="00DC23BB">
      <w:pPr>
        <w:spacing w:line="233" w:lineRule="auto"/>
        <w:jc w:val="both"/>
        <w:rPr>
          <w:rFonts w:eastAsia="Times New Roman" w:cs="Times New Roman"/>
          <w:sz w:val="20"/>
          <w:szCs w:val="20"/>
          <w:lang w:val="fr-CA" w:eastAsia="en-CA"/>
        </w:rPr>
      </w:pPr>
      <w:r w:rsidRPr="00DC23BB">
        <w:rPr>
          <w:rFonts w:eastAsia="Times New Roman" w:cs="Times New Roman"/>
          <w:b/>
          <w:sz w:val="20"/>
          <w:szCs w:val="20"/>
          <w:lang w:val="fr-CA" w:eastAsia="en-CA"/>
        </w:rPr>
        <w:t xml:space="preserve">UPON APPLICATION </w:t>
      </w:r>
      <w:r w:rsidRPr="00DC23BB">
        <w:rPr>
          <w:rFonts w:eastAsia="Times New Roman" w:cs="Times New Roman"/>
          <w:sz w:val="20"/>
          <w:szCs w:val="20"/>
          <w:lang w:val="fr-CA" w:eastAsia="en-CA"/>
        </w:rPr>
        <w:t>by the respondents for an order striking, in its entirety, the joint factum of the interveners Commission scolaire francophone des Territoires du Nord-Ouest, Conseil des écoles fransaskoises and Commission scolaire francophone du Yukon, and striking paragraphs 2(b), 14-16, 20 and 29-30 of the factum of the intervener Fédération nationale des conseils scolaires francophones;</w:t>
      </w:r>
    </w:p>
    <w:p w:rsidR="00DC23BB" w:rsidRPr="00DC23BB" w:rsidRDefault="00DC23BB" w:rsidP="00DC23BB">
      <w:pPr>
        <w:spacing w:line="233" w:lineRule="auto"/>
        <w:jc w:val="both"/>
        <w:rPr>
          <w:rFonts w:eastAsia="Times New Roman" w:cs="Times New Roman"/>
          <w:sz w:val="20"/>
          <w:szCs w:val="20"/>
          <w:lang w:val="fr-CA" w:eastAsia="en-CA"/>
        </w:rPr>
      </w:pPr>
    </w:p>
    <w:p w:rsidR="00DC23BB" w:rsidRPr="00DC23BB" w:rsidRDefault="00DC23BB" w:rsidP="00DC23BB">
      <w:pPr>
        <w:spacing w:line="233" w:lineRule="auto"/>
        <w:jc w:val="both"/>
        <w:rPr>
          <w:rFonts w:eastAsia="Times New Roman" w:cs="Times New Roman"/>
          <w:sz w:val="20"/>
          <w:szCs w:val="20"/>
          <w:lang w:val="en-US" w:eastAsia="en-CA"/>
        </w:rPr>
      </w:pPr>
      <w:r w:rsidRPr="00DC23BB">
        <w:rPr>
          <w:rFonts w:eastAsia="Times New Roman" w:cs="Times New Roman"/>
          <w:b/>
          <w:bCs/>
          <w:sz w:val="20"/>
          <w:szCs w:val="20"/>
          <w:lang w:val="en-US" w:eastAsia="en-CA"/>
        </w:rPr>
        <w:t>AND THE MATERIAL FILED</w:t>
      </w:r>
      <w:r w:rsidRPr="00DC23BB">
        <w:rPr>
          <w:rFonts w:eastAsia="Times New Roman" w:cs="Times New Roman"/>
          <w:sz w:val="20"/>
          <w:szCs w:val="20"/>
          <w:lang w:val="en-US" w:eastAsia="en-CA"/>
        </w:rPr>
        <w:t xml:space="preserve"> having been read;</w:t>
      </w:r>
    </w:p>
    <w:p w:rsidR="00DC23BB" w:rsidRPr="00DC23BB" w:rsidRDefault="00DC23BB" w:rsidP="00DC23BB">
      <w:pPr>
        <w:spacing w:line="233" w:lineRule="auto"/>
        <w:jc w:val="both"/>
        <w:rPr>
          <w:rFonts w:eastAsia="Times New Roman" w:cs="Times New Roman"/>
          <w:sz w:val="20"/>
          <w:szCs w:val="20"/>
          <w:lang w:val="en-US" w:eastAsia="en-CA"/>
        </w:rPr>
      </w:pPr>
    </w:p>
    <w:p w:rsidR="00DC23BB" w:rsidRPr="00DC23BB" w:rsidRDefault="00DC23BB" w:rsidP="00DC23BB">
      <w:pPr>
        <w:spacing w:line="233" w:lineRule="auto"/>
        <w:jc w:val="both"/>
        <w:rPr>
          <w:rFonts w:eastAsia="Times New Roman" w:cs="Times New Roman"/>
          <w:sz w:val="20"/>
          <w:szCs w:val="20"/>
          <w:lang w:val="en-US" w:eastAsia="en-CA"/>
        </w:rPr>
      </w:pPr>
      <w:r w:rsidRPr="00DC23BB">
        <w:rPr>
          <w:rFonts w:eastAsia="Times New Roman" w:cs="Times New Roman"/>
          <w:b/>
          <w:bCs/>
          <w:sz w:val="20"/>
          <w:szCs w:val="20"/>
          <w:lang w:val="en-US" w:eastAsia="en-CA"/>
        </w:rPr>
        <w:t>IT IS HEREBY ORDERED THAT:</w:t>
      </w:r>
    </w:p>
    <w:p w:rsidR="00DC23BB" w:rsidRPr="00DC23BB" w:rsidRDefault="00DC23BB" w:rsidP="00DC23BB">
      <w:pPr>
        <w:spacing w:line="233" w:lineRule="auto"/>
        <w:jc w:val="both"/>
        <w:rPr>
          <w:rFonts w:eastAsia="Times New Roman" w:cs="Times New Roman"/>
          <w:sz w:val="20"/>
          <w:szCs w:val="20"/>
          <w:lang w:val="en-US" w:eastAsia="en-CA"/>
        </w:rPr>
      </w:pPr>
    </w:p>
    <w:p w:rsidR="00DC23BB" w:rsidRPr="00DC23BB" w:rsidRDefault="00DC23BB" w:rsidP="00DC23BB">
      <w:pPr>
        <w:spacing w:line="233" w:lineRule="auto"/>
        <w:ind w:firstLine="720"/>
        <w:jc w:val="both"/>
        <w:rPr>
          <w:rFonts w:eastAsia="Times New Roman" w:cs="Times New Roman"/>
          <w:sz w:val="20"/>
          <w:szCs w:val="20"/>
          <w:lang w:val="en-US" w:eastAsia="en-CA"/>
        </w:rPr>
      </w:pPr>
      <w:r w:rsidRPr="00DC23BB">
        <w:rPr>
          <w:rFonts w:eastAsia="Times New Roman" w:cs="Times New Roman"/>
          <w:sz w:val="20"/>
          <w:szCs w:val="20"/>
          <w:lang w:val="en-US" w:eastAsia="en-CA"/>
        </w:rPr>
        <w:t xml:space="preserve">The motion is dismissed. </w:t>
      </w:r>
    </w:p>
    <w:p w:rsidR="00DC23BB" w:rsidRPr="00DC23BB" w:rsidRDefault="00DC23BB" w:rsidP="00DC23BB">
      <w:pPr>
        <w:tabs>
          <w:tab w:val="left" w:pos="-1440"/>
          <w:tab w:val="left" w:pos="-720"/>
        </w:tabs>
        <w:jc w:val="both"/>
        <w:rPr>
          <w:rFonts w:eastAsia="Times New Roman" w:cs="Times New Roman"/>
          <w:sz w:val="20"/>
          <w:szCs w:val="20"/>
          <w:lang w:val="fr-CA" w:eastAsia="en-CA"/>
        </w:rPr>
      </w:pPr>
    </w:p>
    <w:p w:rsidR="00DC23BB" w:rsidRPr="00DC23BB" w:rsidRDefault="00737CFB" w:rsidP="00DC23BB">
      <w:pPr>
        <w:tabs>
          <w:tab w:val="left" w:pos="-1440"/>
          <w:tab w:val="left" w:pos="-720"/>
        </w:tabs>
        <w:jc w:val="both"/>
        <w:rPr>
          <w:rFonts w:eastAsia="Times New Roman" w:cs="Times New Roman"/>
          <w:sz w:val="20"/>
          <w:szCs w:val="20"/>
          <w:lang w:val="fr-CA" w:eastAsia="en-CA"/>
        </w:rPr>
      </w:pPr>
      <w:r>
        <w:rPr>
          <w:rFonts w:eastAsia="Times New Roman" w:cs="Times New Roman"/>
          <w:sz w:val="20"/>
          <w:szCs w:val="20"/>
          <w:lang w:val="fr-CA" w:eastAsia="en-CA"/>
        </w:rPr>
        <w:pict>
          <v:rect id="_x0000_i1083" style="width:2in;height:1pt" o:hrpct="0" o:hralign="center" o:hrstd="t" o:hrnoshade="t" o:hr="t" fillcolor="black [3213]" stroked="f"/>
        </w:pict>
      </w:r>
    </w:p>
    <w:p w:rsidR="00DC23BB" w:rsidRPr="00DC23BB" w:rsidRDefault="00DC23BB" w:rsidP="00DC23BB">
      <w:pPr>
        <w:tabs>
          <w:tab w:val="left" w:pos="-1440"/>
          <w:tab w:val="left" w:pos="-720"/>
        </w:tabs>
        <w:jc w:val="both"/>
        <w:rPr>
          <w:rFonts w:eastAsia="Times New Roman" w:cs="Times New Roman"/>
          <w:sz w:val="20"/>
          <w:szCs w:val="20"/>
          <w:lang w:val="fr-CA" w:eastAsia="en-CA"/>
        </w:rPr>
      </w:pPr>
    </w:p>
    <w:p w:rsidR="00CA2DEA" w:rsidRPr="003B3977" w:rsidRDefault="00CA2DEA" w:rsidP="0010587F">
      <w:pPr>
        <w:tabs>
          <w:tab w:val="left" w:pos="-1440"/>
          <w:tab w:val="left" w:pos="-720"/>
        </w:tabs>
        <w:jc w:val="both"/>
        <w:rPr>
          <w:sz w:val="20"/>
          <w:szCs w:val="20"/>
          <w:lang w:val="fr-CA"/>
        </w:rPr>
      </w:pPr>
    </w:p>
    <w:p w:rsidR="00890FEB" w:rsidRPr="00C50A5C" w:rsidRDefault="00890FEB" w:rsidP="00831CA9">
      <w:pPr>
        <w:jc w:val="both"/>
        <w:rPr>
          <w:sz w:val="20"/>
          <w:szCs w:val="20"/>
          <w:lang w:val="fr-CA"/>
        </w:rPr>
      </w:pPr>
    </w:p>
    <w:p w:rsidR="00831CA9" w:rsidRPr="00C50A5C" w:rsidRDefault="00831CA9" w:rsidP="00831CA9">
      <w:pPr>
        <w:jc w:val="both"/>
        <w:rPr>
          <w:sz w:val="20"/>
          <w:szCs w:val="20"/>
          <w:lang w:val="fr-CA"/>
        </w:rPr>
        <w:sectPr w:rsidR="00831CA9" w:rsidRPr="00C50A5C" w:rsidSect="00831CA9">
          <w:headerReference w:type="even" r:id="rId81"/>
          <w:headerReference w:type="default" r:id="rId82"/>
          <w:footerReference w:type="even" r:id="rId83"/>
          <w:footerReference w:type="default" r:id="rId84"/>
          <w:headerReference w:type="first" r:id="rId85"/>
          <w:footerReference w:type="first" r:id="rId86"/>
          <w:pgSz w:w="12240" w:h="15840"/>
          <w:pgMar w:top="720" w:right="965" w:bottom="1080" w:left="1656" w:header="720" w:footer="965" w:gutter="0"/>
          <w:cols w:space="720"/>
          <w:titlePg/>
          <w:docGrid w:linePitch="326"/>
        </w:sectPr>
      </w:pPr>
    </w:p>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410"/>
        <w:gridCol w:w="720"/>
        <w:gridCol w:w="4350"/>
      </w:tblGrid>
      <w:tr w:rsidR="00732DB7" w:rsidRPr="008B6DAA" w:rsidTr="0085476B">
        <w:trPr>
          <w:cantSplit/>
        </w:trPr>
        <w:tc>
          <w:tcPr>
            <w:tcW w:w="4410" w:type="dxa"/>
            <w:tcMar>
              <w:left w:w="0" w:type="dxa"/>
              <w:right w:w="0" w:type="dxa"/>
            </w:tcMar>
          </w:tcPr>
          <w:p w:rsidR="00C1697B" w:rsidRDefault="00732DB7" w:rsidP="00697C62">
            <w:pPr>
              <w:keepNext/>
              <w:keepLines/>
              <w:widowControl w:val="0"/>
              <w:jc w:val="both"/>
              <w:rPr>
                <w:b/>
                <w:szCs w:val="24"/>
              </w:rPr>
            </w:pPr>
            <w:r w:rsidRPr="00C1697B">
              <w:rPr>
                <w:b/>
                <w:szCs w:val="24"/>
              </w:rPr>
              <w:lastRenderedPageBreak/>
              <w:t>APPEALS HEARD SINCE LAST ISSUE AND DISPOSITION</w:t>
            </w:r>
          </w:p>
          <w:p w:rsidR="00732DB7" w:rsidRPr="00C1697B" w:rsidRDefault="00732DB7" w:rsidP="00C1697B">
            <w:pPr>
              <w:tabs>
                <w:tab w:val="left" w:pos="1116"/>
              </w:tabs>
              <w:rPr>
                <w:szCs w:val="24"/>
              </w:rPr>
            </w:pPr>
          </w:p>
        </w:tc>
        <w:tc>
          <w:tcPr>
            <w:tcW w:w="720" w:type="dxa"/>
            <w:tcMar>
              <w:left w:w="0" w:type="dxa"/>
              <w:right w:w="0" w:type="dxa"/>
            </w:tcMar>
          </w:tcPr>
          <w:p w:rsidR="00732DB7" w:rsidRPr="00C1697B" w:rsidRDefault="00732DB7" w:rsidP="00732DB7">
            <w:pPr>
              <w:keepNext/>
              <w:keepLines/>
              <w:widowControl w:val="0"/>
              <w:jc w:val="center"/>
              <w:rPr>
                <w:b/>
                <w:szCs w:val="24"/>
              </w:rPr>
            </w:pPr>
          </w:p>
          <w:p w:rsidR="00732DB7" w:rsidRPr="00C1697B" w:rsidRDefault="00732DB7" w:rsidP="00732DB7">
            <w:pPr>
              <w:keepNext/>
              <w:keepLines/>
              <w:widowControl w:val="0"/>
              <w:jc w:val="center"/>
              <w:rPr>
                <w:b/>
                <w:szCs w:val="24"/>
              </w:rPr>
            </w:pPr>
          </w:p>
          <w:p w:rsidR="00732DB7" w:rsidRPr="00C1697B" w:rsidRDefault="00732DB7" w:rsidP="00732DB7">
            <w:pPr>
              <w:keepNext/>
              <w:keepLines/>
              <w:widowControl w:val="0"/>
              <w:jc w:val="center"/>
              <w:rPr>
                <w:b/>
                <w:szCs w:val="24"/>
              </w:rPr>
            </w:pPr>
          </w:p>
        </w:tc>
        <w:tc>
          <w:tcPr>
            <w:tcW w:w="4350" w:type="dxa"/>
            <w:tcMar>
              <w:left w:w="0" w:type="dxa"/>
              <w:right w:w="0" w:type="dxa"/>
            </w:tcMar>
          </w:tcPr>
          <w:p w:rsidR="00732DB7" w:rsidRPr="00C1697B" w:rsidRDefault="00732DB7" w:rsidP="00697C62">
            <w:pPr>
              <w:keepNext/>
              <w:keepLines/>
              <w:widowControl w:val="0"/>
              <w:jc w:val="both"/>
              <w:rPr>
                <w:b/>
                <w:szCs w:val="24"/>
                <w:lang w:val="fr-CA"/>
              </w:rPr>
            </w:pPr>
            <w:r w:rsidRPr="00C1697B">
              <w:rPr>
                <w:b/>
                <w:szCs w:val="24"/>
                <w:lang w:val="fr-CA"/>
              </w:rPr>
              <w:t>APPELS ENTENDUS DEPUIS LA DERNIÈRE PARUTION ET RÉSULTAT</w:t>
            </w:r>
          </w:p>
        </w:tc>
      </w:tr>
    </w:tbl>
    <w:p w:rsidR="00732DB7" w:rsidRDefault="00732DB7" w:rsidP="00732DB7">
      <w:pPr>
        <w:widowControl w:val="0"/>
        <w:rPr>
          <w:sz w:val="20"/>
          <w:szCs w:val="20"/>
          <w:lang w:val="fr-CA"/>
        </w:rPr>
      </w:pPr>
    </w:p>
    <w:p w:rsidR="001F544D" w:rsidRDefault="001F544D" w:rsidP="00732DB7">
      <w:pPr>
        <w:widowControl w:val="0"/>
        <w:rPr>
          <w:sz w:val="20"/>
          <w:szCs w:val="20"/>
          <w:lang w:val="fr-CA"/>
        </w:rPr>
      </w:pPr>
      <w:r>
        <w:rPr>
          <w:sz w:val="20"/>
          <w:szCs w:val="20"/>
          <w:lang w:val="fr-CA"/>
        </w:rPr>
        <w:t>01.12.2014</w:t>
      </w:r>
    </w:p>
    <w:p w:rsidR="001F544D" w:rsidRDefault="001F544D" w:rsidP="00732DB7">
      <w:pPr>
        <w:widowControl w:val="0"/>
        <w:rPr>
          <w:sz w:val="20"/>
          <w:szCs w:val="20"/>
          <w:lang w:val="fr-CA"/>
        </w:rPr>
      </w:pPr>
    </w:p>
    <w:p w:rsidR="002F2ACF" w:rsidRPr="00D54F50" w:rsidRDefault="002F2ACF" w:rsidP="002F2ACF">
      <w:pPr>
        <w:widowControl w:val="0"/>
        <w:ind w:left="720" w:hanging="720"/>
        <w:rPr>
          <w:sz w:val="20"/>
          <w:szCs w:val="20"/>
          <w:u w:val="single"/>
          <w:lang w:val="fr-CA"/>
        </w:rPr>
      </w:pPr>
      <w:r w:rsidRPr="00D54F50">
        <w:rPr>
          <w:sz w:val="20"/>
          <w:szCs w:val="20"/>
          <w:lang w:val="fr-CA"/>
        </w:rPr>
        <w:t xml:space="preserve">Coram: </w:t>
      </w:r>
      <w:r w:rsidRPr="00D54F50">
        <w:rPr>
          <w:sz w:val="20"/>
          <w:szCs w:val="20"/>
          <w:lang w:val="fr-CA"/>
        </w:rPr>
        <w:tab/>
      </w:r>
      <w:r w:rsidRPr="00D54F50">
        <w:rPr>
          <w:sz w:val="20"/>
          <w:szCs w:val="20"/>
          <w:u w:val="single"/>
          <w:lang w:val="fr-CA"/>
        </w:rPr>
        <w:t>La juge en chef McLachlin et les juges Abella, Rothstein, Cromwell, Moldaver, Karakatsanis et Wagner</w:t>
      </w:r>
    </w:p>
    <w:p w:rsidR="001F544D" w:rsidRPr="00C97437" w:rsidRDefault="001F544D" w:rsidP="001F544D">
      <w:pPr>
        <w:widowControl w:val="0"/>
        <w:rPr>
          <w:sz w:val="20"/>
          <w:szCs w:val="20"/>
          <w:lang w:val="fr-CA"/>
        </w:rPr>
      </w:pPr>
    </w:p>
    <w:tbl>
      <w:tblPr>
        <w:tblW w:w="0" w:type="auto"/>
        <w:tblLayout w:type="fixed"/>
        <w:tblCellMar>
          <w:left w:w="0" w:type="dxa"/>
          <w:right w:w="0" w:type="dxa"/>
        </w:tblCellMar>
        <w:tblLook w:val="0000" w:firstRow="0" w:lastRow="0" w:firstColumn="0" w:lastColumn="0" w:noHBand="0" w:noVBand="0"/>
      </w:tblPr>
      <w:tblGrid>
        <w:gridCol w:w="4380"/>
        <w:gridCol w:w="720"/>
        <w:gridCol w:w="4380"/>
      </w:tblGrid>
      <w:tr w:rsidR="001F544D" w:rsidRPr="008B6DAA" w:rsidTr="001F544D">
        <w:tc>
          <w:tcPr>
            <w:tcW w:w="4380" w:type="dxa"/>
            <w:tcMar>
              <w:left w:w="0" w:type="dxa"/>
              <w:right w:w="0" w:type="dxa"/>
            </w:tcMar>
          </w:tcPr>
          <w:p w:rsidR="002F2ACF" w:rsidRDefault="002F2ACF" w:rsidP="002F2ACF">
            <w:pPr>
              <w:rPr>
                <w:b/>
                <w:iCs/>
                <w:sz w:val="20"/>
                <w:szCs w:val="20"/>
                <w:lang w:val="fr-CA"/>
              </w:rPr>
            </w:pPr>
            <w:r w:rsidRPr="00D54F50">
              <w:rPr>
                <w:b/>
                <w:iCs/>
                <w:sz w:val="20"/>
                <w:szCs w:val="20"/>
                <w:lang w:val="fr-CA"/>
              </w:rPr>
              <w:t xml:space="preserve">Theratechnologies inc. et autres </w:t>
            </w:r>
          </w:p>
          <w:p w:rsidR="002F2ACF" w:rsidRDefault="002F2ACF" w:rsidP="002F2ACF">
            <w:pPr>
              <w:rPr>
                <w:b/>
                <w:iCs/>
                <w:sz w:val="20"/>
                <w:szCs w:val="20"/>
                <w:lang w:val="fr-CA"/>
              </w:rPr>
            </w:pPr>
          </w:p>
          <w:p w:rsidR="002F2ACF" w:rsidRDefault="002F2ACF" w:rsidP="002F2ACF">
            <w:pPr>
              <w:rPr>
                <w:b/>
                <w:iCs/>
                <w:sz w:val="20"/>
                <w:szCs w:val="20"/>
                <w:lang w:val="fr-CA"/>
              </w:rPr>
            </w:pPr>
            <w:r>
              <w:rPr>
                <w:b/>
                <w:iCs/>
                <w:sz w:val="20"/>
                <w:szCs w:val="20"/>
                <w:lang w:val="fr-CA"/>
              </w:rPr>
              <w:tab/>
              <w:t>c</w:t>
            </w:r>
            <w:r w:rsidRPr="00D54F50">
              <w:rPr>
                <w:b/>
                <w:iCs/>
                <w:sz w:val="20"/>
                <w:szCs w:val="20"/>
                <w:lang w:val="fr-CA"/>
              </w:rPr>
              <w:t xml:space="preserve">. </w:t>
            </w:r>
            <w:r w:rsidRPr="00D54F50">
              <w:rPr>
                <w:sz w:val="20"/>
                <w:szCs w:val="20"/>
                <w:lang w:val="fr-CA"/>
              </w:rPr>
              <w:t>(</w:t>
            </w:r>
            <w:hyperlink r:id="rId87" w:history="1">
              <w:r w:rsidRPr="00D54F50">
                <w:rPr>
                  <w:rStyle w:val="Hyperlink"/>
                  <w:sz w:val="20"/>
                  <w:szCs w:val="20"/>
                  <w:lang w:val="fr-CA"/>
                </w:rPr>
                <w:t>35550</w:t>
              </w:r>
            </w:hyperlink>
            <w:r w:rsidRPr="00D54F50">
              <w:rPr>
                <w:sz w:val="20"/>
                <w:szCs w:val="20"/>
                <w:lang w:val="fr-CA"/>
              </w:rPr>
              <w:t>)</w:t>
            </w:r>
          </w:p>
          <w:p w:rsidR="002F2ACF" w:rsidRDefault="002F2ACF" w:rsidP="002F2ACF">
            <w:pPr>
              <w:rPr>
                <w:b/>
                <w:iCs/>
                <w:sz w:val="20"/>
                <w:szCs w:val="20"/>
                <w:lang w:val="fr-CA"/>
              </w:rPr>
            </w:pPr>
          </w:p>
          <w:p w:rsidR="001F544D" w:rsidRPr="00EA0658" w:rsidRDefault="002F2ACF" w:rsidP="002F2ACF">
            <w:pPr>
              <w:rPr>
                <w:sz w:val="20"/>
                <w:szCs w:val="20"/>
                <w:lang w:val="fr-CA"/>
              </w:rPr>
            </w:pPr>
            <w:r w:rsidRPr="00D54F50">
              <w:rPr>
                <w:b/>
                <w:iCs/>
                <w:sz w:val="20"/>
                <w:szCs w:val="20"/>
                <w:lang w:val="fr-CA"/>
              </w:rPr>
              <w:t>121851 Canada inc</w:t>
            </w:r>
            <w:r w:rsidRPr="002F2ACF">
              <w:rPr>
                <w:b/>
                <w:iCs/>
                <w:sz w:val="20"/>
                <w:szCs w:val="20"/>
                <w:lang w:val="fr-CA"/>
              </w:rPr>
              <w:t>.</w:t>
            </w:r>
            <w:r w:rsidRPr="002F2ACF">
              <w:rPr>
                <w:b/>
                <w:sz w:val="20"/>
                <w:szCs w:val="20"/>
                <w:lang w:val="fr-CA"/>
              </w:rPr>
              <w:t xml:space="preserve"> (Qc) (Civile) (Autorisation)</w:t>
            </w:r>
            <w:r w:rsidRPr="00D54F50">
              <w:rPr>
                <w:sz w:val="20"/>
                <w:szCs w:val="20"/>
                <w:lang w:val="fr-CA"/>
              </w:rPr>
              <w:t xml:space="preserve"> </w:t>
            </w:r>
          </w:p>
        </w:tc>
        <w:tc>
          <w:tcPr>
            <w:tcW w:w="720" w:type="dxa"/>
            <w:tcMar>
              <w:left w:w="0" w:type="dxa"/>
              <w:right w:w="0" w:type="dxa"/>
            </w:tcMar>
          </w:tcPr>
          <w:p w:rsidR="001F544D" w:rsidRPr="00EA0658" w:rsidRDefault="001F544D" w:rsidP="001F544D">
            <w:pPr>
              <w:widowControl w:val="0"/>
              <w:jc w:val="center"/>
              <w:rPr>
                <w:sz w:val="20"/>
                <w:szCs w:val="20"/>
                <w:lang w:val="fr-CA"/>
              </w:rPr>
            </w:pPr>
          </w:p>
        </w:tc>
        <w:tc>
          <w:tcPr>
            <w:tcW w:w="4380" w:type="dxa"/>
            <w:tcMar>
              <w:left w:w="0" w:type="dxa"/>
              <w:right w:w="0" w:type="dxa"/>
            </w:tcMar>
          </w:tcPr>
          <w:p w:rsidR="00932ED1" w:rsidRPr="00BD6F81" w:rsidRDefault="00932ED1" w:rsidP="00932ED1">
            <w:pPr>
              <w:jc w:val="both"/>
              <w:rPr>
                <w:sz w:val="20"/>
                <w:szCs w:val="20"/>
                <w:lang w:val="fr-CA"/>
              </w:rPr>
            </w:pPr>
            <w:r w:rsidRPr="00BD6F81">
              <w:rPr>
                <w:sz w:val="20"/>
                <w:szCs w:val="20"/>
                <w:lang w:val="fr-CA"/>
              </w:rPr>
              <w:t>Pierre Y. Lefebvre</w:t>
            </w:r>
            <w:r>
              <w:rPr>
                <w:sz w:val="20"/>
                <w:szCs w:val="20"/>
                <w:lang w:val="fr-CA"/>
              </w:rPr>
              <w:t xml:space="preserve"> et </w:t>
            </w:r>
            <w:r w:rsidRPr="00BD6F81">
              <w:rPr>
                <w:sz w:val="20"/>
                <w:szCs w:val="20"/>
                <w:lang w:val="fr-CA"/>
              </w:rPr>
              <w:t>Philippe Charest-Beaudry</w:t>
            </w:r>
            <w:r>
              <w:rPr>
                <w:sz w:val="20"/>
                <w:szCs w:val="20"/>
                <w:lang w:val="fr-CA"/>
              </w:rPr>
              <w:t xml:space="preserve"> p</w:t>
            </w:r>
            <w:r w:rsidRPr="00BD6F81">
              <w:rPr>
                <w:sz w:val="20"/>
                <w:szCs w:val="20"/>
                <w:lang w:val="fr-CA"/>
              </w:rPr>
              <w:t xml:space="preserve">our les </w:t>
            </w:r>
            <w:r>
              <w:rPr>
                <w:sz w:val="20"/>
                <w:szCs w:val="20"/>
                <w:lang w:val="fr-CA"/>
              </w:rPr>
              <w:t>a</w:t>
            </w:r>
            <w:r w:rsidRPr="00BD6F81">
              <w:rPr>
                <w:sz w:val="20"/>
                <w:szCs w:val="20"/>
                <w:lang w:val="fr-CA"/>
              </w:rPr>
              <w:t>ppelants.</w:t>
            </w:r>
          </w:p>
          <w:p w:rsidR="00932ED1" w:rsidRPr="00BD6F81" w:rsidRDefault="00932ED1" w:rsidP="00932ED1">
            <w:pPr>
              <w:jc w:val="both"/>
              <w:rPr>
                <w:sz w:val="20"/>
                <w:szCs w:val="20"/>
                <w:lang w:val="fr-CA"/>
              </w:rPr>
            </w:pPr>
          </w:p>
          <w:p w:rsidR="00932ED1" w:rsidRPr="00BD6F81" w:rsidRDefault="00932ED1" w:rsidP="00932ED1">
            <w:pPr>
              <w:jc w:val="both"/>
              <w:rPr>
                <w:sz w:val="20"/>
                <w:szCs w:val="20"/>
                <w:lang w:val="fr-CA"/>
              </w:rPr>
            </w:pPr>
            <w:r w:rsidRPr="00BD6F81">
              <w:rPr>
                <w:sz w:val="20"/>
                <w:szCs w:val="20"/>
                <w:lang w:val="fr-CA"/>
              </w:rPr>
              <w:t>Michel Savonitto</w:t>
            </w:r>
            <w:r>
              <w:rPr>
                <w:sz w:val="20"/>
                <w:szCs w:val="20"/>
                <w:lang w:val="fr-CA"/>
              </w:rPr>
              <w:t xml:space="preserve"> et </w:t>
            </w:r>
            <w:r w:rsidRPr="00BD6F81">
              <w:rPr>
                <w:sz w:val="20"/>
                <w:szCs w:val="20"/>
                <w:lang w:val="fr-CA"/>
              </w:rPr>
              <w:t>Vicky Berthiaume</w:t>
            </w:r>
            <w:r>
              <w:rPr>
                <w:sz w:val="20"/>
                <w:szCs w:val="20"/>
                <w:lang w:val="fr-CA"/>
              </w:rPr>
              <w:t xml:space="preserve"> p</w:t>
            </w:r>
            <w:r w:rsidRPr="00BD6F81">
              <w:rPr>
                <w:sz w:val="20"/>
                <w:szCs w:val="20"/>
                <w:lang w:val="fr-CA"/>
              </w:rPr>
              <w:t>our l’intimée.</w:t>
            </w:r>
          </w:p>
          <w:p w:rsidR="00932ED1" w:rsidRPr="00BD6F81" w:rsidRDefault="00932ED1" w:rsidP="00932ED1">
            <w:pPr>
              <w:jc w:val="both"/>
              <w:rPr>
                <w:sz w:val="20"/>
                <w:szCs w:val="20"/>
                <w:lang w:val="fr-CA"/>
              </w:rPr>
            </w:pPr>
          </w:p>
          <w:p w:rsidR="001F544D" w:rsidRPr="00EA0658" w:rsidRDefault="00932ED1" w:rsidP="00932ED1">
            <w:pPr>
              <w:widowControl w:val="0"/>
              <w:jc w:val="both"/>
              <w:rPr>
                <w:sz w:val="20"/>
                <w:szCs w:val="20"/>
                <w:lang w:val="fr-CA"/>
              </w:rPr>
            </w:pPr>
            <w:r w:rsidRPr="00BD6F81">
              <w:rPr>
                <w:sz w:val="20"/>
                <w:szCs w:val="20"/>
                <w:lang w:val="fr-CA"/>
              </w:rPr>
              <w:t>Éric Lemay</w:t>
            </w:r>
            <w:r>
              <w:rPr>
                <w:sz w:val="20"/>
                <w:szCs w:val="20"/>
                <w:lang w:val="fr-CA"/>
              </w:rPr>
              <w:t xml:space="preserve"> et </w:t>
            </w:r>
            <w:r w:rsidRPr="00BD6F81">
              <w:rPr>
                <w:sz w:val="20"/>
                <w:szCs w:val="20"/>
                <w:lang w:val="fr-CA"/>
              </w:rPr>
              <w:t>Dimitri Lascaris</w:t>
            </w:r>
            <w:r>
              <w:rPr>
                <w:sz w:val="20"/>
                <w:szCs w:val="20"/>
                <w:lang w:val="fr-CA"/>
              </w:rPr>
              <w:t xml:space="preserve"> p</w:t>
            </w:r>
            <w:r w:rsidRPr="00BD6F81">
              <w:rPr>
                <w:sz w:val="20"/>
                <w:szCs w:val="20"/>
                <w:lang w:val="fr-CA"/>
              </w:rPr>
              <w:t>our l’intervenant</w:t>
            </w:r>
            <w:r>
              <w:rPr>
                <w:sz w:val="20"/>
                <w:szCs w:val="20"/>
                <w:lang w:val="fr-CA"/>
              </w:rPr>
              <w:t xml:space="preserve"> </w:t>
            </w:r>
            <w:r w:rsidRPr="00BD6F81">
              <w:rPr>
                <w:sz w:val="20"/>
                <w:szCs w:val="20"/>
                <w:lang w:val="fr-CA"/>
              </w:rPr>
              <w:t>Mouvement d'Éducation et de défense des Actionnaires</w:t>
            </w:r>
            <w:r>
              <w:rPr>
                <w:sz w:val="20"/>
                <w:szCs w:val="20"/>
                <w:lang w:val="fr-CA"/>
              </w:rPr>
              <w:t>.</w:t>
            </w:r>
          </w:p>
        </w:tc>
      </w:tr>
    </w:tbl>
    <w:p w:rsidR="001F544D" w:rsidRPr="00EA0658" w:rsidRDefault="001F544D" w:rsidP="001F544D">
      <w:pPr>
        <w:widowControl w:val="0"/>
        <w:rPr>
          <w:sz w:val="20"/>
          <w:szCs w:val="20"/>
          <w:lang w:val="fr-CA"/>
        </w:rPr>
      </w:pPr>
    </w:p>
    <w:p w:rsidR="001F544D" w:rsidRPr="0085476B" w:rsidRDefault="001F544D" w:rsidP="001F544D">
      <w:pPr>
        <w:widowControl w:val="0"/>
        <w:rPr>
          <w:sz w:val="20"/>
          <w:szCs w:val="20"/>
        </w:rPr>
      </w:pPr>
      <w:r>
        <w:rPr>
          <w:b/>
          <w:sz w:val="20"/>
          <w:szCs w:val="20"/>
        </w:rPr>
        <w:t>RESERV</w:t>
      </w:r>
      <w:r w:rsidRPr="0085476B">
        <w:rPr>
          <w:b/>
          <w:sz w:val="20"/>
          <w:szCs w:val="20"/>
        </w:rPr>
        <w:t xml:space="preserve">ED / </w:t>
      </w:r>
      <w:r w:rsidRPr="0085476B">
        <w:rPr>
          <w:b/>
          <w:sz w:val="20"/>
          <w:szCs w:val="20"/>
          <w:lang w:val="fr-CA"/>
        </w:rPr>
        <w:t>E</w:t>
      </w:r>
      <w:r>
        <w:rPr>
          <w:b/>
          <w:sz w:val="20"/>
          <w:szCs w:val="20"/>
          <w:lang w:val="fr-CA"/>
        </w:rPr>
        <w:t>N DÉLIBÉRÉ</w:t>
      </w:r>
    </w:p>
    <w:p w:rsidR="001F544D" w:rsidRDefault="001F544D" w:rsidP="001F544D"/>
    <w:tbl>
      <w:tblPr>
        <w:tblW w:w="0" w:type="auto"/>
        <w:tblLayout w:type="fixed"/>
        <w:tblCellMar>
          <w:left w:w="0" w:type="dxa"/>
          <w:right w:w="0" w:type="dxa"/>
        </w:tblCellMar>
        <w:tblLook w:val="0000" w:firstRow="0" w:lastRow="0" w:firstColumn="0" w:lastColumn="0" w:noHBand="0" w:noVBand="0"/>
      </w:tblPr>
      <w:tblGrid>
        <w:gridCol w:w="4380"/>
        <w:gridCol w:w="720"/>
        <w:gridCol w:w="4380"/>
      </w:tblGrid>
      <w:tr w:rsidR="001F544D" w:rsidRPr="008B6DAA" w:rsidTr="001F544D">
        <w:tc>
          <w:tcPr>
            <w:tcW w:w="4380" w:type="dxa"/>
            <w:tcMar>
              <w:left w:w="0" w:type="dxa"/>
              <w:right w:w="0" w:type="dxa"/>
            </w:tcMar>
          </w:tcPr>
          <w:p w:rsidR="001F544D" w:rsidRPr="00CC4D84" w:rsidRDefault="001F544D" w:rsidP="001F544D">
            <w:pPr>
              <w:widowControl w:val="0"/>
              <w:jc w:val="both"/>
              <w:rPr>
                <w:b/>
                <w:sz w:val="20"/>
                <w:szCs w:val="20"/>
                <w:u w:val="single"/>
              </w:rPr>
            </w:pPr>
            <w:r w:rsidRPr="00CC4D84">
              <w:rPr>
                <w:b/>
                <w:sz w:val="20"/>
                <w:szCs w:val="20"/>
                <w:u w:val="single"/>
              </w:rPr>
              <w:t>Nature of the case:</w:t>
            </w:r>
          </w:p>
          <w:p w:rsidR="001F544D" w:rsidRPr="001A663B" w:rsidRDefault="001F544D" w:rsidP="001F544D">
            <w:pPr>
              <w:widowControl w:val="0"/>
              <w:jc w:val="both"/>
              <w:rPr>
                <w:b/>
                <w:sz w:val="20"/>
                <w:szCs w:val="20"/>
              </w:rPr>
            </w:pPr>
          </w:p>
          <w:p w:rsidR="001F544D" w:rsidRPr="00C1697B" w:rsidRDefault="00F147EC" w:rsidP="001F544D">
            <w:pPr>
              <w:widowControl w:val="0"/>
              <w:jc w:val="both"/>
              <w:rPr>
                <w:b/>
                <w:sz w:val="20"/>
                <w:szCs w:val="20"/>
              </w:rPr>
            </w:pPr>
            <w:r w:rsidRPr="00C34EEF">
              <w:rPr>
                <w:sz w:val="20"/>
                <w:szCs w:val="20"/>
              </w:rPr>
              <w:t xml:space="preserve">Civil procedure - Class action specific to securities field - Criteria for authorizing class action - Share-issuing company in process of obtaining authorization to market new drug - Rating agencies publishing questions or objections raised by health authorities in this context - Market reacting negatively between that press release and subsequent authorization - Some investors selling quickly at loss in meantime - Those investors applying for authorization to institute class action on basis of company’s alleged failure to reveal objections raised - Obligation to disclose any material change relied on in support - Action authorized based on its “reasonable possibility of success” - Manner in which that burden of proof should be interpreted - Whether that burden involves consideration of all evidence - Whether event external to issuing company can constitute material change in company’s business - </w:t>
            </w:r>
            <w:r w:rsidRPr="00C34EEF">
              <w:rPr>
                <w:i/>
                <w:sz w:val="20"/>
                <w:szCs w:val="20"/>
              </w:rPr>
              <w:t>Securities Act</w:t>
            </w:r>
            <w:r w:rsidRPr="00C34EEF">
              <w:rPr>
                <w:sz w:val="20"/>
                <w:szCs w:val="20"/>
              </w:rPr>
              <w:t>, R.S.Q. c. V-1.1, s. 225.4.</w:t>
            </w:r>
          </w:p>
        </w:tc>
        <w:tc>
          <w:tcPr>
            <w:tcW w:w="720" w:type="dxa"/>
            <w:tcMar>
              <w:left w:w="0" w:type="dxa"/>
              <w:right w:w="0" w:type="dxa"/>
            </w:tcMar>
          </w:tcPr>
          <w:p w:rsidR="001F544D" w:rsidRPr="00C1697B" w:rsidRDefault="001F544D" w:rsidP="001F544D">
            <w:pPr>
              <w:widowControl w:val="0"/>
              <w:jc w:val="center"/>
              <w:rPr>
                <w:sz w:val="20"/>
                <w:szCs w:val="20"/>
              </w:rPr>
            </w:pPr>
          </w:p>
        </w:tc>
        <w:tc>
          <w:tcPr>
            <w:tcW w:w="4380" w:type="dxa"/>
            <w:tcMar>
              <w:left w:w="0" w:type="dxa"/>
              <w:right w:w="0" w:type="dxa"/>
            </w:tcMar>
          </w:tcPr>
          <w:p w:rsidR="001F544D" w:rsidRPr="00CC4D84" w:rsidRDefault="001F544D" w:rsidP="001F544D">
            <w:pPr>
              <w:widowControl w:val="0"/>
              <w:jc w:val="both"/>
              <w:rPr>
                <w:b/>
                <w:sz w:val="20"/>
                <w:szCs w:val="20"/>
                <w:u w:val="single"/>
                <w:lang w:val="fr-CA"/>
              </w:rPr>
            </w:pPr>
            <w:r w:rsidRPr="00CC4D84">
              <w:rPr>
                <w:b/>
                <w:sz w:val="20"/>
                <w:szCs w:val="20"/>
                <w:u w:val="single"/>
                <w:lang w:val="fr-CA"/>
              </w:rPr>
              <w:t>Nature de la cause :</w:t>
            </w:r>
          </w:p>
          <w:p w:rsidR="001F544D" w:rsidRPr="00C1697B" w:rsidRDefault="001F544D" w:rsidP="001F544D">
            <w:pPr>
              <w:widowControl w:val="0"/>
              <w:jc w:val="both"/>
              <w:rPr>
                <w:sz w:val="20"/>
                <w:szCs w:val="20"/>
                <w:lang w:val="fr-CA"/>
              </w:rPr>
            </w:pPr>
          </w:p>
          <w:p w:rsidR="001F544D" w:rsidRPr="00C1697B" w:rsidRDefault="00F147EC" w:rsidP="001F544D">
            <w:pPr>
              <w:widowControl w:val="0"/>
              <w:jc w:val="both"/>
              <w:rPr>
                <w:sz w:val="20"/>
                <w:szCs w:val="20"/>
                <w:lang w:val="fr-CA"/>
              </w:rPr>
            </w:pPr>
            <w:r w:rsidRPr="00516216">
              <w:rPr>
                <w:sz w:val="20"/>
                <w:szCs w:val="20"/>
                <w:lang w:val="fr-CA"/>
              </w:rPr>
              <w:t xml:space="preserve">Procédure civile - Recours collectif spécifique au domaine des valeurs mobilières - Critères d’autorisation - Compagnie émettrice d’actions en voie d’obtenir une autorisation pour mettre en marché un nouveau médicament - Publication par des agences de cotation des questions ou objections formulées par les autorités de la santé dans ce cadre - Réaction négative du marché entre ce communiqué et l’autorisation subséquente - Vente rapide à perte de la part de certains investisseurs pendant l’intervalle - Demande de ceux-ci d’être autorisés à intenter un recours collectif sur la base du défaut allégué de la compagnie de révéler les objections formulées - Obligation de divulgation de tout changement important invoquée à l’appui - Recours autorisé considérant sa « possibilité raisonnable de succès » - Comment doit être interprété ce fardeau de preuve? - Ce fardeau implique-t-il l’examen de l’ensemble de la preuve? - Un événement extérieur à la société émettrice peut-il constituer un changement important dans l’activité de celle-ci? - </w:t>
            </w:r>
            <w:r w:rsidRPr="00516216">
              <w:rPr>
                <w:i/>
                <w:sz w:val="20"/>
                <w:szCs w:val="20"/>
                <w:lang w:val="fr-CA"/>
              </w:rPr>
              <w:t>Loi sur les valeurs mobilières</w:t>
            </w:r>
            <w:r w:rsidRPr="00516216">
              <w:rPr>
                <w:sz w:val="20"/>
                <w:szCs w:val="20"/>
                <w:lang w:val="fr-CA"/>
              </w:rPr>
              <w:t>, L.R.Q. ch. 1.1, art. 225.4.</w:t>
            </w:r>
          </w:p>
        </w:tc>
      </w:tr>
    </w:tbl>
    <w:p w:rsidR="001F544D" w:rsidRDefault="001F544D" w:rsidP="001F544D">
      <w:pPr>
        <w:widowControl w:val="0"/>
        <w:rPr>
          <w:sz w:val="20"/>
          <w:szCs w:val="20"/>
          <w:lang w:val="fr-CA"/>
        </w:rPr>
      </w:pPr>
    </w:p>
    <w:p w:rsidR="001F544D" w:rsidRDefault="00737CFB" w:rsidP="001F544D">
      <w:pPr>
        <w:widowControl w:val="0"/>
        <w:rPr>
          <w:sz w:val="20"/>
          <w:szCs w:val="20"/>
        </w:rPr>
      </w:pPr>
      <w:r>
        <w:rPr>
          <w:sz w:val="20"/>
          <w:szCs w:val="20"/>
          <w:lang w:val="fr-CA"/>
        </w:rPr>
        <w:pict>
          <v:rect id="_x0000_i1086" style="width:2in;height:1pt" o:hrpct="0" o:hralign="center" o:hrstd="t" o:hrnoshade="t" o:hr="t" fillcolor="black [3213]" stroked="f"/>
        </w:pict>
      </w:r>
    </w:p>
    <w:p w:rsidR="001F544D" w:rsidRDefault="001F544D" w:rsidP="001F544D">
      <w:pPr>
        <w:widowControl w:val="0"/>
        <w:rPr>
          <w:sz w:val="20"/>
          <w:szCs w:val="20"/>
        </w:rPr>
      </w:pPr>
    </w:p>
    <w:p w:rsidR="002F2ACF" w:rsidRDefault="002F2ACF" w:rsidP="002F2ACF">
      <w:pPr>
        <w:widowControl w:val="0"/>
        <w:rPr>
          <w:sz w:val="20"/>
          <w:szCs w:val="20"/>
          <w:lang w:val="fr-CA"/>
        </w:rPr>
      </w:pPr>
      <w:r>
        <w:rPr>
          <w:sz w:val="20"/>
          <w:szCs w:val="20"/>
          <w:lang w:val="fr-CA"/>
        </w:rPr>
        <w:t>02.12.2014</w:t>
      </w:r>
    </w:p>
    <w:p w:rsidR="002F2ACF" w:rsidRDefault="002F2ACF" w:rsidP="002F2ACF">
      <w:pPr>
        <w:widowControl w:val="0"/>
        <w:rPr>
          <w:sz w:val="20"/>
          <w:szCs w:val="20"/>
          <w:lang w:val="fr-CA"/>
        </w:rPr>
      </w:pPr>
    </w:p>
    <w:p w:rsidR="002F2ACF" w:rsidRPr="00E75133" w:rsidRDefault="002F2ACF" w:rsidP="002F2ACF">
      <w:pPr>
        <w:widowControl w:val="0"/>
        <w:ind w:left="720" w:hanging="720"/>
        <w:rPr>
          <w:sz w:val="20"/>
          <w:szCs w:val="20"/>
          <w:u w:val="single"/>
          <w:lang w:val="fr-CA"/>
        </w:rPr>
      </w:pPr>
      <w:r w:rsidRPr="00E75133">
        <w:rPr>
          <w:sz w:val="20"/>
          <w:szCs w:val="20"/>
          <w:lang w:val="fr-CA"/>
        </w:rPr>
        <w:t xml:space="preserve">Coram: </w:t>
      </w:r>
      <w:r w:rsidRPr="00E75133">
        <w:rPr>
          <w:sz w:val="20"/>
          <w:szCs w:val="20"/>
          <w:lang w:val="fr-CA"/>
        </w:rPr>
        <w:tab/>
      </w:r>
      <w:r w:rsidRPr="00E75133">
        <w:rPr>
          <w:sz w:val="20"/>
          <w:szCs w:val="20"/>
          <w:u w:val="single"/>
          <w:lang w:val="fr-CA"/>
        </w:rPr>
        <w:t xml:space="preserve">La juge en chef McLachlin et les </w:t>
      </w:r>
      <w:r>
        <w:rPr>
          <w:sz w:val="20"/>
          <w:szCs w:val="20"/>
          <w:u w:val="single"/>
          <w:lang w:val="fr-CA"/>
        </w:rPr>
        <w:t>jug</w:t>
      </w:r>
      <w:r w:rsidRPr="00E75133">
        <w:rPr>
          <w:sz w:val="20"/>
          <w:szCs w:val="20"/>
          <w:u w:val="single"/>
          <w:lang w:val="fr-CA"/>
        </w:rPr>
        <w:t>es Abella, Rothstein, Moldaver, Karakatsanis</w:t>
      </w:r>
      <w:r>
        <w:rPr>
          <w:sz w:val="20"/>
          <w:szCs w:val="20"/>
          <w:u w:val="single"/>
          <w:lang w:val="fr-CA"/>
        </w:rPr>
        <w:t>,</w:t>
      </w:r>
      <w:r w:rsidRPr="00E75133">
        <w:rPr>
          <w:sz w:val="20"/>
          <w:szCs w:val="20"/>
          <w:u w:val="single"/>
          <w:lang w:val="fr-CA"/>
        </w:rPr>
        <w:t xml:space="preserve"> Wagn</w:t>
      </w:r>
      <w:r>
        <w:rPr>
          <w:sz w:val="20"/>
          <w:szCs w:val="20"/>
          <w:u w:val="single"/>
          <w:lang w:val="fr-CA"/>
        </w:rPr>
        <w:t xml:space="preserve">er </w:t>
      </w:r>
      <w:r w:rsidRPr="00E75133">
        <w:rPr>
          <w:sz w:val="20"/>
          <w:szCs w:val="20"/>
          <w:u w:val="single"/>
          <w:lang w:val="fr-CA"/>
        </w:rPr>
        <w:t>e</w:t>
      </w:r>
      <w:r>
        <w:rPr>
          <w:sz w:val="20"/>
          <w:szCs w:val="20"/>
          <w:u w:val="single"/>
          <w:lang w:val="fr-CA"/>
        </w:rPr>
        <w:t>t Gascon</w:t>
      </w:r>
    </w:p>
    <w:p w:rsidR="002F2ACF" w:rsidRPr="00C97437" w:rsidRDefault="002F2ACF" w:rsidP="002F2ACF">
      <w:pPr>
        <w:widowControl w:val="0"/>
        <w:rPr>
          <w:sz w:val="20"/>
          <w:szCs w:val="20"/>
          <w:lang w:val="fr-CA"/>
        </w:rPr>
      </w:pPr>
    </w:p>
    <w:tbl>
      <w:tblPr>
        <w:tblW w:w="0" w:type="auto"/>
        <w:tblLayout w:type="fixed"/>
        <w:tblCellMar>
          <w:left w:w="0" w:type="dxa"/>
          <w:right w:w="0" w:type="dxa"/>
        </w:tblCellMar>
        <w:tblLook w:val="0000" w:firstRow="0" w:lastRow="0" w:firstColumn="0" w:lastColumn="0" w:noHBand="0" w:noVBand="0"/>
      </w:tblPr>
      <w:tblGrid>
        <w:gridCol w:w="4380"/>
        <w:gridCol w:w="720"/>
        <w:gridCol w:w="4380"/>
      </w:tblGrid>
      <w:tr w:rsidR="002F2ACF" w:rsidRPr="00622469" w:rsidTr="000940B0">
        <w:tc>
          <w:tcPr>
            <w:tcW w:w="4380" w:type="dxa"/>
            <w:tcMar>
              <w:left w:w="0" w:type="dxa"/>
              <w:right w:w="0" w:type="dxa"/>
            </w:tcMar>
          </w:tcPr>
          <w:p w:rsidR="00153068" w:rsidRDefault="00153068" w:rsidP="00153068">
            <w:pPr>
              <w:jc w:val="both"/>
              <w:rPr>
                <w:sz w:val="20"/>
                <w:szCs w:val="20"/>
                <w:lang w:val="fr-CA"/>
              </w:rPr>
            </w:pPr>
            <w:r w:rsidRPr="00EA41E0">
              <w:rPr>
                <w:b/>
                <w:iCs/>
                <w:sz w:val="20"/>
                <w:szCs w:val="20"/>
                <w:lang w:val="fr-CA"/>
              </w:rPr>
              <w:t xml:space="preserve">Association des parents de l’école Rose-des-vents et autres </w:t>
            </w:r>
          </w:p>
          <w:p w:rsidR="00153068" w:rsidRPr="00EA41E0" w:rsidRDefault="00153068" w:rsidP="00153068">
            <w:pPr>
              <w:rPr>
                <w:sz w:val="20"/>
                <w:szCs w:val="20"/>
                <w:lang w:val="fr-CA"/>
              </w:rPr>
            </w:pPr>
            <w:r>
              <w:rPr>
                <w:sz w:val="20"/>
                <w:szCs w:val="20"/>
                <w:lang w:val="fr-CA"/>
              </w:rPr>
              <w:tab/>
            </w:r>
            <w:r w:rsidRPr="00153068">
              <w:rPr>
                <w:b/>
                <w:sz w:val="20"/>
                <w:szCs w:val="20"/>
                <w:lang w:val="fr-CA"/>
              </w:rPr>
              <w:t xml:space="preserve">c. </w:t>
            </w:r>
            <w:r w:rsidRPr="00EA41E0">
              <w:rPr>
                <w:sz w:val="20"/>
                <w:szCs w:val="20"/>
                <w:lang w:val="fr-CA"/>
              </w:rPr>
              <w:t>(</w:t>
            </w:r>
            <w:hyperlink r:id="rId88" w:history="1">
              <w:r w:rsidRPr="00EA41E0">
                <w:rPr>
                  <w:rStyle w:val="Hyperlink"/>
                  <w:sz w:val="20"/>
                  <w:szCs w:val="20"/>
                  <w:lang w:val="fr-CA"/>
                </w:rPr>
                <w:t>35619</w:t>
              </w:r>
            </w:hyperlink>
            <w:r w:rsidRPr="00EA41E0">
              <w:rPr>
                <w:sz w:val="20"/>
                <w:szCs w:val="20"/>
                <w:lang w:val="fr-CA"/>
              </w:rPr>
              <w:t>)</w:t>
            </w:r>
          </w:p>
          <w:p w:rsidR="002F2ACF" w:rsidRDefault="002F2ACF" w:rsidP="000940B0">
            <w:pPr>
              <w:widowControl w:val="0"/>
              <w:rPr>
                <w:b/>
                <w:sz w:val="20"/>
                <w:szCs w:val="20"/>
                <w:lang w:val="fr-CA"/>
              </w:rPr>
            </w:pPr>
          </w:p>
          <w:p w:rsidR="002F2ACF" w:rsidRPr="00EA0658" w:rsidRDefault="00153068" w:rsidP="00153068">
            <w:pPr>
              <w:jc w:val="both"/>
              <w:rPr>
                <w:sz w:val="20"/>
                <w:szCs w:val="20"/>
                <w:lang w:val="fr-CA"/>
              </w:rPr>
            </w:pPr>
            <w:r w:rsidRPr="00EA41E0">
              <w:rPr>
                <w:b/>
                <w:iCs/>
                <w:sz w:val="20"/>
                <w:szCs w:val="20"/>
                <w:lang w:val="fr-CA"/>
              </w:rPr>
              <w:t>Ministère de l’Éducation de la province de la Colombie-Britannique et autre</w:t>
            </w:r>
            <w:r w:rsidRPr="00EA41E0">
              <w:rPr>
                <w:b/>
                <w:sz w:val="20"/>
                <w:szCs w:val="20"/>
                <w:lang w:val="fr-CA"/>
              </w:rPr>
              <w:t xml:space="preserve"> </w:t>
            </w:r>
            <w:r w:rsidRPr="00153068">
              <w:rPr>
                <w:b/>
                <w:sz w:val="20"/>
                <w:szCs w:val="20"/>
                <w:lang w:val="fr-CA"/>
              </w:rPr>
              <w:t>(C.-B.) (Civile) (Autorisation)</w:t>
            </w:r>
            <w:r w:rsidRPr="00EA41E0">
              <w:rPr>
                <w:sz w:val="20"/>
                <w:szCs w:val="20"/>
                <w:lang w:val="fr-CA"/>
              </w:rPr>
              <w:t xml:space="preserve"> </w:t>
            </w:r>
          </w:p>
        </w:tc>
        <w:tc>
          <w:tcPr>
            <w:tcW w:w="720" w:type="dxa"/>
            <w:tcMar>
              <w:left w:w="0" w:type="dxa"/>
              <w:right w:w="0" w:type="dxa"/>
            </w:tcMar>
          </w:tcPr>
          <w:p w:rsidR="002F2ACF" w:rsidRPr="00EA0658" w:rsidRDefault="002F2ACF" w:rsidP="000940B0">
            <w:pPr>
              <w:widowControl w:val="0"/>
              <w:jc w:val="center"/>
              <w:rPr>
                <w:sz w:val="20"/>
                <w:szCs w:val="20"/>
                <w:lang w:val="fr-CA"/>
              </w:rPr>
            </w:pPr>
          </w:p>
        </w:tc>
        <w:tc>
          <w:tcPr>
            <w:tcW w:w="4380" w:type="dxa"/>
            <w:tcMar>
              <w:left w:w="0" w:type="dxa"/>
              <w:right w:w="0" w:type="dxa"/>
            </w:tcMar>
          </w:tcPr>
          <w:p w:rsidR="00622469" w:rsidRPr="00E605A1" w:rsidRDefault="00622469" w:rsidP="00622469">
            <w:pPr>
              <w:jc w:val="both"/>
              <w:rPr>
                <w:rFonts w:cs="Times New Roman"/>
                <w:sz w:val="20"/>
                <w:szCs w:val="20"/>
                <w:lang w:val="fr-CA"/>
              </w:rPr>
            </w:pPr>
            <w:r w:rsidRPr="00E605A1">
              <w:rPr>
                <w:rFonts w:cs="Times New Roman"/>
                <w:sz w:val="20"/>
                <w:szCs w:val="20"/>
                <w:lang w:val="fr-CA"/>
              </w:rPr>
              <w:t>Nicolas M. Rouleau et Joseph Pagé pour les appelantes Association des parents de l</w:t>
            </w:r>
            <w:r>
              <w:rPr>
                <w:rFonts w:cs="Times New Roman"/>
                <w:sz w:val="20"/>
                <w:szCs w:val="20"/>
                <w:lang w:val="fr-CA"/>
              </w:rPr>
              <w:t>’</w:t>
            </w:r>
            <w:r w:rsidRPr="00E605A1">
              <w:rPr>
                <w:rFonts w:cs="Times New Roman"/>
                <w:sz w:val="20"/>
                <w:szCs w:val="20"/>
                <w:lang w:val="fr-CA"/>
              </w:rPr>
              <w:t>école Rose-des-vents et a</w:t>
            </w:r>
            <w:r>
              <w:rPr>
                <w:rFonts w:cs="Times New Roman"/>
                <w:sz w:val="20"/>
                <w:szCs w:val="20"/>
                <w:lang w:val="fr-CA"/>
              </w:rPr>
              <w:t>utres</w:t>
            </w:r>
            <w:r w:rsidRPr="00E605A1">
              <w:rPr>
                <w:rFonts w:cs="Times New Roman"/>
                <w:sz w:val="20"/>
                <w:szCs w:val="20"/>
                <w:lang w:val="fr-CA"/>
              </w:rPr>
              <w:t>.</w:t>
            </w:r>
          </w:p>
          <w:p w:rsidR="00622469" w:rsidRPr="00E605A1" w:rsidRDefault="00622469" w:rsidP="00622469">
            <w:pPr>
              <w:jc w:val="both"/>
              <w:rPr>
                <w:rFonts w:cs="Times New Roman"/>
                <w:sz w:val="20"/>
                <w:szCs w:val="20"/>
                <w:lang w:val="fr-CA"/>
              </w:rPr>
            </w:pPr>
          </w:p>
          <w:p w:rsidR="00622469" w:rsidRPr="00E605A1" w:rsidRDefault="00622469" w:rsidP="00622469">
            <w:pPr>
              <w:jc w:val="both"/>
              <w:rPr>
                <w:rFonts w:cs="Times New Roman"/>
                <w:sz w:val="20"/>
                <w:szCs w:val="20"/>
                <w:lang w:val="fr-CA"/>
              </w:rPr>
            </w:pPr>
            <w:r w:rsidRPr="00E605A1">
              <w:rPr>
                <w:rFonts w:cs="Times New Roman"/>
                <w:sz w:val="20"/>
                <w:szCs w:val="20"/>
                <w:lang w:val="fr-CA"/>
              </w:rPr>
              <w:t>Robert Grant, Jean-Pierre Hachey, Mark C. Power et David P. Taylor pour l’appelant Conseil scolaire francophone de la Colombie-Britannique</w:t>
            </w:r>
          </w:p>
          <w:p w:rsidR="00622469" w:rsidRPr="00E605A1" w:rsidRDefault="00622469" w:rsidP="00622469">
            <w:pPr>
              <w:jc w:val="both"/>
              <w:rPr>
                <w:rFonts w:cs="Times New Roman"/>
                <w:sz w:val="20"/>
                <w:szCs w:val="20"/>
                <w:lang w:val="fr-CA"/>
              </w:rPr>
            </w:pPr>
          </w:p>
          <w:p w:rsidR="00622469" w:rsidRPr="00E605A1" w:rsidRDefault="00622469" w:rsidP="00622469">
            <w:pPr>
              <w:jc w:val="both"/>
              <w:rPr>
                <w:rFonts w:cs="Times New Roman"/>
                <w:sz w:val="20"/>
                <w:szCs w:val="20"/>
                <w:lang w:val="fr-CA"/>
              </w:rPr>
            </w:pPr>
            <w:r w:rsidRPr="00E605A1">
              <w:rPr>
                <w:rFonts w:cs="Times New Roman"/>
                <w:sz w:val="20"/>
                <w:szCs w:val="20"/>
                <w:lang w:val="fr-CA"/>
              </w:rPr>
              <w:t>Christine Ruest Norrena et Isabelle Bousquet pour l’intervenant Commissaire aux langues officielles du Canada.</w:t>
            </w:r>
          </w:p>
          <w:p w:rsidR="00622469" w:rsidRPr="00E605A1" w:rsidRDefault="00622469" w:rsidP="00622469">
            <w:pPr>
              <w:jc w:val="both"/>
              <w:rPr>
                <w:rFonts w:cs="Times New Roman"/>
                <w:sz w:val="20"/>
                <w:szCs w:val="20"/>
                <w:lang w:val="fr-CA"/>
              </w:rPr>
            </w:pPr>
          </w:p>
          <w:p w:rsidR="00622469" w:rsidRPr="00E605A1" w:rsidRDefault="00622469" w:rsidP="00622469">
            <w:pPr>
              <w:jc w:val="both"/>
              <w:rPr>
                <w:rFonts w:cs="Times New Roman"/>
                <w:sz w:val="20"/>
                <w:szCs w:val="20"/>
                <w:lang w:val="fr-CA"/>
              </w:rPr>
            </w:pPr>
            <w:r w:rsidRPr="00E605A1">
              <w:rPr>
                <w:rFonts w:cs="Times New Roman"/>
                <w:sz w:val="20"/>
                <w:szCs w:val="20"/>
                <w:lang w:val="fr-CA"/>
              </w:rPr>
              <w:t>Roger J.F. Lepage et Francis P. Poulin pour l’intervenant Fédération nationale des conseils scolaires francophones.</w:t>
            </w:r>
          </w:p>
          <w:p w:rsidR="00622469" w:rsidRPr="00E605A1" w:rsidRDefault="00622469" w:rsidP="00622469">
            <w:pPr>
              <w:jc w:val="both"/>
              <w:rPr>
                <w:rFonts w:cs="Times New Roman"/>
                <w:sz w:val="20"/>
                <w:szCs w:val="20"/>
                <w:lang w:val="fr-CA"/>
              </w:rPr>
            </w:pPr>
          </w:p>
          <w:p w:rsidR="00622469" w:rsidRPr="00E605A1" w:rsidRDefault="00622469" w:rsidP="00622469">
            <w:pPr>
              <w:jc w:val="both"/>
              <w:rPr>
                <w:rFonts w:cs="Times New Roman"/>
                <w:sz w:val="20"/>
                <w:szCs w:val="20"/>
                <w:lang w:val="en-US"/>
              </w:rPr>
            </w:pPr>
            <w:r w:rsidRPr="00E605A1">
              <w:rPr>
                <w:rFonts w:cs="Times New Roman"/>
                <w:sz w:val="20"/>
                <w:szCs w:val="20"/>
                <w:lang w:val="en-US"/>
              </w:rPr>
              <w:t>Leonard T. Doust, Q.C., Karrie Wolfe and Warren B. Milman for the respondents.</w:t>
            </w:r>
          </w:p>
          <w:p w:rsidR="00622469" w:rsidRPr="00E605A1" w:rsidRDefault="00622469" w:rsidP="00622469">
            <w:pPr>
              <w:jc w:val="both"/>
              <w:rPr>
                <w:rFonts w:cs="Times New Roman"/>
                <w:sz w:val="20"/>
                <w:szCs w:val="20"/>
                <w:lang w:val="en-US"/>
              </w:rPr>
            </w:pPr>
          </w:p>
          <w:p w:rsidR="00622469" w:rsidRPr="00E605A1" w:rsidRDefault="00622469" w:rsidP="00622469">
            <w:pPr>
              <w:jc w:val="both"/>
              <w:rPr>
                <w:rFonts w:cs="Times New Roman"/>
                <w:sz w:val="20"/>
                <w:szCs w:val="20"/>
                <w:lang w:val="en-US"/>
              </w:rPr>
            </w:pPr>
            <w:r w:rsidRPr="00E605A1">
              <w:rPr>
                <w:rFonts w:cs="Times New Roman"/>
                <w:sz w:val="20"/>
                <w:szCs w:val="20"/>
                <w:lang w:val="en-US"/>
              </w:rPr>
              <w:t>Alan F. Jacobson and Barbara C. Mysko for the intervener Attorney General for Saskatchewan.</w:t>
            </w:r>
          </w:p>
          <w:p w:rsidR="00622469" w:rsidRPr="00E605A1" w:rsidRDefault="00622469" w:rsidP="00622469">
            <w:pPr>
              <w:jc w:val="both"/>
              <w:rPr>
                <w:rFonts w:cs="Times New Roman"/>
                <w:sz w:val="20"/>
                <w:szCs w:val="20"/>
                <w:lang w:val="en-US"/>
              </w:rPr>
            </w:pPr>
          </w:p>
          <w:p w:rsidR="00622469" w:rsidRPr="00E605A1" w:rsidRDefault="00622469" w:rsidP="00622469">
            <w:pPr>
              <w:jc w:val="both"/>
              <w:rPr>
                <w:rFonts w:cs="Times New Roman"/>
                <w:sz w:val="20"/>
                <w:szCs w:val="20"/>
                <w:lang w:val="en-US"/>
              </w:rPr>
            </w:pPr>
            <w:r w:rsidRPr="00E605A1">
              <w:rPr>
                <w:rFonts w:cs="Times New Roman"/>
                <w:sz w:val="20"/>
                <w:szCs w:val="20"/>
                <w:lang w:val="en-US"/>
              </w:rPr>
              <w:t>Randy Steele for the intervener Attorney General for Alberta.</w:t>
            </w:r>
          </w:p>
          <w:p w:rsidR="00622469" w:rsidRPr="00E605A1" w:rsidRDefault="00622469" w:rsidP="00622469">
            <w:pPr>
              <w:jc w:val="both"/>
              <w:rPr>
                <w:rFonts w:cs="Times New Roman"/>
                <w:sz w:val="20"/>
                <w:szCs w:val="20"/>
                <w:lang w:val="en-US"/>
              </w:rPr>
            </w:pPr>
          </w:p>
          <w:p w:rsidR="00622469" w:rsidRPr="00E605A1" w:rsidRDefault="00622469" w:rsidP="00622469">
            <w:pPr>
              <w:jc w:val="both"/>
              <w:rPr>
                <w:rFonts w:cs="Times New Roman"/>
                <w:sz w:val="20"/>
                <w:szCs w:val="20"/>
              </w:rPr>
            </w:pPr>
            <w:r w:rsidRPr="00E605A1">
              <w:rPr>
                <w:rFonts w:cs="Times New Roman"/>
                <w:sz w:val="20"/>
                <w:szCs w:val="20"/>
                <w:lang w:val="en-US"/>
              </w:rPr>
              <w:t xml:space="preserve">Maxime Faille, Guy Régimbald and </w:t>
            </w:r>
            <w:r w:rsidRPr="00E605A1">
              <w:rPr>
                <w:rFonts w:cs="Times New Roman"/>
                <w:sz w:val="20"/>
                <w:szCs w:val="20"/>
              </w:rPr>
              <w:t>Pippa Lawson f</w:t>
            </w:r>
            <w:r w:rsidRPr="00E605A1">
              <w:rPr>
                <w:rFonts w:cs="Times New Roman"/>
                <w:sz w:val="20"/>
                <w:szCs w:val="20"/>
                <w:lang w:val="en-US"/>
              </w:rPr>
              <w:t xml:space="preserve"> or the intervener Attorney General of the Yukon Territory.</w:t>
            </w:r>
          </w:p>
          <w:p w:rsidR="00622469" w:rsidRPr="00E605A1" w:rsidRDefault="00622469" w:rsidP="00622469">
            <w:pPr>
              <w:jc w:val="both"/>
              <w:rPr>
                <w:rFonts w:cs="Times New Roman"/>
                <w:sz w:val="20"/>
                <w:szCs w:val="20"/>
              </w:rPr>
            </w:pPr>
          </w:p>
          <w:p w:rsidR="00622469" w:rsidRPr="00E605A1" w:rsidRDefault="00622469" w:rsidP="00622469">
            <w:pPr>
              <w:jc w:val="both"/>
              <w:rPr>
                <w:rFonts w:cs="Times New Roman"/>
                <w:sz w:val="20"/>
                <w:szCs w:val="20"/>
                <w:lang w:val="fr-CA"/>
              </w:rPr>
            </w:pPr>
            <w:r w:rsidRPr="00E605A1">
              <w:rPr>
                <w:rFonts w:cs="Times New Roman"/>
                <w:sz w:val="20"/>
                <w:szCs w:val="20"/>
                <w:lang w:val="fr-CA"/>
              </w:rPr>
              <w:t>Soumission écrite seulement par Roger J.F. Lepage et Francis P. Poulin pour l’intervenante Commission scolaire francophone des Territoires du Nord-Ouest et</w:t>
            </w:r>
            <w:r>
              <w:rPr>
                <w:rFonts w:cs="Times New Roman"/>
                <w:sz w:val="20"/>
                <w:szCs w:val="20"/>
                <w:lang w:val="fr-CA"/>
              </w:rPr>
              <w:t> </w:t>
            </w:r>
            <w:r w:rsidRPr="00E605A1">
              <w:rPr>
                <w:rFonts w:cs="Times New Roman"/>
                <w:sz w:val="20"/>
                <w:szCs w:val="20"/>
                <w:lang w:val="fr-CA"/>
              </w:rPr>
              <w:t>al.</w:t>
            </w:r>
          </w:p>
          <w:p w:rsidR="00622469" w:rsidRPr="00E605A1" w:rsidRDefault="00622469" w:rsidP="00622469">
            <w:pPr>
              <w:jc w:val="both"/>
              <w:rPr>
                <w:rFonts w:cs="Times New Roman"/>
                <w:sz w:val="20"/>
                <w:szCs w:val="20"/>
                <w:lang w:val="fr-CA"/>
              </w:rPr>
            </w:pPr>
          </w:p>
          <w:p w:rsidR="002F2ACF" w:rsidRPr="00622469" w:rsidRDefault="00622469" w:rsidP="00622469">
            <w:pPr>
              <w:widowControl w:val="0"/>
              <w:jc w:val="both"/>
              <w:rPr>
                <w:sz w:val="20"/>
                <w:szCs w:val="20"/>
              </w:rPr>
            </w:pPr>
            <w:r w:rsidRPr="00E605A1">
              <w:rPr>
                <w:rFonts w:cs="Times New Roman"/>
                <w:sz w:val="20"/>
                <w:szCs w:val="20"/>
                <w:lang w:val="en-US"/>
              </w:rPr>
              <w:t xml:space="preserve">Written submission only by François Baril for the intervener Attorney General of the Northwest </w:t>
            </w:r>
            <w:r w:rsidRPr="00E605A1">
              <w:rPr>
                <w:rFonts w:cs="Times New Roman"/>
                <w:sz w:val="20"/>
                <w:szCs w:val="20"/>
              </w:rPr>
              <w:t>Territories.</w:t>
            </w:r>
          </w:p>
        </w:tc>
      </w:tr>
    </w:tbl>
    <w:p w:rsidR="002F2ACF" w:rsidRPr="00622469" w:rsidRDefault="002F2ACF" w:rsidP="002F2ACF">
      <w:pPr>
        <w:widowControl w:val="0"/>
        <w:rPr>
          <w:sz w:val="20"/>
          <w:szCs w:val="20"/>
        </w:rPr>
      </w:pPr>
    </w:p>
    <w:p w:rsidR="002F2ACF" w:rsidRPr="00153068" w:rsidRDefault="002F2ACF" w:rsidP="002F2ACF">
      <w:pPr>
        <w:widowControl w:val="0"/>
        <w:rPr>
          <w:sz w:val="20"/>
          <w:szCs w:val="20"/>
          <w:lang w:val="fr-CA"/>
        </w:rPr>
      </w:pPr>
      <w:r w:rsidRPr="00153068">
        <w:rPr>
          <w:b/>
          <w:sz w:val="20"/>
          <w:szCs w:val="20"/>
          <w:lang w:val="fr-CA"/>
        </w:rPr>
        <w:t xml:space="preserve">RESERVED / </w:t>
      </w:r>
      <w:r w:rsidRPr="0085476B">
        <w:rPr>
          <w:b/>
          <w:sz w:val="20"/>
          <w:szCs w:val="20"/>
          <w:lang w:val="fr-CA"/>
        </w:rPr>
        <w:t>E</w:t>
      </w:r>
      <w:r>
        <w:rPr>
          <w:b/>
          <w:sz w:val="20"/>
          <w:szCs w:val="20"/>
          <w:lang w:val="fr-CA"/>
        </w:rPr>
        <w:t>N DÉLIBÉRÉ</w:t>
      </w:r>
    </w:p>
    <w:p w:rsidR="002F2ACF" w:rsidRPr="00153068" w:rsidRDefault="002F2ACF" w:rsidP="002F2ACF">
      <w:pPr>
        <w:rPr>
          <w:lang w:val="fr-CA"/>
        </w:rPr>
      </w:pPr>
    </w:p>
    <w:tbl>
      <w:tblPr>
        <w:tblW w:w="0" w:type="auto"/>
        <w:tblLayout w:type="fixed"/>
        <w:tblCellMar>
          <w:left w:w="0" w:type="dxa"/>
          <w:right w:w="0" w:type="dxa"/>
        </w:tblCellMar>
        <w:tblLook w:val="0000" w:firstRow="0" w:lastRow="0" w:firstColumn="0" w:lastColumn="0" w:noHBand="0" w:noVBand="0"/>
      </w:tblPr>
      <w:tblGrid>
        <w:gridCol w:w="4380"/>
        <w:gridCol w:w="720"/>
        <w:gridCol w:w="4380"/>
      </w:tblGrid>
      <w:tr w:rsidR="002F2ACF" w:rsidRPr="008B6DAA" w:rsidTr="000940B0">
        <w:tc>
          <w:tcPr>
            <w:tcW w:w="4380" w:type="dxa"/>
            <w:tcMar>
              <w:left w:w="0" w:type="dxa"/>
              <w:right w:w="0" w:type="dxa"/>
            </w:tcMar>
          </w:tcPr>
          <w:p w:rsidR="002F2ACF" w:rsidRPr="00DC23BB" w:rsidRDefault="002F2ACF" w:rsidP="000940B0">
            <w:pPr>
              <w:widowControl w:val="0"/>
              <w:jc w:val="both"/>
              <w:rPr>
                <w:b/>
                <w:sz w:val="20"/>
                <w:szCs w:val="20"/>
                <w:u w:val="single"/>
              </w:rPr>
            </w:pPr>
            <w:r w:rsidRPr="00DC23BB">
              <w:rPr>
                <w:b/>
                <w:sz w:val="20"/>
                <w:szCs w:val="20"/>
                <w:u w:val="single"/>
              </w:rPr>
              <w:t>Nature of the case:</w:t>
            </w:r>
          </w:p>
          <w:p w:rsidR="002F2ACF" w:rsidRPr="00DC23BB" w:rsidRDefault="002F2ACF" w:rsidP="000940B0">
            <w:pPr>
              <w:widowControl w:val="0"/>
              <w:jc w:val="both"/>
              <w:rPr>
                <w:b/>
                <w:sz w:val="20"/>
                <w:szCs w:val="20"/>
              </w:rPr>
            </w:pPr>
          </w:p>
          <w:p w:rsidR="002F2ACF" w:rsidRPr="00F147EC" w:rsidRDefault="00F147EC" w:rsidP="000940B0">
            <w:pPr>
              <w:widowControl w:val="0"/>
              <w:jc w:val="both"/>
              <w:rPr>
                <w:b/>
                <w:sz w:val="20"/>
                <w:szCs w:val="20"/>
              </w:rPr>
            </w:pPr>
            <w:r w:rsidRPr="008C7333">
              <w:rPr>
                <w:sz w:val="20"/>
                <w:szCs w:val="20"/>
              </w:rPr>
              <w:t xml:space="preserve">Charter of rights - Constitutional law - Minority language educational rights - Minority French-language educational facility - Substantive equality - Approach to be taken by court in assessing real equivalence of school facilities of minority French-language school with majority English-language school facilities for purpose of determining whether school facilities of French-language school meet requirements of s. 23 of </w:t>
            </w:r>
            <w:r w:rsidRPr="008C7333">
              <w:rPr>
                <w:i/>
                <w:sz w:val="20"/>
                <w:szCs w:val="20"/>
              </w:rPr>
              <w:t>Charter</w:t>
            </w:r>
            <w:r w:rsidRPr="008C7333">
              <w:rPr>
                <w:sz w:val="20"/>
                <w:szCs w:val="20"/>
              </w:rPr>
              <w:t xml:space="preserve"> -  Stage of analysis at which province’s financial resources relevant - In addition to establishing that numbers warrant educational facilities, whether rights-holder parents must show that it is “practically possible” to provide facilities equivalent to those provided to linguistic majority and must prove share of responsibility of province and/or school board for infringement of s. 23 - Role played by school board’s power of management and control in analyzing real equivalence of school facilities - </w:t>
            </w:r>
            <w:r w:rsidRPr="008C7333">
              <w:rPr>
                <w:i/>
                <w:sz w:val="20"/>
                <w:szCs w:val="20"/>
              </w:rPr>
              <w:t xml:space="preserve">Canadian Charter of Rights and </w:t>
            </w:r>
            <w:r w:rsidRPr="008C7333">
              <w:rPr>
                <w:i/>
                <w:sz w:val="20"/>
                <w:szCs w:val="20"/>
              </w:rPr>
              <w:lastRenderedPageBreak/>
              <w:t>Freedoms</w:t>
            </w:r>
            <w:r w:rsidRPr="008C7333">
              <w:rPr>
                <w:sz w:val="20"/>
                <w:szCs w:val="20"/>
              </w:rPr>
              <w:t>, s. 23.</w:t>
            </w:r>
          </w:p>
        </w:tc>
        <w:tc>
          <w:tcPr>
            <w:tcW w:w="720" w:type="dxa"/>
            <w:tcMar>
              <w:left w:w="0" w:type="dxa"/>
              <w:right w:w="0" w:type="dxa"/>
            </w:tcMar>
          </w:tcPr>
          <w:p w:rsidR="002F2ACF" w:rsidRPr="00F147EC" w:rsidRDefault="002F2ACF" w:rsidP="000940B0">
            <w:pPr>
              <w:widowControl w:val="0"/>
              <w:jc w:val="center"/>
              <w:rPr>
                <w:sz w:val="20"/>
                <w:szCs w:val="20"/>
              </w:rPr>
            </w:pPr>
          </w:p>
        </w:tc>
        <w:tc>
          <w:tcPr>
            <w:tcW w:w="4380" w:type="dxa"/>
            <w:tcMar>
              <w:left w:w="0" w:type="dxa"/>
              <w:right w:w="0" w:type="dxa"/>
            </w:tcMar>
          </w:tcPr>
          <w:p w:rsidR="002F2ACF" w:rsidRPr="00CC4D84" w:rsidRDefault="002F2ACF" w:rsidP="000940B0">
            <w:pPr>
              <w:widowControl w:val="0"/>
              <w:jc w:val="both"/>
              <w:rPr>
                <w:b/>
                <w:sz w:val="20"/>
                <w:szCs w:val="20"/>
                <w:u w:val="single"/>
                <w:lang w:val="fr-CA"/>
              </w:rPr>
            </w:pPr>
            <w:r w:rsidRPr="00CC4D84">
              <w:rPr>
                <w:b/>
                <w:sz w:val="20"/>
                <w:szCs w:val="20"/>
                <w:u w:val="single"/>
                <w:lang w:val="fr-CA"/>
              </w:rPr>
              <w:t>Nature de la cause :</w:t>
            </w:r>
          </w:p>
          <w:p w:rsidR="002F2ACF" w:rsidRPr="00C1697B" w:rsidRDefault="002F2ACF" w:rsidP="000940B0">
            <w:pPr>
              <w:widowControl w:val="0"/>
              <w:jc w:val="both"/>
              <w:rPr>
                <w:sz w:val="20"/>
                <w:szCs w:val="20"/>
                <w:lang w:val="fr-CA"/>
              </w:rPr>
            </w:pPr>
          </w:p>
          <w:p w:rsidR="002F2ACF" w:rsidRPr="00C1697B" w:rsidRDefault="00F147EC" w:rsidP="000940B0">
            <w:pPr>
              <w:widowControl w:val="0"/>
              <w:jc w:val="both"/>
              <w:rPr>
                <w:sz w:val="20"/>
                <w:szCs w:val="20"/>
                <w:lang w:val="fr-CA"/>
              </w:rPr>
            </w:pPr>
            <w:r w:rsidRPr="00E5381B">
              <w:rPr>
                <w:sz w:val="20"/>
                <w:szCs w:val="20"/>
                <w:lang w:val="fr-FR"/>
              </w:rPr>
              <w:t xml:space="preserve">Charte des droits - Droit constitutionnel - Droit à l’instruction dans la langue de la minorité - Établissement d’enseignement de langue française en milieu minoritaire - Égalité réelle - Comment un tribunal doit-il aborder l’évaluation de l’équivalence véritable des installations scolaires d’une école de langue française minoritaire aux installations scolaires de langue anglaise majoritaires, aux fins de déterminer si les installations scolaires de l’école de langue française respectent les exigences de l’article 23 de la </w:t>
            </w:r>
            <w:r w:rsidRPr="00E5381B">
              <w:rPr>
                <w:i/>
                <w:sz w:val="20"/>
                <w:szCs w:val="20"/>
                <w:lang w:val="fr-FR"/>
              </w:rPr>
              <w:t>Charte</w:t>
            </w:r>
            <w:r w:rsidRPr="00E5381B">
              <w:rPr>
                <w:sz w:val="20"/>
                <w:szCs w:val="20"/>
                <w:lang w:val="fr-FR"/>
              </w:rPr>
              <w:t xml:space="preserve">? - À quelle étape de l’analyse les ressources financières de la province sont-elles pertinentes? - En plus d’établir que les nombres justifient des établissements d’enseignement, est-il nécessaire pour les parents titulaires de démontrer qu’il soit « pratiquement faisable » de fournir des établissements équivalents à ceux offerts à la majorité linguistique et d’établir en preuve la ou les parts de responsabilité de la province et/ou du conseil scolaire </w:t>
            </w:r>
            <w:r w:rsidRPr="00E5381B">
              <w:rPr>
                <w:sz w:val="20"/>
                <w:szCs w:val="20"/>
                <w:lang w:val="fr-FR"/>
              </w:rPr>
              <w:lastRenderedPageBreak/>
              <w:t xml:space="preserve">pour une violation de l’art. 23? - Quel rôle joue le pouvoir de gestion et de contrôle exercé par un conseil scolaire dans l’analyse de l’équivalence véritable des installations scolaires? - </w:t>
            </w:r>
            <w:r w:rsidRPr="00E5381B">
              <w:rPr>
                <w:i/>
                <w:sz w:val="20"/>
                <w:szCs w:val="20"/>
                <w:lang w:val="fr-FR"/>
              </w:rPr>
              <w:t>Charte canadienne des droits et libertés</w:t>
            </w:r>
            <w:r w:rsidRPr="00E5381B">
              <w:rPr>
                <w:sz w:val="20"/>
                <w:szCs w:val="20"/>
                <w:lang w:val="fr-FR"/>
              </w:rPr>
              <w:t>, art. 23.</w:t>
            </w:r>
          </w:p>
        </w:tc>
      </w:tr>
    </w:tbl>
    <w:p w:rsidR="002F2ACF" w:rsidRDefault="002F2ACF" w:rsidP="002F2ACF">
      <w:pPr>
        <w:widowControl w:val="0"/>
        <w:rPr>
          <w:sz w:val="20"/>
          <w:szCs w:val="20"/>
          <w:lang w:val="fr-CA"/>
        </w:rPr>
      </w:pPr>
    </w:p>
    <w:p w:rsidR="002F2ACF" w:rsidRPr="00153068" w:rsidRDefault="00737CFB" w:rsidP="002F2ACF">
      <w:pPr>
        <w:widowControl w:val="0"/>
        <w:rPr>
          <w:sz w:val="20"/>
          <w:szCs w:val="20"/>
          <w:lang w:val="fr-CA"/>
        </w:rPr>
      </w:pPr>
      <w:r>
        <w:rPr>
          <w:sz w:val="20"/>
          <w:szCs w:val="20"/>
          <w:lang w:val="fr-CA"/>
        </w:rPr>
        <w:pict>
          <v:rect id="_x0000_i1087" style="width:2in;height:1pt" o:hrpct="0" o:hralign="center" o:hrstd="t" o:hrnoshade="t" o:hr="t" fillcolor="black [3213]" stroked="f"/>
        </w:pict>
      </w:r>
    </w:p>
    <w:p w:rsidR="002F2ACF" w:rsidRPr="00153068" w:rsidRDefault="002F2ACF" w:rsidP="002F2ACF">
      <w:pPr>
        <w:widowControl w:val="0"/>
        <w:rPr>
          <w:sz w:val="20"/>
          <w:szCs w:val="20"/>
          <w:lang w:val="fr-CA"/>
        </w:rPr>
      </w:pPr>
    </w:p>
    <w:p w:rsidR="001F544D" w:rsidRPr="00DC23BB" w:rsidRDefault="002F2ACF" w:rsidP="00732DB7">
      <w:pPr>
        <w:widowControl w:val="0"/>
        <w:rPr>
          <w:sz w:val="20"/>
          <w:szCs w:val="20"/>
        </w:rPr>
      </w:pPr>
      <w:r w:rsidRPr="00DC23BB">
        <w:rPr>
          <w:sz w:val="20"/>
          <w:szCs w:val="20"/>
        </w:rPr>
        <w:t>03.12.2014</w:t>
      </w:r>
    </w:p>
    <w:p w:rsidR="002F2ACF" w:rsidRPr="00DC23BB" w:rsidRDefault="002F2ACF" w:rsidP="00732DB7">
      <w:pPr>
        <w:widowControl w:val="0"/>
        <w:rPr>
          <w:sz w:val="20"/>
          <w:szCs w:val="20"/>
        </w:rPr>
      </w:pPr>
    </w:p>
    <w:p w:rsidR="00153068" w:rsidRPr="00F4200D" w:rsidRDefault="00153068" w:rsidP="00153068">
      <w:pPr>
        <w:widowControl w:val="0"/>
        <w:ind w:left="720" w:hanging="720"/>
        <w:rPr>
          <w:sz w:val="20"/>
          <w:szCs w:val="20"/>
          <w:u w:val="single"/>
        </w:rPr>
      </w:pPr>
      <w:r w:rsidRPr="00F4200D">
        <w:rPr>
          <w:sz w:val="20"/>
          <w:szCs w:val="20"/>
        </w:rPr>
        <w:t xml:space="preserve">Coram: </w:t>
      </w:r>
      <w:r w:rsidRPr="00F4200D">
        <w:rPr>
          <w:sz w:val="20"/>
          <w:szCs w:val="20"/>
        </w:rPr>
        <w:tab/>
      </w:r>
      <w:r w:rsidRPr="00F4200D">
        <w:rPr>
          <w:sz w:val="20"/>
          <w:szCs w:val="20"/>
          <w:u w:val="single"/>
        </w:rPr>
        <w:t>McLachlin C.J. and Abella, Rothstein, Cromwell, Moldaver, Karakatsanis and Gascon JJ.</w:t>
      </w:r>
    </w:p>
    <w:p w:rsidR="002F2ACF" w:rsidRPr="00153068" w:rsidRDefault="002F2ACF" w:rsidP="002F2ACF">
      <w:pPr>
        <w:widowControl w:val="0"/>
        <w:rPr>
          <w:sz w:val="20"/>
          <w:szCs w:val="20"/>
        </w:rPr>
      </w:pPr>
    </w:p>
    <w:tbl>
      <w:tblPr>
        <w:tblW w:w="0" w:type="auto"/>
        <w:tblLayout w:type="fixed"/>
        <w:tblCellMar>
          <w:left w:w="0" w:type="dxa"/>
          <w:right w:w="0" w:type="dxa"/>
        </w:tblCellMar>
        <w:tblLook w:val="0000" w:firstRow="0" w:lastRow="0" w:firstColumn="0" w:lastColumn="0" w:noHBand="0" w:noVBand="0"/>
      </w:tblPr>
      <w:tblGrid>
        <w:gridCol w:w="4380"/>
        <w:gridCol w:w="720"/>
        <w:gridCol w:w="4380"/>
      </w:tblGrid>
      <w:tr w:rsidR="002F2ACF" w:rsidRPr="00C50A5C" w:rsidTr="000940B0">
        <w:tc>
          <w:tcPr>
            <w:tcW w:w="4380" w:type="dxa"/>
            <w:tcMar>
              <w:left w:w="0" w:type="dxa"/>
              <w:right w:w="0" w:type="dxa"/>
            </w:tcMar>
          </w:tcPr>
          <w:p w:rsidR="00153068" w:rsidRDefault="00153068" w:rsidP="00153068">
            <w:pPr>
              <w:rPr>
                <w:b/>
                <w:iCs/>
                <w:sz w:val="20"/>
                <w:szCs w:val="20"/>
              </w:rPr>
            </w:pPr>
            <w:r w:rsidRPr="00F4200D">
              <w:rPr>
                <w:b/>
                <w:iCs/>
                <w:sz w:val="20"/>
                <w:szCs w:val="20"/>
              </w:rPr>
              <w:t xml:space="preserve">Ontario Energy Board </w:t>
            </w:r>
          </w:p>
          <w:p w:rsidR="00153068" w:rsidRDefault="00153068" w:rsidP="00153068">
            <w:pPr>
              <w:rPr>
                <w:b/>
                <w:iCs/>
                <w:sz w:val="20"/>
                <w:szCs w:val="20"/>
              </w:rPr>
            </w:pPr>
          </w:p>
          <w:p w:rsidR="00153068" w:rsidRDefault="00153068" w:rsidP="00153068">
            <w:pPr>
              <w:rPr>
                <w:b/>
                <w:iCs/>
                <w:sz w:val="20"/>
                <w:szCs w:val="20"/>
              </w:rPr>
            </w:pPr>
            <w:r>
              <w:rPr>
                <w:b/>
                <w:iCs/>
                <w:sz w:val="20"/>
                <w:szCs w:val="20"/>
              </w:rPr>
              <w:tab/>
            </w:r>
            <w:r w:rsidRPr="00F4200D">
              <w:rPr>
                <w:b/>
                <w:iCs/>
                <w:sz w:val="20"/>
                <w:szCs w:val="20"/>
              </w:rPr>
              <w:t xml:space="preserve">v. </w:t>
            </w:r>
            <w:r w:rsidRPr="00F4200D">
              <w:rPr>
                <w:sz w:val="20"/>
                <w:szCs w:val="20"/>
              </w:rPr>
              <w:t>(</w:t>
            </w:r>
            <w:hyperlink r:id="rId89" w:history="1">
              <w:r w:rsidRPr="00F4200D">
                <w:rPr>
                  <w:rStyle w:val="Hyperlink"/>
                  <w:sz w:val="20"/>
                  <w:szCs w:val="20"/>
                </w:rPr>
                <w:t>35506</w:t>
              </w:r>
            </w:hyperlink>
            <w:r w:rsidRPr="00F4200D">
              <w:rPr>
                <w:sz w:val="20"/>
                <w:szCs w:val="20"/>
              </w:rPr>
              <w:t>)</w:t>
            </w:r>
          </w:p>
          <w:p w:rsidR="00153068" w:rsidRDefault="00153068" w:rsidP="00153068">
            <w:pPr>
              <w:rPr>
                <w:b/>
                <w:iCs/>
                <w:sz w:val="20"/>
                <w:szCs w:val="20"/>
              </w:rPr>
            </w:pPr>
          </w:p>
          <w:p w:rsidR="002F2ACF" w:rsidRPr="00893C7B" w:rsidRDefault="00153068" w:rsidP="00153068">
            <w:pPr>
              <w:rPr>
                <w:sz w:val="20"/>
                <w:szCs w:val="20"/>
              </w:rPr>
            </w:pPr>
            <w:r w:rsidRPr="00F4200D">
              <w:rPr>
                <w:b/>
                <w:iCs/>
                <w:sz w:val="20"/>
                <w:szCs w:val="20"/>
              </w:rPr>
              <w:t xml:space="preserve">Ontario Power Generation Inc. et al. </w:t>
            </w:r>
            <w:r w:rsidRPr="00153068">
              <w:rPr>
                <w:b/>
                <w:sz w:val="20"/>
                <w:szCs w:val="20"/>
              </w:rPr>
              <w:t>(Ont.) (Civil) (By Leave)</w:t>
            </w:r>
            <w:r w:rsidRPr="00F4200D">
              <w:rPr>
                <w:sz w:val="20"/>
                <w:szCs w:val="20"/>
              </w:rPr>
              <w:t xml:space="preserve"> </w:t>
            </w:r>
          </w:p>
        </w:tc>
        <w:tc>
          <w:tcPr>
            <w:tcW w:w="720" w:type="dxa"/>
            <w:tcMar>
              <w:left w:w="0" w:type="dxa"/>
              <w:right w:w="0" w:type="dxa"/>
            </w:tcMar>
          </w:tcPr>
          <w:p w:rsidR="002F2ACF" w:rsidRPr="00893C7B" w:rsidRDefault="002F2ACF" w:rsidP="000940B0">
            <w:pPr>
              <w:widowControl w:val="0"/>
              <w:jc w:val="center"/>
              <w:rPr>
                <w:sz w:val="20"/>
                <w:szCs w:val="20"/>
              </w:rPr>
            </w:pPr>
          </w:p>
        </w:tc>
        <w:tc>
          <w:tcPr>
            <w:tcW w:w="4380" w:type="dxa"/>
            <w:tcMar>
              <w:left w:w="0" w:type="dxa"/>
              <w:right w:w="0" w:type="dxa"/>
            </w:tcMar>
          </w:tcPr>
          <w:p w:rsidR="00B113A5" w:rsidRPr="00AE4AF7" w:rsidRDefault="00B113A5" w:rsidP="00B113A5">
            <w:pPr>
              <w:jc w:val="both"/>
              <w:rPr>
                <w:sz w:val="20"/>
                <w:szCs w:val="20"/>
              </w:rPr>
            </w:pPr>
            <w:r w:rsidRPr="00AE4AF7">
              <w:rPr>
                <w:sz w:val="20"/>
                <w:szCs w:val="20"/>
              </w:rPr>
              <w:t>Glenn Zacher</w:t>
            </w:r>
            <w:r>
              <w:rPr>
                <w:sz w:val="20"/>
                <w:szCs w:val="20"/>
              </w:rPr>
              <w:t xml:space="preserve">, </w:t>
            </w:r>
            <w:r w:rsidRPr="00AE4AF7">
              <w:rPr>
                <w:sz w:val="20"/>
                <w:szCs w:val="20"/>
              </w:rPr>
              <w:t>Patrick Duffy</w:t>
            </w:r>
            <w:r>
              <w:rPr>
                <w:sz w:val="20"/>
                <w:szCs w:val="20"/>
              </w:rPr>
              <w:t xml:space="preserve"> and </w:t>
            </w:r>
            <w:r w:rsidRPr="00AE4AF7">
              <w:rPr>
                <w:sz w:val="20"/>
                <w:szCs w:val="20"/>
              </w:rPr>
              <w:t>James Wilson</w:t>
            </w:r>
            <w:r>
              <w:rPr>
                <w:sz w:val="20"/>
                <w:szCs w:val="20"/>
              </w:rPr>
              <w:t xml:space="preserve"> f</w:t>
            </w:r>
            <w:r w:rsidRPr="00AE4AF7">
              <w:rPr>
                <w:sz w:val="20"/>
                <w:szCs w:val="20"/>
              </w:rPr>
              <w:t xml:space="preserve">or the </w:t>
            </w:r>
            <w:r>
              <w:rPr>
                <w:sz w:val="20"/>
                <w:szCs w:val="20"/>
              </w:rPr>
              <w:t>a</w:t>
            </w:r>
            <w:r w:rsidRPr="00AE4AF7">
              <w:rPr>
                <w:sz w:val="20"/>
                <w:szCs w:val="20"/>
              </w:rPr>
              <w:t>ppellant</w:t>
            </w:r>
            <w:r>
              <w:rPr>
                <w:sz w:val="20"/>
                <w:szCs w:val="20"/>
              </w:rPr>
              <w:t>.</w:t>
            </w:r>
          </w:p>
          <w:p w:rsidR="00B113A5" w:rsidRPr="00AE4AF7" w:rsidRDefault="00B113A5" w:rsidP="00B113A5">
            <w:pPr>
              <w:jc w:val="both"/>
              <w:rPr>
                <w:sz w:val="20"/>
                <w:szCs w:val="20"/>
              </w:rPr>
            </w:pPr>
          </w:p>
          <w:p w:rsidR="00B113A5" w:rsidRPr="00AE4AF7" w:rsidRDefault="00B113A5" w:rsidP="00B113A5">
            <w:pPr>
              <w:jc w:val="both"/>
              <w:rPr>
                <w:sz w:val="20"/>
                <w:szCs w:val="20"/>
              </w:rPr>
            </w:pPr>
            <w:r w:rsidRPr="00AE4AF7">
              <w:rPr>
                <w:sz w:val="20"/>
                <w:szCs w:val="20"/>
              </w:rPr>
              <w:t>Mark Rubenstein</w:t>
            </w:r>
            <w:r>
              <w:rPr>
                <w:sz w:val="20"/>
                <w:szCs w:val="20"/>
              </w:rPr>
              <w:t xml:space="preserve"> f</w:t>
            </w:r>
            <w:r w:rsidRPr="00AE4AF7">
              <w:rPr>
                <w:sz w:val="20"/>
                <w:szCs w:val="20"/>
              </w:rPr>
              <w:t xml:space="preserve">or the </w:t>
            </w:r>
            <w:r>
              <w:rPr>
                <w:sz w:val="20"/>
                <w:szCs w:val="20"/>
              </w:rPr>
              <w:t>i</w:t>
            </w:r>
            <w:r w:rsidRPr="00AE4AF7">
              <w:rPr>
                <w:sz w:val="20"/>
                <w:szCs w:val="20"/>
              </w:rPr>
              <w:t>ntervener</w:t>
            </w:r>
            <w:r>
              <w:rPr>
                <w:sz w:val="20"/>
                <w:szCs w:val="20"/>
              </w:rPr>
              <w:t xml:space="preserve"> </w:t>
            </w:r>
            <w:r w:rsidRPr="00AE4AF7">
              <w:rPr>
                <w:sz w:val="20"/>
                <w:szCs w:val="20"/>
              </w:rPr>
              <w:t>Ontario Education Services Corporation</w:t>
            </w:r>
            <w:r>
              <w:rPr>
                <w:sz w:val="20"/>
                <w:szCs w:val="20"/>
              </w:rPr>
              <w:t>.</w:t>
            </w:r>
          </w:p>
          <w:p w:rsidR="00B113A5" w:rsidRPr="00AE4AF7" w:rsidRDefault="00B113A5" w:rsidP="00B113A5">
            <w:pPr>
              <w:jc w:val="both"/>
              <w:rPr>
                <w:sz w:val="20"/>
                <w:szCs w:val="20"/>
              </w:rPr>
            </w:pPr>
          </w:p>
          <w:p w:rsidR="00B113A5" w:rsidRPr="00AE4AF7" w:rsidRDefault="00B113A5" w:rsidP="00B113A5">
            <w:pPr>
              <w:jc w:val="both"/>
              <w:rPr>
                <w:sz w:val="20"/>
                <w:szCs w:val="20"/>
              </w:rPr>
            </w:pPr>
            <w:r w:rsidRPr="00AE4AF7">
              <w:rPr>
                <w:sz w:val="20"/>
                <w:szCs w:val="20"/>
              </w:rPr>
              <w:t>John B. Laskin</w:t>
            </w:r>
            <w:r>
              <w:rPr>
                <w:sz w:val="20"/>
                <w:szCs w:val="20"/>
              </w:rPr>
              <w:t xml:space="preserve">, </w:t>
            </w:r>
            <w:r w:rsidRPr="00AE4AF7">
              <w:rPr>
                <w:sz w:val="20"/>
                <w:szCs w:val="20"/>
              </w:rPr>
              <w:t>Crawford Smith</w:t>
            </w:r>
            <w:r>
              <w:rPr>
                <w:sz w:val="20"/>
                <w:szCs w:val="20"/>
              </w:rPr>
              <w:t xml:space="preserve">, </w:t>
            </w:r>
            <w:r w:rsidRPr="00AE4AF7">
              <w:rPr>
                <w:sz w:val="20"/>
                <w:szCs w:val="20"/>
              </w:rPr>
              <w:t>Myriam Seers</w:t>
            </w:r>
            <w:r>
              <w:rPr>
                <w:sz w:val="20"/>
                <w:szCs w:val="20"/>
              </w:rPr>
              <w:t xml:space="preserve"> and </w:t>
            </w:r>
            <w:r w:rsidRPr="00AE4AF7">
              <w:rPr>
                <w:sz w:val="20"/>
                <w:szCs w:val="20"/>
              </w:rPr>
              <w:t>Carlton Mathias</w:t>
            </w:r>
            <w:r>
              <w:rPr>
                <w:sz w:val="20"/>
                <w:szCs w:val="20"/>
              </w:rPr>
              <w:t xml:space="preserve"> f</w:t>
            </w:r>
            <w:r w:rsidRPr="00AE4AF7">
              <w:rPr>
                <w:sz w:val="20"/>
                <w:szCs w:val="20"/>
              </w:rPr>
              <w:t xml:space="preserve">or the </w:t>
            </w:r>
            <w:r>
              <w:rPr>
                <w:sz w:val="20"/>
                <w:szCs w:val="20"/>
              </w:rPr>
              <w:t>r</w:t>
            </w:r>
            <w:r w:rsidRPr="00AE4AF7">
              <w:rPr>
                <w:sz w:val="20"/>
                <w:szCs w:val="20"/>
              </w:rPr>
              <w:t>espondent</w:t>
            </w:r>
            <w:r>
              <w:rPr>
                <w:sz w:val="20"/>
                <w:szCs w:val="20"/>
              </w:rPr>
              <w:t xml:space="preserve"> </w:t>
            </w:r>
            <w:r w:rsidRPr="00AE4AF7">
              <w:rPr>
                <w:sz w:val="20"/>
                <w:szCs w:val="20"/>
              </w:rPr>
              <w:t>Ontario Power Generation Inc.</w:t>
            </w:r>
          </w:p>
          <w:p w:rsidR="00B113A5" w:rsidRPr="00AE4AF7" w:rsidRDefault="00B113A5" w:rsidP="00B113A5">
            <w:pPr>
              <w:jc w:val="both"/>
              <w:rPr>
                <w:sz w:val="20"/>
                <w:szCs w:val="20"/>
              </w:rPr>
            </w:pPr>
          </w:p>
          <w:p w:rsidR="00B113A5" w:rsidRPr="00AE4AF7" w:rsidRDefault="00B113A5" w:rsidP="00B113A5">
            <w:pPr>
              <w:jc w:val="both"/>
              <w:rPr>
                <w:sz w:val="20"/>
                <w:szCs w:val="20"/>
              </w:rPr>
            </w:pPr>
            <w:r w:rsidRPr="00AE4AF7">
              <w:rPr>
                <w:sz w:val="20"/>
                <w:szCs w:val="20"/>
              </w:rPr>
              <w:t>Richard P. Stephenson</w:t>
            </w:r>
            <w:r>
              <w:rPr>
                <w:sz w:val="20"/>
                <w:szCs w:val="20"/>
              </w:rPr>
              <w:t xml:space="preserve"> and </w:t>
            </w:r>
            <w:r w:rsidRPr="00AE4AF7">
              <w:rPr>
                <w:sz w:val="20"/>
                <w:szCs w:val="20"/>
              </w:rPr>
              <w:t>Emily Lawrence</w:t>
            </w:r>
            <w:r>
              <w:rPr>
                <w:sz w:val="20"/>
                <w:szCs w:val="20"/>
              </w:rPr>
              <w:t xml:space="preserve"> f</w:t>
            </w:r>
            <w:r w:rsidRPr="00AE4AF7">
              <w:rPr>
                <w:sz w:val="20"/>
                <w:szCs w:val="20"/>
              </w:rPr>
              <w:t xml:space="preserve">or the </w:t>
            </w:r>
            <w:r>
              <w:rPr>
                <w:sz w:val="20"/>
                <w:szCs w:val="20"/>
              </w:rPr>
              <w:t>r</w:t>
            </w:r>
            <w:r w:rsidRPr="00AE4AF7">
              <w:rPr>
                <w:sz w:val="20"/>
                <w:szCs w:val="20"/>
              </w:rPr>
              <w:t>espondent</w:t>
            </w:r>
            <w:r>
              <w:rPr>
                <w:sz w:val="20"/>
                <w:szCs w:val="20"/>
              </w:rPr>
              <w:t xml:space="preserve"> </w:t>
            </w:r>
            <w:r w:rsidRPr="00AE4AF7">
              <w:rPr>
                <w:sz w:val="20"/>
                <w:szCs w:val="20"/>
              </w:rPr>
              <w:t>Power Workers’ Union, Canadian Union</w:t>
            </w:r>
            <w:r>
              <w:rPr>
                <w:sz w:val="20"/>
                <w:szCs w:val="20"/>
              </w:rPr>
              <w:t xml:space="preserve"> </w:t>
            </w:r>
            <w:r w:rsidRPr="00AE4AF7">
              <w:rPr>
                <w:sz w:val="20"/>
                <w:szCs w:val="20"/>
              </w:rPr>
              <w:t>of Public Employees, Local 1000</w:t>
            </w:r>
            <w:r>
              <w:rPr>
                <w:sz w:val="20"/>
                <w:szCs w:val="20"/>
              </w:rPr>
              <w:t>.</w:t>
            </w:r>
          </w:p>
          <w:p w:rsidR="00B113A5" w:rsidRPr="00AE4AF7" w:rsidRDefault="00B113A5" w:rsidP="00B113A5">
            <w:pPr>
              <w:jc w:val="both"/>
              <w:rPr>
                <w:sz w:val="20"/>
                <w:szCs w:val="20"/>
              </w:rPr>
            </w:pPr>
          </w:p>
          <w:p w:rsidR="002F2ACF" w:rsidRPr="00C50A5C" w:rsidRDefault="00B113A5" w:rsidP="00B113A5">
            <w:pPr>
              <w:widowControl w:val="0"/>
              <w:jc w:val="both"/>
              <w:rPr>
                <w:sz w:val="20"/>
                <w:szCs w:val="20"/>
              </w:rPr>
            </w:pPr>
            <w:r w:rsidRPr="00AE4AF7">
              <w:rPr>
                <w:sz w:val="20"/>
                <w:szCs w:val="20"/>
              </w:rPr>
              <w:t>Paul J.J. Cavalluzzo</w:t>
            </w:r>
            <w:r>
              <w:rPr>
                <w:sz w:val="20"/>
                <w:szCs w:val="20"/>
              </w:rPr>
              <w:t xml:space="preserve"> and </w:t>
            </w:r>
            <w:r w:rsidRPr="00AE4AF7">
              <w:rPr>
                <w:sz w:val="20"/>
                <w:szCs w:val="20"/>
              </w:rPr>
              <w:t>Amanda Darrach</w:t>
            </w:r>
            <w:r>
              <w:rPr>
                <w:sz w:val="20"/>
                <w:szCs w:val="20"/>
              </w:rPr>
              <w:t xml:space="preserve"> f</w:t>
            </w:r>
            <w:r w:rsidRPr="00AE4AF7">
              <w:rPr>
                <w:sz w:val="20"/>
                <w:szCs w:val="20"/>
              </w:rPr>
              <w:t xml:space="preserve">or the </w:t>
            </w:r>
            <w:r>
              <w:rPr>
                <w:sz w:val="20"/>
                <w:szCs w:val="20"/>
              </w:rPr>
              <w:t>r</w:t>
            </w:r>
            <w:r w:rsidRPr="00AE4AF7">
              <w:rPr>
                <w:sz w:val="20"/>
                <w:szCs w:val="20"/>
              </w:rPr>
              <w:t>espondent</w:t>
            </w:r>
            <w:r>
              <w:rPr>
                <w:sz w:val="20"/>
                <w:szCs w:val="20"/>
              </w:rPr>
              <w:t xml:space="preserve"> </w:t>
            </w:r>
            <w:r w:rsidRPr="00AE4AF7">
              <w:rPr>
                <w:sz w:val="20"/>
                <w:szCs w:val="20"/>
              </w:rPr>
              <w:t>Society of Energy Professionals</w:t>
            </w:r>
            <w:r>
              <w:rPr>
                <w:sz w:val="20"/>
                <w:szCs w:val="20"/>
              </w:rPr>
              <w:t>.</w:t>
            </w:r>
          </w:p>
        </w:tc>
      </w:tr>
    </w:tbl>
    <w:p w:rsidR="002F2ACF" w:rsidRPr="002F2ACF" w:rsidRDefault="002F2ACF" w:rsidP="002F2ACF">
      <w:pPr>
        <w:widowControl w:val="0"/>
        <w:rPr>
          <w:sz w:val="20"/>
          <w:szCs w:val="20"/>
        </w:rPr>
      </w:pPr>
    </w:p>
    <w:p w:rsidR="002F2ACF" w:rsidRPr="0085476B" w:rsidRDefault="002F2ACF" w:rsidP="002F2ACF">
      <w:pPr>
        <w:widowControl w:val="0"/>
        <w:rPr>
          <w:sz w:val="20"/>
          <w:szCs w:val="20"/>
        </w:rPr>
      </w:pPr>
      <w:r>
        <w:rPr>
          <w:b/>
          <w:sz w:val="20"/>
          <w:szCs w:val="20"/>
        </w:rPr>
        <w:t>RESERV</w:t>
      </w:r>
      <w:r w:rsidRPr="0085476B">
        <w:rPr>
          <w:b/>
          <w:sz w:val="20"/>
          <w:szCs w:val="20"/>
        </w:rPr>
        <w:t xml:space="preserve">ED / </w:t>
      </w:r>
      <w:r w:rsidRPr="0085476B">
        <w:rPr>
          <w:b/>
          <w:sz w:val="20"/>
          <w:szCs w:val="20"/>
          <w:lang w:val="fr-CA"/>
        </w:rPr>
        <w:t>E</w:t>
      </w:r>
      <w:r>
        <w:rPr>
          <w:b/>
          <w:sz w:val="20"/>
          <w:szCs w:val="20"/>
          <w:lang w:val="fr-CA"/>
        </w:rPr>
        <w:t>N DÉLIBÉRÉ</w:t>
      </w:r>
    </w:p>
    <w:p w:rsidR="002F2ACF" w:rsidRDefault="002F2ACF" w:rsidP="002F2ACF"/>
    <w:tbl>
      <w:tblPr>
        <w:tblW w:w="0" w:type="auto"/>
        <w:tblLayout w:type="fixed"/>
        <w:tblCellMar>
          <w:left w:w="0" w:type="dxa"/>
          <w:right w:w="0" w:type="dxa"/>
        </w:tblCellMar>
        <w:tblLook w:val="0000" w:firstRow="0" w:lastRow="0" w:firstColumn="0" w:lastColumn="0" w:noHBand="0" w:noVBand="0"/>
      </w:tblPr>
      <w:tblGrid>
        <w:gridCol w:w="4380"/>
        <w:gridCol w:w="720"/>
        <w:gridCol w:w="4380"/>
      </w:tblGrid>
      <w:tr w:rsidR="002F2ACF" w:rsidRPr="008B6DAA" w:rsidTr="00B113A5">
        <w:tc>
          <w:tcPr>
            <w:tcW w:w="4380" w:type="dxa"/>
            <w:tcMar>
              <w:left w:w="0" w:type="dxa"/>
              <w:right w:w="0" w:type="dxa"/>
            </w:tcMar>
          </w:tcPr>
          <w:p w:rsidR="002F2ACF" w:rsidRPr="00CC4D84" w:rsidRDefault="002F2ACF" w:rsidP="000940B0">
            <w:pPr>
              <w:widowControl w:val="0"/>
              <w:jc w:val="both"/>
              <w:rPr>
                <w:b/>
                <w:sz w:val="20"/>
                <w:szCs w:val="20"/>
                <w:u w:val="single"/>
              </w:rPr>
            </w:pPr>
            <w:r w:rsidRPr="00CC4D84">
              <w:rPr>
                <w:b/>
                <w:sz w:val="20"/>
                <w:szCs w:val="20"/>
                <w:u w:val="single"/>
              </w:rPr>
              <w:t>Nature of the case:</w:t>
            </w:r>
          </w:p>
          <w:p w:rsidR="002F2ACF" w:rsidRPr="001A663B" w:rsidRDefault="002F2ACF" w:rsidP="000940B0">
            <w:pPr>
              <w:widowControl w:val="0"/>
              <w:jc w:val="both"/>
              <w:rPr>
                <w:b/>
                <w:sz w:val="20"/>
                <w:szCs w:val="20"/>
              </w:rPr>
            </w:pPr>
          </w:p>
          <w:p w:rsidR="002F2ACF" w:rsidRPr="00C1697B" w:rsidRDefault="00F147EC" w:rsidP="000940B0">
            <w:pPr>
              <w:widowControl w:val="0"/>
              <w:jc w:val="both"/>
              <w:rPr>
                <w:b/>
                <w:sz w:val="20"/>
                <w:szCs w:val="20"/>
              </w:rPr>
            </w:pPr>
            <w:r w:rsidRPr="006C4977">
              <w:rPr>
                <w:sz w:val="20"/>
                <w:szCs w:val="20"/>
              </w:rPr>
              <w:t>Administrative law - Boards and tribunals - Public Utilities - Electricity - Standing - Whether reasonableness is the applicable standard of review for the Board’s decision - Whether the  board’s decision to reduce the forecast compensation costs is reasonable - Whether the Board was required to utilize the prudent investment test to assess “committed costs” - Whether the Board acted unreasonably in not utilizing the prudent investment test to assess the forecast compensation costs - Whether the Board was required to presume that forecast compensation costs arising from a collective agreement are prudent - Whether the Board used hindsight to assess the forecast compensation costs - Whether the Board required utility company to manage forecast compensation costs that it could not manage.</w:t>
            </w:r>
          </w:p>
        </w:tc>
        <w:tc>
          <w:tcPr>
            <w:tcW w:w="720" w:type="dxa"/>
            <w:tcMar>
              <w:left w:w="0" w:type="dxa"/>
              <w:right w:w="0" w:type="dxa"/>
            </w:tcMar>
          </w:tcPr>
          <w:p w:rsidR="002F2ACF" w:rsidRPr="00C1697B" w:rsidRDefault="002F2ACF" w:rsidP="000940B0">
            <w:pPr>
              <w:widowControl w:val="0"/>
              <w:jc w:val="center"/>
              <w:rPr>
                <w:sz w:val="20"/>
                <w:szCs w:val="20"/>
              </w:rPr>
            </w:pPr>
          </w:p>
        </w:tc>
        <w:tc>
          <w:tcPr>
            <w:tcW w:w="4380" w:type="dxa"/>
            <w:tcMar>
              <w:left w:w="0" w:type="dxa"/>
              <w:right w:w="0" w:type="dxa"/>
            </w:tcMar>
          </w:tcPr>
          <w:p w:rsidR="002F2ACF" w:rsidRPr="00CC4D84" w:rsidRDefault="002F2ACF" w:rsidP="000940B0">
            <w:pPr>
              <w:widowControl w:val="0"/>
              <w:jc w:val="both"/>
              <w:rPr>
                <w:b/>
                <w:sz w:val="20"/>
                <w:szCs w:val="20"/>
                <w:u w:val="single"/>
                <w:lang w:val="fr-CA"/>
              </w:rPr>
            </w:pPr>
            <w:r w:rsidRPr="00CC4D84">
              <w:rPr>
                <w:b/>
                <w:sz w:val="20"/>
                <w:szCs w:val="20"/>
                <w:u w:val="single"/>
                <w:lang w:val="fr-CA"/>
              </w:rPr>
              <w:t>Nature de la cause :</w:t>
            </w:r>
          </w:p>
          <w:p w:rsidR="002F2ACF" w:rsidRPr="00C1697B" w:rsidRDefault="002F2ACF" w:rsidP="000940B0">
            <w:pPr>
              <w:widowControl w:val="0"/>
              <w:jc w:val="both"/>
              <w:rPr>
                <w:sz w:val="20"/>
                <w:szCs w:val="20"/>
                <w:lang w:val="fr-CA"/>
              </w:rPr>
            </w:pPr>
          </w:p>
          <w:p w:rsidR="002F2ACF" w:rsidRPr="00C1697B" w:rsidRDefault="00F147EC" w:rsidP="000940B0">
            <w:pPr>
              <w:widowControl w:val="0"/>
              <w:jc w:val="both"/>
              <w:rPr>
                <w:sz w:val="20"/>
                <w:szCs w:val="20"/>
                <w:lang w:val="fr-CA"/>
              </w:rPr>
            </w:pPr>
            <w:r w:rsidRPr="00E63BCB">
              <w:rPr>
                <w:sz w:val="20"/>
                <w:szCs w:val="20"/>
                <w:lang w:val="fr-CA"/>
              </w:rPr>
              <w:t>Droit administratif - Organismes et tribunaux administratifs - Services publics - Électricité - Qualité pour agir - La norme de la décision raisonnable est-elle applicable à la décision de la Commission? - La décision de la Commission de réduire les coûts projetés de rémunération est-elle raisonnable? - La Commission était-elle obligée d’employer le critère de l’investissement prudent pour évaluer les « coûts engagés »? - La Commission a-t-elle agi déraisonnablement en n’employant pas le critère de l’investissement prudent pour évaluer les coûts projetés de rémunération? - La Commission était-elle tenue de présumer que les coûts projetés de rémunération en application d’une convention collective étaient prudents? - La Commission a-t-elle fait appel à une vision par rétrospective pour évaluer les coûts projetés de rémunération? - La Commission a-t-elle obligé l’entreprise de services publics à gérer des coûts projetés de rémunération que l’entreprise ne pouvait gérer?</w:t>
            </w:r>
          </w:p>
        </w:tc>
      </w:tr>
    </w:tbl>
    <w:p w:rsidR="002F2ACF" w:rsidRDefault="002F2ACF" w:rsidP="002F2ACF">
      <w:pPr>
        <w:widowControl w:val="0"/>
        <w:rPr>
          <w:sz w:val="20"/>
          <w:szCs w:val="20"/>
          <w:lang w:val="fr-CA"/>
        </w:rPr>
      </w:pPr>
    </w:p>
    <w:p w:rsidR="002F2ACF" w:rsidRDefault="00737CFB" w:rsidP="002F2ACF">
      <w:pPr>
        <w:widowControl w:val="0"/>
        <w:rPr>
          <w:sz w:val="20"/>
          <w:szCs w:val="20"/>
        </w:rPr>
      </w:pPr>
      <w:r>
        <w:rPr>
          <w:sz w:val="20"/>
          <w:szCs w:val="20"/>
          <w:lang w:val="fr-CA"/>
        </w:rPr>
        <w:lastRenderedPageBreak/>
        <w:pict>
          <v:rect id="_x0000_i1088" style="width:2in;height:1pt" o:hrpct="0" o:hralign="center" o:hrstd="t" o:hrnoshade="t" o:hr="t" fillcolor="black [3213]" stroked="f"/>
        </w:pict>
      </w:r>
    </w:p>
    <w:p w:rsidR="002F2ACF" w:rsidRDefault="002F2ACF" w:rsidP="002F2ACF">
      <w:pPr>
        <w:widowControl w:val="0"/>
        <w:rPr>
          <w:sz w:val="20"/>
          <w:szCs w:val="20"/>
        </w:rPr>
      </w:pPr>
    </w:p>
    <w:p w:rsidR="002F2ACF" w:rsidRPr="002F2ACF" w:rsidRDefault="002F2ACF" w:rsidP="002F2ACF">
      <w:pPr>
        <w:widowControl w:val="0"/>
        <w:rPr>
          <w:sz w:val="20"/>
          <w:szCs w:val="20"/>
        </w:rPr>
      </w:pPr>
      <w:r w:rsidRPr="002F2ACF">
        <w:rPr>
          <w:sz w:val="20"/>
          <w:szCs w:val="20"/>
        </w:rPr>
        <w:t>03.12.2014</w:t>
      </w:r>
    </w:p>
    <w:p w:rsidR="002F2ACF" w:rsidRPr="002F2ACF" w:rsidRDefault="002F2ACF" w:rsidP="002F2ACF">
      <w:pPr>
        <w:widowControl w:val="0"/>
        <w:rPr>
          <w:sz w:val="20"/>
          <w:szCs w:val="20"/>
        </w:rPr>
      </w:pPr>
    </w:p>
    <w:p w:rsidR="00153068" w:rsidRPr="00F4200D" w:rsidRDefault="00153068" w:rsidP="00153068">
      <w:pPr>
        <w:widowControl w:val="0"/>
        <w:ind w:left="720" w:hanging="720"/>
        <w:rPr>
          <w:sz w:val="20"/>
          <w:szCs w:val="20"/>
          <w:u w:val="single"/>
        </w:rPr>
      </w:pPr>
      <w:r w:rsidRPr="00F4200D">
        <w:rPr>
          <w:sz w:val="20"/>
          <w:szCs w:val="20"/>
        </w:rPr>
        <w:t xml:space="preserve">Coram: </w:t>
      </w:r>
      <w:r w:rsidRPr="00F4200D">
        <w:rPr>
          <w:sz w:val="20"/>
          <w:szCs w:val="20"/>
        </w:rPr>
        <w:tab/>
      </w:r>
      <w:r w:rsidRPr="00F4200D">
        <w:rPr>
          <w:sz w:val="20"/>
          <w:szCs w:val="20"/>
          <w:u w:val="single"/>
        </w:rPr>
        <w:t>McLachlin C.J. and Abella, Rothstein, Cromwell, Moldaver, Karakatsanis and Gascon JJ.</w:t>
      </w:r>
    </w:p>
    <w:p w:rsidR="002F2ACF" w:rsidRPr="002F2ACF" w:rsidRDefault="002F2ACF" w:rsidP="002F2ACF">
      <w:pPr>
        <w:widowControl w:val="0"/>
        <w:rPr>
          <w:sz w:val="20"/>
          <w:szCs w:val="20"/>
        </w:rPr>
      </w:pPr>
    </w:p>
    <w:tbl>
      <w:tblPr>
        <w:tblW w:w="0" w:type="auto"/>
        <w:tblLayout w:type="fixed"/>
        <w:tblCellMar>
          <w:left w:w="0" w:type="dxa"/>
          <w:right w:w="0" w:type="dxa"/>
        </w:tblCellMar>
        <w:tblLook w:val="0000" w:firstRow="0" w:lastRow="0" w:firstColumn="0" w:lastColumn="0" w:noHBand="0" w:noVBand="0"/>
      </w:tblPr>
      <w:tblGrid>
        <w:gridCol w:w="4380"/>
        <w:gridCol w:w="720"/>
        <w:gridCol w:w="4380"/>
      </w:tblGrid>
      <w:tr w:rsidR="002F2ACF" w:rsidRPr="00C50A5C" w:rsidTr="000940B0">
        <w:tc>
          <w:tcPr>
            <w:tcW w:w="4380" w:type="dxa"/>
            <w:tcMar>
              <w:left w:w="0" w:type="dxa"/>
              <w:right w:w="0" w:type="dxa"/>
            </w:tcMar>
          </w:tcPr>
          <w:p w:rsidR="00153068" w:rsidRDefault="00153068" w:rsidP="00153068">
            <w:pPr>
              <w:widowControl w:val="0"/>
              <w:jc w:val="both"/>
              <w:outlineLvl w:val="0"/>
              <w:rPr>
                <w:b/>
                <w:iCs/>
                <w:sz w:val="20"/>
                <w:szCs w:val="20"/>
              </w:rPr>
            </w:pPr>
            <w:r w:rsidRPr="00F4200D">
              <w:rPr>
                <w:b/>
                <w:iCs/>
                <w:sz w:val="20"/>
                <w:szCs w:val="20"/>
              </w:rPr>
              <w:t xml:space="preserve">ATCO Gas and Pipelines Ltd. et al. </w:t>
            </w:r>
          </w:p>
          <w:p w:rsidR="00153068" w:rsidRDefault="00153068" w:rsidP="00153068">
            <w:pPr>
              <w:widowControl w:val="0"/>
              <w:jc w:val="both"/>
              <w:outlineLvl w:val="0"/>
              <w:rPr>
                <w:b/>
                <w:iCs/>
                <w:sz w:val="20"/>
                <w:szCs w:val="20"/>
              </w:rPr>
            </w:pPr>
          </w:p>
          <w:p w:rsidR="00153068" w:rsidRDefault="00153068" w:rsidP="00153068">
            <w:pPr>
              <w:widowControl w:val="0"/>
              <w:jc w:val="both"/>
              <w:outlineLvl w:val="0"/>
              <w:rPr>
                <w:b/>
                <w:iCs/>
                <w:sz w:val="20"/>
                <w:szCs w:val="20"/>
              </w:rPr>
            </w:pPr>
            <w:r>
              <w:rPr>
                <w:b/>
                <w:iCs/>
                <w:sz w:val="20"/>
                <w:szCs w:val="20"/>
              </w:rPr>
              <w:tab/>
            </w:r>
            <w:r w:rsidRPr="00F4200D">
              <w:rPr>
                <w:b/>
                <w:iCs/>
                <w:sz w:val="20"/>
                <w:szCs w:val="20"/>
              </w:rPr>
              <w:t xml:space="preserve">v. </w:t>
            </w:r>
            <w:r w:rsidRPr="00F4200D">
              <w:rPr>
                <w:sz w:val="20"/>
                <w:szCs w:val="20"/>
              </w:rPr>
              <w:t>(</w:t>
            </w:r>
            <w:hyperlink r:id="rId90" w:history="1">
              <w:r w:rsidRPr="00F4200D">
                <w:rPr>
                  <w:rStyle w:val="Hyperlink"/>
                  <w:sz w:val="20"/>
                  <w:szCs w:val="20"/>
                </w:rPr>
                <w:t>35624</w:t>
              </w:r>
            </w:hyperlink>
            <w:r w:rsidRPr="00F4200D">
              <w:rPr>
                <w:sz w:val="20"/>
                <w:szCs w:val="20"/>
              </w:rPr>
              <w:t>)</w:t>
            </w:r>
          </w:p>
          <w:p w:rsidR="00153068" w:rsidRDefault="00153068" w:rsidP="00153068">
            <w:pPr>
              <w:widowControl w:val="0"/>
              <w:jc w:val="both"/>
              <w:outlineLvl w:val="0"/>
              <w:rPr>
                <w:b/>
                <w:iCs/>
                <w:sz w:val="20"/>
                <w:szCs w:val="20"/>
              </w:rPr>
            </w:pPr>
          </w:p>
          <w:p w:rsidR="002F2ACF" w:rsidRPr="00893C7B" w:rsidRDefault="00153068" w:rsidP="00153068">
            <w:pPr>
              <w:widowControl w:val="0"/>
              <w:jc w:val="both"/>
              <w:outlineLvl w:val="0"/>
              <w:rPr>
                <w:sz w:val="20"/>
                <w:szCs w:val="20"/>
              </w:rPr>
            </w:pPr>
            <w:r w:rsidRPr="00F4200D">
              <w:rPr>
                <w:b/>
                <w:iCs/>
                <w:sz w:val="20"/>
                <w:szCs w:val="20"/>
              </w:rPr>
              <w:t xml:space="preserve">Alberta Utilities Commission et al. </w:t>
            </w:r>
            <w:r w:rsidRPr="00153068">
              <w:rPr>
                <w:b/>
                <w:sz w:val="20"/>
                <w:szCs w:val="20"/>
              </w:rPr>
              <w:t>(Alta.) (Civil) (By Leave)</w:t>
            </w:r>
          </w:p>
        </w:tc>
        <w:tc>
          <w:tcPr>
            <w:tcW w:w="720" w:type="dxa"/>
            <w:tcMar>
              <w:left w:w="0" w:type="dxa"/>
              <w:right w:w="0" w:type="dxa"/>
            </w:tcMar>
          </w:tcPr>
          <w:p w:rsidR="002F2ACF" w:rsidRPr="00893C7B" w:rsidRDefault="002F2ACF" w:rsidP="000940B0">
            <w:pPr>
              <w:widowControl w:val="0"/>
              <w:jc w:val="center"/>
              <w:rPr>
                <w:sz w:val="20"/>
                <w:szCs w:val="20"/>
              </w:rPr>
            </w:pPr>
          </w:p>
        </w:tc>
        <w:tc>
          <w:tcPr>
            <w:tcW w:w="4380" w:type="dxa"/>
            <w:tcMar>
              <w:left w:w="0" w:type="dxa"/>
              <w:right w:w="0" w:type="dxa"/>
            </w:tcMar>
          </w:tcPr>
          <w:p w:rsidR="00B113A5" w:rsidRPr="00AE4AF7" w:rsidRDefault="00B113A5" w:rsidP="00B113A5">
            <w:pPr>
              <w:jc w:val="both"/>
              <w:rPr>
                <w:sz w:val="20"/>
                <w:szCs w:val="20"/>
              </w:rPr>
            </w:pPr>
            <w:r w:rsidRPr="00AE4AF7">
              <w:rPr>
                <w:sz w:val="20"/>
                <w:szCs w:val="20"/>
              </w:rPr>
              <w:t>John N. Craig, Q.C.</w:t>
            </w:r>
            <w:r>
              <w:rPr>
                <w:sz w:val="20"/>
                <w:szCs w:val="20"/>
              </w:rPr>
              <w:t xml:space="preserve">, </w:t>
            </w:r>
            <w:r w:rsidRPr="00AE4AF7">
              <w:rPr>
                <w:sz w:val="20"/>
                <w:szCs w:val="20"/>
              </w:rPr>
              <w:t>Loyola G. Keough</w:t>
            </w:r>
            <w:r>
              <w:rPr>
                <w:sz w:val="20"/>
                <w:szCs w:val="20"/>
              </w:rPr>
              <w:t xml:space="preserve"> and </w:t>
            </w:r>
            <w:r w:rsidRPr="00AE4AF7">
              <w:rPr>
                <w:sz w:val="20"/>
                <w:szCs w:val="20"/>
              </w:rPr>
              <w:t>E. Bruce Mellett</w:t>
            </w:r>
            <w:r>
              <w:rPr>
                <w:sz w:val="20"/>
                <w:szCs w:val="20"/>
              </w:rPr>
              <w:t xml:space="preserve"> f</w:t>
            </w:r>
            <w:r w:rsidRPr="00AE4AF7">
              <w:rPr>
                <w:sz w:val="20"/>
                <w:szCs w:val="20"/>
              </w:rPr>
              <w:t xml:space="preserve">or the </w:t>
            </w:r>
            <w:r>
              <w:rPr>
                <w:sz w:val="20"/>
                <w:szCs w:val="20"/>
              </w:rPr>
              <w:t>a</w:t>
            </w:r>
            <w:r w:rsidRPr="00AE4AF7">
              <w:rPr>
                <w:sz w:val="20"/>
                <w:szCs w:val="20"/>
              </w:rPr>
              <w:t>ppellants</w:t>
            </w:r>
            <w:r>
              <w:rPr>
                <w:sz w:val="20"/>
                <w:szCs w:val="20"/>
              </w:rPr>
              <w:t>.</w:t>
            </w:r>
          </w:p>
          <w:p w:rsidR="00B113A5" w:rsidRPr="00AE4AF7" w:rsidRDefault="00B113A5" w:rsidP="00B113A5">
            <w:pPr>
              <w:jc w:val="both"/>
              <w:rPr>
                <w:sz w:val="20"/>
                <w:szCs w:val="20"/>
              </w:rPr>
            </w:pPr>
          </w:p>
          <w:p w:rsidR="00B113A5" w:rsidRPr="00AE4AF7" w:rsidRDefault="00B113A5" w:rsidP="00B113A5">
            <w:pPr>
              <w:jc w:val="both"/>
              <w:rPr>
                <w:sz w:val="20"/>
                <w:szCs w:val="20"/>
              </w:rPr>
            </w:pPr>
            <w:r w:rsidRPr="00AE4AF7">
              <w:rPr>
                <w:sz w:val="20"/>
                <w:szCs w:val="20"/>
              </w:rPr>
              <w:t>Todd A. Shipley</w:t>
            </w:r>
            <w:r>
              <w:rPr>
                <w:sz w:val="20"/>
                <w:szCs w:val="20"/>
              </w:rPr>
              <w:t xml:space="preserve">, </w:t>
            </w:r>
            <w:r w:rsidRPr="00AE4AF7">
              <w:rPr>
                <w:sz w:val="20"/>
                <w:szCs w:val="20"/>
              </w:rPr>
              <w:t>C. Randall McCreary</w:t>
            </w:r>
            <w:r>
              <w:rPr>
                <w:sz w:val="20"/>
                <w:szCs w:val="20"/>
              </w:rPr>
              <w:t xml:space="preserve">, </w:t>
            </w:r>
            <w:r w:rsidRPr="00AE4AF7">
              <w:rPr>
                <w:sz w:val="20"/>
                <w:szCs w:val="20"/>
              </w:rPr>
              <w:t>Michael Sobkin</w:t>
            </w:r>
            <w:r>
              <w:rPr>
                <w:sz w:val="20"/>
                <w:szCs w:val="20"/>
              </w:rPr>
              <w:t xml:space="preserve"> and </w:t>
            </w:r>
            <w:r w:rsidRPr="00AE4AF7">
              <w:rPr>
                <w:sz w:val="20"/>
                <w:szCs w:val="20"/>
              </w:rPr>
              <w:t>Breanne Schwanak</w:t>
            </w:r>
            <w:r>
              <w:rPr>
                <w:sz w:val="20"/>
                <w:szCs w:val="20"/>
              </w:rPr>
              <w:t xml:space="preserve"> f</w:t>
            </w:r>
            <w:r w:rsidRPr="00AE4AF7">
              <w:rPr>
                <w:sz w:val="20"/>
                <w:szCs w:val="20"/>
              </w:rPr>
              <w:t xml:space="preserve">or the </w:t>
            </w:r>
            <w:r>
              <w:rPr>
                <w:sz w:val="20"/>
                <w:szCs w:val="20"/>
              </w:rPr>
              <w:t>r</w:t>
            </w:r>
            <w:r w:rsidRPr="00AE4AF7">
              <w:rPr>
                <w:sz w:val="20"/>
                <w:szCs w:val="20"/>
              </w:rPr>
              <w:t>espondent Office of the Utilities Consumer</w:t>
            </w:r>
            <w:r>
              <w:rPr>
                <w:sz w:val="20"/>
                <w:szCs w:val="20"/>
              </w:rPr>
              <w:t xml:space="preserve"> </w:t>
            </w:r>
            <w:r w:rsidRPr="00AE4AF7">
              <w:rPr>
                <w:sz w:val="20"/>
                <w:szCs w:val="20"/>
              </w:rPr>
              <w:t>Advocate of Alberta</w:t>
            </w:r>
            <w:r>
              <w:rPr>
                <w:sz w:val="20"/>
                <w:szCs w:val="20"/>
              </w:rPr>
              <w:t>.</w:t>
            </w:r>
          </w:p>
          <w:p w:rsidR="00B113A5" w:rsidRPr="00AE4AF7" w:rsidRDefault="00B113A5" w:rsidP="00B113A5">
            <w:pPr>
              <w:jc w:val="both"/>
              <w:rPr>
                <w:sz w:val="20"/>
                <w:szCs w:val="20"/>
              </w:rPr>
            </w:pPr>
          </w:p>
          <w:p w:rsidR="002F2ACF" w:rsidRPr="00C50A5C" w:rsidRDefault="00B113A5" w:rsidP="00B113A5">
            <w:pPr>
              <w:widowControl w:val="0"/>
              <w:jc w:val="both"/>
              <w:rPr>
                <w:sz w:val="20"/>
                <w:szCs w:val="20"/>
              </w:rPr>
            </w:pPr>
            <w:r w:rsidRPr="00AE4AF7">
              <w:rPr>
                <w:sz w:val="20"/>
                <w:szCs w:val="20"/>
              </w:rPr>
              <w:t>Catherine M. Wall</w:t>
            </w:r>
            <w:r>
              <w:rPr>
                <w:sz w:val="20"/>
                <w:szCs w:val="20"/>
              </w:rPr>
              <w:t xml:space="preserve"> and </w:t>
            </w:r>
            <w:r w:rsidRPr="00AE4AF7">
              <w:rPr>
                <w:sz w:val="20"/>
                <w:szCs w:val="20"/>
              </w:rPr>
              <w:t>Brian C. McNulty</w:t>
            </w:r>
            <w:r>
              <w:rPr>
                <w:sz w:val="20"/>
                <w:szCs w:val="20"/>
              </w:rPr>
              <w:t xml:space="preserve"> f</w:t>
            </w:r>
            <w:r w:rsidRPr="00AE4AF7">
              <w:rPr>
                <w:sz w:val="20"/>
                <w:szCs w:val="20"/>
              </w:rPr>
              <w:t xml:space="preserve">or the </w:t>
            </w:r>
            <w:r>
              <w:rPr>
                <w:sz w:val="20"/>
                <w:szCs w:val="20"/>
              </w:rPr>
              <w:t>r</w:t>
            </w:r>
            <w:r w:rsidRPr="00AE4AF7">
              <w:rPr>
                <w:sz w:val="20"/>
                <w:szCs w:val="20"/>
              </w:rPr>
              <w:t>espondent Alberta Utilities Commission</w:t>
            </w:r>
            <w:r>
              <w:rPr>
                <w:sz w:val="20"/>
                <w:szCs w:val="20"/>
              </w:rPr>
              <w:t>.</w:t>
            </w:r>
          </w:p>
        </w:tc>
      </w:tr>
    </w:tbl>
    <w:p w:rsidR="002F2ACF" w:rsidRPr="002F2ACF" w:rsidRDefault="002F2ACF" w:rsidP="002F2ACF">
      <w:pPr>
        <w:widowControl w:val="0"/>
        <w:rPr>
          <w:sz w:val="20"/>
          <w:szCs w:val="20"/>
        </w:rPr>
      </w:pPr>
    </w:p>
    <w:p w:rsidR="002F2ACF" w:rsidRPr="0085476B" w:rsidRDefault="002F2ACF" w:rsidP="002F2ACF">
      <w:pPr>
        <w:widowControl w:val="0"/>
        <w:rPr>
          <w:sz w:val="20"/>
          <w:szCs w:val="20"/>
        </w:rPr>
      </w:pPr>
      <w:r>
        <w:rPr>
          <w:b/>
          <w:sz w:val="20"/>
          <w:szCs w:val="20"/>
        </w:rPr>
        <w:t>RESERV</w:t>
      </w:r>
      <w:r w:rsidRPr="0085476B">
        <w:rPr>
          <w:b/>
          <w:sz w:val="20"/>
          <w:szCs w:val="20"/>
        </w:rPr>
        <w:t xml:space="preserve">ED / </w:t>
      </w:r>
      <w:r w:rsidRPr="0085476B">
        <w:rPr>
          <w:b/>
          <w:sz w:val="20"/>
          <w:szCs w:val="20"/>
          <w:lang w:val="fr-CA"/>
        </w:rPr>
        <w:t>E</w:t>
      </w:r>
      <w:r>
        <w:rPr>
          <w:b/>
          <w:sz w:val="20"/>
          <w:szCs w:val="20"/>
          <w:lang w:val="fr-CA"/>
        </w:rPr>
        <w:t>N DÉLIBÉRÉ</w:t>
      </w:r>
    </w:p>
    <w:p w:rsidR="002F2ACF" w:rsidRDefault="002F2ACF" w:rsidP="002F2ACF"/>
    <w:tbl>
      <w:tblPr>
        <w:tblW w:w="0" w:type="auto"/>
        <w:tblLayout w:type="fixed"/>
        <w:tblCellMar>
          <w:left w:w="0" w:type="dxa"/>
          <w:right w:w="0" w:type="dxa"/>
        </w:tblCellMar>
        <w:tblLook w:val="0000" w:firstRow="0" w:lastRow="0" w:firstColumn="0" w:lastColumn="0" w:noHBand="0" w:noVBand="0"/>
      </w:tblPr>
      <w:tblGrid>
        <w:gridCol w:w="4380"/>
        <w:gridCol w:w="720"/>
        <w:gridCol w:w="4380"/>
      </w:tblGrid>
      <w:tr w:rsidR="002F2ACF" w:rsidRPr="008B6DAA" w:rsidTr="000940B0">
        <w:tc>
          <w:tcPr>
            <w:tcW w:w="4380" w:type="dxa"/>
            <w:tcMar>
              <w:left w:w="0" w:type="dxa"/>
              <w:right w:w="0" w:type="dxa"/>
            </w:tcMar>
          </w:tcPr>
          <w:p w:rsidR="002F2ACF" w:rsidRPr="00CC4D84" w:rsidRDefault="002F2ACF" w:rsidP="000940B0">
            <w:pPr>
              <w:widowControl w:val="0"/>
              <w:jc w:val="both"/>
              <w:rPr>
                <w:b/>
                <w:sz w:val="20"/>
                <w:szCs w:val="20"/>
                <w:u w:val="single"/>
              </w:rPr>
            </w:pPr>
            <w:r w:rsidRPr="00CC4D84">
              <w:rPr>
                <w:b/>
                <w:sz w:val="20"/>
                <w:szCs w:val="20"/>
                <w:u w:val="single"/>
              </w:rPr>
              <w:t>Nature of the case:</w:t>
            </w:r>
          </w:p>
          <w:p w:rsidR="002F2ACF" w:rsidRPr="001A663B" w:rsidRDefault="002F2ACF" w:rsidP="000940B0">
            <w:pPr>
              <w:widowControl w:val="0"/>
              <w:jc w:val="both"/>
              <w:rPr>
                <w:b/>
                <w:sz w:val="20"/>
                <w:szCs w:val="20"/>
              </w:rPr>
            </w:pPr>
          </w:p>
          <w:p w:rsidR="002F2ACF" w:rsidRPr="00C1697B" w:rsidRDefault="00F147EC" w:rsidP="000940B0">
            <w:pPr>
              <w:widowControl w:val="0"/>
              <w:jc w:val="both"/>
              <w:rPr>
                <w:b/>
                <w:sz w:val="20"/>
                <w:szCs w:val="20"/>
              </w:rPr>
            </w:pPr>
            <w:r w:rsidRPr="00C37A1F">
              <w:rPr>
                <w:sz w:val="20"/>
                <w:szCs w:val="20"/>
              </w:rPr>
              <w:t>Administrative law - Boards and tribunals - Public utilities - Gas - Whether the Alberta Court of Appeal and the Commission erred in adopting an approach to reviewing the prudence of utility costs which failed to conduct, or to explicitly conduct, a prudence analysis - Whether the Alberta Court of Appeal and the Commission failed to consider and apply the presumption of prudence to COLA costs incurred by the ATCO Utilities - Whether the Alberta Court of Appeal and the Commission erred by assessing the COLA costs based on hindsight, including factors existing at the time of the rate application, rather than assessing such costs utilizing factors existing when the cost decision was made - Whether the Alberta Court of Appeal and the Commission conflated the tests for recovery of prudently incurred costs and the setting of just and reasonable rates by failing to assess prudence independently of the potential impact on ratepayers, or at all.</w:t>
            </w:r>
          </w:p>
        </w:tc>
        <w:tc>
          <w:tcPr>
            <w:tcW w:w="720" w:type="dxa"/>
            <w:tcMar>
              <w:left w:w="0" w:type="dxa"/>
              <w:right w:w="0" w:type="dxa"/>
            </w:tcMar>
          </w:tcPr>
          <w:p w:rsidR="002F2ACF" w:rsidRPr="00C1697B" w:rsidRDefault="002F2ACF" w:rsidP="000940B0">
            <w:pPr>
              <w:widowControl w:val="0"/>
              <w:jc w:val="center"/>
              <w:rPr>
                <w:sz w:val="20"/>
                <w:szCs w:val="20"/>
              </w:rPr>
            </w:pPr>
          </w:p>
        </w:tc>
        <w:tc>
          <w:tcPr>
            <w:tcW w:w="4380" w:type="dxa"/>
            <w:tcMar>
              <w:left w:w="0" w:type="dxa"/>
              <w:right w:w="0" w:type="dxa"/>
            </w:tcMar>
          </w:tcPr>
          <w:p w:rsidR="002F2ACF" w:rsidRPr="00CC4D84" w:rsidRDefault="002F2ACF" w:rsidP="000940B0">
            <w:pPr>
              <w:widowControl w:val="0"/>
              <w:jc w:val="both"/>
              <w:rPr>
                <w:b/>
                <w:sz w:val="20"/>
                <w:szCs w:val="20"/>
                <w:u w:val="single"/>
                <w:lang w:val="fr-CA"/>
              </w:rPr>
            </w:pPr>
            <w:r w:rsidRPr="00CC4D84">
              <w:rPr>
                <w:b/>
                <w:sz w:val="20"/>
                <w:szCs w:val="20"/>
                <w:u w:val="single"/>
                <w:lang w:val="fr-CA"/>
              </w:rPr>
              <w:t>Nature de la cause :</w:t>
            </w:r>
          </w:p>
          <w:p w:rsidR="002F2ACF" w:rsidRPr="00C1697B" w:rsidRDefault="002F2ACF" w:rsidP="000940B0">
            <w:pPr>
              <w:widowControl w:val="0"/>
              <w:jc w:val="both"/>
              <w:rPr>
                <w:sz w:val="20"/>
                <w:szCs w:val="20"/>
                <w:lang w:val="fr-CA"/>
              </w:rPr>
            </w:pPr>
          </w:p>
          <w:p w:rsidR="002F2ACF" w:rsidRPr="00C1697B" w:rsidRDefault="00F147EC" w:rsidP="000940B0">
            <w:pPr>
              <w:widowControl w:val="0"/>
              <w:jc w:val="both"/>
              <w:rPr>
                <w:sz w:val="20"/>
                <w:szCs w:val="20"/>
                <w:lang w:val="fr-CA"/>
              </w:rPr>
            </w:pPr>
            <w:r w:rsidRPr="004903A1">
              <w:rPr>
                <w:sz w:val="20"/>
                <w:szCs w:val="20"/>
                <w:lang w:val="fr-CA"/>
              </w:rPr>
              <w:t>Droit administratif - Organismes et tribunaux administratifs - Services publics - Gaz - La Cour d’appel de l’Alberta et la Commission ont-elles eu tort d’adopter une méthode d’examen de la prudence des coûts de services publics sans effectuer, explicitement ou autrement, une analyse de la prudence? - La Cour d’appel de l’Alberta et la Commission ont-elles omis de prendre en compte et d’appliquer la présomption de prudence aux charges au titre de l’ajustement au coût de la vie engagées par les entreprises de services publics ATCO? - La Cour d’appel de l’Alberta et la Commission ont-elles eu tort d’évaluer les charges au titre de l’ajustement au coût de la vie en se fondant sur une vision par rétrospective, notamment en s’appuyant sur des facteurs qui existaient au moment de la demande d’approbation de tarifs, plutôt que d’apprécier ces charges en s’appuyant sur des facteurs qui existaient au moment où la décision quant à la charge a été prise? - La Cour d’appel de l’Alberta et la Commission ont-elles confondu les critères de récupération de charges prudemment engagées et l’établissement de tarifs justes et raisonnables en ayant omis d’apprécier la prudence indépendamment de l’impact potentiel sur les clients, ni même du tout?</w:t>
            </w:r>
          </w:p>
        </w:tc>
      </w:tr>
    </w:tbl>
    <w:p w:rsidR="002F2ACF" w:rsidRDefault="002F2ACF" w:rsidP="002F2ACF">
      <w:pPr>
        <w:widowControl w:val="0"/>
        <w:rPr>
          <w:sz w:val="20"/>
          <w:szCs w:val="20"/>
          <w:lang w:val="fr-CA"/>
        </w:rPr>
      </w:pPr>
    </w:p>
    <w:p w:rsidR="002F2ACF" w:rsidRDefault="00737CFB" w:rsidP="002F2ACF">
      <w:pPr>
        <w:widowControl w:val="0"/>
        <w:rPr>
          <w:sz w:val="20"/>
          <w:szCs w:val="20"/>
        </w:rPr>
      </w:pPr>
      <w:r>
        <w:rPr>
          <w:sz w:val="20"/>
          <w:szCs w:val="20"/>
          <w:lang w:val="fr-CA"/>
        </w:rPr>
        <w:pict>
          <v:rect id="_x0000_i1089" style="width:2in;height:1pt" o:hrpct="0" o:hralign="center" o:hrstd="t" o:hrnoshade="t" o:hr="t" fillcolor="black [3213]" stroked="f"/>
        </w:pict>
      </w:r>
    </w:p>
    <w:p w:rsidR="002F2ACF" w:rsidRDefault="002F2ACF" w:rsidP="002F2ACF">
      <w:pPr>
        <w:widowControl w:val="0"/>
        <w:rPr>
          <w:sz w:val="20"/>
          <w:szCs w:val="20"/>
        </w:rPr>
      </w:pPr>
    </w:p>
    <w:p w:rsidR="00B113A5" w:rsidRDefault="00B113A5">
      <w:pPr>
        <w:rPr>
          <w:sz w:val="20"/>
          <w:szCs w:val="20"/>
        </w:rPr>
      </w:pPr>
      <w:r>
        <w:rPr>
          <w:sz w:val="20"/>
          <w:szCs w:val="20"/>
        </w:rPr>
        <w:br w:type="page"/>
      </w:r>
    </w:p>
    <w:p w:rsidR="002F2ACF" w:rsidRPr="002F2ACF" w:rsidRDefault="002F2ACF" w:rsidP="002F2ACF">
      <w:pPr>
        <w:widowControl w:val="0"/>
        <w:rPr>
          <w:sz w:val="20"/>
          <w:szCs w:val="20"/>
        </w:rPr>
      </w:pPr>
      <w:r w:rsidRPr="002F2ACF">
        <w:rPr>
          <w:sz w:val="20"/>
          <w:szCs w:val="20"/>
        </w:rPr>
        <w:lastRenderedPageBreak/>
        <w:t>0</w:t>
      </w:r>
      <w:r>
        <w:rPr>
          <w:sz w:val="20"/>
          <w:szCs w:val="20"/>
        </w:rPr>
        <w:t>4</w:t>
      </w:r>
      <w:r w:rsidRPr="002F2ACF">
        <w:rPr>
          <w:sz w:val="20"/>
          <w:szCs w:val="20"/>
        </w:rPr>
        <w:t>.12.2014</w:t>
      </w:r>
    </w:p>
    <w:p w:rsidR="002F2ACF" w:rsidRPr="002F2ACF" w:rsidRDefault="002F2ACF" w:rsidP="002F2ACF">
      <w:pPr>
        <w:widowControl w:val="0"/>
        <w:rPr>
          <w:sz w:val="20"/>
          <w:szCs w:val="20"/>
        </w:rPr>
      </w:pPr>
    </w:p>
    <w:p w:rsidR="00153068" w:rsidRPr="003A7AEC" w:rsidRDefault="00153068" w:rsidP="00153068">
      <w:pPr>
        <w:widowControl w:val="0"/>
        <w:ind w:left="720" w:hanging="720"/>
        <w:rPr>
          <w:sz w:val="20"/>
          <w:szCs w:val="20"/>
          <w:u w:val="single"/>
        </w:rPr>
      </w:pPr>
      <w:r w:rsidRPr="003A7AEC">
        <w:rPr>
          <w:sz w:val="20"/>
          <w:szCs w:val="20"/>
        </w:rPr>
        <w:t xml:space="preserve">Coram: </w:t>
      </w:r>
      <w:r w:rsidRPr="003A7AEC">
        <w:rPr>
          <w:sz w:val="20"/>
          <w:szCs w:val="20"/>
        </w:rPr>
        <w:tab/>
      </w:r>
      <w:r w:rsidRPr="003A7AEC">
        <w:rPr>
          <w:sz w:val="20"/>
          <w:szCs w:val="20"/>
          <w:u w:val="single"/>
        </w:rPr>
        <w:t>McLachlin C.J. and Abella, Rothstein, Cromwell, Karakatsanis, Wagner and Gascon JJ.</w:t>
      </w:r>
    </w:p>
    <w:p w:rsidR="002F2ACF" w:rsidRDefault="002F2ACF" w:rsidP="002F2ACF">
      <w:pPr>
        <w:widowControl w:val="0"/>
        <w:ind w:left="720" w:hanging="720"/>
        <w:rPr>
          <w:sz w:val="20"/>
          <w:szCs w:val="20"/>
        </w:rPr>
      </w:pPr>
    </w:p>
    <w:tbl>
      <w:tblPr>
        <w:tblW w:w="0" w:type="auto"/>
        <w:tblLayout w:type="fixed"/>
        <w:tblCellMar>
          <w:left w:w="0" w:type="dxa"/>
          <w:right w:w="0" w:type="dxa"/>
        </w:tblCellMar>
        <w:tblLook w:val="0000" w:firstRow="0" w:lastRow="0" w:firstColumn="0" w:lastColumn="0" w:noHBand="0" w:noVBand="0"/>
      </w:tblPr>
      <w:tblGrid>
        <w:gridCol w:w="4380"/>
        <w:gridCol w:w="720"/>
        <w:gridCol w:w="4380"/>
      </w:tblGrid>
      <w:tr w:rsidR="002F2ACF" w:rsidRPr="00C50A5C" w:rsidTr="000940B0">
        <w:tc>
          <w:tcPr>
            <w:tcW w:w="4380" w:type="dxa"/>
            <w:tcMar>
              <w:left w:w="0" w:type="dxa"/>
              <w:right w:w="0" w:type="dxa"/>
            </w:tcMar>
          </w:tcPr>
          <w:p w:rsidR="00153068" w:rsidRDefault="00153068" w:rsidP="00153068">
            <w:pPr>
              <w:rPr>
                <w:b/>
                <w:sz w:val="20"/>
                <w:szCs w:val="20"/>
              </w:rPr>
            </w:pPr>
            <w:r w:rsidRPr="003A7AEC">
              <w:rPr>
                <w:b/>
                <w:iCs/>
                <w:sz w:val="20"/>
                <w:szCs w:val="20"/>
              </w:rPr>
              <w:t>Minister of National Revenue</w:t>
            </w:r>
            <w:r w:rsidRPr="003A7AEC">
              <w:rPr>
                <w:b/>
                <w:sz w:val="20"/>
                <w:szCs w:val="20"/>
              </w:rPr>
              <w:t xml:space="preserve"> </w:t>
            </w:r>
          </w:p>
          <w:p w:rsidR="00153068" w:rsidRDefault="00153068" w:rsidP="00153068">
            <w:pPr>
              <w:rPr>
                <w:b/>
                <w:sz w:val="20"/>
                <w:szCs w:val="20"/>
              </w:rPr>
            </w:pPr>
          </w:p>
          <w:p w:rsidR="00153068" w:rsidRDefault="00153068" w:rsidP="00153068">
            <w:pPr>
              <w:rPr>
                <w:b/>
                <w:iCs/>
                <w:sz w:val="20"/>
                <w:szCs w:val="20"/>
              </w:rPr>
            </w:pPr>
            <w:r>
              <w:rPr>
                <w:b/>
                <w:sz w:val="20"/>
                <w:szCs w:val="20"/>
              </w:rPr>
              <w:tab/>
            </w:r>
            <w:r w:rsidRPr="003A7AEC">
              <w:rPr>
                <w:b/>
                <w:iCs/>
                <w:sz w:val="20"/>
                <w:szCs w:val="20"/>
              </w:rPr>
              <w:t xml:space="preserve">v. </w:t>
            </w:r>
            <w:r w:rsidRPr="003A7AEC">
              <w:rPr>
                <w:sz w:val="20"/>
                <w:szCs w:val="20"/>
              </w:rPr>
              <w:t>(</w:t>
            </w:r>
            <w:hyperlink r:id="rId91" w:history="1">
              <w:r w:rsidRPr="003A7AEC">
                <w:rPr>
                  <w:rStyle w:val="Hyperlink"/>
                  <w:sz w:val="20"/>
                  <w:szCs w:val="20"/>
                </w:rPr>
                <w:t>35590</w:t>
              </w:r>
            </w:hyperlink>
            <w:r w:rsidRPr="003A7AEC">
              <w:rPr>
                <w:sz w:val="20"/>
                <w:szCs w:val="20"/>
              </w:rPr>
              <w:t>)</w:t>
            </w:r>
          </w:p>
          <w:p w:rsidR="00153068" w:rsidRDefault="00153068" w:rsidP="00153068">
            <w:pPr>
              <w:rPr>
                <w:b/>
                <w:iCs/>
                <w:sz w:val="20"/>
                <w:szCs w:val="20"/>
              </w:rPr>
            </w:pPr>
          </w:p>
          <w:p w:rsidR="002F2ACF" w:rsidRPr="00893C7B" w:rsidRDefault="00153068" w:rsidP="00153068">
            <w:pPr>
              <w:rPr>
                <w:sz w:val="20"/>
                <w:szCs w:val="20"/>
              </w:rPr>
            </w:pPr>
            <w:r w:rsidRPr="003A7AEC">
              <w:rPr>
                <w:b/>
                <w:iCs/>
                <w:sz w:val="20"/>
                <w:szCs w:val="20"/>
              </w:rPr>
              <w:t xml:space="preserve">Duncan Thompson </w:t>
            </w:r>
            <w:r w:rsidRPr="00153068">
              <w:rPr>
                <w:b/>
                <w:sz w:val="20"/>
                <w:szCs w:val="20"/>
              </w:rPr>
              <w:t>(F.C.) (Civil) (By Leave)</w:t>
            </w:r>
            <w:r w:rsidRPr="003A7AEC">
              <w:rPr>
                <w:sz w:val="20"/>
                <w:szCs w:val="20"/>
              </w:rPr>
              <w:t xml:space="preserve"> </w:t>
            </w:r>
          </w:p>
        </w:tc>
        <w:tc>
          <w:tcPr>
            <w:tcW w:w="720" w:type="dxa"/>
            <w:tcMar>
              <w:left w:w="0" w:type="dxa"/>
              <w:right w:w="0" w:type="dxa"/>
            </w:tcMar>
          </w:tcPr>
          <w:p w:rsidR="002F2ACF" w:rsidRPr="00893C7B" w:rsidRDefault="002F2ACF" w:rsidP="000940B0">
            <w:pPr>
              <w:widowControl w:val="0"/>
              <w:jc w:val="center"/>
              <w:rPr>
                <w:sz w:val="20"/>
                <w:szCs w:val="20"/>
              </w:rPr>
            </w:pPr>
          </w:p>
        </w:tc>
        <w:tc>
          <w:tcPr>
            <w:tcW w:w="4380" w:type="dxa"/>
            <w:tcMar>
              <w:left w:w="0" w:type="dxa"/>
              <w:right w:w="0" w:type="dxa"/>
            </w:tcMar>
          </w:tcPr>
          <w:p w:rsidR="00DC24D0" w:rsidRPr="000A0F2C" w:rsidRDefault="00DC24D0" w:rsidP="00DC24D0">
            <w:pPr>
              <w:jc w:val="both"/>
              <w:rPr>
                <w:sz w:val="20"/>
                <w:szCs w:val="20"/>
              </w:rPr>
            </w:pPr>
            <w:r w:rsidRPr="000A0F2C">
              <w:rPr>
                <w:sz w:val="20"/>
                <w:szCs w:val="20"/>
              </w:rPr>
              <w:t>Christopher Rupar</w:t>
            </w:r>
            <w:r>
              <w:rPr>
                <w:sz w:val="20"/>
                <w:szCs w:val="20"/>
              </w:rPr>
              <w:t xml:space="preserve"> and </w:t>
            </w:r>
            <w:r w:rsidRPr="000A0F2C">
              <w:rPr>
                <w:sz w:val="20"/>
                <w:szCs w:val="20"/>
              </w:rPr>
              <w:t>Daniel Bourgeois</w:t>
            </w:r>
            <w:r>
              <w:rPr>
                <w:sz w:val="20"/>
                <w:szCs w:val="20"/>
              </w:rPr>
              <w:t xml:space="preserve"> f</w:t>
            </w:r>
            <w:r w:rsidRPr="000A0F2C">
              <w:rPr>
                <w:sz w:val="20"/>
                <w:szCs w:val="20"/>
              </w:rPr>
              <w:t xml:space="preserve">or the </w:t>
            </w:r>
            <w:r>
              <w:rPr>
                <w:sz w:val="20"/>
                <w:szCs w:val="20"/>
              </w:rPr>
              <w:t>a</w:t>
            </w:r>
            <w:r w:rsidRPr="000A0F2C">
              <w:rPr>
                <w:sz w:val="20"/>
                <w:szCs w:val="20"/>
              </w:rPr>
              <w:t>ppellant.</w:t>
            </w:r>
          </w:p>
          <w:p w:rsidR="00DC24D0" w:rsidRPr="000A0F2C" w:rsidRDefault="00DC24D0" w:rsidP="00DC24D0">
            <w:pPr>
              <w:jc w:val="both"/>
              <w:rPr>
                <w:sz w:val="20"/>
                <w:szCs w:val="20"/>
              </w:rPr>
            </w:pPr>
          </w:p>
          <w:p w:rsidR="00DC24D0" w:rsidRPr="000A0F2C" w:rsidRDefault="00DC24D0" w:rsidP="00DC24D0">
            <w:pPr>
              <w:jc w:val="both"/>
              <w:rPr>
                <w:sz w:val="20"/>
                <w:szCs w:val="20"/>
              </w:rPr>
            </w:pPr>
            <w:r w:rsidRPr="000A0F2C">
              <w:rPr>
                <w:sz w:val="20"/>
                <w:szCs w:val="20"/>
              </w:rPr>
              <w:t>Michael A. Feder</w:t>
            </w:r>
            <w:r>
              <w:rPr>
                <w:sz w:val="20"/>
                <w:szCs w:val="20"/>
              </w:rPr>
              <w:t xml:space="preserve"> and </w:t>
            </w:r>
            <w:r w:rsidRPr="000A0F2C">
              <w:rPr>
                <w:sz w:val="20"/>
                <w:szCs w:val="20"/>
              </w:rPr>
              <w:t>Emily MacKinnon</w:t>
            </w:r>
            <w:r>
              <w:rPr>
                <w:sz w:val="20"/>
                <w:szCs w:val="20"/>
              </w:rPr>
              <w:t xml:space="preserve"> f</w:t>
            </w:r>
            <w:r w:rsidRPr="000A0F2C">
              <w:rPr>
                <w:sz w:val="20"/>
                <w:szCs w:val="20"/>
              </w:rPr>
              <w:t xml:space="preserve">or the </w:t>
            </w:r>
            <w:r>
              <w:rPr>
                <w:sz w:val="20"/>
                <w:szCs w:val="20"/>
              </w:rPr>
              <w:t>r</w:t>
            </w:r>
            <w:r w:rsidRPr="000A0F2C">
              <w:rPr>
                <w:sz w:val="20"/>
                <w:szCs w:val="20"/>
              </w:rPr>
              <w:t>espondent.</w:t>
            </w:r>
          </w:p>
          <w:p w:rsidR="00DC24D0" w:rsidRPr="000A0F2C" w:rsidRDefault="00DC24D0" w:rsidP="00DC24D0">
            <w:pPr>
              <w:jc w:val="both"/>
              <w:rPr>
                <w:sz w:val="20"/>
                <w:szCs w:val="20"/>
              </w:rPr>
            </w:pPr>
          </w:p>
          <w:p w:rsidR="00DC24D0" w:rsidRPr="000A0F2C" w:rsidRDefault="00DC24D0" w:rsidP="00DC24D0">
            <w:pPr>
              <w:jc w:val="both"/>
              <w:rPr>
                <w:sz w:val="20"/>
                <w:szCs w:val="20"/>
              </w:rPr>
            </w:pPr>
            <w:r w:rsidRPr="000A0F2C">
              <w:rPr>
                <w:sz w:val="20"/>
                <w:szCs w:val="20"/>
              </w:rPr>
              <w:t>John B. Laskin</w:t>
            </w:r>
            <w:r>
              <w:rPr>
                <w:sz w:val="20"/>
                <w:szCs w:val="20"/>
              </w:rPr>
              <w:t xml:space="preserve"> and </w:t>
            </w:r>
            <w:r w:rsidRPr="000A0F2C">
              <w:rPr>
                <w:sz w:val="20"/>
                <w:szCs w:val="20"/>
              </w:rPr>
              <w:t>Yael S. Bienenstock</w:t>
            </w:r>
            <w:r>
              <w:rPr>
                <w:sz w:val="20"/>
                <w:szCs w:val="20"/>
              </w:rPr>
              <w:t xml:space="preserve"> f</w:t>
            </w:r>
            <w:r w:rsidRPr="000A0F2C">
              <w:rPr>
                <w:sz w:val="20"/>
                <w:szCs w:val="20"/>
              </w:rPr>
              <w:t xml:space="preserve">or the </w:t>
            </w:r>
            <w:r>
              <w:rPr>
                <w:sz w:val="20"/>
                <w:szCs w:val="20"/>
              </w:rPr>
              <w:t>i</w:t>
            </w:r>
            <w:r w:rsidRPr="000A0F2C">
              <w:rPr>
                <w:sz w:val="20"/>
                <w:szCs w:val="20"/>
              </w:rPr>
              <w:t>ntervener</w:t>
            </w:r>
            <w:r>
              <w:rPr>
                <w:sz w:val="20"/>
                <w:szCs w:val="20"/>
              </w:rPr>
              <w:t xml:space="preserve"> </w:t>
            </w:r>
            <w:r w:rsidRPr="000A0F2C">
              <w:rPr>
                <w:sz w:val="20"/>
                <w:szCs w:val="20"/>
              </w:rPr>
              <w:t>Federation of Law Societies of Canada</w:t>
            </w:r>
            <w:r>
              <w:rPr>
                <w:sz w:val="20"/>
                <w:szCs w:val="20"/>
              </w:rPr>
              <w:t>.</w:t>
            </w:r>
          </w:p>
          <w:p w:rsidR="00DC24D0" w:rsidRPr="000A0F2C" w:rsidRDefault="00DC24D0" w:rsidP="00DC24D0">
            <w:pPr>
              <w:jc w:val="both"/>
              <w:rPr>
                <w:sz w:val="20"/>
                <w:szCs w:val="20"/>
              </w:rPr>
            </w:pPr>
          </w:p>
          <w:p w:rsidR="00DC24D0" w:rsidRPr="000A0F2C" w:rsidRDefault="00DC24D0" w:rsidP="00DC24D0">
            <w:pPr>
              <w:jc w:val="both"/>
              <w:rPr>
                <w:sz w:val="20"/>
                <w:szCs w:val="20"/>
              </w:rPr>
            </w:pPr>
            <w:r w:rsidRPr="000A0F2C">
              <w:rPr>
                <w:sz w:val="20"/>
                <w:szCs w:val="20"/>
              </w:rPr>
              <w:t>Michal Fairburn</w:t>
            </w:r>
            <w:r>
              <w:rPr>
                <w:sz w:val="20"/>
                <w:szCs w:val="20"/>
              </w:rPr>
              <w:t xml:space="preserve"> and </w:t>
            </w:r>
            <w:r w:rsidRPr="000A0F2C">
              <w:rPr>
                <w:sz w:val="20"/>
                <w:szCs w:val="20"/>
              </w:rPr>
              <w:t>Carlo Di Carlo</w:t>
            </w:r>
            <w:r>
              <w:rPr>
                <w:sz w:val="20"/>
                <w:szCs w:val="20"/>
              </w:rPr>
              <w:t xml:space="preserve"> f</w:t>
            </w:r>
            <w:r w:rsidRPr="000A0F2C">
              <w:rPr>
                <w:sz w:val="20"/>
                <w:szCs w:val="20"/>
              </w:rPr>
              <w:t xml:space="preserve">or the </w:t>
            </w:r>
            <w:r>
              <w:rPr>
                <w:sz w:val="20"/>
                <w:szCs w:val="20"/>
              </w:rPr>
              <w:t>i</w:t>
            </w:r>
            <w:r w:rsidRPr="000A0F2C">
              <w:rPr>
                <w:sz w:val="20"/>
                <w:szCs w:val="20"/>
              </w:rPr>
              <w:t>ntervener</w:t>
            </w:r>
            <w:r>
              <w:rPr>
                <w:sz w:val="20"/>
                <w:szCs w:val="20"/>
              </w:rPr>
              <w:t xml:space="preserve"> </w:t>
            </w:r>
            <w:r w:rsidRPr="000A0F2C">
              <w:rPr>
                <w:sz w:val="20"/>
                <w:szCs w:val="20"/>
              </w:rPr>
              <w:t>Criminal Lawyers’ Association</w:t>
            </w:r>
            <w:r>
              <w:rPr>
                <w:sz w:val="20"/>
                <w:szCs w:val="20"/>
              </w:rPr>
              <w:t>.</w:t>
            </w:r>
          </w:p>
          <w:p w:rsidR="00DC24D0" w:rsidRPr="000A0F2C" w:rsidRDefault="00DC24D0" w:rsidP="00DC24D0">
            <w:pPr>
              <w:jc w:val="both"/>
              <w:rPr>
                <w:sz w:val="20"/>
                <w:szCs w:val="20"/>
              </w:rPr>
            </w:pPr>
          </w:p>
          <w:p w:rsidR="002F2ACF" w:rsidRPr="00C50A5C" w:rsidRDefault="00DC24D0" w:rsidP="00DC24D0">
            <w:pPr>
              <w:widowControl w:val="0"/>
              <w:jc w:val="both"/>
              <w:rPr>
                <w:sz w:val="20"/>
                <w:szCs w:val="20"/>
              </w:rPr>
            </w:pPr>
            <w:r w:rsidRPr="000A0F2C">
              <w:rPr>
                <w:sz w:val="20"/>
                <w:szCs w:val="20"/>
              </w:rPr>
              <w:t>Mahmud Jamal, Pooja Samtani and W. David Rankin</w:t>
            </w:r>
            <w:r>
              <w:rPr>
                <w:sz w:val="20"/>
                <w:szCs w:val="20"/>
              </w:rPr>
              <w:t xml:space="preserve"> f</w:t>
            </w:r>
            <w:r w:rsidRPr="000A0F2C">
              <w:rPr>
                <w:sz w:val="20"/>
                <w:szCs w:val="20"/>
              </w:rPr>
              <w:t xml:space="preserve">or the </w:t>
            </w:r>
            <w:r>
              <w:rPr>
                <w:sz w:val="20"/>
                <w:szCs w:val="20"/>
              </w:rPr>
              <w:t>i</w:t>
            </w:r>
            <w:r w:rsidRPr="000A0F2C">
              <w:rPr>
                <w:sz w:val="20"/>
                <w:szCs w:val="20"/>
              </w:rPr>
              <w:t>ntervener</w:t>
            </w:r>
            <w:r>
              <w:rPr>
                <w:sz w:val="20"/>
                <w:szCs w:val="20"/>
              </w:rPr>
              <w:t xml:space="preserve"> </w:t>
            </w:r>
            <w:r w:rsidRPr="000A0F2C">
              <w:rPr>
                <w:sz w:val="20"/>
                <w:szCs w:val="20"/>
              </w:rPr>
              <w:t>Canadian Bar Association</w:t>
            </w:r>
            <w:r>
              <w:rPr>
                <w:sz w:val="20"/>
                <w:szCs w:val="20"/>
              </w:rPr>
              <w:t>.</w:t>
            </w:r>
          </w:p>
        </w:tc>
      </w:tr>
    </w:tbl>
    <w:p w:rsidR="002F2ACF" w:rsidRPr="002F2ACF" w:rsidRDefault="002F2ACF" w:rsidP="002F2ACF">
      <w:pPr>
        <w:widowControl w:val="0"/>
        <w:rPr>
          <w:sz w:val="20"/>
          <w:szCs w:val="20"/>
        </w:rPr>
      </w:pPr>
    </w:p>
    <w:p w:rsidR="002F2ACF" w:rsidRPr="0085476B" w:rsidRDefault="002F2ACF" w:rsidP="002F2ACF">
      <w:pPr>
        <w:widowControl w:val="0"/>
        <w:rPr>
          <w:sz w:val="20"/>
          <w:szCs w:val="20"/>
        </w:rPr>
      </w:pPr>
      <w:r>
        <w:rPr>
          <w:b/>
          <w:sz w:val="20"/>
          <w:szCs w:val="20"/>
        </w:rPr>
        <w:t>RESERV</w:t>
      </w:r>
      <w:r w:rsidRPr="0085476B">
        <w:rPr>
          <w:b/>
          <w:sz w:val="20"/>
          <w:szCs w:val="20"/>
        </w:rPr>
        <w:t xml:space="preserve">ED / </w:t>
      </w:r>
      <w:r w:rsidRPr="0085476B">
        <w:rPr>
          <w:b/>
          <w:sz w:val="20"/>
          <w:szCs w:val="20"/>
          <w:lang w:val="fr-CA"/>
        </w:rPr>
        <w:t>E</w:t>
      </w:r>
      <w:r>
        <w:rPr>
          <w:b/>
          <w:sz w:val="20"/>
          <w:szCs w:val="20"/>
          <w:lang w:val="fr-CA"/>
        </w:rPr>
        <w:t>N DÉLIBÉRÉ</w:t>
      </w:r>
    </w:p>
    <w:p w:rsidR="002F2ACF" w:rsidRDefault="002F2ACF" w:rsidP="002F2ACF"/>
    <w:tbl>
      <w:tblPr>
        <w:tblW w:w="0" w:type="auto"/>
        <w:tblLayout w:type="fixed"/>
        <w:tblCellMar>
          <w:left w:w="0" w:type="dxa"/>
          <w:right w:w="0" w:type="dxa"/>
        </w:tblCellMar>
        <w:tblLook w:val="0000" w:firstRow="0" w:lastRow="0" w:firstColumn="0" w:lastColumn="0" w:noHBand="0" w:noVBand="0"/>
      </w:tblPr>
      <w:tblGrid>
        <w:gridCol w:w="4380"/>
        <w:gridCol w:w="720"/>
        <w:gridCol w:w="4380"/>
      </w:tblGrid>
      <w:tr w:rsidR="002F2ACF" w:rsidRPr="008B6DAA" w:rsidTr="000940B0">
        <w:tc>
          <w:tcPr>
            <w:tcW w:w="4380" w:type="dxa"/>
            <w:tcMar>
              <w:left w:w="0" w:type="dxa"/>
              <w:right w:w="0" w:type="dxa"/>
            </w:tcMar>
          </w:tcPr>
          <w:p w:rsidR="002F2ACF" w:rsidRPr="00CC4D84" w:rsidRDefault="002F2ACF" w:rsidP="000940B0">
            <w:pPr>
              <w:widowControl w:val="0"/>
              <w:jc w:val="both"/>
              <w:rPr>
                <w:b/>
                <w:sz w:val="20"/>
                <w:szCs w:val="20"/>
                <w:u w:val="single"/>
              </w:rPr>
            </w:pPr>
            <w:r w:rsidRPr="00CC4D84">
              <w:rPr>
                <w:b/>
                <w:sz w:val="20"/>
                <w:szCs w:val="20"/>
                <w:u w:val="single"/>
              </w:rPr>
              <w:t>Nature of the case:</w:t>
            </w:r>
          </w:p>
          <w:p w:rsidR="002F2ACF" w:rsidRPr="001A663B" w:rsidRDefault="002F2ACF" w:rsidP="000940B0">
            <w:pPr>
              <w:widowControl w:val="0"/>
              <w:jc w:val="both"/>
              <w:rPr>
                <w:b/>
                <w:sz w:val="20"/>
                <w:szCs w:val="20"/>
              </w:rPr>
            </w:pPr>
          </w:p>
          <w:p w:rsidR="002F2ACF" w:rsidRPr="00C1697B" w:rsidRDefault="00F147EC" w:rsidP="000940B0">
            <w:pPr>
              <w:widowControl w:val="0"/>
              <w:jc w:val="both"/>
              <w:rPr>
                <w:b/>
                <w:sz w:val="20"/>
                <w:szCs w:val="20"/>
              </w:rPr>
            </w:pPr>
            <w:r w:rsidRPr="000517C7">
              <w:rPr>
                <w:sz w:val="20"/>
                <w:szCs w:val="20"/>
              </w:rPr>
              <w:t xml:space="preserve">Taxation - Income tax - Enforcement - Solicitor-client privilege - </w:t>
            </w:r>
            <w:r w:rsidRPr="000517C7">
              <w:rPr>
                <w:i/>
                <w:sz w:val="20"/>
                <w:szCs w:val="20"/>
              </w:rPr>
              <w:t xml:space="preserve">Income Tax Act </w:t>
            </w:r>
            <w:r w:rsidRPr="000517C7">
              <w:rPr>
                <w:sz w:val="20"/>
                <w:szCs w:val="20"/>
              </w:rPr>
              <w:t xml:space="preserve">containing provision creating exception to privilege for  accounting records of lawyers - Whether courts are required to apply that exception without further inquiry - Whether Court of Appeal erred in imposing a procedure to determine whether solicitor-client privilege applies to information or documents once Parliament has legislated, with clear and explicit language, a narrowing of the definition of solicitor-client privilege? - Whether Court of Appeal erred in returning the matter to Federal Court to allow respondent, or his clients, to file new evidence? - </w:t>
            </w:r>
            <w:r w:rsidRPr="000517C7">
              <w:rPr>
                <w:i/>
                <w:sz w:val="20"/>
                <w:szCs w:val="20"/>
              </w:rPr>
              <w:t>Income Tax Act</w:t>
            </w:r>
            <w:r w:rsidRPr="000517C7">
              <w:rPr>
                <w:sz w:val="20"/>
                <w:szCs w:val="20"/>
              </w:rPr>
              <w:t>, R.S.C. 1985, c. 1 (5th Supp.), s. 237.7(1).</w:t>
            </w:r>
          </w:p>
        </w:tc>
        <w:tc>
          <w:tcPr>
            <w:tcW w:w="720" w:type="dxa"/>
            <w:tcMar>
              <w:left w:w="0" w:type="dxa"/>
              <w:right w:w="0" w:type="dxa"/>
            </w:tcMar>
          </w:tcPr>
          <w:p w:rsidR="002F2ACF" w:rsidRPr="00C1697B" w:rsidRDefault="002F2ACF" w:rsidP="000940B0">
            <w:pPr>
              <w:widowControl w:val="0"/>
              <w:jc w:val="center"/>
              <w:rPr>
                <w:sz w:val="20"/>
                <w:szCs w:val="20"/>
              </w:rPr>
            </w:pPr>
          </w:p>
        </w:tc>
        <w:tc>
          <w:tcPr>
            <w:tcW w:w="4380" w:type="dxa"/>
            <w:tcMar>
              <w:left w:w="0" w:type="dxa"/>
              <w:right w:w="0" w:type="dxa"/>
            </w:tcMar>
          </w:tcPr>
          <w:p w:rsidR="002F2ACF" w:rsidRPr="00CC4D84" w:rsidRDefault="002F2ACF" w:rsidP="000940B0">
            <w:pPr>
              <w:widowControl w:val="0"/>
              <w:jc w:val="both"/>
              <w:rPr>
                <w:b/>
                <w:sz w:val="20"/>
                <w:szCs w:val="20"/>
                <w:u w:val="single"/>
                <w:lang w:val="fr-CA"/>
              </w:rPr>
            </w:pPr>
            <w:r w:rsidRPr="00CC4D84">
              <w:rPr>
                <w:b/>
                <w:sz w:val="20"/>
                <w:szCs w:val="20"/>
                <w:u w:val="single"/>
                <w:lang w:val="fr-CA"/>
              </w:rPr>
              <w:t>Nature de la cause :</w:t>
            </w:r>
          </w:p>
          <w:p w:rsidR="002F2ACF" w:rsidRPr="00C1697B" w:rsidRDefault="002F2ACF" w:rsidP="000940B0">
            <w:pPr>
              <w:widowControl w:val="0"/>
              <w:jc w:val="both"/>
              <w:rPr>
                <w:sz w:val="20"/>
                <w:szCs w:val="20"/>
                <w:lang w:val="fr-CA"/>
              </w:rPr>
            </w:pPr>
          </w:p>
          <w:p w:rsidR="002F2ACF" w:rsidRPr="00C1697B" w:rsidRDefault="00F147EC" w:rsidP="000940B0">
            <w:pPr>
              <w:widowControl w:val="0"/>
              <w:jc w:val="both"/>
              <w:rPr>
                <w:sz w:val="20"/>
                <w:szCs w:val="20"/>
                <w:lang w:val="fr-CA"/>
              </w:rPr>
            </w:pPr>
            <w:r w:rsidRPr="00B04849">
              <w:rPr>
                <w:sz w:val="20"/>
                <w:szCs w:val="20"/>
                <w:lang w:val="fr-CA"/>
              </w:rPr>
              <w:t xml:space="preserve">Droit fiscal - Impôt sur le revenu - Exécution - Secret professionnel de l’avocat - Disposition de la </w:t>
            </w:r>
            <w:r w:rsidRPr="00B04849">
              <w:rPr>
                <w:i/>
                <w:sz w:val="20"/>
                <w:szCs w:val="20"/>
                <w:lang w:val="fr-CA"/>
              </w:rPr>
              <w:t>Loi de l’impôt sur le revenu</w:t>
            </w:r>
            <w:r w:rsidRPr="00B04849">
              <w:rPr>
                <w:sz w:val="20"/>
                <w:szCs w:val="20"/>
                <w:lang w:val="fr-CA"/>
              </w:rPr>
              <w:t xml:space="preserve"> soustrayant au privilège du secret professionnel les relevés comptables des avocats. - Les tribunaux sont-ils tenus d’appliquer cette exception sans autre examen? - La Cour d’appel a-t-elle eu tort d’imposer une procédure pour déterminer si le secret professionnel de l’avocat s’applique aux renseignements ou aux documents lorsque le Parlement a, par un texte de loi clair et explicite, restreint la définition du secret professionnel de l’avocat? - La Cour d’appel a-t-elle eu tort de renvoyer l’affaire à la Cour fédérale pour permettre à l’intimé ou à ses clients de fournir de nouveaux éléments de preuve? - </w:t>
            </w:r>
            <w:r w:rsidRPr="00B04849">
              <w:rPr>
                <w:i/>
                <w:sz w:val="20"/>
                <w:szCs w:val="20"/>
                <w:lang w:val="fr-CA"/>
              </w:rPr>
              <w:t>Loi de l’impôt sur le revenu</w:t>
            </w:r>
            <w:r w:rsidRPr="00B04849">
              <w:rPr>
                <w:sz w:val="20"/>
                <w:szCs w:val="20"/>
                <w:lang w:val="fr-CA"/>
              </w:rPr>
              <w:t>, L.R.C. 1985, ch. 1 (5</w:t>
            </w:r>
            <w:r w:rsidRPr="00B04849">
              <w:rPr>
                <w:sz w:val="20"/>
                <w:szCs w:val="20"/>
                <w:vertAlign w:val="superscript"/>
                <w:lang w:val="fr-CA"/>
              </w:rPr>
              <w:t>e</w:t>
            </w:r>
            <w:r w:rsidRPr="00B04849">
              <w:rPr>
                <w:sz w:val="20"/>
                <w:szCs w:val="20"/>
                <w:lang w:val="fr-CA"/>
              </w:rPr>
              <w:t xml:space="preserve"> suppl.), par. 237.7(1).</w:t>
            </w:r>
          </w:p>
        </w:tc>
      </w:tr>
    </w:tbl>
    <w:p w:rsidR="002F2ACF" w:rsidRDefault="002F2ACF" w:rsidP="002F2ACF">
      <w:pPr>
        <w:widowControl w:val="0"/>
        <w:rPr>
          <w:sz w:val="20"/>
          <w:szCs w:val="20"/>
          <w:lang w:val="fr-CA"/>
        </w:rPr>
      </w:pPr>
    </w:p>
    <w:p w:rsidR="002F2ACF" w:rsidRDefault="00737CFB" w:rsidP="002F2ACF">
      <w:pPr>
        <w:widowControl w:val="0"/>
        <w:rPr>
          <w:sz w:val="20"/>
          <w:szCs w:val="20"/>
        </w:rPr>
      </w:pPr>
      <w:r>
        <w:rPr>
          <w:sz w:val="20"/>
          <w:szCs w:val="20"/>
          <w:lang w:val="fr-CA"/>
        </w:rPr>
        <w:pict>
          <v:rect id="_x0000_i1090" style="width:2in;height:1pt" o:hrpct="0" o:hralign="center" o:hrstd="t" o:hrnoshade="t" o:hr="t" fillcolor="black [3213]" stroked="f"/>
        </w:pict>
      </w:r>
    </w:p>
    <w:p w:rsidR="002F2ACF" w:rsidRDefault="002F2ACF" w:rsidP="002F2ACF">
      <w:pPr>
        <w:widowControl w:val="0"/>
        <w:rPr>
          <w:sz w:val="20"/>
          <w:szCs w:val="20"/>
        </w:rPr>
      </w:pPr>
    </w:p>
    <w:p w:rsidR="002F2ACF" w:rsidRPr="002F2ACF" w:rsidRDefault="002F2ACF" w:rsidP="00732DB7">
      <w:pPr>
        <w:widowControl w:val="0"/>
        <w:rPr>
          <w:sz w:val="20"/>
          <w:szCs w:val="20"/>
        </w:rPr>
      </w:pPr>
    </w:p>
    <w:p w:rsidR="001F544D" w:rsidRPr="002F2ACF" w:rsidRDefault="001F544D" w:rsidP="00732DB7">
      <w:pPr>
        <w:widowControl w:val="0"/>
        <w:rPr>
          <w:sz w:val="20"/>
          <w:szCs w:val="20"/>
        </w:rPr>
      </w:pPr>
    </w:p>
    <w:p w:rsidR="00732DB7" w:rsidRPr="00C1697B" w:rsidRDefault="00732DB7" w:rsidP="00732DB7">
      <w:pPr>
        <w:widowControl w:val="0"/>
        <w:rPr>
          <w:sz w:val="20"/>
          <w:szCs w:val="20"/>
          <w:lang w:val="fr-CA"/>
        </w:rPr>
      </w:pPr>
    </w:p>
    <w:p w:rsidR="00732DB7" w:rsidRPr="00C1697B" w:rsidRDefault="00732DB7" w:rsidP="00732DB7">
      <w:pPr>
        <w:widowControl w:val="0"/>
        <w:rPr>
          <w:sz w:val="20"/>
          <w:szCs w:val="20"/>
          <w:lang w:val="fr-CA"/>
        </w:rPr>
        <w:sectPr w:rsidR="00732DB7" w:rsidRPr="00C1697B" w:rsidSect="00732DB7">
          <w:headerReference w:type="even" r:id="rId92"/>
          <w:headerReference w:type="default" r:id="rId93"/>
          <w:footerReference w:type="even" r:id="rId94"/>
          <w:footerReference w:type="default" r:id="rId95"/>
          <w:headerReference w:type="first" r:id="rId96"/>
          <w:footerReference w:type="first" r:id="rId97"/>
          <w:pgSz w:w="12240" w:h="15840"/>
          <w:pgMar w:top="720" w:right="965" w:bottom="1080" w:left="1656" w:header="720" w:footer="960" w:gutter="0"/>
          <w:cols w:space="720"/>
          <w:titlePg/>
          <w:docGrid w:linePitch="326"/>
        </w:sectPr>
      </w:pPr>
    </w:p>
    <w:p w:rsidR="008112A9" w:rsidRPr="002E0C7E" w:rsidRDefault="00EA1E02" w:rsidP="008112A9">
      <w:pPr>
        <w:widowControl w:val="0"/>
        <w:spacing w:line="180" w:lineRule="auto"/>
        <w:jc w:val="center"/>
        <w:rPr>
          <w:rFonts w:asciiTheme="minorHAnsi" w:hAnsiTheme="minorHAnsi" w:cstheme="minorHAnsi"/>
          <w:b/>
          <w:szCs w:val="24"/>
        </w:rPr>
      </w:pPr>
      <w:r w:rsidRPr="002E0C7E">
        <w:rPr>
          <w:rFonts w:asciiTheme="minorHAnsi" w:hAnsiTheme="minorHAnsi" w:cstheme="minorHAnsi"/>
          <w:b/>
          <w:szCs w:val="24"/>
        </w:rPr>
        <w:lastRenderedPageBreak/>
        <w:fldChar w:fldCharType="begin"/>
      </w:r>
      <w:r w:rsidR="008112A9" w:rsidRPr="002E0C7E">
        <w:rPr>
          <w:rFonts w:asciiTheme="minorHAnsi" w:hAnsiTheme="minorHAnsi" w:cstheme="minorHAnsi"/>
          <w:b/>
          <w:szCs w:val="24"/>
        </w:rPr>
        <w:instrText xml:space="preserve"> SEQ CHAPTER \h \r 1</w:instrText>
      </w:r>
      <w:r w:rsidRPr="002E0C7E">
        <w:rPr>
          <w:rFonts w:asciiTheme="minorHAnsi" w:hAnsiTheme="minorHAnsi" w:cstheme="minorHAnsi"/>
          <w:b/>
          <w:szCs w:val="24"/>
        </w:rPr>
        <w:fldChar w:fldCharType="end"/>
      </w:r>
      <w:r w:rsidR="008112A9" w:rsidRPr="002E0C7E">
        <w:rPr>
          <w:rFonts w:asciiTheme="minorHAnsi" w:hAnsiTheme="minorHAnsi" w:cstheme="minorHAnsi"/>
          <w:b/>
          <w:szCs w:val="24"/>
        </w:rPr>
        <w:t>SUPREME COURT OF CANADA SCHEDULE / CALENDRIER DE LA COUR SUPREME</w:t>
      </w:r>
    </w:p>
    <w:p w:rsidR="008112A9" w:rsidRPr="002E0C7E" w:rsidRDefault="008112A9" w:rsidP="008112A9">
      <w:pPr>
        <w:widowControl w:val="0"/>
        <w:spacing w:line="180" w:lineRule="auto"/>
        <w:rPr>
          <w:rFonts w:asciiTheme="minorHAnsi" w:hAnsiTheme="minorHAnsi" w:cstheme="minorHAnsi"/>
          <w:szCs w:val="24"/>
        </w:rPr>
      </w:pPr>
    </w:p>
    <w:p w:rsidR="008112A9" w:rsidRPr="002E0C7E" w:rsidRDefault="008112A9" w:rsidP="008112A9">
      <w:pPr>
        <w:widowControl w:val="0"/>
        <w:tabs>
          <w:tab w:val="center" w:pos="5400"/>
          <w:tab w:val="right" w:pos="10440"/>
        </w:tabs>
        <w:rPr>
          <w:rFonts w:ascii="Arial" w:hAnsi="Arial"/>
          <w:sz w:val="18"/>
        </w:rPr>
      </w:pPr>
      <w:r w:rsidRPr="002E0C7E">
        <w:rPr>
          <w:rFonts w:ascii="Arial" w:hAnsi="Arial"/>
          <w:sz w:val="18"/>
        </w:rPr>
        <w:tab/>
      </w:r>
      <w:r w:rsidRPr="002E0C7E">
        <w:rPr>
          <w:rFonts w:ascii="Arial" w:hAnsi="Arial"/>
          <w:i/>
          <w:sz w:val="36"/>
        </w:rPr>
        <w:t xml:space="preserve">- </w:t>
      </w:r>
      <w:r w:rsidRPr="002E0C7E">
        <w:rPr>
          <w:rFonts w:ascii="Arial" w:hAnsi="Arial"/>
          <w:b/>
          <w:i/>
          <w:sz w:val="36"/>
        </w:rPr>
        <w:t>201</w:t>
      </w:r>
      <w:r>
        <w:rPr>
          <w:rFonts w:ascii="Arial" w:hAnsi="Arial"/>
          <w:b/>
          <w:i/>
          <w:sz w:val="36"/>
        </w:rPr>
        <w:t>4</w:t>
      </w:r>
      <w:r w:rsidRPr="002E0C7E">
        <w:rPr>
          <w:rFonts w:ascii="Arial" w:hAnsi="Arial"/>
          <w:i/>
          <w:sz w:val="36"/>
        </w:rPr>
        <w:t xml:space="preserve"> -</w:t>
      </w:r>
      <w:r w:rsidRPr="002E0C7E">
        <w:rPr>
          <w:rFonts w:ascii="Arial" w:hAnsi="Arial"/>
          <w:sz w:val="18"/>
        </w:rPr>
        <w:tab/>
      </w:r>
    </w:p>
    <w:tbl>
      <w:tblPr>
        <w:tblW w:w="10797" w:type="dxa"/>
        <w:jc w:val="center"/>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469"/>
        <w:gridCol w:w="469"/>
        <w:gridCol w:w="470"/>
        <w:gridCol w:w="469"/>
        <w:gridCol w:w="470"/>
        <w:gridCol w:w="469"/>
        <w:gridCol w:w="470"/>
        <w:gridCol w:w="469"/>
        <w:gridCol w:w="469"/>
        <w:gridCol w:w="470"/>
        <w:gridCol w:w="469"/>
        <w:gridCol w:w="470"/>
        <w:gridCol w:w="469"/>
        <w:gridCol w:w="470"/>
        <w:gridCol w:w="469"/>
        <w:gridCol w:w="469"/>
        <w:gridCol w:w="470"/>
        <w:gridCol w:w="469"/>
        <w:gridCol w:w="470"/>
        <w:gridCol w:w="469"/>
        <w:gridCol w:w="470"/>
        <w:gridCol w:w="469"/>
        <w:gridCol w:w="470"/>
      </w:tblGrid>
      <w:tr w:rsidR="008112A9" w:rsidRPr="002E0C7E" w:rsidTr="001F544D">
        <w:trPr>
          <w:cantSplit/>
          <w:jc w:val="center"/>
        </w:trPr>
        <w:tc>
          <w:tcPr>
            <w:tcW w:w="3286" w:type="dxa"/>
            <w:gridSpan w:val="7"/>
            <w:tcBorders>
              <w:top w:val="double" w:sz="6" w:space="0" w:color="000000"/>
              <w:left w:val="double" w:sz="6" w:space="0" w:color="000000"/>
              <w:bottom w:val="double" w:sz="8" w:space="0" w:color="000000"/>
              <w:right w:val="double" w:sz="6" w:space="0" w:color="000000"/>
            </w:tcBorders>
            <w:shd w:val="pct30" w:color="000000" w:fill="auto"/>
            <w:tcMar>
              <w:top w:w="72" w:type="dxa"/>
              <w:left w:w="0" w:type="dxa"/>
              <w:bottom w:w="72" w:type="dxa"/>
              <w:right w:w="0" w:type="dxa"/>
            </w:tcMar>
          </w:tcPr>
          <w:p w:rsidR="008112A9" w:rsidRPr="002E0C7E" w:rsidRDefault="008112A9" w:rsidP="001F544D">
            <w:pPr>
              <w:widowControl w:val="0"/>
              <w:jc w:val="center"/>
              <w:rPr>
                <w:rFonts w:ascii="Arial" w:hAnsi="Arial"/>
                <w:sz w:val="14"/>
              </w:rPr>
            </w:pPr>
            <w:r w:rsidRPr="002E0C7E">
              <w:rPr>
                <w:rFonts w:ascii="Arial" w:hAnsi="Arial"/>
                <w:b/>
                <w:sz w:val="14"/>
              </w:rPr>
              <w:t>OCTOBER - OCTOBRE</w:t>
            </w:r>
          </w:p>
        </w:tc>
        <w:tc>
          <w:tcPr>
            <w:tcW w:w="469" w:type="dxa"/>
            <w:tcBorders>
              <w:top w:val="nil"/>
              <w:left w:val="double" w:sz="6" w:space="0" w:color="000000"/>
              <w:bottom w:val="nil"/>
              <w:right w:val="double" w:sz="6" w:space="0" w:color="000000"/>
            </w:tcBorders>
            <w:tcMar>
              <w:top w:w="72" w:type="dxa"/>
              <w:left w:w="0" w:type="dxa"/>
              <w:bottom w:w="72" w:type="dxa"/>
              <w:right w:w="0" w:type="dxa"/>
            </w:tcMar>
          </w:tcPr>
          <w:p w:rsidR="008112A9" w:rsidRPr="002E0C7E" w:rsidRDefault="008112A9" w:rsidP="001F544D">
            <w:pPr>
              <w:widowControl w:val="0"/>
              <w:jc w:val="center"/>
              <w:rPr>
                <w:rFonts w:ascii="Arial" w:hAnsi="Arial"/>
                <w:sz w:val="14"/>
              </w:rPr>
            </w:pPr>
          </w:p>
        </w:tc>
        <w:tc>
          <w:tcPr>
            <w:tcW w:w="3286" w:type="dxa"/>
            <w:gridSpan w:val="7"/>
            <w:tcBorders>
              <w:top w:val="double" w:sz="6" w:space="0" w:color="000000"/>
              <w:left w:val="double" w:sz="6" w:space="0" w:color="000000"/>
              <w:bottom w:val="double" w:sz="8" w:space="0" w:color="000000"/>
              <w:right w:val="double" w:sz="6" w:space="0" w:color="000000"/>
            </w:tcBorders>
            <w:shd w:val="pct30" w:color="000000" w:fill="auto"/>
            <w:tcMar>
              <w:top w:w="72" w:type="dxa"/>
              <w:left w:w="0" w:type="dxa"/>
              <w:bottom w:w="72" w:type="dxa"/>
              <w:right w:w="0" w:type="dxa"/>
            </w:tcMar>
          </w:tcPr>
          <w:p w:rsidR="008112A9" w:rsidRPr="002E0C7E" w:rsidRDefault="008112A9" w:rsidP="001F544D">
            <w:pPr>
              <w:widowControl w:val="0"/>
              <w:jc w:val="center"/>
              <w:rPr>
                <w:rFonts w:ascii="Arial" w:hAnsi="Arial"/>
                <w:sz w:val="14"/>
              </w:rPr>
            </w:pPr>
            <w:r w:rsidRPr="002E0C7E">
              <w:rPr>
                <w:rFonts w:ascii="Arial" w:hAnsi="Arial"/>
                <w:b/>
                <w:sz w:val="14"/>
              </w:rPr>
              <w:t>NOVEMBER - NOVEMBRE</w:t>
            </w:r>
          </w:p>
        </w:tc>
        <w:tc>
          <w:tcPr>
            <w:tcW w:w="469" w:type="dxa"/>
            <w:tcBorders>
              <w:top w:val="nil"/>
              <w:left w:val="double" w:sz="6" w:space="0" w:color="000000"/>
              <w:bottom w:val="nil"/>
              <w:right w:val="double" w:sz="6" w:space="0" w:color="000000"/>
            </w:tcBorders>
            <w:tcMar>
              <w:top w:w="72" w:type="dxa"/>
              <w:left w:w="0" w:type="dxa"/>
              <w:bottom w:w="72" w:type="dxa"/>
              <w:right w:w="0" w:type="dxa"/>
            </w:tcMar>
          </w:tcPr>
          <w:p w:rsidR="008112A9" w:rsidRPr="002E0C7E" w:rsidRDefault="008112A9" w:rsidP="001F544D">
            <w:pPr>
              <w:widowControl w:val="0"/>
              <w:jc w:val="center"/>
              <w:rPr>
                <w:rFonts w:ascii="Arial" w:hAnsi="Arial"/>
                <w:sz w:val="14"/>
              </w:rPr>
            </w:pPr>
          </w:p>
        </w:tc>
        <w:tc>
          <w:tcPr>
            <w:tcW w:w="3287" w:type="dxa"/>
            <w:gridSpan w:val="7"/>
            <w:tcBorders>
              <w:top w:val="double" w:sz="6" w:space="0" w:color="000000"/>
              <w:left w:val="double" w:sz="6" w:space="0" w:color="000000"/>
              <w:bottom w:val="double" w:sz="8" w:space="0" w:color="000000"/>
              <w:right w:val="double" w:sz="6" w:space="0" w:color="000000"/>
            </w:tcBorders>
            <w:shd w:val="pct30" w:color="000000" w:fill="auto"/>
            <w:tcMar>
              <w:top w:w="72" w:type="dxa"/>
              <w:left w:w="0" w:type="dxa"/>
              <w:bottom w:w="72" w:type="dxa"/>
              <w:right w:w="0" w:type="dxa"/>
            </w:tcMar>
          </w:tcPr>
          <w:p w:rsidR="008112A9" w:rsidRPr="002E0C7E" w:rsidRDefault="008112A9" w:rsidP="001F544D">
            <w:pPr>
              <w:widowControl w:val="0"/>
              <w:jc w:val="center"/>
              <w:rPr>
                <w:rFonts w:ascii="Arial" w:hAnsi="Arial"/>
                <w:sz w:val="14"/>
              </w:rPr>
            </w:pPr>
            <w:r w:rsidRPr="002E0C7E">
              <w:rPr>
                <w:rFonts w:ascii="Arial" w:hAnsi="Arial"/>
                <w:b/>
                <w:sz w:val="14"/>
              </w:rPr>
              <w:t>DECEMBER - DÉCEMBRE</w:t>
            </w:r>
          </w:p>
        </w:tc>
      </w:tr>
      <w:tr w:rsidR="008112A9" w:rsidRPr="002E0C7E" w:rsidTr="001F544D">
        <w:trPr>
          <w:cantSplit/>
          <w:trHeight w:val="288"/>
          <w:jc w:val="center"/>
        </w:trPr>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r w:rsidRPr="002E0C7E">
              <w:rPr>
                <w:rFonts w:ascii="Arial" w:hAnsi="Arial"/>
                <w:sz w:val="14"/>
              </w:rPr>
              <w:t>S</w:t>
            </w:r>
          </w:p>
          <w:p w:rsidR="008112A9" w:rsidRPr="002E0C7E" w:rsidRDefault="008112A9" w:rsidP="001F544D">
            <w:pPr>
              <w:widowControl w:val="0"/>
              <w:jc w:val="center"/>
              <w:rPr>
                <w:rFonts w:ascii="Arial" w:hAnsi="Arial"/>
                <w:sz w:val="14"/>
              </w:rPr>
            </w:pPr>
            <w:r w:rsidRPr="002E0C7E">
              <w:rPr>
                <w:rFonts w:ascii="Arial" w:hAnsi="Arial"/>
                <w:sz w:val="14"/>
              </w:rPr>
              <w:t>D</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r w:rsidRPr="002E0C7E">
              <w:rPr>
                <w:rFonts w:ascii="Arial" w:hAnsi="Arial"/>
                <w:sz w:val="14"/>
              </w:rPr>
              <w:t>M</w:t>
            </w:r>
          </w:p>
          <w:p w:rsidR="008112A9" w:rsidRPr="002E0C7E" w:rsidRDefault="008112A9" w:rsidP="001F544D">
            <w:pPr>
              <w:widowControl w:val="0"/>
              <w:jc w:val="center"/>
              <w:rPr>
                <w:rFonts w:ascii="Arial" w:hAnsi="Arial"/>
                <w:sz w:val="14"/>
              </w:rPr>
            </w:pPr>
            <w:r w:rsidRPr="002E0C7E">
              <w:rPr>
                <w:rFonts w:ascii="Arial" w:hAnsi="Arial"/>
                <w:sz w:val="14"/>
              </w:rPr>
              <w:t>L</w:t>
            </w:r>
          </w:p>
        </w:tc>
        <w:tc>
          <w:tcPr>
            <w:tcW w:w="47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r w:rsidRPr="002E0C7E">
              <w:rPr>
                <w:rFonts w:ascii="Arial" w:hAnsi="Arial"/>
                <w:sz w:val="14"/>
              </w:rPr>
              <w:t>T</w:t>
            </w:r>
          </w:p>
          <w:p w:rsidR="008112A9" w:rsidRPr="002E0C7E" w:rsidRDefault="008112A9" w:rsidP="001F544D">
            <w:pPr>
              <w:widowControl w:val="0"/>
              <w:jc w:val="center"/>
              <w:rPr>
                <w:rFonts w:ascii="Arial" w:hAnsi="Arial"/>
                <w:sz w:val="14"/>
              </w:rPr>
            </w:pPr>
            <w:r w:rsidRPr="002E0C7E">
              <w:rPr>
                <w:rFonts w:ascii="Arial" w:hAnsi="Arial"/>
                <w:sz w:val="14"/>
              </w:rPr>
              <w:t>M</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r w:rsidRPr="002E0C7E">
              <w:rPr>
                <w:rFonts w:ascii="Arial" w:hAnsi="Arial"/>
                <w:sz w:val="14"/>
              </w:rPr>
              <w:t>W</w:t>
            </w:r>
          </w:p>
          <w:p w:rsidR="008112A9" w:rsidRPr="002E0C7E" w:rsidRDefault="008112A9" w:rsidP="001F544D">
            <w:pPr>
              <w:widowControl w:val="0"/>
              <w:jc w:val="center"/>
              <w:rPr>
                <w:rFonts w:ascii="Arial" w:hAnsi="Arial"/>
                <w:sz w:val="14"/>
              </w:rPr>
            </w:pPr>
            <w:r w:rsidRPr="002E0C7E">
              <w:rPr>
                <w:rFonts w:ascii="Arial" w:hAnsi="Arial"/>
                <w:sz w:val="14"/>
              </w:rPr>
              <w:t>M</w:t>
            </w:r>
          </w:p>
        </w:tc>
        <w:tc>
          <w:tcPr>
            <w:tcW w:w="47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r w:rsidRPr="002E0C7E">
              <w:rPr>
                <w:rFonts w:ascii="Arial" w:hAnsi="Arial"/>
                <w:sz w:val="14"/>
              </w:rPr>
              <w:t>T</w:t>
            </w:r>
          </w:p>
          <w:p w:rsidR="008112A9" w:rsidRPr="002E0C7E" w:rsidRDefault="008112A9" w:rsidP="001F544D">
            <w:pPr>
              <w:widowControl w:val="0"/>
              <w:jc w:val="center"/>
              <w:rPr>
                <w:rFonts w:ascii="Arial" w:hAnsi="Arial"/>
                <w:sz w:val="14"/>
              </w:rPr>
            </w:pPr>
            <w:r w:rsidRPr="002E0C7E">
              <w:rPr>
                <w:rFonts w:ascii="Arial" w:hAnsi="Arial"/>
                <w:sz w:val="14"/>
              </w:rPr>
              <w:t>J</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r w:rsidRPr="002E0C7E">
              <w:rPr>
                <w:rFonts w:ascii="Arial" w:hAnsi="Arial"/>
                <w:sz w:val="14"/>
              </w:rPr>
              <w:t>F</w:t>
            </w:r>
          </w:p>
          <w:p w:rsidR="008112A9" w:rsidRPr="002E0C7E" w:rsidRDefault="008112A9" w:rsidP="001F544D">
            <w:pPr>
              <w:widowControl w:val="0"/>
              <w:jc w:val="center"/>
              <w:rPr>
                <w:rFonts w:ascii="Arial" w:hAnsi="Arial"/>
                <w:sz w:val="14"/>
              </w:rPr>
            </w:pPr>
            <w:r w:rsidRPr="002E0C7E">
              <w:rPr>
                <w:rFonts w:ascii="Arial" w:hAnsi="Arial"/>
                <w:sz w:val="14"/>
              </w:rPr>
              <w:t>V</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r w:rsidRPr="002E0C7E">
              <w:rPr>
                <w:rFonts w:ascii="Arial" w:hAnsi="Arial"/>
                <w:sz w:val="14"/>
              </w:rPr>
              <w:t>S</w:t>
            </w:r>
          </w:p>
          <w:p w:rsidR="008112A9" w:rsidRPr="002E0C7E" w:rsidRDefault="008112A9" w:rsidP="001F544D">
            <w:pPr>
              <w:widowControl w:val="0"/>
              <w:jc w:val="center"/>
              <w:rPr>
                <w:rFonts w:ascii="Arial" w:hAnsi="Arial"/>
                <w:sz w:val="14"/>
              </w:rPr>
            </w:pPr>
            <w:r w:rsidRPr="002E0C7E">
              <w:rPr>
                <w:rFonts w:ascii="Arial" w:hAnsi="Arial"/>
                <w:sz w:val="14"/>
              </w:rPr>
              <w:t>S</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r w:rsidRPr="002E0C7E">
              <w:rPr>
                <w:rFonts w:ascii="Arial" w:hAnsi="Arial"/>
                <w:sz w:val="14"/>
              </w:rPr>
              <w:t>S</w:t>
            </w:r>
          </w:p>
          <w:p w:rsidR="008112A9" w:rsidRPr="002E0C7E" w:rsidRDefault="008112A9" w:rsidP="001F544D">
            <w:pPr>
              <w:widowControl w:val="0"/>
              <w:jc w:val="center"/>
              <w:rPr>
                <w:rFonts w:ascii="Arial" w:hAnsi="Arial"/>
                <w:sz w:val="14"/>
              </w:rPr>
            </w:pPr>
            <w:r w:rsidRPr="002E0C7E">
              <w:rPr>
                <w:rFonts w:ascii="Arial" w:hAnsi="Arial"/>
                <w:sz w:val="14"/>
              </w:rPr>
              <w:t>D</w:t>
            </w:r>
          </w:p>
        </w:tc>
        <w:tc>
          <w:tcPr>
            <w:tcW w:w="47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r w:rsidRPr="002E0C7E">
              <w:rPr>
                <w:rFonts w:ascii="Arial" w:hAnsi="Arial"/>
                <w:sz w:val="14"/>
              </w:rPr>
              <w:t>M</w:t>
            </w:r>
          </w:p>
          <w:p w:rsidR="008112A9" w:rsidRPr="002E0C7E" w:rsidRDefault="008112A9" w:rsidP="001F544D">
            <w:pPr>
              <w:widowControl w:val="0"/>
              <w:jc w:val="center"/>
              <w:rPr>
                <w:rFonts w:ascii="Arial" w:hAnsi="Arial"/>
                <w:sz w:val="14"/>
              </w:rPr>
            </w:pPr>
            <w:r w:rsidRPr="002E0C7E">
              <w:rPr>
                <w:rFonts w:ascii="Arial" w:hAnsi="Arial"/>
                <w:sz w:val="14"/>
              </w:rPr>
              <w:t>L</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r w:rsidRPr="002E0C7E">
              <w:rPr>
                <w:rFonts w:ascii="Arial" w:hAnsi="Arial"/>
                <w:sz w:val="14"/>
              </w:rPr>
              <w:t>T</w:t>
            </w:r>
          </w:p>
          <w:p w:rsidR="008112A9" w:rsidRPr="002E0C7E" w:rsidRDefault="008112A9" w:rsidP="001F544D">
            <w:pPr>
              <w:widowControl w:val="0"/>
              <w:jc w:val="center"/>
              <w:rPr>
                <w:rFonts w:ascii="Arial" w:hAnsi="Arial"/>
                <w:sz w:val="14"/>
              </w:rPr>
            </w:pPr>
            <w:r w:rsidRPr="002E0C7E">
              <w:rPr>
                <w:rFonts w:ascii="Arial" w:hAnsi="Arial"/>
                <w:sz w:val="14"/>
              </w:rPr>
              <w:t>M</w:t>
            </w:r>
          </w:p>
        </w:tc>
        <w:tc>
          <w:tcPr>
            <w:tcW w:w="47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r w:rsidRPr="002E0C7E">
              <w:rPr>
                <w:rFonts w:ascii="Arial" w:hAnsi="Arial"/>
                <w:sz w:val="14"/>
              </w:rPr>
              <w:t>W</w:t>
            </w:r>
          </w:p>
          <w:p w:rsidR="008112A9" w:rsidRPr="002E0C7E" w:rsidRDefault="008112A9" w:rsidP="001F544D">
            <w:pPr>
              <w:widowControl w:val="0"/>
              <w:jc w:val="center"/>
              <w:rPr>
                <w:rFonts w:ascii="Arial" w:hAnsi="Arial"/>
                <w:sz w:val="14"/>
              </w:rPr>
            </w:pPr>
            <w:r w:rsidRPr="002E0C7E">
              <w:rPr>
                <w:rFonts w:ascii="Arial" w:hAnsi="Arial"/>
                <w:sz w:val="14"/>
              </w:rPr>
              <w:t>M</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r w:rsidRPr="002E0C7E">
              <w:rPr>
                <w:rFonts w:ascii="Arial" w:hAnsi="Arial"/>
                <w:sz w:val="14"/>
              </w:rPr>
              <w:t>T</w:t>
            </w:r>
          </w:p>
          <w:p w:rsidR="008112A9" w:rsidRPr="002E0C7E" w:rsidRDefault="008112A9" w:rsidP="001F544D">
            <w:pPr>
              <w:widowControl w:val="0"/>
              <w:jc w:val="center"/>
              <w:rPr>
                <w:rFonts w:ascii="Arial" w:hAnsi="Arial"/>
                <w:sz w:val="14"/>
              </w:rPr>
            </w:pPr>
            <w:r w:rsidRPr="002E0C7E">
              <w:rPr>
                <w:rFonts w:ascii="Arial" w:hAnsi="Arial"/>
                <w:sz w:val="14"/>
              </w:rPr>
              <w:t>J</w:t>
            </w:r>
          </w:p>
        </w:tc>
        <w:tc>
          <w:tcPr>
            <w:tcW w:w="47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r w:rsidRPr="002E0C7E">
              <w:rPr>
                <w:rFonts w:ascii="Arial" w:hAnsi="Arial"/>
                <w:sz w:val="14"/>
              </w:rPr>
              <w:t>F</w:t>
            </w:r>
          </w:p>
          <w:p w:rsidR="008112A9" w:rsidRPr="002E0C7E" w:rsidRDefault="008112A9" w:rsidP="001F544D">
            <w:pPr>
              <w:widowControl w:val="0"/>
              <w:jc w:val="center"/>
              <w:rPr>
                <w:rFonts w:ascii="Arial" w:hAnsi="Arial"/>
                <w:sz w:val="14"/>
              </w:rPr>
            </w:pPr>
            <w:r w:rsidRPr="002E0C7E">
              <w:rPr>
                <w:rFonts w:ascii="Arial" w:hAnsi="Arial"/>
                <w:sz w:val="14"/>
              </w:rPr>
              <w:t>V</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r w:rsidRPr="002E0C7E">
              <w:rPr>
                <w:rFonts w:ascii="Arial" w:hAnsi="Arial"/>
                <w:sz w:val="14"/>
              </w:rPr>
              <w:t>S</w:t>
            </w:r>
          </w:p>
          <w:p w:rsidR="008112A9" w:rsidRPr="002E0C7E" w:rsidRDefault="008112A9" w:rsidP="001F544D">
            <w:pPr>
              <w:widowControl w:val="0"/>
              <w:jc w:val="center"/>
              <w:rPr>
                <w:rFonts w:ascii="Arial" w:hAnsi="Arial"/>
                <w:sz w:val="14"/>
              </w:rPr>
            </w:pPr>
            <w:r w:rsidRPr="002E0C7E">
              <w:rPr>
                <w:rFonts w:ascii="Arial" w:hAnsi="Arial"/>
                <w:sz w:val="14"/>
              </w:rPr>
              <w:t>S</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tc>
        <w:tc>
          <w:tcPr>
            <w:tcW w:w="470" w:type="dxa"/>
            <w:tcBorders>
              <w:top w:val="double" w:sz="6" w:space="0" w:color="000000"/>
              <w:left w:val="double" w:sz="6" w:space="0" w:color="000000"/>
              <w:bottom w:val="single" w:sz="8" w:space="0" w:color="000000"/>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r w:rsidRPr="002E0C7E">
              <w:rPr>
                <w:rFonts w:ascii="Arial" w:hAnsi="Arial"/>
                <w:sz w:val="14"/>
              </w:rPr>
              <w:t>S</w:t>
            </w:r>
          </w:p>
          <w:p w:rsidR="008112A9" w:rsidRPr="002E0C7E" w:rsidRDefault="008112A9" w:rsidP="001F544D">
            <w:pPr>
              <w:widowControl w:val="0"/>
              <w:jc w:val="center"/>
              <w:rPr>
                <w:rFonts w:ascii="Arial" w:hAnsi="Arial"/>
                <w:sz w:val="14"/>
              </w:rPr>
            </w:pPr>
            <w:r w:rsidRPr="002E0C7E">
              <w:rPr>
                <w:rFonts w:ascii="Arial" w:hAnsi="Arial"/>
                <w:sz w:val="14"/>
              </w:rPr>
              <w:t>D</w:t>
            </w:r>
          </w:p>
        </w:tc>
        <w:tc>
          <w:tcPr>
            <w:tcW w:w="469" w:type="dxa"/>
            <w:tcBorders>
              <w:top w:val="double" w:sz="8" w:space="0" w:color="000000"/>
              <w:left w:val="double" w:sz="6" w:space="0" w:color="000000"/>
              <w:bottom w:val="double" w:sz="6"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r w:rsidRPr="002E0C7E">
              <w:rPr>
                <w:rFonts w:ascii="Arial" w:hAnsi="Arial"/>
                <w:sz w:val="14"/>
              </w:rPr>
              <w:t>M</w:t>
            </w:r>
          </w:p>
          <w:p w:rsidR="008112A9" w:rsidRPr="002E0C7E" w:rsidRDefault="008112A9" w:rsidP="001F544D">
            <w:pPr>
              <w:widowControl w:val="0"/>
              <w:jc w:val="center"/>
              <w:rPr>
                <w:rFonts w:ascii="Arial" w:hAnsi="Arial"/>
                <w:sz w:val="14"/>
              </w:rPr>
            </w:pPr>
            <w:r w:rsidRPr="002E0C7E">
              <w:rPr>
                <w:rFonts w:ascii="Arial" w:hAnsi="Arial"/>
                <w:sz w:val="14"/>
              </w:rPr>
              <w:t>L</w:t>
            </w:r>
          </w:p>
        </w:tc>
        <w:tc>
          <w:tcPr>
            <w:tcW w:w="470"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r w:rsidRPr="002E0C7E">
              <w:rPr>
                <w:rFonts w:ascii="Arial" w:hAnsi="Arial"/>
                <w:sz w:val="14"/>
              </w:rPr>
              <w:t>T</w:t>
            </w:r>
          </w:p>
          <w:p w:rsidR="008112A9" w:rsidRPr="002E0C7E" w:rsidRDefault="008112A9" w:rsidP="001F544D">
            <w:pPr>
              <w:widowControl w:val="0"/>
              <w:jc w:val="center"/>
              <w:rPr>
                <w:rFonts w:ascii="Arial" w:hAnsi="Arial"/>
                <w:sz w:val="14"/>
              </w:rPr>
            </w:pPr>
            <w:r w:rsidRPr="002E0C7E">
              <w:rPr>
                <w:rFonts w:ascii="Arial" w:hAnsi="Arial"/>
                <w:sz w:val="14"/>
              </w:rPr>
              <w:t>M</w:t>
            </w:r>
          </w:p>
        </w:tc>
        <w:tc>
          <w:tcPr>
            <w:tcW w:w="469"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r w:rsidRPr="002E0C7E">
              <w:rPr>
                <w:rFonts w:ascii="Arial" w:hAnsi="Arial"/>
                <w:sz w:val="14"/>
              </w:rPr>
              <w:t>W</w:t>
            </w:r>
          </w:p>
          <w:p w:rsidR="008112A9" w:rsidRPr="002E0C7E" w:rsidRDefault="008112A9" w:rsidP="001F544D">
            <w:pPr>
              <w:widowControl w:val="0"/>
              <w:jc w:val="center"/>
              <w:rPr>
                <w:rFonts w:ascii="Arial" w:hAnsi="Arial"/>
                <w:sz w:val="14"/>
              </w:rPr>
            </w:pPr>
            <w:r w:rsidRPr="002E0C7E">
              <w:rPr>
                <w:rFonts w:ascii="Arial" w:hAnsi="Arial"/>
                <w:sz w:val="14"/>
              </w:rPr>
              <w:t>M</w:t>
            </w:r>
          </w:p>
        </w:tc>
        <w:tc>
          <w:tcPr>
            <w:tcW w:w="470"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r w:rsidRPr="002E0C7E">
              <w:rPr>
                <w:rFonts w:ascii="Arial" w:hAnsi="Arial"/>
                <w:sz w:val="14"/>
              </w:rPr>
              <w:t>T</w:t>
            </w:r>
          </w:p>
          <w:p w:rsidR="008112A9" w:rsidRPr="002E0C7E" w:rsidRDefault="008112A9" w:rsidP="001F544D">
            <w:pPr>
              <w:widowControl w:val="0"/>
              <w:jc w:val="center"/>
              <w:rPr>
                <w:rFonts w:ascii="Arial" w:hAnsi="Arial"/>
                <w:sz w:val="14"/>
              </w:rPr>
            </w:pPr>
            <w:r w:rsidRPr="002E0C7E">
              <w:rPr>
                <w:rFonts w:ascii="Arial" w:hAnsi="Arial"/>
                <w:sz w:val="14"/>
              </w:rPr>
              <w:t>J</w:t>
            </w:r>
          </w:p>
        </w:tc>
        <w:tc>
          <w:tcPr>
            <w:tcW w:w="469"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r w:rsidRPr="002E0C7E">
              <w:rPr>
                <w:rFonts w:ascii="Arial" w:hAnsi="Arial"/>
                <w:sz w:val="14"/>
              </w:rPr>
              <w:t>F</w:t>
            </w:r>
          </w:p>
          <w:p w:rsidR="008112A9" w:rsidRPr="002E0C7E" w:rsidRDefault="008112A9" w:rsidP="001F544D">
            <w:pPr>
              <w:widowControl w:val="0"/>
              <w:jc w:val="center"/>
              <w:rPr>
                <w:rFonts w:ascii="Arial" w:hAnsi="Arial"/>
                <w:sz w:val="14"/>
              </w:rPr>
            </w:pPr>
            <w:r w:rsidRPr="002E0C7E">
              <w:rPr>
                <w:rFonts w:ascii="Arial" w:hAnsi="Arial"/>
                <w:sz w:val="14"/>
              </w:rPr>
              <w:t>V</w:t>
            </w:r>
          </w:p>
        </w:tc>
        <w:tc>
          <w:tcPr>
            <w:tcW w:w="470" w:type="dxa"/>
            <w:tcBorders>
              <w:top w:val="doub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r w:rsidRPr="002E0C7E">
              <w:rPr>
                <w:rFonts w:ascii="Arial" w:hAnsi="Arial"/>
                <w:sz w:val="14"/>
              </w:rPr>
              <w:t>S</w:t>
            </w:r>
          </w:p>
          <w:p w:rsidR="008112A9" w:rsidRPr="002E0C7E" w:rsidRDefault="008112A9" w:rsidP="001F544D">
            <w:pPr>
              <w:widowControl w:val="0"/>
              <w:jc w:val="center"/>
              <w:rPr>
                <w:rFonts w:ascii="Arial" w:hAnsi="Arial"/>
                <w:sz w:val="14"/>
              </w:rPr>
            </w:pPr>
            <w:r w:rsidRPr="002E0C7E">
              <w:rPr>
                <w:rFonts w:ascii="Arial" w:hAnsi="Arial"/>
                <w:sz w:val="14"/>
              </w:rPr>
              <w:t>S</w:t>
            </w:r>
          </w:p>
        </w:tc>
      </w:tr>
      <w:tr w:rsidR="008112A9" w:rsidRPr="002E0C7E" w:rsidTr="001F544D">
        <w:trPr>
          <w:cantSplit/>
          <w:trHeight w:val="288"/>
          <w:jc w:val="center"/>
        </w:trPr>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p>
        </w:tc>
        <w:tc>
          <w:tcPr>
            <w:tcW w:w="469" w:type="dxa"/>
            <w:tcBorders>
              <w:top w:val="single" w:sz="8" w:space="0" w:color="000000"/>
              <w:left w:val="single" w:sz="8" w:space="0" w:color="000000"/>
              <w:bottom w:val="double" w:sz="6" w:space="0" w:color="000000"/>
              <w:right w:val="nil"/>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p>
        </w:tc>
        <w:tc>
          <w:tcPr>
            <w:tcW w:w="47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1</w:t>
            </w:r>
          </w:p>
        </w:tc>
        <w:tc>
          <w:tcPr>
            <w:tcW w:w="47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2</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3</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4</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p>
        </w:tc>
        <w:tc>
          <w:tcPr>
            <w:tcW w:w="470" w:type="dxa"/>
            <w:tcBorders>
              <w:top w:val="single" w:sz="8" w:space="0" w:color="000000"/>
              <w:left w:val="single" w:sz="8" w:space="0" w:color="000000"/>
              <w:bottom w:val="double" w:sz="6" w:space="0" w:color="000000"/>
              <w:right w:val="nil"/>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p>
        </w:tc>
        <w:tc>
          <w:tcPr>
            <w:tcW w:w="47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p>
        </w:tc>
        <w:tc>
          <w:tcPr>
            <w:tcW w:w="47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1</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tc>
        <w:tc>
          <w:tcPr>
            <w:tcW w:w="470"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112A9"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p>
        </w:tc>
        <w:tc>
          <w:tcPr>
            <w:tcW w:w="469" w:type="dxa"/>
            <w:tcBorders>
              <w:top w:val="double" w:sz="6" w:space="0" w:color="000000"/>
              <w:left w:val="double" w:sz="6" w:space="0" w:color="000000"/>
              <w:bottom w:val="double" w:sz="6" w:space="0" w:color="000000"/>
              <w:right w:val="double" w:sz="6" w:space="0" w:color="000000"/>
            </w:tcBorders>
            <w:shd w:val="pct30" w:color="auto" w:fill="auto"/>
            <w:tcMar>
              <w:top w:w="72" w:type="dxa"/>
              <w:left w:w="0" w:type="dxa"/>
              <w:bottom w:w="43" w:type="dxa"/>
              <w:right w:w="0" w:type="dxa"/>
            </w:tcMar>
          </w:tcPr>
          <w:p w:rsidR="008112A9" w:rsidRPr="00035CC4" w:rsidRDefault="008112A9" w:rsidP="001F544D">
            <w:pPr>
              <w:widowControl w:val="0"/>
              <w:jc w:val="center"/>
              <w:rPr>
                <w:rFonts w:ascii="Arial" w:hAnsi="Arial"/>
                <w:b/>
                <w:sz w:val="14"/>
              </w:rPr>
            </w:pPr>
            <w:r>
              <w:rPr>
                <w:rFonts w:ascii="Arial" w:hAnsi="Arial"/>
                <w:b/>
                <w:sz w:val="14"/>
              </w:rPr>
              <w:t>M</w:t>
            </w:r>
          </w:p>
          <w:p w:rsidR="008112A9" w:rsidRPr="002E0C7E" w:rsidRDefault="008112A9" w:rsidP="001F544D">
            <w:pPr>
              <w:widowControl w:val="0"/>
              <w:jc w:val="center"/>
              <w:rPr>
                <w:rFonts w:ascii="Arial" w:hAnsi="Arial"/>
                <w:sz w:val="14"/>
              </w:rPr>
            </w:pPr>
            <w:r>
              <w:rPr>
                <w:rFonts w:ascii="Arial" w:hAnsi="Arial"/>
                <w:sz w:val="14"/>
              </w:rPr>
              <w:t>1</w:t>
            </w:r>
          </w:p>
        </w:tc>
        <w:tc>
          <w:tcPr>
            <w:tcW w:w="470" w:type="dxa"/>
            <w:tcBorders>
              <w:top w:val="single" w:sz="8" w:space="0" w:color="000000"/>
              <w:left w:val="double" w:sz="6" w:space="0" w:color="000000"/>
              <w:bottom w:val="single" w:sz="8" w:space="0" w:color="000000"/>
              <w:right w:val="single" w:sz="8" w:space="0" w:color="000000"/>
            </w:tcBorders>
            <w:shd w:val="pct30" w:color="auto"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2</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3</w:t>
            </w:r>
          </w:p>
        </w:tc>
        <w:tc>
          <w:tcPr>
            <w:tcW w:w="470"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4</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5</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6</w:t>
            </w:r>
          </w:p>
        </w:tc>
      </w:tr>
      <w:tr w:rsidR="008112A9" w:rsidRPr="002E0C7E" w:rsidTr="001F544D">
        <w:trPr>
          <w:cantSplit/>
          <w:trHeight w:val="288"/>
          <w:jc w:val="center"/>
        </w:trPr>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5</w:t>
            </w:r>
          </w:p>
        </w:tc>
        <w:tc>
          <w:tcPr>
            <w:tcW w:w="469" w:type="dxa"/>
            <w:tcBorders>
              <w:top w:val="double" w:sz="6" w:space="0" w:color="000000"/>
              <w:left w:val="double" w:sz="6" w:space="0" w:color="000000"/>
              <w:bottom w:val="double" w:sz="6" w:space="0" w:color="000000"/>
              <w:right w:val="double" w:sz="6" w:space="0" w:color="000000"/>
            </w:tcBorders>
            <w:shd w:val="pct30" w:color="auto" w:fill="auto"/>
            <w:tcMar>
              <w:top w:w="72" w:type="dxa"/>
              <w:left w:w="0" w:type="dxa"/>
              <w:bottom w:w="43" w:type="dxa"/>
              <w:right w:w="0" w:type="dxa"/>
            </w:tcMar>
          </w:tcPr>
          <w:p w:rsidR="008112A9" w:rsidRPr="000C583B" w:rsidRDefault="008112A9" w:rsidP="001F544D">
            <w:pPr>
              <w:widowControl w:val="0"/>
              <w:jc w:val="center"/>
              <w:rPr>
                <w:rFonts w:ascii="Arial" w:hAnsi="Arial"/>
                <w:b/>
                <w:sz w:val="14"/>
              </w:rPr>
            </w:pPr>
            <w:r>
              <w:rPr>
                <w:rFonts w:ascii="Arial" w:hAnsi="Arial"/>
                <w:b/>
                <w:sz w:val="14"/>
              </w:rPr>
              <w:t>M</w:t>
            </w:r>
          </w:p>
          <w:p w:rsidR="008112A9" w:rsidRPr="002E0C7E" w:rsidRDefault="008112A9" w:rsidP="001F544D">
            <w:pPr>
              <w:widowControl w:val="0"/>
              <w:jc w:val="center"/>
              <w:rPr>
                <w:rFonts w:ascii="Arial" w:hAnsi="Arial"/>
                <w:sz w:val="14"/>
              </w:rPr>
            </w:pPr>
            <w:r>
              <w:rPr>
                <w:rFonts w:ascii="Arial" w:hAnsi="Arial"/>
                <w:sz w:val="14"/>
              </w:rPr>
              <w:t>6</w:t>
            </w:r>
          </w:p>
        </w:tc>
        <w:tc>
          <w:tcPr>
            <w:tcW w:w="470" w:type="dxa"/>
            <w:tcBorders>
              <w:top w:val="single" w:sz="8" w:space="0" w:color="000000"/>
              <w:left w:val="double" w:sz="6" w:space="0" w:color="000000"/>
              <w:bottom w:val="single" w:sz="8" w:space="0" w:color="000000"/>
              <w:right w:val="single" w:sz="8" w:space="0" w:color="000000"/>
            </w:tcBorders>
            <w:shd w:val="pct30" w:color="auto" w:fill="auto"/>
            <w:tcMar>
              <w:top w:w="72" w:type="dxa"/>
              <w:left w:w="0" w:type="dxa"/>
              <w:bottom w:w="43" w:type="dxa"/>
              <w:right w:w="0" w:type="dxa"/>
            </w:tcMar>
          </w:tcPr>
          <w:p w:rsidR="008112A9" w:rsidRPr="000C583B" w:rsidRDefault="008112A9" w:rsidP="001F544D">
            <w:pPr>
              <w:widowControl w:val="0"/>
              <w:jc w:val="center"/>
              <w:rPr>
                <w:rFonts w:ascii="Arial" w:hAnsi="Arial"/>
                <w:b/>
                <w:sz w:val="14"/>
              </w:rPr>
            </w:pPr>
          </w:p>
          <w:p w:rsidR="008112A9" w:rsidRPr="002E0C7E" w:rsidRDefault="008112A9" w:rsidP="001F544D">
            <w:pPr>
              <w:widowControl w:val="0"/>
              <w:jc w:val="center"/>
              <w:rPr>
                <w:rFonts w:ascii="Arial" w:hAnsi="Arial"/>
                <w:sz w:val="14"/>
              </w:rPr>
            </w:pPr>
            <w:r>
              <w:rPr>
                <w:rFonts w:ascii="Arial" w:hAnsi="Arial"/>
                <w:sz w:val="14"/>
              </w:rPr>
              <w:t>7</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8</w:t>
            </w:r>
          </w:p>
        </w:tc>
        <w:tc>
          <w:tcPr>
            <w:tcW w:w="470" w:type="dxa"/>
            <w:tcBorders>
              <w:top w:val="single" w:sz="8" w:space="0" w:color="000000"/>
              <w:left w:val="single" w:sz="8" w:space="0" w:color="000000"/>
              <w:bottom w:val="nil"/>
              <w:right w:val="nil"/>
            </w:tcBorders>
            <w:shd w:val="pct30" w:color="auto"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9</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10</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11</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2</w:t>
            </w:r>
          </w:p>
        </w:tc>
        <w:tc>
          <w:tcPr>
            <w:tcW w:w="470" w:type="dxa"/>
            <w:tcBorders>
              <w:top w:val="double" w:sz="6" w:space="0" w:color="000000"/>
              <w:left w:val="double" w:sz="6" w:space="0" w:color="000000"/>
              <w:bottom w:val="double" w:sz="6" w:space="0" w:color="000000"/>
              <w:right w:val="double" w:sz="6" w:space="0" w:color="000000"/>
            </w:tcBorders>
            <w:shd w:val="pct30"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r w:rsidRPr="002E0C7E">
              <w:rPr>
                <w:rFonts w:ascii="Arial" w:hAnsi="Arial"/>
                <w:b/>
                <w:sz w:val="14"/>
              </w:rPr>
              <w:t>M</w:t>
            </w:r>
          </w:p>
          <w:p w:rsidR="008112A9" w:rsidRPr="002E0C7E" w:rsidRDefault="008112A9" w:rsidP="001F544D">
            <w:pPr>
              <w:widowControl w:val="0"/>
              <w:jc w:val="center"/>
              <w:rPr>
                <w:rFonts w:ascii="Arial" w:hAnsi="Arial"/>
                <w:sz w:val="14"/>
              </w:rPr>
            </w:pPr>
            <w:r>
              <w:rPr>
                <w:rFonts w:ascii="Arial" w:hAnsi="Arial"/>
                <w:sz w:val="14"/>
              </w:rPr>
              <w:t>3</w:t>
            </w:r>
          </w:p>
        </w:tc>
        <w:tc>
          <w:tcPr>
            <w:tcW w:w="469" w:type="dxa"/>
            <w:tcBorders>
              <w:top w:val="single" w:sz="8" w:space="0" w:color="000000"/>
              <w:left w:val="double" w:sz="6" w:space="0" w:color="000000"/>
              <w:bottom w:val="double" w:sz="6" w:space="0" w:color="000000"/>
              <w:right w:val="single" w:sz="8" w:space="0" w:color="000000"/>
            </w:tcBorders>
            <w:shd w:val="pct30"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4</w:t>
            </w:r>
          </w:p>
        </w:tc>
        <w:tc>
          <w:tcPr>
            <w:tcW w:w="470" w:type="dxa"/>
            <w:tcBorders>
              <w:top w:val="single" w:sz="8" w:space="0" w:color="000000"/>
              <w:left w:val="single" w:sz="8" w:space="0" w:color="000000"/>
              <w:bottom w:val="nil"/>
              <w:right w:val="nil"/>
            </w:tcBorders>
            <w:shd w:val="pct30"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5</w:t>
            </w:r>
          </w:p>
        </w:tc>
        <w:tc>
          <w:tcPr>
            <w:tcW w:w="469" w:type="dxa"/>
            <w:tcBorders>
              <w:top w:val="single" w:sz="8" w:space="0" w:color="000000"/>
              <w:left w:val="single" w:sz="8" w:space="0" w:color="000000"/>
              <w:bottom w:val="nil"/>
              <w:right w:val="single" w:sz="8" w:space="0" w:color="000000"/>
            </w:tcBorders>
            <w:shd w:val="pct30"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6</w:t>
            </w:r>
          </w:p>
        </w:tc>
        <w:tc>
          <w:tcPr>
            <w:tcW w:w="470"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7</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8</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tc>
        <w:tc>
          <w:tcPr>
            <w:tcW w:w="470"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7</w:t>
            </w:r>
          </w:p>
        </w:tc>
        <w:tc>
          <w:tcPr>
            <w:tcW w:w="469" w:type="dxa"/>
            <w:tcBorders>
              <w:top w:val="double" w:sz="6"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8</w:t>
            </w:r>
          </w:p>
        </w:tc>
        <w:tc>
          <w:tcPr>
            <w:tcW w:w="47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9</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10</w:t>
            </w:r>
          </w:p>
        </w:tc>
        <w:tc>
          <w:tcPr>
            <w:tcW w:w="47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11</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12</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13</w:t>
            </w:r>
          </w:p>
        </w:tc>
      </w:tr>
      <w:tr w:rsidR="008112A9" w:rsidRPr="002E0C7E" w:rsidTr="001F544D">
        <w:trPr>
          <w:cantSplit/>
          <w:trHeight w:val="288"/>
          <w:jc w:val="center"/>
        </w:trPr>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12</w:t>
            </w:r>
          </w:p>
        </w:tc>
        <w:tc>
          <w:tcPr>
            <w:tcW w:w="469" w:type="dxa"/>
            <w:tcBorders>
              <w:top w:val="double" w:sz="6" w:space="0" w:color="000000"/>
              <w:left w:val="double" w:sz="6" w:space="0" w:color="000000"/>
              <w:bottom w:val="double" w:sz="6" w:space="0" w:color="000000"/>
              <w:right w:val="double" w:sz="6" w:space="0" w:color="000000"/>
            </w:tcBorders>
            <w:shd w:val="clear" w:color="auto" w:fill="auto"/>
            <w:tcMar>
              <w:top w:w="72" w:type="dxa"/>
              <w:left w:w="0" w:type="dxa"/>
              <w:bottom w:w="43" w:type="dxa"/>
              <w:right w:w="0" w:type="dxa"/>
            </w:tcMar>
          </w:tcPr>
          <w:p w:rsidR="008112A9" w:rsidRPr="000C583B" w:rsidRDefault="008112A9" w:rsidP="001F544D">
            <w:pPr>
              <w:widowControl w:val="0"/>
              <w:jc w:val="center"/>
              <w:rPr>
                <w:rFonts w:ascii="Arial" w:hAnsi="Arial"/>
                <w:b/>
                <w:sz w:val="14"/>
              </w:rPr>
            </w:pPr>
            <w:r>
              <w:rPr>
                <w:rFonts w:ascii="Arial" w:hAnsi="Arial"/>
                <w:b/>
                <w:sz w:val="14"/>
              </w:rPr>
              <w:t>H</w:t>
            </w:r>
          </w:p>
          <w:p w:rsidR="008112A9" w:rsidRPr="002E0C7E" w:rsidRDefault="008112A9" w:rsidP="001F544D">
            <w:pPr>
              <w:widowControl w:val="0"/>
              <w:jc w:val="center"/>
              <w:rPr>
                <w:rFonts w:ascii="Arial" w:hAnsi="Arial"/>
                <w:sz w:val="14"/>
              </w:rPr>
            </w:pPr>
            <w:r w:rsidRPr="002E0C7E">
              <w:rPr>
                <w:rFonts w:ascii="Arial" w:hAnsi="Arial"/>
                <w:sz w:val="14"/>
              </w:rPr>
              <w:t>1</w:t>
            </w:r>
            <w:r>
              <w:rPr>
                <w:rFonts w:ascii="Arial" w:hAnsi="Arial"/>
                <w:sz w:val="14"/>
              </w:rPr>
              <w:t>3</w:t>
            </w:r>
          </w:p>
        </w:tc>
        <w:tc>
          <w:tcPr>
            <w:tcW w:w="470" w:type="dxa"/>
            <w:tcBorders>
              <w:top w:val="single" w:sz="8" w:space="0" w:color="000000"/>
              <w:left w:val="double" w:sz="6" w:space="0" w:color="000000"/>
              <w:bottom w:val="single" w:sz="8" w:space="0" w:color="000000"/>
              <w:right w:val="single" w:sz="8" w:space="0" w:color="000000"/>
            </w:tcBorders>
            <w:shd w:val="pct30" w:color="000000" w:fill="auto"/>
            <w:tcMar>
              <w:top w:w="72" w:type="dxa"/>
              <w:left w:w="0" w:type="dxa"/>
              <w:bottom w:w="43" w:type="dxa"/>
              <w:right w:w="0" w:type="dxa"/>
            </w:tcMar>
          </w:tcPr>
          <w:p w:rsidR="008112A9" w:rsidRPr="000C583B"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1</w:t>
            </w:r>
            <w:r>
              <w:rPr>
                <w:rFonts w:ascii="Arial" w:hAnsi="Arial"/>
                <w:sz w:val="14"/>
              </w:rPr>
              <w:t>4</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1</w:t>
            </w:r>
            <w:r>
              <w:rPr>
                <w:rFonts w:ascii="Arial" w:hAnsi="Arial"/>
                <w:sz w:val="14"/>
              </w:rPr>
              <w:t>5</w:t>
            </w:r>
          </w:p>
        </w:tc>
        <w:tc>
          <w:tcPr>
            <w:tcW w:w="47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1</w:t>
            </w:r>
            <w:r>
              <w:rPr>
                <w:rFonts w:ascii="Arial" w:hAnsi="Arial"/>
                <w:sz w:val="14"/>
              </w:rPr>
              <w:t>6</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1</w:t>
            </w:r>
            <w:r>
              <w:rPr>
                <w:rFonts w:ascii="Arial" w:hAnsi="Arial"/>
                <w:sz w:val="14"/>
              </w:rPr>
              <w:t>7</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18</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9</w:t>
            </w:r>
          </w:p>
        </w:tc>
        <w:tc>
          <w:tcPr>
            <w:tcW w:w="470" w:type="dxa"/>
            <w:tcBorders>
              <w:top w:val="double" w:sz="6" w:space="0" w:color="000000"/>
              <w:left w:val="single" w:sz="8" w:space="0" w:color="000000"/>
              <w:bottom w:val="single" w:sz="4" w:space="0" w:color="auto"/>
              <w:right w:val="double" w:sz="6" w:space="0" w:color="000000"/>
            </w:tcBorders>
            <w:shd w:val="pct30" w:color="auto" w:fill="auto"/>
            <w:tcMar>
              <w:top w:w="72" w:type="dxa"/>
              <w:left w:w="0" w:type="dxa"/>
              <w:bottom w:w="43" w:type="dxa"/>
              <w:right w:w="0" w:type="dxa"/>
            </w:tcMar>
          </w:tcPr>
          <w:p w:rsidR="008112A9" w:rsidRPr="004030BA"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1</w:t>
            </w:r>
            <w:r>
              <w:rPr>
                <w:rFonts w:ascii="Arial" w:hAnsi="Arial"/>
                <w:sz w:val="14"/>
              </w:rPr>
              <w:t>0</w:t>
            </w:r>
          </w:p>
        </w:tc>
        <w:tc>
          <w:tcPr>
            <w:tcW w:w="469" w:type="dxa"/>
            <w:tcBorders>
              <w:top w:val="double" w:sz="6" w:space="0" w:color="000000"/>
              <w:left w:val="double" w:sz="6" w:space="0" w:color="000000"/>
              <w:bottom w:val="double" w:sz="6" w:space="0" w:color="000000"/>
              <w:right w:val="double" w:sz="6" w:space="0" w:color="000000"/>
            </w:tcBorders>
            <w:shd w:val="clear" w:color="auto" w:fill="auto"/>
            <w:tcMar>
              <w:top w:w="72" w:type="dxa"/>
              <w:left w:w="0" w:type="dxa"/>
              <w:bottom w:w="43" w:type="dxa"/>
              <w:right w:w="0" w:type="dxa"/>
            </w:tcMar>
          </w:tcPr>
          <w:p w:rsidR="008112A9" w:rsidRPr="004F066E" w:rsidRDefault="008112A9" w:rsidP="001F544D">
            <w:pPr>
              <w:widowControl w:val="0"/>
              <w:jc w:val="center"/>
              <w:rPr>
                <w:rFonts w:ascii="Arial" w:hAnsi="Arial"/>
                <w:b/>
                <w:sz w:val="14"/>
              </w:rPr>
            </w:pPr>
            <w:r w:rsidRPr="004F066E">
              <w:rPr>
                <w:rFonts w:ascii="Arial" w:hAnsi="Arial"/>
                <w:b/>
                <w:sz w:val="14"/>
              </w:rPr>
              <w:t>H</w:t>
            </w:r>
          </w:p>
          <w:p w:rsidR="008112A9" w:rsidRPr="002E0C7E" w:rsidRDefault="008112A9" w:rsidP="001F544D">
            <w:pPr>
              <w:widowControl w:val="0"/>
              <w:jc w:val="center"/>
              <w:rPr>
                <w:rFonts w:ascii="Arial" w:hAnsi="Arial"/>
                <w:sz w:val="14"/>
              </w:rPr>
            </w:pPr>
            <w:r>
              <w:rPr>
                <w:rFonts w:ascii="Arial" w:hAnsi="Arial"/>
                <w:sz w:val="14"/>
              </w:rPr>
              <w:t>11</w:t>
            </w:r>
          </w:p>
        </w:tc>
        <w:tc>
          <w:tcPr>
            <w:tcW w:w="470" w:type="dxa"/>
            <w:tcBorders>
              <w:top w:val="single" w:sz="8" w:space="0" w:color="000000"/>
              <w:left w:val="double" w:sz="6" w:space="0" w:color="000000"/>
              <w:bottom w:val="nil"/>
              <w:right w:val="nil"/>
            </w:tcBorders>
            <w:shd w:val="pct30"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1</w:t>
            </w:r>
            <w:r>
              <w:rPr>
                <w:rFonts w:ascii="Arial" w:hAnsi="Arial"/>
                <w:sz w:val="14"/>
              </w:rPr>
              <w:t>2</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1</w:t>
            </w:r>
            <w:r>
              <w:rPr>
                <w:rFonts w:ascii="Arial" w:hAnsi="Arial"/>
                <w:sz w:val="14"/>
              </w:rPr>
              <w:t>3</w:t>
            </w:r>
          </w:p>
        </w:tc>
        <w:tc>
          <w:tcPr>
            <w:tcW w:w="47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1</w:t>
            </w:r>
            <w:r>
              <w:rPr>
                <w:rFonts w:ascii="Arial" w:hAnsi="Arial"/>
                <w:sz w:val="14"/>
              </w:rPr>
              <w:t>4</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1</w:t>
            </w:r>
            <w:r>
              <w:rPr>
                <w:rFonts w:ascii="Arial" w:hAnsi="Arial"/>
                <w:sz w:val="14"/>
              </w:rPr>
              <w:t>5</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tc>
        <w:tc>
          <w:tcPr>
            <w:tcW w:w="470"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14</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1</w:t>
            </w:r>
            <w:r>
              <w:rPr>
                <w:rFonts w:ascii="Arial" w:hAnsi="Arial"/>
                <w:sz w:val="14"/>
              </w:rPr>
              <w:t>5</w:t>
            </w:r>
          </w:p>
        </w:tc>
        <w:tc>
          <w:tcPr>
            <w:tcW w:w="470"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1</w:t>
            </w:r>
            <w:r>
              <w:rPr>
                <w:rFonts w:ascii="Arial" w:hAnsi="Arial"/>
                <w:sz w:val="14"/>
              </w:rPr>
              <w:t>6</w:t>
            </w:r>
          </w:p>
        </w:tc>
        <w:tc>
          <w:tcPr>
            <w:tcW w:w="469" w:type="dxa"/>
            <w:tcBorders>
              <w:top w:val="single" w:sz="8" w:space="0" w:color="000000"/>
              <w:left w:val="single" w:sz="8" w:space="0" w:color="000000"/>
              <w:bottom w:val="single" w:sz="4" w:space="0" w:color="auto"/>
              <w:right w:val="single" w:sz="8" w:space="0" w:color="000000"/>
            </w:tcBorders>
            <w:shd w:val="clear"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1</w:t>
            </w:r>
            <w:r>
              <w:rPr>
                <w:rFonts w:ascii="Arial" w:hAnsi="Arial"/>
                <w:sz w:val="14"/>
              </w:rPr>
              <w:t>7</w:t>
            </w:r>
          </w:p>
        </w:tc>
        <w:tc>
          <w:tcPr>
            <w:tcW w:w="470" w:type="dxa"/>
            <w:tcBorders>
              <w:top w:val="single" w:sz="8" w:space="0" w:color="000000"/>
              <w:left w:val="single" w:sz="8" w:space="0" w:color="000000"/>
              <w:bottom w:val="double" w:sz="6" w:space="0" w:color="000000"/>
              <w:right w:val="single" w:sz="8" w:space="0" w:color="000000"/>
            </w:tcBorders>
            <w:shd w:val="clear"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1</w:t>
            </w:r>
            <w:r>
              <w:rPr>
                <w:rFonts w:ascii="Arial" w:hAnsi="Arial"/>
                <w:sz w:val="14"/>
              </w:rPr>
              <w:t>8</w:t>
            </w:r>
          </w:p>
        </w:tc>
        <w:tc>
          <w:tcPr>
            <w:tcW w:w="469" w:type="dxa"/>
            <w:tcBorders>
              <w:top w:val="single" w:sz="8" w:space="0" w:color="000000"/>
              <w:left w:val="single" w:sz="8" w:space="0" w:color="000000"/>
              <w:bottom w:val="double" w:sz="6" w:space="0" w:color="000000"/>
              <w:right w:val="single" w:sz="8" w:space="0" w:color="000000"/>
            </w:tcBorders>
            <w:shd w:val="clear"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19</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20</w:t>
            </w:r>
          </w:p>
        </w:tc>
      </w:tr>
      <w:tr w:rsidR="008112A9" w:rsidRPr="002E0C7E" w:rsidTr="001F544D">
        <w:trPr>
          <w:cantSplit/>
          <w:trHeight w:val="288"/>
          <w:jc w:val="center"/>
        </w:trPr>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19</w:t>
            </w:r>
          </w:p>
        </w:tc>
        <w:tc>
          <w:tcPr>
            <w:tcW w:w="469" w:type="dxa"/>
            <w:tcBorders>
              <w:top w:val="double" w:sz="6"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20</w:t>
            </w:r>
          </w:p>
        </w:tc>
        <w:tc>
          <w:tcPr>
            <w:tcW w:w="470"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21</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22</w:t>
            </w:r>
          </w:p>
        </w:tc>
        <w:tc>
          <w:tcPr>
            <w:tcW w:w="470"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2</w:t>
            </w:r>
            <w:r>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2</w:t>
            </w:r>
            <w:r>
              <w:rPr>
                <w:rFonts w:ascii="Arial" w:hAnsi="Arial"/>
                <w:sz w:val="14"/>
              </w:rPr>
              <w:t>4</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2</w:t>
            </w:r>
            <w:r>
              <w:rPr>
                <w:rFonts w:ascii="Arial" w:hAnsi="Arial"/>
                <w:sz w:val="14"/>
              </w:rPr>
              <w:t>5</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16</w:t>
            </w:r>
          </w:p>
        </w:tc>
        <w:tc>
          <w:tcPr>
            <w:tcW w:w="470" w:type="dxa"/>
            <w:tcBorders>
              <w:top w:val="single" w:sz="4" w:space="0" w:color="auto"/>
              <w:left w:val="single" w:sz="8" w:space="0" w:color="000000"/>
              <w:bottom w:val="nil"/>
              <w:right w:val="nil"/>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1</w:t>
            </w:r>
            <w:r>
              <w:rPr>
                <w:rFonts w:ascii="Arial" w:hAnsi="Arial"/>
                <w:sz w:val="14"/>
              </w:rPr>
              <w:t>7</w:t>
            </w:r>
          </w:p>
        </w:tc>
        <w:tc>
          <w:tcPr>
            <w:tcW w:w="469" w:type="dxa"/>
            <w:tcBorders>
              <w:top w:val="double" w:sz="6" w:space="0" w:color="000000"/>
              <w:left w:val="single" w:sz="8" w:space="0" w:color="000000"/>
              <w:bottom w:val="nil"/>
              <w:right w:val="nil"/>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18</w:t>
            </w:r>
          </w:p>
        </w:tc>
        <w:tc>
          <w:tcPr>
            <w:tcW w:w="470" w:type="dxa"/>
            <w:tcBorders>
              <w:top w:val="single" w:sz="8" w:space="0" w:color="000000"/>
              <w:left w:val="single" w:sz="8" w:space="0" w:color="000000"/>
              <w:bottom w:val="nil"/>
              <w:right w:val="nil"/>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19</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2</w:t>
            </w:r>
            <w:r>
              <w:rPr>
                <w:rFonts w:ascii="Arial" w:hAnsi="Arial"/>
                <w:sz w:val="14"/>
              </w:rPr>
              <w:t>0</w:t>
            </w:r>
          </w:p>
        </w:tc>
        <w:tc>
          <w:tcPr>
            <w:tcW w:w="47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2</w:t>
            </w:r>
            <w:r>
              <w:rPr>
                <w:rFonts w:ascii="Arial" w:hAnsi="Arial"/>
                <w:sz w:val="14"/>
              </w:rPr>
              <w:t>1</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2</w:t>
            </w:r>
            <w:r>
              <w:rPr>
                <w:rFonts w:ascii="Arial" w:hAnsi="Arial"/>
                <w:sz w:val="14"/>
              </w:rPr>
              <w:t>2</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tc>
        <w:tc>
          <w:tcPr>
            <w:tcW w:w="470"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21</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22</w:t>
            </w:r>
          </w:p>
        </w:tc>
        <w:tc>
          <w:tcPr>
            <w:tcW w:w="470" w:type="dxa"/>
            <w:tcBorders>
              <w:top w:val="single" w:sz="8" w:space="0" w:color="000000"/>
              <w:left w:val="single" w:sz="8" w:space="0" w:color="000000"/>
              <w:bottom w:val="single" w:sz="8" w:space="0" w:color="000000"/>
              <w:right w:val="single" w:sz="4" w:space="0" w:color="auto"/>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23</w:t>
            </w:r>
          </w:p>
        </w:tc>
        <w:tc>
          <w:tcPr>
            <w:tcW w:w="469" w:type="dxa"/>
            <w:tcBorders>
              <w:top w:val="single" w:sz="4" w:space="0" w:color="auto"/>
              <w:left w:val="single" w:sz="4" w:space="0" w:color="auto"/>
              <w:bottom w:val="single" w:sz="4" w:space="0" w:color="auto"/>
              <w:right w:val="double" w:sz="6" w:space="0" w:color="000000"/>
            </w:tcBorders>
            <w:tcMar>
              <w:top w:w="72" w:type="dxa"/>
              <w:left w:w="0" w:type="dxa"/>
              <w:bottom w:w="43" w:type="dxa"/>
              <w:right w:w="0" w:type="dxa"/>
            </w:tcMar>
          </w:tcPr>
          <w:p w:rsidR="008112A9" w:rsidRPr="00D23ECF" w:rsidRDefault="008112A9" w:rsidP="001F544D">
            <w:pPr>
              <w:widowControl w:val="0"/>
              <w:jc w:val="center"/>
              <w:rPr>
                <w:rFonts w:ascii="Arial" w:hAnsi="Arial"/>
                <w:b/>
                <w:sz w:val="14"/>
              </w:rPr>
            </w:pPr>
          </w:p>
          <w:p w:rsidR="008112A9" w:rsidRPr="002E0C7E" w:rsidRDefault="008112A9" w:rsidP="001F544D">
            <w:pPr>
              <w:widowControl w:val="0"/>
              <w:jc w:val="center"/>
              <w:rPr>
                <w:rFonts w:ascii="Arial" w:hAnsi="Arial"/>
                <w:sz w:val="14"/>
              </w:rPr>
            </w:pPr>
            <w:r>
              <w:rPr>
                <w:rFonts w:ascii="Arial" w:hAnsi="Arial"/>
                <w:sz w:val="14"/>
              </w:rPr>
              <w:t>24</w:t>
            </w:r>
          </w:p>
        </w:tc>
        <w:tc>
          <w:tcPr>
            <w:tcW w:w="470" w:type="dxa"/>
            <w:tcBorders>
              <w:top w:val="double" w:sz="6" w:space="0" w:color="000000"/>
              <w:left w:val="double" w:sz="6" w:space="0" w:color="000000"/>
              <w:bottom w:val="double" w:sz="6" w:space="0" w:color="000000"/>
              <w:right w:val="double" w:sz="6" w:space="0" w:color="000000"/>
            </w:tcBorders>
            <w:tcMar>
              <w:top w:w="72" w:type="dxa"/>
              <w:left w:w="0" w:type="dxa"/>
              <w:bottom w:w="43" w:type="dxa"/>
              <w:right w:w="0" w:type="dxa"/>
            </w:tcMar>
          </w:tcPr>
          <w:p w:rsidR="008112A9" w:rsidRPr="00D23ECF" w:rsidRDefault="008112A9" w:rsidP="001F544D">
            <w:pPr>
              <w:widowControl w:val="0"/>
              <w:jc w:val="center"/>
              <w:rPr>
                <w:rFonts w:ascii="Arial" w:hAnsi="Arial"/>
                <w:b/>
                <w:sz w:val="14"/>
              </w:rPr>
            </w:pPr>
            <w:r>
              <w:rPr>
                <w:rFonts w:ascii="Arial" w:hAnsi="Arial"/>
                <w:b/>
                <w:sz w:val="14"/>
              </w:rPr>
              <w:t>H</w:t>
            </w:r>
          </w:p>
          <w:p w:rsidR="008112A9" w:rsidRPr="002E0C7E" w:rsidRDefault="008112A9" w:rsidP="001F544D">
            <w:pPr>
              <w:widowControl w:val="0"/>
              <w:jc w:val="center"/>
              <w:rPr>
                <w:rFonts w:ascii="Arial" w:hAnsi="Arial"/>
                <w:sz w:val="14"/>
              </w:rPr>
            </w:pPr>
            <w:r>
              <w:rPr>
                <w:rFonts w:ascii="Arial" w:hAnsi="Arial"/>
                <w:sz w:val="14"/>
              </w:rPr>
              <w:t>25</w:t>
            </w:r>
          </w:p>
        </w:tc>
        <w:tc>
          <w:tcPr>
            <w:tcW w:w="469" w:type="dxa"/>
            <w:tcBorders>
              <w:top w:val="double" w:sz="6" w:space="0" w:color="000000"/>
              <w:left w:val="double" w:sz="6" w:space="0" w:color="000000"/>
              <w:bottom w:val="double" w:sz="6" w:space="0" w:color="000000"/>
              <w:right w:val="double" w:sz="6" w:space="0" w:color="000000"/>
            </w:tcBorders>
            <w:tcMar>
              <w:top w:w="72" w:type="dxa"/>
              <w:left w:w="0" w:type="dxa"/>
              <w:bottom w:w="43" w:type="dxa"/>
              <w:right w:w="0" w:type="dxa"/>
            </w:tcMar>
          </w:tcPr>
          <w:p w:rsidR="008112A9" w:rsidRPr="00D23ECF" w:rsidRDefault="008112A9" w:rsidP="001F544D">
            <w:pPr>
              <w:widowControl w:val="0"/>
              <w:jc w:val="center"/>
              <w:rPr>
                <w:rFonts w:ascii="Arial" w:hAnsi="Arial"/>
                <w:b/>
                <w:sz w:val="14"/>
              </w:rPr>
            </w:pPr>
            <w:r>
              <w:rPr>
                <w:rFonts w:ascii="Arial" w:hAnsi="Arial"/>
                <w:b/>
                <w:sz w:val="14"/>
              </w:rPr>
              <w:t>H</w:t>
            </w:r>
          </w:p>
          <w:p w:rsidR="008112A9" w:rsidRPr="002E0C7E" w:rsidRDefault="008112A9" w:rsidP="001F544D">
            <w:pPr>
              <w:widowControl w:val="0"/>
              <w:jc w:val="center"/>
              <w:rPr>
                <w:rFonts w:ascii="Arial" w:hAnsi="Arial"/>
                <w:sz w:val="14"/>
              </w:rPr>
            </w:pPr>
            <w:r>
              <w:rPr>
                <w:rFonts w:ascii="Arial" w:hAnsi="Arial"/>
                <w:sz w:val="14"/>
              </w:rPr>
              <w:t>26</w:t>
            </w:r>
          </w:p>
        </w:tc>
        <w:tc>
          <w:tcPr>
            <w:tcW w:w="470"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2</w:t>
            </w:r>
            <w:r>
              <w:rPr>
                <w:rFonts w:ascii="Arial" w:hAnsi="Arial"/>
                <w:sz w:val="14"/>
              </w:rPr>
              <w:t>7</w:t>
            </w:r>
          </w:p>
        </w:tc>
      </w:tr>
      <w:tr w:rsidR="008112A9" w:rsidRPr="002E0C7E" w:rsidTr="001F544D">
        <w:trPr>
          <w:cantSplit/>
          <w:trHeight w:val="288"/>
          <w:jc w:val="center"/>
        </w:trPr>
        <w:tc>
          <w:tcPr>
            <w:tcW w:w="469" w:type="dxa"/>
            <w:tcBorders>
              <w:top w:val="single" w:sz="8" w:space="0" w:color="000000"/>
              <w:left w:val="double" w:sz="6" w:space="0" w:color="000000"/>
              <w:bottom w:val="double" w:sz="6"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26</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27</w:t>
            </w:r>
          </w:p>
        </w:tc>
        <w:tc>
          <w:tcPr>
            <w:tcW w:w="470"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28</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29</w:t>
            </w:r>
          </w:p>
        </w:tc>
        <w:tc>
          <w:tcPr>
            <w:tcW w:w="470"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12A9"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30</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31</w:t>
            </w:r>
          </w:p>
        </w:tc>
        <w:tc>
          <w:tcPr>
            <w:tcW w:w="470" w:type="dxa"/>
            <w:tcBorders>
              <w:top w:val="single" w:sz="8" w:space="0" w:color="000000"/>
              <w:left w:val="single" w:sz="8" w:space="0" w:color="000000"/>
              <w:bottom w:val="double" w:sz="6" w:space="0" w:color="000000"/>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tc>
        <w:tc>
          <w:tcPr>
            <w:tcW w:w="469" w:type="dxa"/>
            <w:tcBorders>
              <w:top w:val="single" w:sz="8" w:space="0" w:color="000000"/>
              <w:left w:val="double" w:sz="6" w:space="0" w:color="000000"/>
              <w:bottom w:val="double" w:sz="6" w:space="0" w:color="000000"/>
              <w:right w:val="single" w:sz="8" w:space="0" w:color="000000"/>
            </w:tcBorders>
            <w:tcMar>
              <w:top w:w="72" w:type="dxa"/>
              <w:left w:w="0" w:type="dxa"/>
              <w:bottom w:w="43" w:type="dxa"/>
              <w:right w:w="0" w:type="dxa"/>
            </w:tcMar>
          </w:tcPr>
          <w:p w:rsidR="008112A9" w:rsidRDefault="008112A9" w:rsidP="001F544D">
            <w:pPr>
              <w:widowControl w:val="0"/>
              <w:rPr>
                <w:rFonts w:ascii="Arial" w:hAnsi="Arial"/>
                <w:sz w:val="14"/>
              </w:rPr>
            </w:pPr>
            <w:r>
              <w:rPr>
                <w:rFonts w:ascii="Arial" w:hAnsi="Arial"/>
                <w:sz w:val="14"/>
              </w:rPr>
              <w:t xml:space="preserve"> </w:t>
            </w:r>
            <w:r w:rsidRPr="002E0C7E">
              <w:rPr>
                <w:rFonts w:ascii="Arial" w:hAnsi="Arial"/>
                <w:sz w:val="14"/>
              </w:rPr>
              <w:t>2</w:t>
            </w:r>
            <w:r>
              <w:rPr>
                <w:rFonts w:ascii="Arial" w:hAnsi="Arial"/>
                <w:sz w:val="14"/>
              </w:rPr>
              <w:t>3</w:t>
            </w:r>
          </w:p>
          <w:p w:rsidR="008112A9" w:rsidRPr="002E0C7E" w:rsidRDefault="008112A9" w:rsidP="001F544D">
            <w:pPr>
              <w:widowControl w:val="0"/>
              <w:rPr>
                <w:rFonts w:ascii="Arial" w:hAnsi="Arial"/>
                <w:sz w:val="14"/>
              </w:rPr>
            </w:pPr>
            <w:r>
              <w:rPr>
                <w:rFonts w:ascii="Arial" w:hAnsi="Arial"/>
                <w:sz w:val="14"/>
              </w:rPr>
              <w:t xml:space="preserve">      30</w:t>
            </w:r>
          </w:p>
        </w:tc>
        <w:tc>
          <w:tcPr>
            <w:tcW w:w="470" w:type="dxa"/>
            <w:tcBorders>
              <w:top w:val="single" w:sz="8" w:space="0" w:color="000000"/>
              <w:left w:val="single" w:sz="8" w:space="0" w:color="000000"/>
              <w:bottom w:val="double" w:sz="6" w:space="0" w:color="000000"/>
              <w:right w:val="nil"/>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2</w:t>
            </w:r>
            <w:r>
              <w:rPr>
                <w:rFonts w:ascii="Arial" w:hAnsi="Arial"/>
                <w:sz w:val="14"/>
              </w:rPr>
              <w:t>4</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2</w:t>
            </w:r>
            <w:r>
              <w:rPr>
                <w:rFonts w:ascii="Arial" w:hAnsi="Arial"/>
                <w:sz w:val="14"/>
              </w:rPr>
              <w:t>5</w:t>
            </w:r>
          </w:p>
        </w:tc>
        <w:tc>
          <w:tcPr>
            <w:tcW w:w="470"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26</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12A9"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27</w:t>
            </w:r>
          </w:p>
        </w:tc>
        <w:tc>
          <w:tcPr>
            <w:tcW w:w="470"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28</w:t>
            </w:r>
          </w:p>
        </w:tc>
        <w:tc>
          <w:tcPr>
            <w:tcW w:w="469" w:type="dxa"/>
            <w:tcBorders>
              <w:top w:val="single" w:sz="8" w:space="0" w:color="000000"/>
              <w:left w:val="single" w:sz="8" w:space="0" w:color="000000"/>
              <w:bottom w:val="double" w:sz="6" w:space="0" w:color="000000"/>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29</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tc>
        <w:tc>
          <w:tcPr>
            <w:tcW w:w="470" w:type="dxa"/>
            <w:tcBorders>
              <w:top w:val="single" w:sz="8" w:space="0" w:color="000000"/>
              <w:left w:val="double" w:sz="6" w:space="0" w:color="000000"/>
              <w:bottom w:val="double" w:sz="6"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28</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29</w:t>
            </w:r>
          </w:p>
        </w:tc>
        <w:tc>
          <w:tcPr>
            <w:tcW w:w="470"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30</w:t>
            </w:r>
          </w:p>
        </w:tc>
        <w:tc>
          <w:tcPr>
            <w:tcW w:w="469" w:type="dxa"/>
            <w:tcBorders>
              <w:top w:val="single" w:sz="4" w:space="0" w:color="auto"/>
              <w:left w:val="single" w:sz="8" w:space="0" w:color="000000"/>
              <w:bottom w:val="double" w:sz="6" w:space="0" w:color="000000"/>
              <w:right w:val="single" w:sz="4" w:space="0" w:color="auto"/>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31</w:t>
            </w:r>
          </w:p>
        </w:tc>
        <w:tc>
          <w:tcPr>
            <w:tcW w:w="470" w:type="dxa"/>
            <w:tcBorders>
              <w:top w:val="double" w:sz="6" w:space="0" w:color="000000"/>
              <w:left w:val="single" w:sz="4" w:space="0" w:color="auto"/>
              <w:bottom w:val="double" w:sz="6"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p>
        </w:tc>
        <w:tc>
          <w:tcPr>
            <w:tcW w:w="469" w:type="dxa"/>
            <w:tcBorders>
              <w:top w:val="double" w:sz="6" w:space="0" w:color="000000"/>
              <w:left w:val="single" w:sz="8" w:space="0" w:color="000000"/>
              <w:bottom w:val="double" w:sz="6"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p>
        </w:tc>
        <w:tc>
          <w:tcPr>
            <w:tcW w:w="470" w:type="dxa"/>
            <w:tcBorders>
              <w:top w:val="single" w:sz="8" w:space="0" w:color="000000"/>
              <w:left w:val="single" w:sz="8" w:space="0" w:color="000000"/>
              <w:bottom w:val="double" w:sz="6" w:space="0" w:color="000000"/>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p>
        </w:tc>
      </w:tr>
    </w:tbl>
    <w:p w:rsidR="008112A9" w:rsidRPr="002E0C7E" w:rsidRDefault="008112A9" w:rsidP="008112A9">
      <w:pPr>
        <w:widowControl w:val="0"/>
        <w:tabs>
          <w:tab w:val="center" w:pos="5400"/>
        </w:tabs>
        <w:rPr>
          <w:rFonts w:ascii="Arial" w:hAnsi="Arial"/>
          <w:sz w:val="16"/>
        </w:rPr>
      </w:pPr>
      <w:r w:rsidRPr="002E0C7E">
        <w:rPr>
          <w:rFonts w:ascii="Arial" w:hAnsi="Arial"/>
          <w:sz w:val="18"/>
        </w:rPr>
        <w:tab/>
      </w:r>
      <w:r w:rsidRPr="002E0C7E">
        <w:rPr>
          <w:rFonts w:ascii="Arial" w:hAnsi="Arial"/>
          <w:i/>
          <w:sz w:val="36"/>
        </w:rPr>
        <w:t xml:space="preserve">- </w:t>
      </w:r>
      <w:r w:rsidRPr="002E0C7E">
        <w:rPr>
          <w:rFonts w:ascii="Arial" w:hAnsi="Arial"/>
          <w:b/>
          <w:i/>
          <w:sz w:val="36"/>
        </w:rPr>
        <w:t>201</w:t>
      </w:r>
      <w:r>
        <w:rPr>
          <w:rFonts w:ascii="Arial" w:hAnsi="Arial"/>
          <w:b/>
          <w:i/>
          <w:sz w:val="36"/>
        </w:rPr>
        <w:t>5</w:t>
      </w:r>
      <w:r w:rsidRPr="002E0C7E">
        <w:rPr>
          <w:rFonts w:ascii="Arial" w:hAnsi="Arial"/>
          <w:i/>
          <w:sz w:val="36"/>
        </w:rPr>
        <w:t xml:space="preserve"> -</w:t>
      </w:r>
    </w:p>
    <w:tbl>
      <w:tblPr>
        <w:tblW w:w="10789" w:type="dxa"/>
        <w:jc w:val="center"/>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469"/>
        <w:gridCol w:w="469"/>
        <w:gridCol w:w="469"/>
        <w:gridCol w:w="469"/>
        <w:gridCol w:w="469"/>
        <w:gridCol w:w="469"/>
        <w:gridCol w:w="469"/>
        <w:gridCol w:w="469"/>
        <w:gridCol w:w="469"/>
        <w:gridCol w:w="469"/>
        <w:gridCol w:w="469"/>
        <w:gridCol w:w="470"/>
        <w:gridCol w:w="469"/>
        <w:gridCol w:w="469"/>
        <w:gridCol w:w="469"/>
        <w:gridCol w:w="469"/>
        <w:gridCol w:w="469"/>
        <w:gridCol w:w="469"/>
        <w:gridCol w:w="469"/>
        <w:gridCol w:w="469"/>
        <w:gridCol w:w="469"/>
        <w:gridCol w:w="469"/>
        <w:gridCol w:w="470"/>
      </w:tblGrid>
      <w:tr w:rsidR="008112A9" w:rsidRPr="002E0C7E" w:rsidTr="001F544D">
        <w:trPr>
          <w:cantSplit/>
          <w:jc w:val="center"/>
        </w:trPr>
        <w:tc>
          <w:tcPr>
            <w:tcW w:w="3283" w:type="dxa"/>
            <w:gridSpan w:val="7"/>
            <w:tcBorders>
              <w:top w:val="double" w:sz="6" w:space="0" w:color="000000"/>
              <w:left w:val="double" w:sz="6" w:space="0" w:color="000000"/>
              <w:bottom w:val="double" w:sz="6" w:space="0" w:color="000000"/>
              <w:right w:val="double" w:sz="6" w:space="0" w:color="000000"/>
            </w:tcBorders>
            <w:shd w:val="pct30" w:color="000000" w:fill="auto"/>
            <w:tcMar>
              <w:top w:w="72" w:type="dxa"/>
              <w:left w:w="0" w:type="dxa"/>
              <w:bottom w:w="72" w:type="dxa"/>
              <w:right w:w="0" w:type="dxa"/>
            </w:tcMar>
          </w:tcPr>
          <w:p w:rsidR="008112A9" w:rsidRPr="002E0C7E" w:rsidRDefault="008112A9" w:rsidP="001F544D">
            <w:pPr>
              <w:widowControl w:val="0"/>
              <w:jc w:val="center"/>
              <w:rPr>
                <w:rFonts w:ascii="Arial" w:hAnsi="Arial"/>
                <w:sz w:val="14"/>
              </w:rPr>
            </w:pPr>
            <w:r w:rsidRPr="002E0C7E">
              <w:rPr>
                <w:rFonts w:ascii="Arial" w:hAnsi="Arial"/>
                <w:b/>
                <w:sz w:val="14"/>
              </w:rPr>
              <w:t>JANUARY - JANVIER</w:t>
            </w:r>
          </w:p>
        </w:tc>
        <w:tc>
          <w:tcPr>
            <w:tcW w:w="469" w:type="dxa"/>
            <w:tcBorders>
              <w:top w:val="nil"/>
              <w:left w:val="double" w:sz="6" w:space="0" w:color="000000"/>
              <w:bottom w:val="nil"/>
              <w:right w:val="double" w:sz="6" w:space="0" w:color="000000"/>
            </w:tcBorders>
            <w:tcMar>
              <w:top w:w="72" w:type="dxa"/>
              <w:left w:w="0" w:type="dxa"/>
              <w:bottom w:w="72" w:type="dxa"/>
              <w:right w:w="0" w:type="dxa"/>
            </w:tcMar>
          </w:tcPr>
          <w:p w:rsidR="008112A9" w:rsidRPr="002E0C7E" w:rsidRDefault="008112A9" w:rsidP="001F544D">
            <w:pPr>
              <w:widowControl w:val="0"/>
              <w:jc w:val="center"/>
              <w:rPr>
                <w:rFonts w:ascii="Arial" w:hAnsi="Arial"/>
                <w:sz w:val="14"/>
              </w:rPr>
            </w:pPr>
          </w:p>
        </w:tc>
        <w:tc>
          <w:tcPr>
            <w:tcW w:w="3284" w:type="dxa"/>
            <w:gridSpan w:val="7"/>
            <w:tcBorders>
              <w:top w:val="double" w:sz="6" w:space="0" w:color="000000"/>
              <w:left w:val="double" w:sz="6" w:space="0" w:color="000000"/>
              <w:bottom w:val="double" w:sz="6" w:space="0" w:color="000000"/>
              <w:right w:val="double" w:sz="6" w:space="0" w:color="000000"/>
            </w:tcBorders>
            <w:shd w:val="pct30" w:color="000000" w:fill="auto"/>
            <w:tcMar>
              <w:top w:w="72" w:type="dxa"/>
              <w:left w:w="0" w:type="dxa"/>
              <w:bottom w:w="72" w:type="dxa"/>
              <w:right w:w="0" w:type="dxa"/>
            </w:tcMar>
          </w:tcPr>
          <w:p w:rsidR="008112A9" w:rsidRPr="002E0C7E" w:rsidRDefault="008112A9" w:rsidP="001F544D">
            <w:pPr>
              <w:widowControl w:val="0"/>
              <w:jc w:val="center"/>
              <w:rPr>
                <w:rFonts w:ascii="Arial" w:hAnsi="Arial"/>
                <w:sz w:val="14"/>
              </w:rPr>
            </w:pPr>
            <w:r w:rsidRPr="002E0C7E">
              <w:rPr>
                <w:rFonts w:ascii="Arial" w:hAnsi="Arial"/>
                <w:b/>
                <w:sz w:val="14"/>
              </w:rPr>
              <w:t>FEBRUARY - FÉVRIER</w:t>
            </w:r>
          </w:p>
        </w:tc>
        <w:tc>
          <w:tcPr>
            <w:tcW w:w="469" w:type="dxa"/>
            <w:tcBorders>
              <w:top w:val="nil"/>
              <w:left w:val="double" w:sz="6" w:space="0" w:color="000000"/>
              <w:bottom w:val="nil"/>
              <w:right w:val="double" w:sz="6" w:space="0" w:color="000000"/>
            </w:tcBorders>
            <w:tcMar>
              <w:top w:w="72" w:type="dxa"/>
              <w:left w:w="0" w:type="dxa"/>
              <w:bottom w:w="72" w:type="dxa"/>
              <w:right w:w="0" w:type="dxa"/>
            </w:tcMar>
          </w:tcPr>
          <w:p w:rsidR="008112A9" w:rsidRPr="002E0C7E" w:rsidRDefault="008112A9" w:rsidP="001F544D">
            <w:pPr>
              <w:widowControl w:val="0"/>
              <w:jc w:val="center"/>
              <w:rPr>
                <w:rFonts w:ascii="Arial" w:hAnsi="Arial"/>
                <w:sz w:val="14"/>
              </w:rPr>
            </w:pPr>
          </w:p>
        </w:tc>
        <w:tc>
          <w:tcPr>
            <w:tcW w:w="3284" w:type="dxa"/>
            <w:gridSpan w:val="7"/>
            <w:tcBorders>
              <w:top w:val="double" w:sz="6" w:space="0" w:color="000000"/>
              <w:left w:val="double" w:sz="6" w:space="0" w:color="000000"/>
              <w:bottom w:val="double" w:sz="6" w:space="0" w:color="000000"/>
              <w:right w:val="double" w:sz="6" w:space="0" w:color="000000"/>
            </w:tcBorders>
            <w:shd w:val="pct30" w:color="000000" w:fill="auto"/>
            <w:tcMar>
              <w:top w:w="72" w:type="dxa"/>
              <w:left w:w="0" w:type="dxa"/>
              <w:bottom w:w="72" w:type="dxa"/>
              <w:right w:w="0" w:type="dxa"/>
            </w:tcMar>
          </w:tcPr>
          <w:p w:rsidR="008112A9" w:rsidRPr="002E0C7E" w:rsidRDefault="008112A9" w:rsidP="001F544D">
            <w:pPr>
              <w:widowControl w:val="0"/>
              <w:jc w:val="center"/>
              <w:rPr>
                <w:rFonts w:ascii="Arial" w:hAnsi="Arial"/>
                <w:sz w:val="14"/>
              </w:rPr>
            </w:pPr>
            <w:r w:rsidRPr="002E0C7E">
              <w:rPr>
                <w:rFonts w:ascii="Arial" w:hAnsi="Arial"/>
                <w:b/>
                <w:sz w:val="14"/>
              </w:rPr>
              <w:t>MARCH - MARS</w:t>
            </w:r>
          </w:p>
        </w:tc>
      </w:tr>
      <w:tr w:rsidR="008112A9" w:rsidRPr="002E0C7E" w:rsidTr="001F544D">
        <w:trPr>
          <w:cantSplit/>
          <w:jc w:val="center"/>
        </w:trPr>
        <w:tc>
          <w:tcPr>
            <w:tcW w:w="469" w:type="dxa"/>
            <w:tcBorders>
              <w:top w:val="double" w:sz="6" w:space="0" w:color="000000"/>
              <w:left w:val="double" w:sz="6"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r w:rsidRPr="002E0C7E">
              <w:rPr>
                <w:rFonts w:ascii="Arial" w:hAnsi="Arial"/>
                <w:sz w:val="14"/>
              </w:rPr>
              <w:t>S</w:t>
            </w:r>
          </w:p>
          <w:p w:rsidR="008112A9" w:rsidRPr="002E0C7E" w:rsidRDefault="008112A9" w:rsidP="001F544D">
            <w:pPr>
              <w:widowControl w:val="0"/>
              <w:jc w:val="center"/>
              <w:rPr>
                <w:rFonts w:ascii="Arial" w:hAnsi="Arial"/>
                <w:sz w:val="14"/>
              </w:rPr>
            </w:pPr>
            <w:r w:rsidRPr="002E0C7E">
              <w:rPr>
                <w:rFonts w:ascii="Arial" w:hAnsi="Arial"/>
                <w:sz w:val="14"/>
              </w:rPr>
              <w:t>D</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r w:rsidRPr="002E0C7E">
              <w:rPr>
                <w:rFonts w:ascii="Arial" w:hAnsi="Arial"/>
                <w:sz w:val="14"/>
              </w:rPr>
              <w:t>M</w:t>
            </w:r>
          </w:p>
          <w:p w:rsidR="008112A9" w:rsidRPr="002E0C7E" w:rsidRDefault="008112A9" w:rsidP="001F544D">
            <w:pPr>
              <w:widowControl w:val="0"/>
              <w:jc w:val="center"/>
              <w:rPr>
                <w:rFonts w:ascii="Arial" w:hAnsi="Arial"/>
                <w:sz w:val="14"/>
              </w:rPr>
            </w:pPr>
            <w:r w:rsidRPr="002E0C7E">
              <w:rPr>
                <w:rFonts w:ascii="Arial" w:hAnsi="Arial"/>
                <w:sz w:val="14"/>
              </w:rPr>
              <w:t>L</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r w:rsidRPr="002E0C7E">
              <w:rPr>
                <w:rFonts w:ascii="Arial" w:hAnsi="Arial"/>
                <w:sz w:val="14"/>
              </w:rPr>
              <w:t>T</w:t>
            </w:r>
          </w:p>
          <w:p w:rsidR="008112A9" w:rsidRPr="002E0C7E" w:rsidRDefault="008112A9" w:rsidP="001F544D">
            <w:pPr>
              <w:widowControl w:val="0"/>
              <w:jc w:val="center"/>
              <w:rPr>
                <w:rFonts w:ascii="Arial" w:hAnsi="Arial"/>
                <w:sz w:val="14"/>
              </w:rPr>
            </w:pPr>
            <w:r w:rsidRPr="002E0C7E">
              <w:rPr>
                <w:rFonts w:ascii="Arial" w:hAnsi="Arial"/>
                <w:sz w:val="14"/>
              </w:rPr>
              <w:t>M</w:t>
            </w:r>
          </w:p>
        </w:tc>
        <w:tc>
          <w:tcPr>
            <w:tcW w:w="469" w:type="dxa"/>
            <w:tcBorders>
              <w:top w:val="double" w:sz="6" w:space="0" w:color="000000"/>
              <w:left w:val="single" w:sz="8" w:space="0" w:color="000000"/>
              <w:bottom w:val="single" w:sz="4" w:space="0" w:color="auto"/>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r w:rsidRPr="002E0C7E">
              <w:rPr>
                <w:rFonts w:ascii="Arial" w:hAnsi="Arial"/>
                <w:sz w:val="14"/>
              </w:rPr>
              <w:t>W</w:t>
            </w:r>
          </w:p>
          <w:p w:rsidR="008112A9" w:rsidRPr="002E0C7E" w:rsidRDefault="008112A9" w:rsidP="001F544D">
            <w:pPr>
              <w:widowControl w:val="0"/>
              <w:jc w:val="center"/>
              <w:rPr>
                <w:rFonts w:ascii="Arial" w:hAnsi="Arial"/>
                <w:sz w:val="14"/>
              </w:rPr>
            </w:pPr>
            <w:r w:rsidRPr="002E0C7E">
              <w:rPr>
                <w:rFonts w:ascii="Arial" w:hAnsi="Arial"/>
                <w:sz w:val="14"/>
              </w:rPr>
              <w:t>M</w:t>
            </w:r>
          </w:p>
        </w:tc>
        <w:tc>
          <w:tcPr>
            <w:tcW w:w="469" w:type="dxa"/>
            <w:tcBorders>
              <w:top w:val="double" w:sz="6" w:space="0" w:color="000000"/>
              <w:left w:val="single" w:sz="8" w:space="0" w:color="000000"/>
              <w:bottom w:val="double" w:sz="6"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r w:rsidRPr="002E0C7E">
              <w:rPr>
                <w:rFonts w:ascii="Arial" w:hAnsi="Arial"/>
                <w:sz w:val="14"/>
              </w:rPr>
              <w:t>T</w:t>
            </w:r>
          </w:p>
          <w:p w:rsidR="008112A9" w:rsidRPr="002E0C7E" w:rsidRDefault="008112A9" w:rsidP="001F544D">
            <w:pPr>
              <w:widowControl w:val="0"/>
              <w:jc w:val="center"/>
              <w:rPr>
                <w:rFonts w:ascii="Arial" w:hAnsi="Arial"/>
                <w:sz w:val="14"/>
              </w:rPr>
            </w:pPr>
            <w:r w:rsidRPr="002E0C7E">
              <w:rPr>
                <w:rFonts w:ascii="Arial" w:hAnsi="Arial"/>
                <w:sz w:val="14"/>
              </w:rPr>
              <w:t>J</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r w:rsidRPr="002E0C7E">
              <w:rPr>
                <w:rFonts w:ascii="Arial" w:hAnsi="Arial"/>
                <w:sz w:val="14"/>
              </w:rPr>
              <w:t>F</w:t>
            </w:r>
          </w:p>
          <w:p w:rsidR="008112A9" w:rsidRPr="002E0C7E" w:rsidRDefault="008112A9" w:rsidP="001F544D">
            <w:pPr>
              <w:widowControl w:val="0"/>
              <w:jc w:val="center"/>
              <w:rPr>
                <w:rFonts w:ascii="Arial" w:hAnsi="Arial"/>
                <w:sz w:val="14"/>
              </w:rPr>
            </w:pPr>
            <w:r w:rsidRPr="002E0C7E">
              <w:rPr>
                <w:rFonts w:ascii="Arial" w:hAnsi="Arial"/>
                <w:sz w:val="14"/>
              </w:rPr>
              <w:t>V</w:t>
            </w:r>
          </w:p>
        </w:tc>
        <w:tc>
          <w:tcPr>
            <w:tcW w:w="469" w:type="dxa"/>
            <w:tcBorders>
              <w:top w:val="double" w:sz="6" w:space="0" w:color="000000"/>
              <w:left w:val="single" w:sz="8" w:space="0" w:color="000000"/>
              <w:bottom w:val="single" w:sz="8" w:space="0" w:color="000000"/>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r w:rsidRPr="002E0C7E">
              <w:rPr>
                <w:rFonts w:ascii="Arial" w:hAnsi="Arial"/>
                <w:sz w:val="14"/>
              </w:rPr>
              <w:t>S</w:t>
            </w:r>
          </w:p>
          <w:p w:rsidR="008112A9" w:rsidRPr="002E0C7E" w:rsidRDefault="008112A9" w:rsidP="001F544D">
            <w:pPr>
              <w:widowControl w:val="0"/>
              <w:jc w:val="center"/>
              <w:rPr>
                <w:rFonts w:ascii="Arial" w:hAnsi="Arial"/>
                <w:sz w:val="14"/>
              </w:rPr>
            </w:pPr>
            <w:r w:rsidRPr="002E0C7E">
              <w:rPr>
                <w:rFonts w:ascii="Arial" w:hAnsi="Arial"/>
                <w:sz w:val="14"/>
              </w:rPr>
              <w:t>S</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tc>
        <w:tc>
          <w:tcPr>
            <w:tcW w:w="469" w:type="dxa"/>
            <w:tcBorders>
              <w:top w:val="double" w:sz="6" w:space="0" w:color="000000"/>
              <w:left w:val="double" w:sz="6"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r w:rsidRPr="002E0C7E">
              <w:rPr>
                <w:rFonts w:ascii="Arial" w:hAnsi="Arial"/>
                <w:sz w:val="14"/>
              </w:rPr>
              <w:t>S</w:t>
            </w:r>
          </w:p>
          <w:p w:rsidR="008112A9" w:rsidRPr="002E0C7E" w:rsidRDefault="008112A9" w:rsidP="001F544D">
            <w:pPr>
              <w:widowControl w:val="0"/>
              <w:jc w:val="center"/>
              <w:rPr>
                <w:rFonts w:ascii="Arial" w:hAnsi="Arial"/>
                <w:sz w:val="14"/>
              </w:rPr>
            </w:pPr>
            <w:r w:rsidRPr="002E0C7E">
              <w:rPr>
                <w:rFonts w:ascii="Arial" w:hAnsi="Arial"/>
                <w:sz w:val="14"/>
              </w:rPr>
              <w:t>D</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r w:rsidRPr="002E0C7E">
              <w:rPr>
                <w:rFonts w:ascii="Arial" w:hAnsi="Arial"/>
                <w:sz w:val="14"/>
              </w:rPr>
              <w:t>M</w:t>
            </w:r>
          </w:p>
          <w:p w:rsidR="008112A9" w:rsidRPr="002E0C7E" w:rsidRDefault="008112A9" w:rsidP="001F544D">
            <w:pPr>
              <w:widowControl w:val="0"/>
              <w:jc w:val="center"/>
              <w:rPr>
                <w:rFonts w:ascii="Arial" w:hAnsi="Arial"/>
                <w:sz w:val="14"/>
              </w:rPr>
            </w:pPr>
            <w:r w:rsidRPr="002E0C7E">
              <w:rPr>
                <w:rFonts w:ascii="Arial" w:hAnsi="Arial"/>
                <w:sz w:val="14"/>
              </w:rPr>
              <w:t>L</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r w:rsidRPr="002E0C7E">
              <w:rPr>
                <w:rFonts w:ascii="Arial" w:hAnsi="Arial"/>
                <w:sz w:val="14"/>
              </w:rPr>
              <w:t>T</w:t>
            </w:r>
          </w:p>
          <w:p w:rsidR="008112A9" w:rsidRPr="002E0C7E" w:rsidRDefault="008112A9" w:rsidP="001F544D">
            <w:pPr>
              <w:widowControl w:val="0"/>
              <w:jc w:val="center"/>
              <w:rPr>
                <w:rFonts w:ascii="Arial" w:hAnsi="Arial"/>
                <w:sz w:val="14"/>
              </w:rPr>
            </w:pPr>
            <w:r w:rsidRPr="002E0C7E">
              <w:rPr>
                <w:rFonts w:ascii="Arial" w:hAnsi="Arial"/>
                <w:sz w:val="14"/>
              </w:rPr>
              <w:t>M</w:t>
            </w:r>
          </w:p>
        </w:tc>
        <w:tc>
          <w:tcPr>
            <w:tcW w:w="470"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r w:rsidRPr="002E0C7E">
              <w:rPr>
                <w:rFonts w:ascii="Arial" w:hAnsi="Arial"/>
                <w:sz w:val="14"/>
              </w:rPr>
              <w:t>W</w:t>
            </w:r>
          </w:p>
          <w:p w:rsidR="008112A9" w:rsidRPr="002E0C7E" w:rsidRDefault="008112A9" w:rsidP="001F544D">
            <w:pPr>
              <w:widowControl w:val="0"/>
              <w:jc w:val="center"/>
              <w:rPr>
                <w:rFonts w:ascii="Arial" w:hAnsi="Arial"/>
                <w:sz w:val="14"/>
              </w:rPr>
            </w:pPr>
            <w:r w:rsidRPr="002E0C7E">
              <w:rPr>
                <w:rFonts w:ascii="Arial" w:hAnsi="Arial"/>
                <w:sz w:val="14"/>
              </w:rPr>
              <w:t>M</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r w:rsidRPr="002E0C7E">
              <w:rPr>
                <w:rFonts w:ascii="Arial" w:hAnsi="Arial"/>
                <w:sz w:val="14"/>
              </w:rPr>
              <w:t>T</w:t>
            </w:r>
          </w:p>
          <w:p w:rsidR="008112A9" w:rsidRPr="002E0C7E" w:rsidRDefault="008112A9" w:rsidP="001F544D">
            <w:pPr>
              <w:widowControl w:val="0"/>
              <w:jc w:val="center"/>
              <w:rPr>
                <w:rFonts w:ascii="Arial" w:hAnsi="Arial"/>
                <w:sz w:val="14"/>
              </w:rPr>
            </w:pPr>
            <w:r w:rsidRPr="002E0C7E">
              <w:rPr>
                <w:rFonts w:ascii="Arial" w:hAnsi="Arial"/>
                <w:sz w:val="14"/>
              </w:rPr>
              <w:t>J</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r w:rsidRPr="002E0C7E">
              <w:rPr>
                <w:rFonts w:ascii="Arial" w:hAnsi="Arial"/>
                <w:sz w:val="14"/>
              </w:rPr>
              <w:t>F</w:t>
            </w:r>
          </w:p>
          <w:p w:rsidR="008112A9" w:rsidRPr="002E0C7E" w:rsidRDefault="008112A9" w:rsidP="001F544D">
            <w:pPr>
              <w:widowControl w:val="0"/>
              <w:jc w:val="center"/>
              <w:rPr>
                <w:rFonts w:ascii="Arial" w:hAnsi="Arial"/>
                <w:sz w:val="14"/>
              </w:rPr>
            </w:pPr>
            <w:r w:rsidRPr="002E0C7E">
              <w:rPr>
                <w:rFonts w:ascii="Arial" w:hAnsi="Arial"/>
                <w:sz w:val="14"/>
              </w:rPr>
              <w:t>V</w:t>
            </w:r>
          </w:p>
        </w:tc>
        <w:tc>
          <w:tcPr>
            <w:tcW w:w="469" w:type="dxa"/>
            <w:tcBorders>
              <w:top w:val="double" w:sz="6" w:space="0" w:color="000000"/>
              <w:left w:val="single" w:sz="8" w:space="0" w:color="000000"/>
              <w:bottom w:val="single" w:sz="8" w:space="0" w:color="000000"/>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r w:rsidRPr="002E0C7E">
              <w:rPr>
                <w:rFonts w:ascii="Arial" w:hAnsi="Arial"/>
                <w:sz w:val="14"/>
              </w:rPr>
              <w:t>S</w:t>
            </w:r>
          </w:p>
          <w:p w:rsidR="008112A9" w:rsidRPr="002E0C7E" w:rsidRDefault="008112A9" w:rsidP="001F544D">
            <w:pPr>
              <w:widowControl w:val="0"/>
              <w:jc w:val="center"/>
              <w:rPr>
                <w:rFonts w:ascii="Arial" w:hAnsi="Arial"/>
                <w:sz w:val="14"/>
              </w:rPr>
            </w:pPr>
            <w:r w:rsidRPr="002E0C7E">
              <w:rPr>
                <w:rFonts w:ascii="Arial" w:hAnsi="Arial"/>
                <w:sz w:val="14"/>
              </w:rPr>
              <w:t>S</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tc>
        <w:tc>
          <w:tcPr>
            <w:tcW w:w="469" w:type="dxa"/>
            <w:tcBorders>
              <w:top w:val="double" w:sz="6" w:space="0" w:color="000000"/>
              <w:left w:val="double" w:sz="6"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r w:rsidRPr="002E0C7E">
              <w:rPr>
                <w:rFonts w:ascii="Arial" w:hAnsi="Arial"/>
                <w:sz w:val="14"/>
              </w:rPr>
              <w:t>S</w:t>
            </w:r>
          </w:p>
          <w:p w:rsidR="008112A9" w:rsidRPr="002E0C7E" w:rsidRDefault="008112A9" w:rsidP="001F544D">
            <w:pPr>
              <w:widowControl w:val="0"/>
              <w:jc w:val="center"/>
              <w:rPr>
                <w:rFonts w:ascii="Arial" w:hAnsi="Arial"/>
                <w:sz w:val="14"/>
              </w:rPr>
            </w:pPr>
            <w:r w:rsidRPr="002E0C7E">
              <w:rPr>
                <w:rFonts w:ascii="Arial" w:hAnsi="Arial"/>
                <w:sz w:val="14"/>
              </w:rPr>
              <w:t>D</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r w:rsidRPr="002E0C7E">
              <w:rPr>
                <w:rFonts w:ascii="Arial" w:hAnsi="Arial"/>
                <w:sz w:val="14"/>
              </w:rPr>
              <w:t>M</w:t>
            </w:r>
          </w:p>
          <w:p w:rsidR="008112A9" w:rsidRPr="002E0C7E" w:rsidRDefault="008112A9" w:rsidP="001F544D">
            <w:pPr>
              <w:widowControl w:val="0"/>
              <w:jc w:val="center"/>
              <w:rPr>
                <w:rFonts w:ascii="Arial" w:hAnsi="Arial"/>
                <w:sz w:val="14"/>
              </w:rPr>
            </w:pPr>
            <w:r w:rsidRPr="002E0C7E">
              <w:rPr>
                <w:rFonts w:ascii="Arial" w:hAnsi="Arial"/>
                <w:sz w:val="14"/>
              </w:rPr>
              <w:t>L</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r w:rsidRPr="002E0C7E">
              <w:rPr>
                <w:rFonts w:ascii="Arial" w:hAnsi="Arial"/>
                <w:sz w:val="14"/>
              </w:rPr>
              <w:t>T</w:t>
            </w:r>
          </w:p>
          <w:p w:rsidR="008112A9" w:rsidRPr="002E0C7E" w:rsidRDefault="008112A9" w:rsidP="001F544D">
            <w:pPr>
              <w:widowControl w:val="0"/>
              <w:jc w:val="center"/>
              <w:rPr>
                <w:rFonts w:ascii="Arial" w:hAnsi="Arial"/>
                <w:sz w:val="14"/>
              </w:rPr>
            </w:pPr>
            <w:r w:rsidRPr="002E0C7E">
              <w:rPr>
                <w:rFonts w:ascii="Arial" w:hAnsi="Arial"/>
                <w:sz w:val="14"/>
              </w:rPr>
              <w:t>M</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r w:rsidRPr="002E0C7E">
              <w:rPr>
                <w:rFonts w:ascii="Arial" w:hAnsi="Arial"/>
                <w:sz w:val="14"/>
              </w:rPr>
              <w:t>W</w:t>
            </w:r>
          </w:p>
          <w:p w:rsidR="008112A9" w:rsidRPr="002E0C7E" w:rsidRDefault="008112A9" w:rsidP="001F544D">
            <w:pPr>
              <w:widowControl w:val="0"/>
              <w:jc w:val="center"/>
              <w:rPr>
                <w:rFonts w:ascii="Arial" w:hAnsi="Arial"/>
                <w:sz w:val="14"/>
              </w:rPr>
            </w:pPr>
            <w:r w:rsidRPr="002E0C7E">
              <w:rPr>
                <w:rFonts w:ascii="Arial" w:hAnsi="Arial"/>
                <w:sz w:val="14"/>
              </w:rPr>
              <w:t>M</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r w:rsidRPr="002E0C7E">
              <w:rPr>
                <w:rFonts w:ascii="Arial" w:hAnsi="Arial"/>
                <w:sz w:val="14"/>
              </w:rPr>
              <w:t>T</w:t>
            </w:r>
          </w:p>
          <w:p w:rsidR="008112A9" w:rsidRPr="002E0C7E" w:rsidRDefault="008112A9" w:rsidP="001F544D">
            <w:pPr>
              <w:widowControl w:val="0"/>
              <w:jc w:val="center"/>
              <w:rPr>
                <w:rFonts w:ascii="Arial" w:hAnsi="Arial"/>
                <w:sz w:val="14"/>
              </w:rPr>
            </w:pPr>
            <w:r w:rsidRPr="002E0C7E">
              <w:rPr>
                <w:rFonts w:ascii="Arial" w:hAnsi="Arial"/>
                <w:sz w:val="14"/>
              </w:rPr>
              <w:t>J</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r w:rsidRPr="002E0C7E">
              <w:rPr>
                <w:rFonts w:ascii="Arial" w:hAnsi="Arial"/>
                <w:sz w:val="14"/>
              </w:rPr>
              <w:t>F</w:t>
            </w:r>
          </w:p>
          <w:p w:rsidR="008112A9" w:rsidRPr="002E0C7E" w:rsidRDefault="008112A9" w:rsidP="001F544D">
            <w:pPr>
              <w:widowControl w:val="0"/>
              <w:jc w:val="center"/>
              <w:rPr>
                <w:rFonts w:ascii="Arial" w:hAnsi="Arial"/>
                <w:sz w:val="14"/>
              </w:rPr>
            </w:pPr>
            <w:r w:rsidRPr="002E0C7E">
              <w:rPr>
                <w:rFonts w:ascii="Arial" w:hAnsi="Arial"/>
                <w:sz w:val="14"/>
              </w:rPr>
              <w:t>V</w:t>
            </w:r>
          </w:p>
        </w:tc>
        <w:tc>
          <w:tcPr>
            <w:tcW w:w="470" w:type="dxa"/>
            <w:tcBorders>
              <w:top w:val="double" w:sz="6" w:space="0" w:color="000000"/>
              <w:left w:val="single" w:sz="8" w:space="0" w:color="000000"/>
              <w:bottom w:val="single" w:sz="8" w:space="0" w:color="000000"/>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r w:rsidRPr="002E0C7E">
              <w:rPr>
                <w:rFonts w:ascii="Arial" w:hAnsi="Arial"/>
                <w:sz w:val="14"/>
              </w:rPr>
              <w:t>S</w:t>
            </w:r>
          </w:p>
          <w:p w:rsidR="008112A9" w:rsidRPr="002E0C7E" w:rsidRDefault="008112A9" w:rsidP="001F544D">
            <w:pPr>
              <w:widowControl w:val="0"/>
              <w:jc w:val="center"/>
              <w:rPr>
                <w:rFonts w:ascii="Arial" w:hAnsi="Arial"/>
                <w:sz w:val="14"/>
              </w:rPr>
            </w:pPr>
            <w:r w:rsidRPr="002E0C7E">
              <w:rPr>
                <w:rFonts w:ascii="Arial" w:hAnsi="Arial"/>
                <w:sz w:val="14"/>
              </w:rPr>
              <w:t>S</w:t>
            </w:r>
          </w:p>
        </w:tc>
      </w:tr>
      <w:tr w:rsidR="008112A9" w:rsidRPr="002E0C7E" w:rsidTr="001F544D">
        <w:trPr>
          <w:cantSplit/>
          <w:jc w:val="center"/>
        </w:trPr>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4" w:space="0" w:color="auto"/>
            </w:tcBorders>
            <w:tcMar>
              <w:top w:w="72" w:type="dxa"/>
              <w:left w:w="0" w:type="dxa"/>
              <w:bottom w:w="43" w:type="dxa"/>
              <w:right w:w="0" w:type="dxa"/>
            </w:tcMar>
          </w:tcPr>
          <w:p w:rsidR="008112A9" w:rsidRPr="00317A69" w:rsidRDefault="008112A9" w:rsidP="001F544D">
            <w:pPr>
              <w:widowControl w:val="0"/>
              <w:jc w:val="center"/>
              <w:rPr>
                <w:rFonts w:ascii="Arial" w:hAnsi="Arial"/>
                <w:b/>
                <w:sz w:val="14"/>
              </w:rPr>
            </w:pPr>
          </w:p>
          <w:p w:rsidR="008112A9" w:rsidRPr="002E0C7E" w:rsidRDefault="008112A9" w:rsidP="001F544D">
            <w:pPr>
              <w:widowControl w:val="0"/>
              <w:jc w:val="center"/>
              <w:rPr>
                <w:rFonts w:ascii="Arial" w:hAnsi="Arial"/>
                <w:sz w:val="14"/>
              </w:rPr>
            </w:pPr>
          </w:p>
        </w:tc>
        <w:tc>
          <w:tcPr>
            <w:tcW w:w="469" w:type="dxa"/>
            <w:tcBorders>
              <w:top w:val="single" w:sz="4" w:space="0" w:color="auto"/>
              <w:left w:val="single" w:sz="4" w:space="0" w:color="auto"/>
              <w:bottom w:val="single" w:sz="4" w:space="0" w:color="auto"/>
              <w:right w:val="double" w:sz="6" w:space="0" w:color="000000"/>
            </w:tcBorders>
            <w:tcMar>
              <w:top w:w="72" w:type="dxa"/>
              <w:left w:w="0" w:type="dxa"/>
              <w:bottom w:w="43" w:type="dxa"/>
              <w:right w:w="0" w:type="dxa"/>
            </w:tcMar>
          </w:tcPr>
          <w:p w:rsidR="008112A9" w:rsidRPr="00D23ECF" w:rsidRDefault="008112A9" w:rsidP="001F544D">
            <w:pPr>
              <w:widowControl w:val="0"/>
              <w:jc w:val="center"/>
              <w:rPr>
                <w:rFonts w:ascii="Arial" w:hAnsi="Arial"/>
                <w:b/>
                <w:sz w:val="14"/>
              </w:rPr>
            </w:pPr>
          </w:p>
          <w:p w:rsidR="008112A9" w:rsidRPr="002E0C7E" w:rsidRDefault="008112A9" w:rsidP="001F544D">
            <w:pPr>
              <w:widowControl w:val="0"/>
              <w:jc w:val="center"/>
              <w:rPr>
                <w:rFonts w:ascii="Arial" w:hAnsi="Arial"/>
                <w:sz w:val="14"/>
              </w:rPr>
            </w:pPr>
          </w:p>
        </w:tc>
        <w:tc>
          <w:tcPr>
            <w:tcW w:w="469" w:type="dxa"/>
            <w:tcBorders>
              <w:top w:val="double" w:sz="6" w:space="0" w:color="000000"/>
              <w:left w:val="double" w:sz="6" w:space="0" w:color="000000"/>
              <w:bottom w:val="double" w:sz="6" w:space="0" w:color="000000"/>
              <w:right w:val="double" w:sz="6" w:space="0" w:color="000000"/>
            </w:tcBorders>
            <w:tcMar>
              <w:top w:w="72" w:type="dxa"/>
              <w:left w:w="0" w:type="dxa"/>
              <w:bottom w:w="43" w:type="dxa"/>
              <w:right w:w="0" w:type="dxa"/>
            </w:tcMar>
          </w:tcPr>
          <w:p w:rsidR="008112A9" w:rsidRPr="004F066E" w:rsidRDefault="008112A9" w:rsidP="001F544D">
            <w:pPr>
              <w:widowControl w:val="0"/>
              <w:jc w:val="center"/>
              <w:rPr>
                <w:rFonts w:ascii="Arial" w:hAnsi="Arial"/>
                <w:b/>
                <w:sz w:val="14"/>
              </w:rPr>
            </w:pPr>
            <w:r w:rsidRPr="004F066E">
              <w:rPr>
                <w:rFonts w:ascii="Arial" w:hAnsi="Arial"/>
                <w:b/>
                <w:sz w:val="14"/>
              </w:rPr>
              <w:t>H</w:t>
            </w:r>
          </w:p>
          <w:p w:rsidR="008112A9" w:rsidRPr="002E0C7E" w:rsidRDefault="008112A9" w:rsidP="001F544D">
            <w:pPr>
              <w:widowControl w:val="0"/>
              <w:jc w:val="center"/>
              <w:rPr>
                <w:rFonts w:ascii="Arial" w:hAnsi="Arial"/>
                <w:sz w:val="14"/>
              </w:rPr>
            </w:pPr>
            <w:r>
              <w:rPr>
                <w:rFonts w:ascii="Arial" w:hAnsi="Arial"/>
                <w:sz w:val="14"/>
              </w:rPr>
              <w:t>1</w:t>
            </w: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2</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3</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12A9"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1</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12A9"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2</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3</w:t>
            </w:r>
          </w:p>
        </w:tc>
        <w:tc>
          <w:tcPr>
            <w:tcW w:w="47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4</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5</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6</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7</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1</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2</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4</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5</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6</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7</w:t>
            </w:r>
          </w:p>
        </w:tc>
      </w:tr>
      <w:tr w:rsidR="008112A9" w:rsidRPr="002E0C7E" w:rsidTr="001F544D">
        <w:trPr>
          <w:cantSplit/>
          <w:jc w:val="center"/>
        </w:trPr>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4</w:t>
            </w:r>
          </w:p>
        </w:tc>
        <w:tc>
          <w:tcPr>
            <w:tcW w:w="469" w:type="dxa"/>
            <w:tcBorders>
              <w:top w:val="single" w:sz="8" w:space="0" w:color="000000"/>
              <w:left w:val="single" w:sz="8" w:space="0" w:color="000000"/>
              <w:bottom w:val="double" w:sz="6" w:space="0" w:color="000000"/>
              <w:right w:val="single" w:sz="8" w:space="0" w:color="000000"/>
            </w:tcBorders>
            <w:shd w:val="clear"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5</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6</w:t>
            </w:r>
          </w:p>
        </w:tc>
        <w:tc>
          <w:tcPr>
            <w:tcW w:w="469" w:type="dxa"/>
            <w:tcBorders>
              <w:top w:val="single" w:sz="4" w:space="0" w:color="auto"/>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7</w:t>
            </w:r>
          </w:p>
        </w:tc>
        <w:tc>
          <w:tcPr>
            <w:tcW w:w="469" w:type="dxa"/>
            <w:tcBorders>
              <w:top w:val="double" w:sz="6"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8</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9</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1</w:t>
            </w:r>
            <w:r>
              <w:rPr>
                <w:rFonts w:ascii="Arial" w:hAnsi="Arial"/>
                <w:sz w:val="14"/>
              </w:rPr>
              <w:t>0</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8</w:t>
            </w:r>
          </w:p>
        </w:tc>
        <w:tc>
          <w:tcPr>
            <w:tcW w:w="469" w:type="dxa"/>
            <w:tcBorders>
              <w:top w:val="double" w:sz="6" w:space="0" w:color="000000"/>
              <w:left w:val="double" w:sz="6" w:space="0" w:color="000000"/>
              <w:bottom w:val="double" w:sz="6" w:space="0" w:color="000000"/>
              <w:right w:val="double" w:sz="6" w:space="0" w:color="000000"/>
            </w:tcBorders>
            <w:shd w:val="pct30" w:color="000000" w:fill="auto"/>
            <w:tcMar>
              <w:top w:w="72" w:type="dxa"/>
              <w:left w:w="0" w:type="dxa"/>
              <w:bottom w:w="43" w:type="dxa"/>
              <w:right w:w="0" w:type="dxa"/>
            </w:tcMar>
          </w:tcPr>
          <w:p w:rsidR="008112A9" w:rsidRPr="00645AC1" w:rsidRDefault="008112A9" w:rsidP="001F544D">
            <w:pPr>
              <w:widowControl w:val="0"/>
              <w:jc w:val="center"/>
              <w:rPr>
                <w:rFonts w:ascii="Arial" w:hAnsi="Arial"/>
                <w:b/>
                <w:sz w:val="14"/>
              </w:rPr>
            </w:pPr>
            <w:r>
              <w:rPr>
                <w:rFonts w:ascii="Arial" w:hAnsi="Arial"/>
                <w:b/>
                <w:sz w:val="14"/>
              </w:rPr>
              <w:t>M</w:t>
            </w:r>
          </w:p>
          <w:p w:rsidR="008112A9" w:rsidRPr="002E0C7E" w:rsidRDefault="008112A9" w:rsidP="001F544D">
            <w:pPr>
              <w:widowControl w:val="0"/>
              <w:jc w:val="center"/>
              <w:rPr>
                <w:rFonts w:ascii="Arial" w:hAnsi="Arial"/>
                <w:sz w:val="14"/>
              </w:rPr>
            </w:pPr>
            <w:r>
              <w:rPr>
                <w:rFonts w:ascii="Arial" w:hAnsi="Arial"/>
                <w:sz w:val="14"/>
              </w:rPr>
              <w:t>9</w:t>
            </w:r>
          </w:p>
        </w:tc>
        <w:tc>
          <w:tcPr>
            <w:tcW w:w="469" w:type="dxa"/>
            <w:tcBorders>
              <w:top w:val="single" w:sz="8" w:space="0" w:color="000000"/>
              <w:left w:val="double" w:sz="6" w:space="0" w:color="000000"/>
              <w:bottom w:val="single" w:sz="8" w:space="0" w:color="000000"/>
              <w:right w:val="single" w:sz="8" w:space="0" w:color="000000"/>
            </w:tcBorders>
            <w:shd w:val="pct30"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10</w:t>
            </w:r>
          </w:p>
        </w:tc>
        <w:tc>
          <w:tcPr>
            <w:tcW w:w="47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11</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12</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13</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14</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8</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9</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10</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11</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12</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13</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14</w:t>
            </w:r>
          </w:p>
        </w:tc>
      </w:tr>
      <w:tr w:rsidR="008112A9" w:rsidRPr="002E0C7E" w:rsidTr="001F544D">
        <w:trPr>
          <w:cantSplit/>
          <w:jc w:val="center"/>
        </w:trPr>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1</w:t>
            </w:r>
            <w:r>
              <w:rPr>
                <w:rFonts w:ascii="Arial" w:hAnsi="Arial"/>
                <w:sz w:val="14"/>
              </w:rPr>
              <w:t>1</w:t>
            </w:r>
          </w:p>
        </w:tc>
        <w:tc>
          <w:tcPr>
            <w:tcW w:w="469" w:type="dxa"/>
            <w:tcBorders>
              <w:top w:val="double" w:sz="6" w:space="0" w:color="000000"/>
              <w:left w:val="double" w:sz="6" w:space="0" w:color="000000"/>
              <w:bottom w:val="double" w:sz="6" w:space="0" w:color="000000"/>
              <w:right w:val="double" w:sz="6" w:space="0" w:color="000000"/>
            </w:tcBorders>
            <w:shd w:val="pct30" w:color="000000" w:fill="auto"/>
            <w:tcMar>
              <w:top w:w="72" w:type="dxa"/>
              <w:left w:w="0" w:type="dxa"/>
              <w:bottom w:w="43" w:type="dxa"/>
              <w:right w:w="0" w:type="dxa"/>
            </w:tcMar>
          </w:tcPr>
          <w:p w:rsidR="008112A9" w:rsidRPr="007255AD" w:rsidRDefault="008112A9" w:rsidP="001F544D">
            <w:pPr>
              <w:widowControl w:val="0"/>
              <w:jc w:val="center"/>
              <w:rPr>
                <w:rFonts w:ascii="Arial" w:hAnsi="Arial"/>
                <w:b/>
                <w:sz w:val="14"/>
              </w:rPr>
            </w:pPr>
            <w:r>
              <w:rPr>
                <w:rFonts w:ascii="Arial" w:hAnsi="Arial"/>
                <w:b/>
                <w:sz w:val="14"/>
              </w:rPr>
              <w:t>M</w:t>
            </w:r>
          </w:p>
          <w:p w:rsidR="008112A9" w:rsidRPr="002E0C7E" w:rsidRDefault="008112A9" w:rsidP="001F544D">
            <w:pPr>
              <w:widowControl w:val="0"/>
              <w:jc w:val="center"/>
              <w:rPr>
                <w:rFonts w:ascii="Arial" w:hAnsi="Arial"/>
                <w:sz w:val="14"/>
              </w:rPr>
            </w:pPr>
            <w:r w:rsidRPr="002E0C7E">
              <w:rPr>
                <w:rFonts w:ascii="Arial" w:hAnsi="Arial"/>
                <w:sz w:val="14"/>
              </w:rPr>
              <w:t>1</w:t>
            </w:r>
            <w:r>
              <w:rPr>
                <w:rFonts w:ascii="Arial" w:hAnsi="Arial"/>
                <w:sz w:val="14"/>
              </w:rPr>
              <w:t>2</w:t>
            </w:r>
          </w:p>
        </w:tc>
        <w:tc>
          <w:tcPr>
            <w:tcW w:w="469" w:type="dxa"/>
            <w:tcBorders>
              <w:top w:val="single" w:sz="8" w:space="0" w:color="000000"/>
              <w:left w:val="double" w:sz="6" w:space="0" w:color="000000"/>
              <w:bottom w:val="single" w:sz="8" w:space="0" w:color="000000"/>
              <w:right w:val="single" w:sz="8" w:space="0" w:color="000000"/>
            </w:tcBorders>
            <w:shd w:val="pct30"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1</w:t>
            </w:r>
            <w:r>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1</w:t>
            </w:r>
            <w:r>
              <w:rPr>
                <w:rFonts w:ascii="Arial" w:hAnsi="Arial"/>
                <w:sz w:val="14"/>
              </w:rPr>
              <w:t>4</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1</w:t>
            </w:r>
            <w:r>
              <w:rPr>
                <w:rFonts w:ascii="Arial" w:hAnsi="Arial"/>
                <w:sz w:val="14"/>
              </w:rPr>
              <w:t>5</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16</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1</w:t>
            </w:r>
            <w:r>
              <w:rPr>
                <w:rFonts w:ascii="Arial" w:hAnsi="Arial"/>
                <w:sz w:val="14"/>
              </w:rPr>
              <w:t>7</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15</w:t>
            </w:r>
          </w:p>
        </w:tc>
        <w:tc>
          <w:tcPr>
            <w:tcW w:w="469" w:type="dxa"/>
            <w:tcBorders>
              <w:top w:val="double" w:sz="6"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12A9" w:rsidRPr="000E2B85" w:rsidRDefault="008112A9" w:rsidP="001F544D">
            <w:pPr>
              <w:widowControl w:val="0"/>
              <w:jc w:val="center"/>
              <w:rPr>
                <w:rFonts w:ascii="Arial" w:hAnsi="Arial"/>
                <w:b/>
                <w:sz w:val="14"/>
              </w:rPr>
            </w:pPr>
          </w:p>
          <w:p w:rsidR="008112A9" w:rsidRPr="002E0C7E" w:rsidRDefault="008112A9" w:rsidP="001F544D">
            <w:pPr>
              <w:widowControl w:val="0"/>
              <w:jc w:val="center"/>
              <w:rPr>
                <w:rFonts w:ascii="Arial" w:hAnsi="Arial"/>
                <w:sz w:val="14"/>
              </w:rPr>
            </w:pPr>
            <w:r w:rsidRPr="002E0C7E">
              <w:rPr>
                <w:rFonts w:ascii="Arial" w:hAnsi="Arial"/>
                <w:sz w:val="14"/>
              </w:rPr>
              <w:t>1</w:t>
            </w:r>
            <w:r>
              <w:rPr>
                <w:rFonts w:ascii="Arial" w:hAnsi="Arial"/>
                <w:sz w:val="14"/>
              </w:rPr>
              <w:t>6</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1</w:t>
            </w:r>
            <w:r>
              <w:rPr>
                <w:rFonts w:ascii="Arial" w:hAnsi="Arial"/>
                <w:sz w:val="14"/>
              </w:rPr>
              <w:t>7</w:t>
            </w:r>
          </w:p>
        </w:tc>
        <w:tc>
          <w:tcPr>
            <w:tcW w:w="47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18</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1</w:t>
            </w:r>
            <w:r>
              <w:rPr>
                <w:rFonts w:ascii="Arial" w:hAnsi="Arial"/>
                <w:sz w:val="14"/>
              </w:rPr>
              <w:t>9</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20</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2</w:t>
            </w:r>
            <w:r w:rsidRPr="002E0C7E">
              <w:rPr>
                <w:rFonts w:ascii="Arial" w:hAnsi="Arial"/>
                <w:sz w:val="14"/>
              </w:rPr>
              <w:t>1</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15</w:t>
            </w:r>
          </w:p>
        </w:tc>
        <w:tc>
          <w:tcPr>
            <w:tcW w:w="469" w:type="dxa"/>
            <w:tcBorders>
              <w:top w:val="double" w:sz="6" w:space="0" w:color="000000"/>
              <w:left w:val="double" w:sz="6" w:space="0" w:color="000000"/>
              <w:bottom w:val="double" w:sz="6" w:space="0" w:color="000000"/>
              <w:right w:val="double" w:sz="6" w:space="0" w:color="000000"/>
            </w:tcBorders>
            <w:shd w:val="pct30" w:color="000000" w:fill="auto"/>
            <w:tcMar>
              <w:top w:w="72" w:type="dxa"/>
              <w:left w:w="0" w:type="dxa"/>
              <w:bottom w:w="43" w:type="dxa"/>
              <w:right w:w="0" w:type="dxa"/>
            </w:tcMar>
          </w:tcPr>
          <w:p w:rsidR="008112A9" w:rsidRPr="009900C5" w:rsidRDefault="008112A9" w:rsidP="001F544D">
            <w:pPr>
              <w:widowControl w:val="0"/>
              <w:jc w:val="center"/>
              <w:rPr>
                <w:rFonts w:ascii="Arial" w:hAnsi="Arial"/>
                <w:b/>
                <w:sz w:val="14"/>
              </w:rPr>
            </w:pPr>
            <w:r w:rsidRPr="009900C5">
              <w:rPr>
                <w:rFonts w:ascii="Arial" w:hAnsi="Arial"/>
                <w:b/>
                <w:sz w:val="14"/>
              </w:rPr>
              <w:t>M</w:t>
            </w:r>
          </w:p>
          <w:p w:rsidR="008112A9" w:rsidRPr="002E0C7E" w:rsidRDefault="008112A9" w:rsidP="001F544D">
            <w:pPr>
              <w:widowControl w:val="0"/>
              <w:jc w:val="center"/>
              <w:rPr>
                <w:rFonts w:ascii="Arial" w:hAnsi="Arial"/>
                <w:sz w:val="14"/>
              </w:rPr>
            </w:pPr>
            <w:r w:rsidRPr="002E0C7E">
              <w:rPr>
                <w:rFonts w:ascii="Arial" w:hAnsi="Arial"/>
                <w:sz w:val="14"/>
              </w:rPr>
              <w:t>1</w:t>
            </w:r>
            <w:r>
              <w:rPr>
                <w:rFonts w:ascii="Arial" w:hAnsi="Arial"/>
                <w:sz w:val="14"/>
              </w:rPr>
              <w:t>6</w:t>
            </w:r>
          </w:p>
        </w:tc>
        <w:tc>
          <w:tcPr>
            <w:tcW w:w="469" w:type="dxa"/>
            <w:tcBorders>
              <w:top w:val="single" w:sz="8" w:space="0" w:color="000000"/>
              <w:left w:val="double" w:sz="6" w:space="0" w:color="000000"/>
              <w:bottom w:val="single" w:sz="8" w:space="0" w:color="000000"/>
              <w:right w:val="single" w:sz="8" w:space="0" w:color="000000"/>
            </w:tcBorders>
            <w:shd w:val="pct30"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1</w:t>
            </w:r>
            <w:r>
              <w:rPr>
                <w:rFonts w:ascii="Arial" w:hAnsi="Arial"/>
                <w:sz w:val="14"/>
              </w:rPr>
              <w:t>7</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1</w:t>
            </w:r>
            <w:r>
              <w:rPr>
                <w:rFonts w:ascii="Arial" w:hAnsi="Arial"/>
                <w:sz w:val="14"/>
              </w:rPr>
              <w:t>8</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1</w:t>
            </w:r>
            <w:r>
              <w:rPr>
                <w:rFonts w:ascii="Arial" w:hAnsi="Arial"/>
                <w:sz w:val="14"/>
              </w:rPr>
              <w:t>9</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20</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2</w:t>
            </w:r>
            <w:r w:rsidRPr="002E0C7E">
              <w:rPr>
                <w:rFonts w:ascii="Arial" w:hAnsi="Arial"/>
                <w:sz w:val="14"/>
              </w:rPr>
              <w:t>1</w:t>
            </w:r>
          </w:p>
        </w:tc>
      </w:tr>
      <w:tr w:rsidR="008112A9" w:rsidRPr="002E0C7E" w:rsidTr="001F544D">
        <w:trPr>
          <w:cantSplit/>
          <w:jc w:val="center"/>
        </w:trPr>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18</w:t>
            </w:r>
          </w:p>
        </w:tc>
        <w:tc>
          <w:tcPr>
            <w:tcW w:w="469" w:type="dxa"/>
            <w:tcBorders>
              <w:top w:val="double" w:sz="6"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19</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2</w:t>
            </w:r>
            <w:r>
              <w:rPr>
                <w:rFonts w:ascii="Arial" w:hAnsi="Arial"/>
                <w:sz w:val="14"/>
              </w:rPr>
              <w:t>0</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2</w:t>
            </w:r>
            <w:r>
              <w:rPr>
                <w:rFonts w:ascii="Arial" w:hAnsi="Arial"/>
                <w:sz w:val="14"/>
              </w:rPr>
              <w:t>1</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2</w:t>
            </w:r>
            <w:r>
              <w:rPr>
                <w:rFonts w:ascii="Arial" w:hAnsi="Arial"/>
                <w:sz w:val="14"/>
              </w:rPr>
              <w:t>2</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2</w:t>
            </w:r>
            <w:r>
              <w:rPr>
                <w:rFonts w:ascii="Arial" w:hAnsi="Arial"/>
                <w:sz w:val="14"/>
              </w:rPr>
              <w:t>3</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2</w:t>
            </w:r>
            <w:r>
              <w:rPr>
                <w:rFonts w:ascii="Arial" w:hAnsi="Arial"/>
                <w:sz w:val="14"/>
              </w:rPr>
              <w:t>4</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22</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23</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24</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25</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2</w:t>
            </w:r>
            <w:r>
              <w:rPr>
                <w:rFonts w:ascii="Arial" w:hAnsi="Arial"/>
                <w:sz w:val="14"/>
              </w:rPr>
              <w:t>6</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2</w:t>
            </w:r>
            <w:r>
              <w:rPr>
                <w:rFonts w:ascii="Arial" w:hAnsi="Arial"/>
                <w:sz w:val="14"/>
              </w:rPr>
              <w:t>7</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2</w:t>
            </w:r>
            <w:r>
              <w:rPr>
                <w:rFonts w:ascii="Arial" w:hAnsi="Arial"/>
                <w:sz w:val="14"/>
              </w:rPr>
              <w:t>8</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22</w:t>
            </w:r>
          </w:p>
        </w:tc>
        <w:tc>
          <w:tcPr>
            <w:tcW w:w="469" w:type="dxa"/>
            <w:tcBorders>
              <w:top w:val="double" w:sz="6"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12A9" w:rsidRPr="00D34238" w:rsidRDefault="008112A9" w:rsidP="001F544D">
            <w:pPr>
              <w:widowControl w:val="0"/>
              <w:jc w:val="center"/>
              <w:rPr>
                <w:rFonts w:ascii="Arial" w:hAnsi="Arial"/>
                <w:b/>
                <w:sz w:val="14"/>
              </w:rPr>
            </w:pPr>
          </w:p>
          <w:p w:rsidR="008112A9" w:rsidRPr="002E0C7E" w:rsidRDefault="008112A9" w:rsidP="001F544D">
            <w:pPr>
              <w:widowControl w:val="0"/>
              <w:jc w:val="center"/>
              <w:rPr>
                <w:rFonts w:ascii="Arial" w:hAnsi="Arial"/>
                <w:sz w:val="14"/>
              </w:rPr>
            </w:pPr>
            <w:r>
              <w:rPr>
                <w:rFonts w:ascii="Arial" w:hAnsi="Arial"/>
                <w:sz w:val="14"/>
              </w:rPr>
              <w:t>23</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24</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25</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2</w:t>
            </w:r>
            <w:r>
              <w:rPr>
                <w:rFonts w:ascii="Arial" w:hAnsi="Arial"/>
                <w:sz w:val="14"/>
              </w:rPr>
              <w:t>6</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2</w:t>
            </w:r>
            <w:r>
              <w:rPr>
                <w:rFonts w:ascii="Arial" w:hAnsi="Arial"/>
                <w:sz w:val="14"/>
              </w:rPr>
              <w:t>7</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2</w:t>
            </w:r>
            <w:r>
              <w:rPr>
                <w:rFonts w:ascii="Arial" w:hAnsi="Arial"/>
                <w:sz w:val="14"/>
              </w:rPr>
              <w:t>8</w:t>
            </w:r>
          </w:p>
        </w:tc>
      </w:tr>
      <w:tr w:rsidR="008112A9" w:rsidRPr="002E0C7E" w:rsidTr="001F544D">
        <w:trPr>
          <w:cantSplit/>
          <w:jc w:val="center"/>
        </w:trPr>
        <w:tc>
          <w:tcPr>
            <w:tcW w:w="469" w:type="dxa"/>
            <w:tcBorders>
              <w:top w:val="single" w:sz="8" w:space="0" w:color="000000"/>
              <w:left w:val="double" w:sz="6" w:space="0" w:color="000000"/>
              <w:bottom w:val="double" w:sz="6"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2</w:t>
            </w:r>
            <w:r>
              <w:rPr>
                <w:rFonts w:ascii="Arial" w:hAnsi="Arial"/>
                <w:sz w:val="14"/>
              </w:rPr>
              <w:t>5</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26</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27</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12A9"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28</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12A9"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29</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12A9"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30</w:t>
            </w:r>
          </w:p>
        </w:tc>
        <w:tc>
          <w:tcPr>
            <w:tcW w:w="469" w:type="dxa"/>
            <w:tcBorders>
              <w:top w:val="single" w:sz="8" w:space="0" w:color="000000"/>
              <w:left w:val="single" w:sz="8" w:space="0" w:color="000000"/>
              <w:bottom w:val="double" w:sz="6" w:space="0" w:color="000000"/>
              <w:right w:val="double" w:sz="6" w:space="0" w:color="000000"/>
            </w:tcBorders>
            <w:tcMar>
              <w:top w:w="72" w:type="dxa"/>
              <w:left w:w="0" w:type="dxa"/>
              <w:bottom w:w="43" w:type="dxa"/>
              <w:right w:w="0" w:type="dxa"/>
            </w:tcMar>
          </w:tcPr>
          <w:p w:rsidR="008112A9"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31</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tc>
        <w:tc>
          <w:tcPr>
            <w:tcW w:w="469" w:type="dxa"/>
            <w:tcBorders>
              <w:top w:val="single" w:sz="8" w:space="0" w:color="000000"/>
              <w:left w:val="double" w:sz="6" w:space="0" w:color="000000"/>
              <w:bottom w:val="double" w:sz="6"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p>
        </w:tc>
        <w:tc>
          <w:tcPr>
            <w:tcW w:w="470"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p>
        </w:tc>
        <w:tc>
          <w:tcPr>
            <w:tcW w:w="469" w:type="dxa"/>
            <w:tcBorders>
              <w:top w:val="single" w:sz="8" w:space="0" w:color="000000"/>
              <w:left w:val="single" w:sz="8" w:space="0" w:color="000000"/>
              <w:bottom w:val="double" w:sz="6" w:space="0" w:color="000000"/>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tc>
        <w:tc>
          <w:tcPr>
            <w:tcW w:w="469" w:type="dxa"/>
            <w:tcBorders>
              <w:top w:val="single" w:sz="8" w:space="0" w:color="000000"/>
              <w:left w:val="double" w:sz="6" w:space="0" w:color="000000"/>
              <w:bottom w:val="double" w:sz="6"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29</w:t>
            </w:r>
          </w:p>
        </w:tc>
        <w:tc>
          <w:tcPr>
            <w:tcW w:w="469" w:type="dxa"/>
            <w:tcBorders>
              <w:top w:val="single" w:sz="8" w:space="0" w:color="000000"/>
              <w:left w:val="single" w:sz="8" w:space="0" w:color="000000"/>
              <w:bottom w:val="double" w:sz="6" w:space="0" w:color="000000"/>
              <w:right w:val="single" w:sz="8" w:space="0" w:color="000000"/>
            </w:tcBorders>
            <w:shd w:val="clear" w:color="auto"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30</w:t>
            </w:r>
          </w:p>
        </w:tc>
        <w:tc>
          <w:tcPr>
            <w:tcW w:w="469" w:type="dxa"/>
            <w:tcBorders>
              <w:top w:val="single" w:sz="8" w:space="0" w:color="000000"/>
              <w:left w:val="single" w:sz="8" w:space="0" w:color="000000"/>
              <w:bottom w:val="double" w:sz="6" w:space="0" w:color="000000"/>
              <w:right w:val="single" w:sz="8" w:space="0" w:color="000000"/>
            </w:tcBorders>
            <w:shd w:val="clear" w:color="auto"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31</w:t>
            </w:r>
          </w:p>
        </w:tc>
        <w:tc>
          <w:tcPr>
            <w:tcW w:w="469" w:type="dxa"/>
            <w:tcBorders>
              <w:top w:val="single" w:sz="8" w:space="0" w:color="000000"/>
              <w:left w:val="single" w:sz="8" w:space="0" w:color="000000"/>
              <w:bottom w:val="double" w:sz="6" w:space="0" w:color="000000"/>
              <w:right w:val="single" w:sz="8" w:space="0" w:color="000000"/>
            </w:tcBorders>
            <w:shd w:val="clear" w:color="auto"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p>
        </w:tc>
        <w:tc>
          <w:tcPr>
            <w:tcW w:w="469" w:type="dxa"/>
            <w:tcBorders>
              <w:top w:val="single" w:sz="8" w:space="0" w:color="000000"/>
              <w:left w:val="single" w:sz="8" w:space="0" w:color="000000"/>
              <w:bottom w:val="double" w:sz="6" w:space="0" w:color="000000"/>
              <w:right w:val="single" w:sz="8" w:space="0" w:color="000000"/>
            </w:tcBorders>
            <w:shd w:val="clear" w:color="auto"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p>
        </w:tc>
        <w:tc>
          <w:tcPr>
            <w:tcW w:w="469" w:type="dxa"/>
            <w:tcBorders>
              <w:top w:val="single" w:sz="8" w:space="0" w:color="000000"/>
              <w:left w:val="single" w:sz="8" w:space="0" w:color="000000"/>
              <w:bottom w:val="double" w:sz="6" w:space="0" w:color="000000"/>
              <w:right w:val="single" w:sz="8" w:space="0" w:color="000000"/>
            </w:tcBorders>
            <w:shd w:val="clear" w:color="auto" w:fill="auto"/>
            <w:tcMar>
              <w:top w:w="72" w:type="dxa"/>
              <w:left w:w="0" w:type="dxa"/>
              <w:bottom w:w="43" w:type="dxa"/>
              <w:right w:w="0" w:type="dxa"/>
            </w:tcMar>
          </w:tcPr>
          <w:p w:rsidR="008112A9" w:rsidRPr="00261B35" w:rsidRDefault="008112A9" w:rsidP="001F544D">
            <w:pPr>
              <w:widowControl w:val="0"/>
              <w:jc w:val="center"/>
              <w:rPr>
                <w:rFonts w:ascii="Arial" w:hAnsi="Arial"/>
                <w:b/>
                <w:sz w:val="14"/>
              </w:rPr>
            </w:pPr>
          </w:p>
          <w:p w:rsidR="008112A9" w:rsidRPr="002E0C7E" w:rsidRDefault="008112A9" w:rsidP="001F544D">
            <w:pPr>
              <w:widowControl w:val="0"/>
              <w:jc w:val="center"/>
              <w:rPr>
                <w:rFonts w:ascii="Arial" w:hAnsi="Arial"/>
                <w:sz w:val="14"/>
              </w:rPr>
            </w:pPr>
          </w:p>
        </w:tc>
        <w:tc>
          <w:tcPr>
            <w:tcW w:w="470" w:type="dxa"/>
            <w:tcBorders>
              <w:top w:val="single" w:sz="8" w:space="0" w:color="000000"/>
              <w:left w:val="single" w:sz="8" w:space="0" w:color="000000"/>
              <w:bottom w:val="double" w:sz="6" w:space="0" w:color="000000"/>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tc>
      </w:tr>
    </w:tbl>
    <w:p w:rsidR="008112A9" w:rsidRPr="002E0C7E" w:rsidRDefault="008112A9" w:rsidP="008112A9">
      <w:pPr>
        <w:widowControl w:val="0"/>
        <w:rPr>
          <w:rFonts w:ascii="Arial" w:hAnsi="Arial"/>
          <w:vanish/>
          <w:szCs w:val="24"/>
        </w:rPr>
      </w:pPr>
    </w:p>
    <w:tbl>
      <w:tblPr>
        <w:tblW w:w="10790" w:type="dxa"/>
        <w:jc w:val="center"/>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469"/>
        <w:gridCol w:w="469"/>
        <w:gridCol w:w="469"/>
        <w:gridCol w:w="469"/>
        <w:gridCol w:w="469"/>
        <w:gridCol w:w="469"/>
        <w:gridCol w:w="469"/>
        <w:gridCol w:w="470"/>
        <w:gridCol w:w="469"/>
        <w:gridCol w:w="469"/>
        <w:gridCol w:w="469"/>
        <w:gridCol w:w="469"/>
        <w:gridCol w:w="469"/>
        <w:gridCol w:w="469"/>
        <w:gridCol w:w="469"/>
        <w:gridCol w:w="470"/>
        <w:gridCol w:w="469"/>
        <w:gridCol w:w="469"/>
        <w:gridCol w:w="469"/>
        <w:gridCol w:w="469"/>
        <w:gridCol w:w="469"/>
        <w:gridCol w:w="469"/>
        <w:gridCol w:w="470"/>
      </w:tblGrid>
      <w:tr w:rsidR="008112A9" w:rsidRPr="002E0C7E" w:rsidTr="001F544D">
        <w:trPr>
          <w:cantSplit/>
          <w:jc w:val="center"/>
        </w:trPr>
        <w:tc>
          <w:tcPr>
            <w:tcW w:w="3283" w:type="dxa"/>
            <w:gridSpan w:val="7"/>
            <w:tcBorders>
              <w:top w:val="double" w:sz="8" w:space="0" w:color="000000"/>
              <w:left w:val="double" w:sz="6" w:space="0" w:color="000000"/>
              <w:bottom w:val="double" w:sz="6" w:space="0" w:color="000000"/>
              <w:right w:val="double" w:sz="6" w:space="0" w:color="000000"/>
            </w:tcBorders>
            <w:shd w:val="pct30" w:color="000000" w:fill="auto"/>
            <w:tcMar>
              <w:top w:w="72" w:type="dxa"/>
              <w:left w:w="0" w:type="dxa"/>
              <w:bottom w:w="72" w:type="dxa"/>
              <w:right w:w="0" w:type="dxa"/>
            </w:tcMar>
          </w:tcPr>
          <w:p w:rsidR="008112A9" w:rsidRPr="002E0C7E" w:rsidRDefault="008112A9" w:rsidP="001F544D">
            <w:pPr>
              <w:widowControl w:val="0"/>
              <w:jc w:val="center"/>
              <w:rPr>
                <w:rFonts w:ascii="Arial" w:hAnsi="Arial"/>
                <w:sz w:val="14"/>
              </w:rPr>
            </w:pPr>
            <w:r w:rsidRPr="002E0C7E">
              <w:rPr>
                <w:rFonts w:ascii="Arial" w:hAnsi="Arial"/>
                <w:b/>
                <w:sz w:val="14"/>
              </w:rPr>
              <w:t>APRIL - AVRIL</w:t>
            </w:r>
          </w:p>
        </w:tc>
        <w:tc>
          <w:tcPr>
            <w:tcW w:w="470" w:type="dxa"/>
            <w:tcBorders>
              <w:top w:val="nil"/>
              <w:left w:val="double" w:sz="6" w:space="0" w:color="000000"/>
              <w:bottom w:val="nil"/>
              <w:right w:val="double" w:sz="6" w:space="0" w:color="000000"/>
            </w:tcBorders>
            <w:tcMar>
              <w:top w:w="72" w:type="dxa"/>
              <w:left w:w="0" w:type="dxa"/>
              <w:bottom w:w="72" w:type="dxa"/>
              <w:right w:w="0" w:type="dxa"/>
            </w:tcMar>
          </w:tcPr>
          <w:p w:rsidR="008112A9" w:rsidRPr="002E0C7E" w:rsidRDefault="008112A9" w:rsidP="001F544D">
            <w:pPr>
              <w:widowControl w:val="0"/>
              <w:jc w:val="center"/>
              <w:rPr>
                <w:rFonts w:ascii="Arial" w:hAnsi="Arial"/>
                <w:sz w:val="14"/>
              </w:rPr>
            </w:pPr>
          </w:p>
        </w:tc>
        <w:tc>
          <w:tcPr>
            <w:tcW w:w="3283" w:type="dxa"/>
            <w:gridSpan w:val="7"/>
            <w:tcBorders>
              <w:top w:val="double" w:sz="8" w:space="0" w:color="000000"/>
              <w:left w:val="double" w:sz="6" w:space="0" w:color="000000"/>
              <w:bottom w:val="double" w:sz="6" w:space="0" w:color="000000"/>
              <w:right w:val="double" w:sz="6" w:space="0" w:color="000000"/>
            </w:tcBorders>
            <w:shd w:val="pct30" w:color="000000" w:fill="auto"/>
            <w:tcMar>
              <w:top w:w="72" w:type="dxa"/>
              <w:left w:w="0" w:type="dxa"/>
              <w:bottom w:w="72" w:type="dxa"/>
              <w:right w:w="0" w:type="dxa"/>
            </w:tcMar>
          </w:tcPr>
          <w:p w:rsidR="008112A9" w:rsidRPr="002E0C7E" w:rsidRDefault="008112A9" w:rsidP="001F544D">
            <w:pPr>
              <w:widowControl w:val="0"/>
              <w:jc w:val="center"/>
              <w:rPr>
                <w:rFonts w:ascii="Arial" w:hAnsi="Arial"/>
                <w:sz w:val="14"/>
              </w:rPr>
            </w:pPr>
            <w:r w:rsidRPr="002E0C7E">
              <w:rPr>
                <w:rFonts w:ascii="Arial" w:hAnsi="Arial"/>
                <w:b/>
                <w:sz w:val="14"/>
              </w:rPr>
              <w:t>MAY - MAI</w:t>
            </w:r>
          </w:p>
        </w:tc>
        <w:tc>
          <w:tcPr>
            <w:tcW w:w="470" w:type="dxa"/>
            <w:tcBorders>
              <w:top w:val="nil"/>
              <w:left w:val="double" w:sz="6" w:space="0" w:color="000000"/>
              <w:bottom w:val="nil"/>
              <w:right w:val="double" w:sz="6" w:space="0" w:color="000000"/>
            </w:tcBorders>
            <w:tcMar>
              <w:top w:w="72" w:type="dxa"/>
              <w:left w:w="0" w:type="dxa"/>
              <w:bottom w:w="72" w:type="dxa"/>
              <w:right w:w="0" w:type="dxa"/>
            </w:tcMar>
          </w:tcPr>
          <w:p w:rsidR="008112A9" w:rsidRPr="002E0C7E" w:rsidRDefault="008112A9" w:rsidP="001F544D">
            <w:pPr>
              <w:widowControl w:val="0"/>
              <w:jc w:val="center"/>
              <w:rPr>
                <w:rFonts w:ascii="Arial" w:hAnsi="Arial"/>
                <w:sz w:val="14"/>
              </w:rPr>
            </w:pPr>
          </w:p>
        </w:tc>
        <w:tc>
          <w:tcPr>
            <w:tcW w:w="3284" w:type="dxa"/>
            <w:gridSpan w:val="7"/>
            <w:tcBorders>
              <w:top w:val="double" w:sz="8" w:space="0" w:color="000000"/>
              <w:left w:val="double" w:sz="6" w:space="0" w:color="000000"/>
              <w:bottom w:val="double" w:sz="6" w:space="0" w:color="000000"/>
              <w:right w:val="double" w:sz="6" w:space="0" w:color="000000"/>
            </w:tcBorders>
            <w:shd w:val="pct30" w:color="000000" w:fill="auto"/>
            <w:tcMar>
              <w:top w:w="72" w:type="dxa"/>
              <w:left w:w="0" w:type="dxa"/>
              <w:bottom w:w="72" w:type="dxa"/>
              <w:right w:w="0" w:type="dxa"/>
            </w:tcMar>
          </w:tcPr>
          <w:p w:rsidR="008112A9" w:rsidRPr="002E0C7E" w:rsidRDefault="008112A9" w:rsidP="001F544D">
            <w:pPr>
              <w:widowControl w:val="0"/>
              <w:jc w:val="center"/>
              <w:rPr>
                <w:rFonts w:ascii="Arial" w:hAnsi="Arial"/>
                <w:sz w:val="14"/>
              </w:rPr>
            </w:pPr>
            <w:r w:rsidRPr="002E0C7E">
              <w:rPr>
                <w:rFonts w:ascii="Arial" w:hAnsi="Arial"/>
                <w:b/>
                <w:sz w:val="14"/>
              </w:rPr>
              <w:t>JUNE - JUIN</w:t>
            </w:r>
          </w:p>
        </w:tc>
      </w:tr>
      <w:tr w:rsidR="008112A9" w:rsidRPr="002E0C7E" w:rsidTr="001F544D">
        <w:trPr>
          <w:cantSplit/>
          <w:jc w:val="center"/>
        </w:trPr>
        <w:tc>
          <w:tcPr>
            <w:tcW w:w="469" w:type="dxa"/>
            <w:tcBorders>
              <w:top w:val="double" w:sz="6" w:space="0" w:color="000000"/>
              <w:left w:val="double" w:sz="6"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r w:rsidRPr="002E0C7E">
              <w:rPr>
                <w:rFonts w:ascii="Arial" w:hAnsi="Arial"/>
                <w:sz w:val="14"/>
              </w:rPr>
              <w:t>S</w:t>
            </w:r>
          </w:p>
          <w:p w:rsidR="008112A9" w:rsidRPr="002E0C7E" w:rsidRDefault="008112A9" w:rsidP="001F544D">
            <w:pPr>
              <w:widowControl w:val="0"/>
              <w:jc w:val="center"/>
              <w:rPr>
                <w:rFonts w:ascii="Arial" w:hAnsi="Arial"/>
                <w:sz w:val="14"/>
              </w:rPr>
            </w:pPr>
            <w:r w:rsidRPr="002E0C7E">
              <w:rPr>
                <w:rFonts w:ascii="Arial" w:hAnsi="Arial"/>
                <w:sz w:val="14"/>
              </w:rPr>
              <w:t>D</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r w:rsidRPr="002E0C7E">
              <w:rPr>
                <w:rFonts w:ascii="Arial" w:hAnsi="Arial"/>
                <w:sz w:val="14"/>
              </w:rPr>
              <w:t>M</w:t>
            </w:r>
          </w:p>
          <w:p w:rsidR="008112A9" w:rsidRPr="002E0C7E" w:rsidRDefault="008112A9" w:rsidP="001F544D">
            <w:pPr>
              <w:widowControl w:val="0"/>
              <w:jc w:val="center"/>
              <w:rPr>
                <w:rFonts w:ascii="Arial" w:hAnsi="Arial"/>
                <w:sz w:val="14"/>
              </w:rPr>
            </w:pPr>
            <w:r w:rsidRPr="002E0C7E">
              <w:rPr>
                <w:rFonts w:ascii="Arial" w:hAnsi="Arial"/>
                <w:sz w:val="14"/>
              </w:rPr>
              <w:t>L</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r w:rsidRPr="002E0C7E">
              <w:rPr>
                <w:rFonts w:ascii="Arial" w:hAnsi="Arial"/>
                <w:sz w:val="14"/>
              </w:rPr>
              <w:t>T</w:t>
            </w:r>
          </w:p>
          <w:p w:rsidR="008112A9" w:rsidRPr="002E0C7E" w:rsidRDefault="008112A9" w:rsidP="001F544D">
            <w:pPr>
              <w:widowControl w:val="0"/>
              <w:jc w:val="center"/>
              <w:rPr>
                <w:rFonts w:ascii="Arial" w:hAnsi="Arial"/>
                <w:sz w:val="14"/>
              </w:rPr>
            </w:pPr>
            <w:r w:rsidRPr="002E0C7E">
              <w:rPr>
                <w:rFonts w:ascii="Arial" w:hAnsi="Arial"/>
                <w:sz w:val="14"/>
              </w:rPr>
              <w:t>M</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r w:rsidRPr="002E0C7E">
              <w:rPr>
                <w:rFonts w:ascii="Arial" w:hAnsi="Arial"/>
                <w:sz w:val="14"/>
              </w:rPr>
              <w:t>W</w:t>
            </w:r>
          </w:p>
          <w:p w:rsidR="008112A9" w:rsidRPr="002E0C7E" w:rsidRDefault="008112A9" w:rsidP="001F544D">
            <w:pPr>
              <w:widowControl w:val="0"/>
              <w:jc w:val="center"/>
              <w:rPr>
                <w:rFonts w:ascii="Arial" w:hAnsi="Arial"/>
                <w:sz w:val="14"/>
              </w:rPr>
            </w:pPr>
            <w:r w:rsidRPr="002E0C7E">
              <w:rPr>
                <w:rFonts w:ascii="Arial" w:hAnsi="Arial"/>
                <w:sz w:val="14"/>
              </w:rPr>
              <w:t>M</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r w:rsidRPr="002E0C7E">
              <w:rPr>
                <w:rFonts w:ascii="Arial" w:hAnsi="Arial"/>
                <w:sz w:val="14"/>
              </w:rPr>
              <w:t>T</w:t>
            </w:r>
          </w:p>
          <w:p w:rsidR="008112A9" w:rsidRPr="002E0C7E" w:rsidRDefault="008112A9" w:rsidP="001F544D">
            <w:pPr>
              <w:widowControl w:val="0"/>
              <w:jc w:val="center"/>
              <w:rPr>
                <w:rFonts w:ascii="Arial" w:hAnsi="Arial"/>
                <w:sz w:val="14"/>
              </w:rPr>
            </w:pPr>
            <w:r w:rsidRPr="002E0C7E">
              <w:rPr>
                <w:rFonts w:ascii="Arial" w:hAnsi="Arial"/>
                <w:sz w:val="14"/>
              </w:rPr>
              <w:t>J</w:t>
            </w:r>
          </w:p>
        </w:tc>
        <w:tc>
          <w:tcPr>
            <w:tcW w:w="469" w:type="dxa"/>
            <w:tcBorders>
              <w:top w:val="double" w:sz="6" w:space="0" w:color="000000"/>
              <w:left w:val="single" w:sz="8" w:space="0" w:color="000000"/>
              <w:bottom w:val="double" w:sz="6"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r w:rsidRPr="002E0C7E">
              <w:rPr>
                <w:rFonts w:ascii="Arial" w:hAnsi="Arial"/>
                <w:sz w:val="14"/>
              </w:rPr>
              <w:t>F</w:t>
            </w:r>
          </w:p>
          <w:p w:rsidR="008112A9" w:rsidRPr="002E0C7E" w:rsidRDefault="008112A9" w:rsidP="001F544D">
            <w:pPr>
              <w:widowControl w:val="0"/>
              <w:jc w:val="center"/>
              <w:rPr>
                <w:rFonts w:ascii="Arial" w:hAnsi="Arial"/>
                <w:sz w:val="14"/>
              </w:rPr>
            </w:pPr>
            <w:r w:rsidRPr="002E0C7E">
              <w:rPr>
                <w:rFonts w:ascii="Arial" w:hAnsi="Arial"/>
                <w:sz w:val="14"/>
              </w:rPr>
              <w:t>V</w:t>
            </w:r>
          </w:p>
        </w:tc>
        <w:tc>
          <w:tcPr>
            <w:tcW w:w="469" w:type="dxa"/>
            <w:tcBorders>
              <w:top w:val="double" w:sz="6" w:space="0" w:color="000000"/>
              <w:left w:val="single" w:sz="8" w:space="0" w:color="000000"/>
              <w:bottom w:val="single" w:sz="8" w:space="0" w:color="000000"/>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r w:rsidRPr="002E0C7E">
              <w:rPr>
                <w:rFonts w:ascii="Arial" w:hAnsi="Arial"/>
                <w:sz w:val="14"/>
              </w:rPr>
              <w:t>S</w:t>
            </w:r>
          </w:p>
          <w:p w:rsidR="008112A9" w:rsidRPr="002E0C7E" w:rsidRDefault="008112A9" w:rsidP="001F544D">
            <w:pPr>
              <w:widowControl w:val="0"/>
              <w:jc w:val="center"/>
              <w:rPr>
                <w:rFonts w:ascii="Arial" w:hAnsi="Arial"/>
                <w:sz w:val="14"/>
              </w:rPr>
            </w:pPr>
            <w:r w:rsidRPr="002E0C7E">
              <w:rPr>
                <w:rFonts w:ascii="Arial" w:hAnsi="Arial"/>
                <w:sz w:val="14"/>
              </w:rPr>
              <w:t>S</w:t>
            </w: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tc>
        <w:tc>
          <w:tcPr>
            <w:tcW w:w="469" w:type="dxa"/>
            <w:tcBorders>
              <w:top w:val="double" w:sz="6" w:space="0" w:color="000000"/>
              <w:left w:val="double" w:sz="6"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r w:rsidRPr="002E0C7E">
              <w:rPr>
                <w:rFonts w:ascii="Arial" w:hAnsi="Arial"/>
                <w:sz w:val="14"/>
              </w:rPr>
              <w:t>S</w:t>
            </w:r>
          </w:p>
          <w:p w:rsidR="008112A9" w:rsidRPr="002E0C7E" w:rsidRDefault="008112A9" w:rsidP="001F544D">
            <w:pPr>
              <w:widowControl w:val="0"/>
              <w:jc w:val="center"/>
              <w:rPr>
                <w:rFonts w:ascii="Arial" w:hAnsi="Arial"/>
                <w:sz w:val="14"/>
              </w:rPr>
            </w:pPr>
            <w:r w:rsidRPr="002E0C7E">
              <w:rPr>
                <w:rFonts w:ascii="Arial" w:hAnsi="Arial"/>
                <w:sz w:val="14"/>
              </w:rPr>
              <w:t>D</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r w:rsidRPr="002E0C7E">
              <w:rPr>
                <w:rFonts w:ascii="Arial" w:hAnsi="Arial"/>
                <w:sz w:val="14"/>
              </w:rPr>
              <w:t>M</w:t>
            </w:r>
          </w:p>
          <w:p w:rsidR="008112A9" w:rsidRPr="002E0C7E" w:rsidRDefault="008112A9" w:rsidP="001F544D">
            <w:pPr>
              <w:widowControl w:val="0"/>
              <w:jc w:val="center"/>
              <w:rPr>
                <w:rFonts w:ascii="Arial" w:hAnsi="Arial"/>
                <w:sz w:val="14"/>
              </w:rPr>
            </w:pPr>
            <w:r w:rsidRPr="002E0C7E">
              <w:rPr>
                <w:rFonts w:ascii="Arial" w:hAnsi="Arial"/>
                <w:sz w:val="14"/>
              </w:rPr>
              <w:t>L</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r w:rsidRPr="002E0C7E">
              <w:rPr>
                <w:rFonts w:ascii="Arial" w:hAnsi="Arial"/>
                <w:sz w:val="14"/>
              </w:rPr>
              <w:t>T</w:t>
            </w:r>
          </w:p>
          <w:p w:rsidR="008112A9" w:rsidRPr="002E0C7E" w:rsidRDefault="008112A9" w:rsidP="001F544D">
            <w:pPr>
              <w:widowControl w:val="0"/>
              <w:jc w:val="center"/>
              <w:rPr>
                <w:rFonts w:ascii="Arial" w:hAnsi="Arial"/>
                <w:sz w:val="14"/>
              </w:rPr>
            </w:pPr>
            <w:r w:rsidRPr="002E0C7E">
              <w:rPr>
                <w:rFonts w:ascii="Arial" w:hAnsi="Arial"/>
                <w:sz w:val="14"/>
              </w:rPr>
              <w:t>M</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r w:rsidRPr="002E0C7E">
              <w:rPr>
                <w:rFonts w:ascii="Arial" w:hAnsi="Arial"/>
                <w:sz w:val="14"/>
              </w:rPr>
              <w:t>W</w:t>
            </w:r>
          </w:p>
          <w:p w:rsidR="008112A9" w:rsidRPr="002E0C7E" w:rsidRDefault="008112A9" w:rsidP="001F544D">
            <w:pPr>
              <w:widowControl w:val="0"/>
              <w:jc w:val="center"/>
              <w:rPr>
                <w:rFonts w:ascii="Arial" w:hAnsi="Arial"/>
                <w:sz w:val="14"/>
              </w:rPr>
            </w:pPr>
            <w:r w:rsidRPr="002E0C7E">
              <w:rPr>
                <w:rFonts w:ascii="Arial" w:hAnsi="Arial"/>
                <w:sz w:val="14"/>
              </w:rPr>
              <w:t>M</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r w:rsidRPr="002E0C7E">
              <w:rPr>
                <w:rFonts w:ascii="Arial" w:hAnsi="Arial"/>
                <w:sz w:val="14"/>
              </w:rPr>
              <w:t>T</w:t>
            </w:r>
          </w:p>
          <w:p w:rsidR="008112A9" w:rsidRPr="002E0C7E" w:rsidRDefault="008112A9" w:rsidP="001F544D">
            <w:pPr>
              <w:widowControl w:val="0"/>
              <w:jc w:val="center"/>
              <w:rPr>
                <w:rFonts w:ascii="Arial" w:hAnsi="Arial"/>
                <w:sz w:val="14"/>
              </w:rPr>
            </w:pPr>
            <w:r w:rsidRPr="002E0C7E">
              <w:rPr>
                <w:rFonts w:ascii="Arial" w:hAnsi="Arial"/>
                <w:sz w:val="14"/>
              </w:rPr>
              <w:t>J</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r w:rsidRPr="002E0C7E">
              <w:rPr>
                <w:rFonts w:ascii="Arial" w:hAnsi="Arial"/>
                <w:sz w:val="14"/>
              </w:rPr>
              <w:t>F</w:t>
            </w:r>
          </w:p>
          <w:p w:rsidR="008112A9" w:rsidRPr="002E0C7E" w:rsidRDefault="008112A9" w:rsidP="001F544D">
            <w:pPr>
              <w:widowControl w:val="0"/>
              <w:jc w:val="center"/>
              <w:rPr>
                <w:rFonts w:ascii="Arial" w:hAnsi="Arial"/>
                <w:sz w:val="14"/>
              </w:rPr>
            </w:pPr>
            <w:r w:rsidRPr="002E0C7E">
              <w:rPr>
                <w:rFonts w:ascii="Arial" w:hAnsi="Arial"/>
                <w:sz w:val="14"/>
              </w:rPr>
              <w:t>V</w:t>
            </w:r>
          </w:p>
        </w:tc>
        <w:tc>
          <w:tcPr>
            <w:tcW w:w="469" w:type="dxa"/>
            <w:tcBorders>
              <w:top w:val="double" w:sz="6" w:space="0" w:color="000000"/>
              <w:left w:val="single" w:sz="8" w:space="0" w:color="000000"/>
              <w:bottom w:val="single" w:sz="8" w:space="0" w:color="000000"/>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r w:rsidRPr="002E0C7E">
              <w:rPr>
                <w:rFonts w:ascii="Arial" w:hAnsi="Arial"/>
                <w:sz w:val="14"/>
              </w:rPr>
              <w:t>S</w:t>
            </w:r>
          </w:p>
          <w:p w:rsidR="008112A9" w:rsidRPr="002E0C7E" w:rsidRDefault="008112A9" w:rsidP="001F544D">
            <w:pPr>
              <w:widowControl w:val="0"/>
              <w:jc w:val="center"/>
              <w:rPr>
                <w:rFonts w:ascii="Arial" w:hAnsi="Arial"/>
                <w:sz w:val="14"/>
              </w:rPr>
            </w:pPr>
            <w:r w:rsidRPr="002E0C7E">
              <w:rPr>
                <w:rFonts w:ascii="Arial" w:hAnsi="Arial"/>
                <w:sz w:val="14"/>
              </w:rPr>
              <w:t>S</w:t>
            </w: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tc>
        <w:tc>
          <w:tcPr>
            <w:tcW w:w="469" w:type="dxa"/>
            <w:tcBorders>
              <w:top w:val="double" w:sz="6" w:space="0" w:color="000000"/>
              <w:left w:val="double" w:sz="6"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r w:rsidRPr="002E0C7E">
              <w:rPr>
                <w:rFonts w:ascii="Arial" w:hAnsi="Arial"/>
                <w:sz w:val="14"/>
              </w:rPr>
              <w:t>S</w:t>
            </w:r>
          </w:p>
          <w:p w:rsidR="008112A9" w:rsidRPr="002E0C7E" w:rsidRDefault="008112A9" w:rsidP="001F544D">
            <w:pPr>
              <w:widowControl w:val="0"/>
              <w:jc w:val="center"/>
              <w:rPr>
                <w:rFonts w:ascii="Arial" w:hAnsi="Arial"/>
                <w:sz w:val="14"/>
              </w:rPr>
            </w:pPr>
            <w:r w:rsidRPr="002E0C7E">
              <w:rPr>
                <w:rFonts w:ascii="Arial" w:hAnsi="Arial"/>
                <w:sz w:val="14"/>
              </w:rPr>
              <w:t>D</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r w:rsidRPr="002E0C7E">
              <w:rPr>
                <w:rFonts w:ascii="Arial" w:hAnsi="Arial"/>
                <w:sz w:val="14"/>
              </w:rPr>
              <w:t>M</w:t>
            </w:r>
          </w:p>
          <w:p w:rsidR="008112A9" w:rsidRPr="002E0C7E" w:rsidRDefault="008112A9" w:rsidP="001F544D">
            <w:pPr>
              <w:widowControl w:val="0"/>
              <w:jc w:val="center"/>
              <w:rPr>
                <w:rFonts w:ascii="Arial" w:hAnsi="Arial"/>
                <w:sz w:val="14"/>
              </w:rPr>
            </w:pPr>
            <w:r w:rsidRPr="002E0C7E">
              <w:rPr>
                <w:rFonts w:ascii="Arial" w:hAnsi="Arial"/>
                <w:sz w:val="14"/>
              </w:rPr>
              <w:t>L</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r w:rsidRPr="002E0C7E">
              <w:rPr>
                <w:rFonts w:ascii="Arial" w:hAnsi="Arial"/>
                <w:sz w:val="14"/>
              </w:rPr>
              <w:t>T</w:t>
            </w:r>
          </w:p>
          <w:p w:rsidR="008112A9" w:rsidRPr="002E0C7E" w:rsidRDefault="008112A9" w:rsidP="001F544D">
            <w:pPr>
              <w:widowControl w:val="0"/>
              <w:jc w:val="center"/>
              <w:rPr>
                <w:rFonts w:ascii="Arial" w:hAnsi="Arial"/>
                <w:sz w:val="14"/>
              </w:rPr>
            </w:pPr>
            <w:r w:rsidRPr="002E0C7E">
              <w:rPr>
                <w:rFonts w:ascii="Arial" w:hAnsi="Arial"/>
                <w:sz w:val="14"/>
              </w:rPr>
              <w:t>M</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r w:rsidRPr="002E0C7E">
              <w:rPr>
                <w:rFonts w:ascii="Arial" w:hAnsi="Arial"/>
                <w:sz w:val="14"/>
              </w:rPr>
              <w:t>W</w:t>
            </w:r>
          </w:p>
          <w:p w:rsidR="008112A9" w:rsidRPr="002E0C7E" w:rsidRDefault="008112A9" w:rsidP="001F544D">
            <w:pPr>
              <w:widowControl w:val="0"/>
              <w:jc w:val="center"/>
              <w:rPr>
                <w:rFonts w:ascii="Arial" w:hAnsi="Arial"/>
                <w:sz w:val="14"/>
              </w:rPr>
            </w:pPr>
            <w:r w:rsidRPr="002E0C7E">
              <w:rPr>
                <w:rFonts w:ascii="Arial" w:hAnsi="Arial"/>
                <w:sz w:val="14"/>
              </w:rPr>
              <w:t>M</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r w:rsidRPr="002E0C7E">
              <w:rPr>
                <w:rFonts w:ascii="Arial" w:hAnsi="Arial"/>
                <w:sz w:val="14"/>
              </w:rPr>
              <w:t>T</w:t>
            </w:r>
          </w:p>
          <w:p w:rsidR="008112A9" w:rsidRPr="002E0C7E" w:rsidRDefault="008112A9" w:rsidP="001F544D">
            <w:pPr>
              <w:widowControl w:val="0"/>
              <w:jc w:val="center"/>
              <w:rPr>
                <w:rFonts w:ascii="Arial" w:hAnsi="Arial"/>
                <w:sz w:val="14"/>
              </w:rPr>
            </w:pPr>
            <w:r w:rsidRPr="002E0C7E">
              <w:rPr>
                <w:rFonts w:ascii="Arial" w:hAnsi="Arial"/>
                <w:sz w:val="14"/>
              </w:rPr>
              <w:t>J</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r w:rsidRPr="002E0C7E">
              <w:rPr>
                <w:rFonts w:ascii="Arial" w:hAnsi="Arial"/>
                <w:sz w:val="14"/>
              </w:rPr>
              <w:t>F</w:t>
            </w:r>
          </w:p>
          <w:p w:rsidR="008112A9" w:rsidRPr="002E0C7E" w:rsidRDefault="008112A9" w:rsidP="001F544D">
            <w:pPr>
              <w:widowControl w:val="0"/>
              <w:jc w:val="center"/>
              <w:rPr>
                <w:rFonts w:ascii="Arial" w:hAnsi="Arial"/>
                <w:sz w:val="14"/>
              </w:rPr>
            </w:pPr>
            <w:r>
              <w:rPr>
                <w:rFonts w:ascii="Arial" w:hAnsi="Arial"/>
                <w:sz w:val="14"/>
              </w:rPr>
              <w:t>V</w:t>
            </w:r>
          </w:p>
        </w:tc>
        <w:tc>
          <w:tcPr>
            <w:tcW w:w="470" w:type="dxa"/>
            <w:tcBorders>
              <w:top w:val="double" w:sz="6" w:space="0" w:color="000000"/>
              <w:left w:val="single" w:sz="8" w:space="0" w:color="000000"/>
              <w:bottom w:val="single" w:sz="8" w:space="0" w:color="000000"/>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r>
              <w:rPr>
                <w:rFonts w:ascii="Arial" w:hAnsi="Arial"/>
                <w:sz w:val="14"/>
              </w:rPr>
              <w:t>S</w:t>
            </w:r>
          </w:p>
          <w:p w:rsidR="008112A9" w:rsidRPr="002E0C7E" w:rsidRDefault="008112A9" w:rsidP="001F544D">
            <w:pPr>
              <w:widowControl w:val="0"/>
              <w:jc w:val="center"/>
              <w:rPr>
                <w:rFonts w:ascii="Arial" w:hAnsi="Arial"/>
                <w:sz w:val="14"/>
              </w:rPr>
            </w:pPr>
            <w:r>
              <w:rPr>
                <w:rFonts w:ascii="Arial" w:hAnsi="Arial"/>
                <w:sz w:val="14"/>
              </w:rPr>
              <w:t>S</w:t>
            </w:r>
          </w:p>
        </w:tc>
      </w:tr>
      <w:tr w:rsidR="008112A9" w:rsidRPr="002E0C7E" w:rsidTr="001F544D">
        <w:trPr>
          <w:cantSplit/>
          <w:trHeight w:val="288"/>
          <w:jc w:val="center"/>
        </w:trPr>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12A9"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1</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2</w:t>
            </w:r>
          </w:p>
        </w:tc>
        <w:tc>
          <w:tcPr>
            <w:tcW w:w="469" w:type="dxa"/>
            <w:tcBorders>
              <w:top w:val="double" w:sz="6" w:space="0" w:color="000000"/>
              <w:left w:val="double" w:sz="6" w:space="0" w:color="000000"/>
              <w:bottom w:val="double" w:sz="6" w:space="0" w:color="000000"/>
              <w:right w:val="double" w:sz="6" w:space="0" w:color="000000"/>
            </w:tcBorders>
            <w:tcMar>
              <w:top w:w="72" w:type="dxa"/>
              <w:left w:w="0" w:type="dxa"/>
              <w:bottom w:w="43" w:type="dxa"/>
              <w:right w:w="0" w:type="dxa"/>
            </w:tcMar>
          </w:tcPr>
          <w:p w:rsidR="008112A9" w:rsidRPr="00072FEE" w:rsidRDefault="008112A9" w:rsidP="001F544D">
            <w:pPr>
              <w:widowControl w:val="0"/>
              <w:jc w:val="center"/>
              <w:rPr>
                <w:rFonts w:ascii="Arial" w:hAnsi="Arial"/>
                <w:b/>
                <w:sz w:val="14"/>
              </w:rPr>
            </w:pPr>
            <w:r>
              <w:rPr>
                <w:rFonts w:ascii="Arial" w:hAnsi="Arial"/>
                <w:b/>
                <w:sz w:val="14"/>
              </w:rPr>
              <w:t>H</w:t>
            </w:r>
          </w:p>
          <w:p w:rsidR="008112A9" w:rsidRPr="002E0C7E" w:rsidRDefault="008112A9" w:rsidP="001F544D">
            <w:pPr>
              <w:widowControl w:val="0"/>
              <w:jc w:val="center"/>
              <w:rPr>
                <w:rFonts w:ascii="Arial" w:hAnsi="Arial"/>
                <w:sz w:val="14"/>
              </w:rPr>
            </w:pPr>
            <w:r>
              <w:rPr>
                <w:rFonts w:ascii="Arial" w:hAnsi="Arial"/>
                <w:sz w:val="14"/>
              </w:rPr>
              <w:t>3</w:t>
            </w:r>
          </w:p>
        </w:tc>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4</w:t>
            </w: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b/>
                <w:sz w:val="14"/>
              </w:rPr>
            </w:pPr>
          </w:p>
          <w:p w:rsidR="008112A9" w:rsidRPr="002E0C7E" w:rsidRDefault="008112A9" w:rsidP="001F544D">
            <w:pPr>
              <w:widowControl w:val="0"/>
              <w:jc w:val="center"/>
              <w:rPr>
                <w:rFonts w:ascii="Arial" w:hAnsi="Arial"/>
                <w:sz w:val="14"/>
              </w:rPr>
            </w:pPr>
            <w:r>
              <w:rPr>
                <w:rFonts w:ascii="Arial" w:hAnsi="Arial"/>
                <w:sz w:val="14"/>
              </w:rPr>
              <w:t>1</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2</w:t>
            </w: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1</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2</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4</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5</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6</w:t>
            </w:r>
          </w:p>
        </w:tc>
      </w:tr>
      <w:tr w:rsidR="008112A9" w:rsidRPr="002E0C7E" w:rsidTr="001F544D">
        <w:trPr>
          <w:cantSplit/>
          <w:jc w:val="center"/>
        </w:trPr>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5</w:t>
            </w:r>
          </w:p>
        </w:tc>
        <w:tc>
          <w:tcPr>
            <w:tcW w:w="469" w:type="dxa"/>
            <w:tcBorders>
              <w:top w:val="double" w:sz="6" w:space="0" w:color="000000"/>
              <w:left w:val="double" w:sz="6" w:space="0" w:color="000000"/>
              <w:bottom w:val="double" w:sz="6" w:space="0" w:color="000000"/>
              <w:right w:val="double" w:sz="6" w:space="0" w:color="000000"/>
            </w:tcBorders>
            <w:shd w:val="clear" w:color="auto" w:fill="auto"/>
            <w:tcMar>
              <w:top w:w="72" w:type="dxa"/>
              <w:left w:w="0" w:type="dxa"/>
              <w:bottom w:w="43" w:type="dxa"/>
              <w:right w:w="0" w:type="dxa"/>
            </w:tcMar>
          </w:tcPr>
          <w:p w:rsidR="008112A9" w:rsidRPr="00710C8B" w:rsidRDefault="008112A9" w:rsidP="001F544D">
            <w:pPr>
              <w:widowControl w:val="0"/>
              <w:jc w:val="center"/>
              <w:rPr>
                <w:rFonts w:ascii="Arial" w:hAnsi="Arial"/>
                <w:b/>
                <w:sz w:val="14"/>
              </w:rPr>
            </w:pPr>
            <w:r>
              <w:rPr>
                <w:rFonts w:ascii="Arial" w:hAnsi="Arial"/>
                <w:b/>
                <w:sz w:val="14"/>
              </w:rPr>
              <w:t>H</w:t>
            </w:r>
          </w:p>
          <w:p w:rsidR="008112A9" w:rsidRPr="002E0C7E" w:rsidRDefault="008112A9" w:rsidP="001F544D">
            <w:pPr>
              <w:widowControl w:val="0"/>
              <w:jc w:val="center"/>
              <w:rPr>
                <w:rFonts w:ascii="Arial" w:hAnsi="Arial"/>
                <w:sz w:val="14"/>
              </w:rPr>
            </w:pPr>
            <w:r>
              <w:rPr>
                <w:rFonts w:ascii="Arial" w:hAnsi="Arial"/>
                <w:sz w:val="14"/>
              </w:rPr>
              <w:t>6</w:t>
            </w:r>
          </w:p>
        </w:tc>
        <w:tc>
          <w:tcPr>
            <w:tcW w:w="469" w:type="dxa"/>
            <w:tcBorders>
              <w:top w:val="single" w:sz="8" w:space="0" w:color="000000"/>
              <w:left w:val="double" w:sz="6" w:space="0" w:color="000000"/>
              <w:bottom w:val="single" w:sz="8" w:space="0" w:color="000000"/>
              <w:right w:val="single" w:sz="8" w:space="0" w:color="000000"/>
            </w:tcBorders>
            <w:shd w:val="clear" w:color="auto"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7</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8</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9</w:t>
            </w:r>
          </w:p>
        </w:tc>
        <w:tc>
          <w:tcPr>
            <w:tcW w:w="469" w:type="dxa"/>
            <w:tcBorders>
              <w:top w:val="double" w:sz="6" w:space="0" w:color="000000"/>
              <w:left w:val="single" w:sz="8" w:space="0" w:color="000000"/>
              <w:bottom w:val="single" w:sz="8" w:space="0" w:color="000000"/>
              <w:right w:val="single" w:sz="8" w:space="0" w:color="000000"/>
            </w:tcBorders>
            <w:shd w:val="clear" w:color="auto"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1</w:t>
            </w:r>
            <w:r>
              <w:rPr>
                <w:rFonts w:ascii="Arial" w:hAnsi="Arial"/>
                <w:sz w:val="14"/>
              </w:rPr>
              <w:t>0</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1</w:t>
            </w:r>
            <w:r>
              <w:rPr>
                <w:rFonts w:ascii="Arial" w:hAnsi="Arial"/>
                <w:sz w:val="14"/>
              </w:rPr>
              <w:t>1</w:t>
            </w: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3</w:t>
            </w:r>
          </w:p>
        </w:tc>
        <w:tc>
          <w:tcPr>
            <w:tcW w:w="469" w:type="dxa"/>
            <w:tcBorders>
              <w:top w:val="single" w:sz="8" w:space="0" w:color="000000"/>
              <w:left w:val="single" w:sz="8" w:space="0" w:color="000000"/>
              <w:bottom w:val="double" w:sz="6" w:space="0" w:color="000000"/>
              <w:right w:val="single" w:sz="8" w:space="0" w:color="000000"/>
            </w:tcBorders>
            <w:shd w:val="clear"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4</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5</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6</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7</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8</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9</w:t>
            </w: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7</w:t>
            </w:r>
          </w:p>
        </w:tc>
        <w:tc>
          <w:tcPr>
            <w:tcW w:w="469" w:type="dxa"/>
            <w:tcBorders>
              <w:top w:val="double" w:sz="6" w:space="0" w:color="000000"/>
              <w:left w:val="double" w:sz="6" w:space="0" w:color="000000"/>
              <w:bottom w:val="double" w:sz="6" w:space="0" w:color="000000"/>
              <w:right w:val="double" w:sz="6" w:space="0" w:color="000000"/>
            </w:tcBorders>
            <w:shd w:val="pct30" w:color="000000" w:fill="auto"/>
            <w:tcMar>
              <w:top w:w="72" w:type="dxa"/>
              <w:left w:w="0" w:type="dxa"/>
              <w:bottom w:w="43" w:type="dxa"/>
              <w:right w:w="0" w:type="dxa"/>
            </w:tcMar>
          </w:tcPr>
          <w:p w:rsidR="008112A9" w:rsidRPr="006D6F71" w:rsidRDefault="008112A9" w:rsidP="001F544D">
            <w:pPr>
              <w:widowControl w:val="0"/>
              <w:jc w:val="center"/>
              <w:rPr>
                <w:rFonts w:ascii="Arial" w:hAnsi="Arial"/>
                <w:b/>
                <w:sz w:val="14"/>
              </w:rPr>
            </w:pPr>
            <w:r>
              <w:rPr>
                <w:rFonts w:ascii="Arial" w:hAnsi="Arial"/>
                <w:b/>
                <w:sz w:val="14"/>
              </w:rPr>
              <w:t>M</w:t>
            </w:r>
          </w:p>
          <w:p w:rsidR="008112A9" w:rsidRPr="002E0C7E" w:rsidRDefault="008112A9" w:rsidP="001F544D">
            <w:pPr>
              <w:widowControl w:val="0"/>
              <w:jc w:val="center"/>
              <w:rPr>
                <w:rFonts w:ascii="Arial" w:hAnsi="Arial"/>
                <w:sz w:val="14"/>
              </w:rPr>
            </w:pPr>
            <w:r>
              <w:rPr>
                <w:rFonts w:ascii="Arial" w:hAnsi="Arial"/>
                <w:sz w:val="14"/>
              </w:rPr>
              <w:t>8</w:t>
            </w:r>
          </w:p>
        </w:tc>
        <w:tc>
          <w:tcPr>
            <w:tcW w:w="469" w:type="dxa"/>
            <w:tcBorders>
              <w:top w:val="single" w:sz="8" w:space="0" w:color="000000"/>
              <w:left w:val="double" w:sz="6" w:space="0" w:color="000000"/>
              <w:bottom w:val="single" w:sz="8" w:space="0" w:color="000000"/>
              <w:right w:val="single" w:sz="8" w:space="0" w:color="000000"/>
            </w:tcBorders>
            <w:shd w:val="pct30"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9</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10</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11</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12</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13</w:t>
            </w:r>
          </w:p>
        </w:tc>
      </w:tr>
      <w:tr w:rsidR="008112A9" w:rsidRPr="002E0C7E" w:rsidTr="001F544D">
        <w:trPr>
          <w:cantSplit/>
          <w:jc w:val="center"/>
        </w:trPr>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12</w:t>
            </w:r>
          </w:p>
        </w:tc>
        <w:tc>
          <w:tcPr>
            <w:tcW w:w="469" w:type="dxa"/>
            <w:tcBorders>
              <w:top w:val="double" w:sz="6" w:space="0" w:color="000000"/>
              <w:left w:val="double" w:sz="6" w:space="0" w:color="000000"/>
              <w:bottom w:val="double" w:sz="6" w:space="0" w:color="000000"/>
              <w:right w:val="double" w:sz="6" w:space="0" w:color="000000"/>
            </w:tcBorders>
            <w:shd w:val="pct30" w:color="000000" w:fill="auto"/>
            <w:tcMar>
              <w:top w:w="72" w:type="dxa"/>
              <w:left w:w="0" w:type="dxa"/>
              <w:bottom w:w="43" w:type="dxa"/>
              <w:right w:w="0" w:type="dxa"/>
            </w:tcMar>
          </w:tcPr>
          <w:p w:rsidR="008112A9" w:rsidRPr="00DB5777" w:rsidRDefault="008112A9" w:rsidP="001F544D">
            <w:pPr>
              <w:widowControl w:val="0"/>
              <w:jc w:val="center"/>
              <w:rPr>
                <w:rFonts w:ascii="Arial" w:hAnsi="Arial"/>
                <w:b/>
                <w:sz w:val="14"/>
              </w:rPr>
            </w:pPr>
            <w:r>
              <w:rPr>
                <w:rFonts w:ascii="Arial" w:hAnsi="Arial"/>
                <w:b/>
                <w:sz w:val="14"/>
              </w:rPr>
              <w:t>M</w:t>
            </w:r>
          </w:p>
          <w:p w:rsidR="008112A9" w:rsidRPr="002E0C7E" w:rsidRDefault="008112A9" w:rsidP="001F544D">
            <w:pPr>
              <w:widowControl w:val="0"/>
              <w:jc w:val="center"/>
              <w:rPr>
                <w:rFonts w:ascii="Arial" w:hAnsi="Arial"/>
                <w:sz w:val="14"/>
              </w:rPr>
            </w:pPr>
            <w:r w:rsidRPr="002E0C7E">
              <w:rPr>
                <w:rFonts w:ascii="Arial" w:hAnsi="Arial"/>
                <w:sz w:val="14"/>
              </w:rPr>
              <w:t>1</w:t>
            </w:r>
            <w:r>
              <w:rPr>
                <w:rFonts w:ascii="Arial" w:hAnsi="Arial"/>
                <w:sz w:val="14"/>
              </w:rPr>
              <w:t>3</w:t>
            </w:r>
          </w:p>
        </w:tc>
        <w:tc>
          <w:tcPr>
            <w:tcW w:w="469" w:type="dxa"/>
            <w:tcBorders>
              <w:top w:val="single" w:sz="8" w:space="0" w:color="000000"/>
              <w:left w:val="double" w:sz="6" w:space="0" w:color="000000"/>
              <w:bottom w:val="single" w:sz="8" w:space="0" w:color="000000"/>
              <w:right w:val="single" w:sz="8" w:space="0" w:color="000000"/>
            </w:tcBorders>
            <w:shd w:val="pct30"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1</w:t>
            </w:r>
            <w:r>
              <w:rPr>
                <w:rFonts w:ascii="Arial" w:hAnsi="Arial"/>
                <w:sz w:val="14"/>
              </w:rPr>
              <w:t>4</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1</w:t>
            </w:r>
            <w:r>
              <w:rPr>
                <w:rFonts w:ascii="Arial" w:hAnsi="Arial"/>
                <w:sz w:val="14"/>
              </w:rPr>
              <w:t>5</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1</w:t>
            </w:r>
            <w:r>
              <w:rPr>
                <w:rFonts w:ascii="Arial" w:hAnsi="Arial"/>
                <w:sz w:val="14"/>
              </w:rPr>
              <w:t>6</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12A9" w:rsidRPr="00852172" w:rsidRDefault="008112A9" w:rsidP="001F544D">
            <w:pPr>
              <w:widowControl w:val="0"/>
              <w:jc w:val="center"/>
              <w:rPr>
                <w:rFonts w:ascii="Arial" w:hAnsi="Arial"/>
                <w:b/>
                <w:sz w:val="14"/>
              </w:rPr>
            </w:pPr>
          </w:p>
          <w:p w:rsidR="008112A9" w:rsidRPr="002E0C7E" w:rsidRDefault="008112A9" w:rsidP="001F544D">
            <w:pPr>
              <w:widowControl w:val="0"/>
              <w:jc w:val="center"/>
              <w:rPr>
                <w:rFonts w:ascii="Arial" w:hAnsi="Arial"/>
                <w:sz w:val="14"/>
              </w:rPr>
            </w:pPr>
            <w:r>
              <w:rPr>
                <w:rFonts w:ascii="Arial" w:hAnsi="Arial"/>
                <w:sz w:val="14"/>
              </w:rPr>
              <w:t>17</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18</w:t>
            </w: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1</w:t>
            </w:r>
            <w:r>
              <w:rPr>
                <w:rFonts w:ascii="Arial" w:hAnsi="Arial"/>
                <w:sz w:val="14"/>
              </w:rPr>
              <w:t>0</w:t>
            </w:r>
          </w:p>
        </w:tc>
        <w:tc>
          <w:tcPr>
            <w:tcW w:w="469" w:type="dxa"/>
            <w:tcBorders>
              <w:top w:val="double" w:sz="6" w:space="0" w:color="000000"/>
              <w:left w:val="double" w:sz="6" w:space="0" w:color="000000"/>
              <w:bottom w:val="double" w:sz="6" w:space="0" w:color="000000"/>
              <w:right w:val="double" w:sz="6" w:space="0" w:color="000000"/>
            </w:tcBorders>
            <w:shd w:val="pct30" w:color="000000" w:fill="auto"/>
            <w:tcMar>
              <w:top w:w="72" w:type="dxa"/>
              <w:left w:w="0" w:type="dxa"/>
              <w:bottom w:w="43" w:type="dxa"/>
              <w:right w:w="0" w:type="dxa"/>
            </w:tcMar>
          </w:tcPr>
          <w:p w:rsidR="008112A9" w:rsidRPr="002453E3" w:rsidRDefault="008112A9" w:rsidP="001F544D">
            <w:pPr>
              <w:widowControl w:val="0"/>
              <w:jc w:val="center"/>
              <w:rPr>
                <w:rFonts w:ascii="Arial" w:hAnsi="Arial"/>
                <w:b/>
                <w:sz w:val="14"/>
              </w:rPr>
            </w:pPr>
            <w:r w:rsidRPr="002453E3">
              <w:rPr>
                <w:rFonts w:ascii="Arial" w:hAnsi="Arial"/>
                <w:b/>
                <w:sz w:val="14"/>
              </w:rPr>
              <w:t>M</w:t>
            </w:r>
          </w:p>
          <w:p w:rsidR="008112A9" w:rsidRPr="002E0C7E" w:rsidRDefault="008112A9" w:rsidP="001F544D">
            <w:pPr>
              <w:widowControl w:val="0"/>
              <w:jc w:val="center"/>
              <w:rPr>
                <w:rFonts w:ascii="Arial" w:hAnsi="Arial"/>
                <w:sz w:val="14"/>
              </w:rPr>
            </w:pPr>
            <w:r w:rsidRPr="002E0C7E">
              <w:rPr>
                <w:rFonts w:ascii="Arial" w:hAnsi="Arial"/>
                <w:sz w:val="14"/>
              </w:rPr>
              <w:t>1</w:t>
            </w:r>
            <w:r>
              <w:rPr>
                <w:rFonts w:ascii="Arial" w:hAnsi="Arial"/>
                <w:sz w:val="14"/>
              </w:rPr>
              <w:t>1</w:t>
            </w:r>
          </w:p>
        </w:tc>
        <w:tc>
          <w:tcPr>
            <w:tcW w:w="469" w:type="dxa"/>
            <w:tcBorders>
              <w:top w:val="single" w:sz="8" w:space="0" w:color="000000"/>
              <w:left w:val="double" w:sz="6" w:space="0" w:color="000000"/>
              <w:bottom w:val="single" w:sz="8" w:space="0" w:color="000000"/>
              <w:right w:val="single" w:sz="8" w:space="0" w:color="000000"/>
            </w:tcBorders>
            <w:shd w:val="pct30" w:color="000000" w:fill="auto"/>
            <w:tcMar>
              <w:top w:w="72" w:type="dxa"/>
              <w:left w:w="0" w:type="dxa"/>
              <w:bottom w:w="43" w:type="dxa"/>
              <w:right w:w="0" w:type="dxa"/>
            </w:tcMar>
          </w:tcPr>
          <w:p w:rsidR="008112A9"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1</w:t>
            </w:r>
            <w:r>
              <w:rPr>
                <w:rFonts w:ascii="Arial" w:hAnsi="Arial"/>
                <w:sz w:val="14"/>
              </w:rPr>
              <w:t>2</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1</w:t>
            </w:r>
            <w:r>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1</w:t>
            </w:r>
            <w:r>
              <w:rPr>
                <w:rFonts w:ascii="Arial" w:hAnsi="Arial"/>
                <w:sz w:val="14"/>
              </w:rPr>
              <w:t>4</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1</w:t>
            </w:r>
            <w:r>
              <w:rPr>
                <w:rFonts w:ascii="Arial" w:hAnsi="Arial"/>
                <w:sz w:val="14"/>
              </w:rPr>
              <w:t>5</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1</w:t>
            </w:r>
            <w:r>
              <w:rPr>
                <w:rFonts w:ascii="Arial" w:hAnsi="Arial"/>
                <w:sz w:val="14"/>
              </w:rPr>
              <w:t>6</w:t>
            </w: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14</w:t>
            </w:r>
          </w:p>
        </w:tc>
        <w:tc>
          <w:tcPr>
            <w:tcW w:w="469" w:type="dxa"/>
            <w:tcBorders>
              <w:top w:val="double" w:sz="6"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12A9"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1</w:t>
            </w:r>
            <w:r>
              <w:rPr>
                <w:rFonts w:ascii="Arial" w:hAnsi="Arial"/>
                <w:sz w:val="14"/>
              </w:rPr>
              <w:t>5</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1</w:t>
            </w:r>
            <w:r>
              <w:rPr>
                <w:rFonts w:ascii="Arial" w:hAnsi="Arial"/>
                <w:sz w:val="14"/>
              </w:rPr>
              <w:t>6</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1</w:t>
            </w:r>
            <w:r>
              <w:rPr>
                <w:rFonts w:ascii="Arial" w:hAnsi="Arial"/>
                <w:sz w:val="14"/>
              </w:rPr>
              <w:t>7</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1</w:t>
            </w:r>
            <w:r>
              <w:rPr>
                <w:rFonts w:ascii="Arial" w:hAnsi="Arial"/>
                <w:sz w:val="14"/>
              </w:rPr>
              <w:t>8</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19</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20</w:t>
            </w:r>
          </w:p>
        </w:tc>
      </w:tr>
      <w:tr w:rsidR="008112A9" w:rsidRPr="002E0C7E" w:rsidTr="001F544D">
        <w:trPr>
          <w:cantSplit/>
          <w:jc w:val="center"/>
        </w:trPr>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19</w:t>
            </w:r>
          </w:p>
        </w:tc>
        <w:tc>
          <w:tcPr>
            <w:tcW w:w="469" w:type="dxa"/>
            <w:tcBorders>
              <w:top w:val="double" w:sz="6"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vAlign w:val="center"/>
          </w:tcPr>
          <w:p w:rsidR="008112A9" w:rsidRPr="00CD57C3" w:rsidRDefault="008112A9" w:rsidP="001F544D">
            <w:pPr>
              <w:widowControl w:val="0"/>
              <w:jc w:val="center"/>
              <w:rPr>
                <w:rFonts w:ascii="Arial" w:hAnsi="Arial"/>
                <w:b/>
                <w:sz w:val="14"/>
              </w:rPr>
            </w:pPr>
          </w:p>
          <w:p w:rsidR="008112A9" w:rsidRPr="002E0C7E" w:rsidRDefault="008112A9" w:rsidP="001F544D">
            <w:pPr>
              <w:widowControl w:val="0"/>
              <w:jc w:val="center"/>
              <w:rPr>
                <w:rFonts w:ascii="Arial" w:hAnsi="Arial"/>
                <w:sz w:val="14"/>
              </w:rPr>
            </w:pPr>
            <w:r w:rsidRPr="002E0C7E">
              <w:rPr>
                <w:rFonts w:ascii="Arial" w:hAnsi="Arial"/>
                <w:sz w:val="14"/>
              </w:rPr>
              <w:t>2</w:t>
            </w:r>
            <w:r>
              <w:rPr>
                <w:rFonts w:ascii="Arial" w:hAnsi="Arial"/>
                <w:sz w:val="14"/>
              </w:rPr>
              <w:t>0</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2</w:t>
            </w:r>
            <w:r>
              <w:rPr>
                <w:rFonts w:ascii="Arial" w:hAnsi="Arial"/>
                <w:sz w:val="14"/>
              </w:rPr>
              <w:t>1</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2</w:t>
            </w:r>
            <w:r>
              <w:rPr>
                <w:rFonts w:ascii="Arial" w:hAnsi="Arial"/>
                <w:sz w:val="14"/>
              </w:rPr>
              <w:t>2</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2</w:t>
            </w:r>
            <w:r>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2</w:t>
            </w:r>
            <w:r>
              <w:rPr>
                <w:rFonts w:ascii="Arial" w:hAnsi="Arial"/>
                <w:sz w:val="14"/>
              </w:rPr>
              <w:t>4</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2</w:t>
            </w:r>
            <w:r>
              <w:rPr>
                <w:rFonts w:ascii="Arial" w:hAnsi="Arial"/>
                <w:sz w:val="14"/>
              </w:rPr>
              <w:t>5</w:t>
            </w: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17</w:t>
            </w:r>
          </w:p>
        </w:tc>
        <w:tc>
          <w:tcPr>
            <w:tcW w:w="469" w:type="dxa"/>
            <w:tcBorders>
              <w:top w:val="double" w:sz="6" w:space="0" w:color="000000"/>
              <w:left w:val="double" w:sz="6" w:space="0" w:color="000000"/>
              <w:bottom w:val="double" w:sz="6" w:space="0" w:color="000000"/>
              <w:right w:val="double" w:sz="6" w:space="0" w:color="000000"/>
            </w:tcBorders>
            <w:shd w:val="clear" w:color="auto" w:fill="auto"/>
            <w:tcMar>
              <w:top w:w="72" w:type="dxa"/>
              <w:left w:w="0" w:type="dxa"/>
              <w:bottom w:w="43" w:type="dxa"/>
              <w:right w:w="0" w:type="dxa"/>
            </w:tcMar>
          </w:tcPr>
          <w:p w:rsidR="008112A9" w:rsidRPr="002453E3" w:rsidRDefault="008112A9" w:rsidP="001F544D">
            <w:pPr>
              <w:widowControl w:val="0"/>
              <w:jc w:val="center"/>
              <w:rPr>
                <w:rFonts w:ascii="Arial" w:hAnsi="Arial"/>
                <w:b/>
                <w:sz w:val="14"/>
              </w:rPr>
            </w:pPr>
            <w:r>
              <w:rPr>
                <w:rFonts w:ascii="Arial" w:hAnsi="Arial"/>
                <w:b/>
                <w:sz w:val="14"/>
              </w:rPr>
              <w:t>H</w:t>
            </w:r>
          </w:p>
          <w:p w:rsidR="008112A9" w:rsidRPr="002E0C7E" w:rsidRDefault="008112A9" w:rsidP="001F544D">
            <w:pPr>
              <w:widowControl w:val="0"/>
              <w:jc w:val="center"/>
              <w:rPr>
                <w:rFonts w:ascii="Arial" w:hAnsi="Arial"/>
                <w:sz w:val="14"/>
              </w:rPr>
            </w:pPr>
            <w:r>
              <w:rPr>
                <w:rFonts w:ascii="Arial" w:hAnsi="Arial"/>
                <w:sz w:val="14"/>
              </w:rPr>
              <w:t>18</w:t>
            </w:r>
          </w:p>
        </w:tc>
        <w:tc>
          <w:tcPr>
            <w:tcW w:w="469" w:type="dxa"/>
            <w:tcBorders>
              <w:top w:val="single" w:sz="8" w:space="0" w:color="000000"/>
              <w:left w:val="double" w:sz="6" w:space="0" w:color="000000"/>
              <w:bottom w:val="single" w:sz="8" w:space="0" w:color="000000"/>
              <w:right w:val="single" w:sz="8" w:space="0" w:color="000000"/>
            </w:tcBorders>
            <w:shd w:val="pct30" w:color="auto"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19</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2</w:t>
            </w:r>
            <w:r>
              <w:rPr>
                <w:rFonts w:ascii="Arial" w:hAnsi="Arial"/>
                <w:sz w:val="14"/>
              </w:rPr>
              <w:t>0</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2</w:t>
            </w:r>
            <w:r>
              <w:rPr>
                <w:rFonts w:ascii="Arial" w:hAnsi="Arial"/>
                <w:sz w:val="14"/>
              </w:rPr>
              <w:t>1</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2</w:t>
            </w:r>
            <w:r>
              <w:rPr>
                <w:rFonts w:ascii="Arial" w:hAnsi="Arial"/>
                <w:sz w:val="14"/>
              </w:rPr>
              <w:t>2</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2</w:t>
            </w:r>
            <w:r>
              <w:rPr>
                <w:rFonts w:ascii="Arial" w:hAnsi="Arial"/>
                <w:sz w:val="14"/>
              </w:rPr>
              <w:t>3</w:t>
            </w: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21</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22</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23</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24</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72" w:type="dxa"/>
              <w:left w:w="0" w:type="dxa"/>
              <w:bottom w:w="43" w:type="dxa"/>
              <w:right w:w="0" w:type="dxa"/>
            </w:tcMar>
          </w:tcPr>
          <w:p w:rsidR="008112A9"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2</w:t>
            </w:r>
            <w:r>
              <w:rPr>
                <w:rFonts w:ascii="Arial" w:hAnsi="Arial"/>
                <w:sz w:val="14"/>
              </w:rPr>
              <w:t>5</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2</w:t>
            </w:r>
            <w:r>
              <w:rPr>
                <w:rFonts w:ascii="Arial" w:hAnsi="Arial"/>
                <w:sz w:val="14"/>
              </w:rPr>
              <w:t>6</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2</w:t>
            </w:r>
            <w:r>
              <w:rPr>
                <w:rFonts w:ascii="Arial" w:hAnsi="Arial"/>
                <w:sz w:val="14"/>
              </w:rPr>
              <w:t>7</w:t>
            </w:r>
          </w:p>
        </w:tc>
      </w:tr>
      <w:tr w:rsidR="008112A9" w:rsidRPr="002E0C7E" w:rsidTr="001F544D">
        <w:trPr>
          <w:cantSplit/>
          <w:jc w:val="center"/>
        </w:trPr>
        <w:tc>
          <w:tcPr>
            <w:tcW w:w="469" w:type="dxa"/>
            <w:tcBorders>
              <w:top w:val="single" w:sz="8" w:space="0" w:color="000000"/>
              <w:left w:val="double" w:sz="6" w:space="0" w:color="000000"/>
              <w:bottom w:val="double" w:sz="6"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26</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27</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12A9"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28</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12A9"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29</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12A9"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30</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tc>
        <w:tc>
          <w:tcPr>
            <w:tcW w:w="469" w:type="dxa"/>
            <w:tcBorders>
              <w:top w:val="single" w:sz="8" w:space="0" w:color="000000"/>
              <w:left w:val="single" w:sz="8" w:space="0" w:color="000000"/>
              <w:bottom w:val="double" w:sz="6" w:space="0" w:color="000000"/>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tc>
        <w:tc>
          <w:tcPr>
            <w:tcW w:w="469" w:type="dxa"/>
            <w:tcBorders>
              <w:top w:val="single" w:sz="8" w:space="0" w:color="000000"/>
              <w:left w:val="double" w:sz="6" w:space="0" w:color="000000"/>
              <w:bottom w:val="double" w:sz="6" w:space="0" w:color="000000"/>
              <w:right w:val="single" w:sz="8" w:space="0" w:color="000000"/>
            </w:tcBorders>
            <w:tcMar>
              <w:top w:w="72" w:type="dxa"/>
              <w:left w:w="0" w:type="dxa"/>
              <w:bottom w:w="43" w:type="dxa"/>
              <w:right w:w="0" w:type="dxa"/>
            </w:tcMar>
          </w:tcPr>
          <w:p w:rsidR="008112A9" w:rsidRDefault="008112A9" w:rsidP="001F544D">
            <w:pPr>
              <w:widowControl w:val="0"/>
              <w:rPr>
                <w:rFonts w:ascii="Arial" w:hAnsi="Arial"/>
                <w:sz w:val="14"/>
              </w:rPr>
            </w:pPr>
            <w:r>
              <w:rPr>
                <w:rFonts w:ascii="Arial" w:hAnsi="Arial"/>
                <w:sz w:val="14"/>
              </w:rPr>
              <w:t xml:space="preserve"> </w:t>
            </w:r>
            <w:r w:rsidRPr="002E0C7E">
              <w:rPr>
                <w:rFonts w:ascii="Arial" w:hAnsi="Arial"/>
                <w:sz w:val="14"/>
              </w:rPr>
              <w:t>2</w:t>
            </w:r>
            <w:r>
              <w:rPr>
                <w:rFonts w:ascii="Arial" w:hAnsi="Arial"/>
                <w:sz w:val="14"/>
              </w:rPr>
              <w:t>4</w:t>
            </w:r>
          </w:p>
          <w:p w:rsidR="008112A9" w:rsidRPr="002E0C7E" w:rsidRDefault="008112A9" w:rsidP="001F544D">
            <w:pPr>
              <w:widowControl w:val="0"/>
              <w:jc w:val="center"/>
              <w:rPr>
                <w:rFonts w:ascii="Arial" w:hAnsi="Arial"/>
                <w:sz w:val="14"/>
              </w:rPr>
            </w:pPr>
            <w:r>
              <w:rPr>
                <w:rFonts w:ascii="Arial" w:hAnsi="Arial"/>
                <w:sz w:val="14"/>
              </w:rPr>
              <w:t xml:space="preserve">    31</w:t>
            </w:r>
          </w:p>
        </w:tc>
        <w:tc>
          <w:tcPr>
            <w:tcW w:w="469" w:type="dxa"/>
            <w:tcBorders>
              <w:top w:val="double" w:sz="6" w:space="0" w:color="000000"/>
              <w:left w:val="single" w:sz="8" w:space="0" w:color="000000"/>
              <w:bottom w:val="double" w:sz="6"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2</w:t>
            </w:r>
            <w:r>
              <w:rPr>
                <w:rFonts w:ascii="Arial" w:hAnsi="Arial"/>
                <w:sz w:val="14"/>
              </w:rPr>
              <w:t>5</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sidRPr="002E0C7E">
              <w:rPr>
                <w:rFonts w:ascii="Arial" w:hAnsi="Arial"/>
                <w:sz w:val="14"/>
              </w:rPr>
              <w:t>2</w:t>
            </w:r>
            <w:r>
              <w:rPr>
                <w:rFonts w:ascii="Arial" w:hAnsi="Arial"/>
                <w:sz w:val="14"/>
              </w:rPr>
              <w:t>6</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27</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28</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29</w:t>
            </w:r>
          </w:p>
        </w:tc>
        <w:tc>
          <w:tcPr>
            <w:tcW w:w="469" w:type="dxa"/>
            <w:tcBorders>
              <w:top w:val="single" w:sz="8" w:space="0" w:color="000000"/>
              <w:left w:val="single" w:sz="8" w:space="0" w:color="000000"/>
              <w:bottom w:val="double" w:sz="6" w:space="0" w:color="000000"/>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30</w:t>
            </w: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tc>
        <w:tc>
          <w:tcPr>
            <w:tcW w:w="469" w:type="dxa"/>
            <w:tcBorders>
              <w:top w:val="single" w:sz="8" w:space="0" w:color="000000"/>
              <w:left w:val="double" w:sz="6" w:space="0" w:color="000000"/>
              <w:bottom w:val="double" w:sz="6"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28</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29</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r>
              <w:rPr>
                <w:rFonts w:ascii="Arial" w:hAnsi="Arial"/>
                <w:sz w:val="14"/>
              </w:rPr>
              <w:t>30</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p>
        </w:tc>
        <w:tc>
          <w:tcPr>
            <w:tcW w:w="470" w:type="dxa"/>
            <w:tcBorders>
              <w:top w:val="single" w:sz="8" w:space="0" w:color="000000"/>
              <w:left w:val="single" w:sz="8" w:space="0" w:color="000000"/>
              <w:bottom w:val="double" w:sz="6" w:space="0" w:color="000000"/>
              <w:right w:val="double" w:sz="6" w:space="0" w:color="000000"/>
            </w:tcBorders>
            <w:tcMar>
              <w:top w:w="72" w:type="dxa"/>
              <w:left w:w="0" w:type="dxa"/>
              <w:bottom w:w="43" w:type="dxa"/>
              <w:right w:w="0" w:type="dxa"/>
            </w:tcMar>
          </w:tcPr>
          <w:p w:rsidR="008112A9" w:rsidRPr="002E0C7E" w:rsidRDefault="008112A9" w:rsidP="001F544D">
            <w:pPr>
              <w:widowControl w:val="0"/>
              <w:jc w:val="center"/>
              <w:rPr>
                <w:rFonts w:ascii="Arial" w:hAnsi="Arial"/>
                <w:sz w:val="14"/>
              </w:rPr>
            </w:pPr>
          </w:p>
          <w:p w:rsidR="008112A9" w:rsidRPr="002E0C7E" w:rsidRDefault="008112A9" w:rsidP="001F544D">
            <w:pPr>
              <w:widowControl w:val="0"/>
              <w:jc w:val="center"/>
              <w:rPr>
                <w:rFonts w:ascii="Arial" w:hAnsi="Arial"/>
                <w:sz w:val="14"/>
              </w:rPr>
            </w:pPr>
          </w:p>
        </w:tc>
      </w:tr>
    </w:tbl>
    <w:p w:rsidR="008112A9" w:rsidRPr="002E0C7E" w:rsidRDefault="008112A9" w:rsidP="008112A9">
      <w:pPr>
        <w:widowControl w:val="0"/>
        <w:rPr>
          <w:rFonts w:ascii="Arial" w:hAnsi="Arial"/>
          <w:sz w:val="16"/>
        </w:rPr>
      </w:pPr>
    </w:p>
    <w:tbl>
      <w:tblPr>
        <w:tblW w:w="10620" w:type="dxa"/>
        <w:tblInd w:w="120"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1710"/>
        <w:gridCol w:w="540"/>
        <w:gridCol w:w="8370"/>
      </w:tblGrid>
      <w:tr w:rsidR="008112A9" w:rsidRPr="002E0C7E" w:rsidTr="001F544D">
        <w:trPr>
          <w:cantSplit/>
        </w:trPr>
        <w:tc>
          <w:tcPr>
            <w:tcW w:w="1710" w:type="dxa"/>
            <w:tcBorders>
              <w:top w:val="nil"/>
              <w:left w:val="nil"/>
              <w:bottom w:val="nil"/>
              <w:right w:val="nil"/>
            </w:tcBorders>
            <w:tcMar>
              <w:top w:w="43" w:type="dxa"/>
              <w:left w:w="120" w:type="dxa"/>
              <w:bottom w:w="29" w:type="dxa"/>
              <w:right w:w="120" w:type="dxa"/>
            </w:tcMar>
          </w:tcPr>
          <w:p w:rsidR="008112A9" w:rsidRPr="002E0C7E" w:rsidRDefault="008112A9" w:rsidP="001F544D">
            <w:pPr>
              <w:widowControl w:val="0"/>
              <w:rPr>
                <w:rFonts w:ascii="Arial" w:hAnsi="Arial"/>
                <w:sz w:val="16"/>
              </w:rPr>
            </w:pPr>
            <w:r w:rsidRPr="002E0C7E">
              <w:rPr>
                <w:rFonts w:ascii="Arial" w:hAnsi="Arial"/>
                <w:sz w:val="16"/>
              </w:rPr>
              <w:t>Sittings of the court:</w:t>
            </w:r>
          </w:p>
          <w:p w:rsidR="008112A9" w:rsidRPr="002E0C7E" w:rsidRDefault="008112A9" w:rsidP="001F544D">
            <w:pPr>
              <w:widowControl w:val="0"/>
              <w:rPr>
                <w:rFonts w:ascii="Arial" w:hAnsi="Arial"/>
                <w:sz w:val="16"/>
              </w:rPr>
            </w:pPr>
            <w:r w:rsidRPr="002E0C7E">
              <w:rPr>
                <w:rFonts w:ascii="Arial" w:hAnsi="Arial"/>
                <w:sz w:val="16"/>
              </w:rPr>
              <w:t>Séances de la cour :</w:t>
            </w:r>
          </w:p>
        </w:tc>
        <w:tc>
          <w:tcPr>
            <w:tcW w:w="540" w:type="dxa"/>
            <w:tcBorders>
              <w:top w:val="nil"/>
              <w:left w:val="nil"/>
              <w:bottom w:val="double" w:sz="8" w:space="0" w:color="000000"/>
              <w:right w:val="nil"/>
            </w:tcBorders>
            <w:shd w:val="pct30" w:color="000000" w:fill="auto"/>
            <w:tcMar>
              <w:top w:w="43" w:type="dxa"/>
              <w:left w:w="178" w:type="dxa"/>
              <w:bottom w:w="29" w:type="dxa"/>
              <w:right w:w="178" w:type="dxa"/>
            </w:tcMar>
          </w:tcPr>
          <w:p w:rsidR="008112A9" w:rsidRPr="002E0C7E" w:rsidRDefault="008112A9" w:rsidP="001F544D">
            <w:pPr>
              <w:widowControl w:val="0"/>
              <w:rPr>
                <w:rFonts w:ascii="Arial" w:hAnsi="Arial"/>
                <w:sz w:val="16"/>
              </w:rPr>
            </w:pPr>
          </w:p>
          <w:p w:rsidR="008112A9" w:rsidRPr="002E0C7E" w:rsidRDefault="008112A9" w:rsidP="001F544D">
            <w:pPr>
              <w:widowControl w:val="0"/>
              <w:rPr>
                <w:rFonts w:ascii="Arial" w:hAnsi="Arial"/>
                <w:sz w:val="16"/>
              </w:rPr>
            </w:pPr>
          </w:p>
        </w:tc>
        <w:tc>
          <w:tcPr>
            <w:tcW w:w="8370" w:type="dxa"/>
            <w:vMerge w:val="restart"/>
            <w:tcBorders>
              <w:top w:val="nil"/>
              <w:left w:val="nil"/>
              <w:bottom w:val="nil"/>
              <w:right w:val="nil"/>
            </w:tcBorders>
            <w:tcMar>
              <w:top w:w="43" w:type="dxa"/>
              <w:left w:w="139" w:type="dxa"/>
              <w:bottom w:w="29" w:type="dxa"/>
              <w:right w:w="120" w:type="dxa"/>
            </w:tcMar>
          </w:tcPr>
          <w:p w:rsidR="008112A9" w:rsidRPr="00B058C3" w:rsidRDefault="008112A9" w:rsidP="001F544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lang w:val="fr-CA"/>
              </w:rPr>
            </w:pPr>
            <w:r w:rsidRPr="002E0C7E">
              <w:rPr>
                <w:rFonts w:ascii="Arial" w:hAnsi="Arial"/>
                <w:b/>
                <w:sz w:val="16"/>
              </w:rPr>
              <w:tab/>
            </w:r>
            <w:r w:rsidRPr="00B058C3">
              <w:rPr>
                <w:rFonts w:ascii="Arial" w:hAnsi="Arial"/>
                <w:b/>
                <w:sz w:val="16"/>
                <w:lang w:val="fr-CA"/>
              </w:rPr>
              <w:t>18  sitting weeks</w:t>
            </w:r>
            <w:r>
              <w:rPr>
                <w:rFonts w:ascii="Arial" w:hAnsi="Arial"/>
                <w:b/>
                <w:sz w:val="16"/>
                <w:lang w:val="fr-CA"/>
              </w:rPr>
              <w:t xml:space="preserve"> </w:t>
            </w:r>
            <w:r w:rsidRPr="00B058C3">
              <w:rPr>
                <w:rFonts w:ascii="Arial" w:hAnsi="Arial"/>
                <w:b/>
                <w:sz w:val="16"/>
                <w:lang w:val="fr-CA"/>
              </w:rPr>
              <w:t>/</w:t>
            </w:r>
            <w:r>
              <w:rPr>
                <w:rFonts w:ascii="Arial" w:hAnsi="Arial"/>
                <w:b/>
                <w:sz w:val="16"/>
                <w:lang w:val="fr-CA"/>
              </w:rPr>
              <w:t xml:space="preserve"> </w:t>
            </w:r>
            <w:r w:rsidRPr="00B058C3">
              <w:rPr>
                <w:rFonts w:ascii="Arial" w:hAnsi="Arial"/>
                <w:b/>
                <w:sz w:val="16"/>
                <w:lang w:val="fr-CA"/>
              </w:rPr>
              <w:t>semaines séances de la cour</w:t>
            </w:r>
          </w:p>
          <w:p w:rsidR="008112A9" w:rsidRPr="00B058C3" w:rsidRDefault="008112A9" w:rsidP="001F544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lang w:val="fr-CA"/>
              </w:rPr>
            </w:pPr>
            <w:r w:rsidRPr="00B058C3">
              <w:rPr>
                <w:rFonts w:ascii="Arial" w:hAnsi="Arial"/>
                <w:b/>
                <w:sz w:val="16"/>
                <w:lang w:val="fr-CA"/>
              </w:rPr>
              <w:tab/>
              <w:t>87  sitting days</w:t>
            </w:r>
            <w:r>
              <w:rPr>
                <w:rFonts w:ascii="Arial" w:hAnsi="Arial"/>
                <w:b/>
                <w:sz w:val="16"/>
                <w:lang w:val="fr-CA"/>
              </w:rPr>
              <w:t xml:space="preserve"> </w:t>
            </w:r>
            <w:r w:rsidRPr="00B058C3">
              <w:rPr>
                <w:rFonts w:ascii="Arial" w:hAnsi="Arial"/>
                <w:b/>
                <w:sz w:val="16"/>
                <w:lang w:val="fr-CA"/>
              </w:rPr>
              <w:t>/</w:t>
            </w:r>
            <w:r>
              <w:rPr>
                <w:rFonts w:ascii="Arial" w:hAnsi="Arial"/>
                <w:b/>
                <w:sz w:val="16"/>
                <w:lang w:val="fr-CA"/>
              </w:rPr>
              <w:t xml:space="preserve"> </w:t>
            </w:r>
            <w:r w:rsidRPr="00B058C3">
              <w:rPr>
                <w:rFonts w:ascii="Arial" w:hAnsi="Arial"/>
                <w:b/>
                <w:sz w:val="16"/>
                <w:lang w:val="fr-CA"/>
              </w:rPr>
              <w:t>journées séances de la cour</w:t>
            </w:r>
          </w:p>
          <w:p w:rsidR="008112A9" w:rsidRPr="00B058C3" w:rsidRDefault="008112A9" w:rsidP="001F544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lang w:val="fr-CA"/>
              </w:rPr>
            </w:pPr>
            <w:r w:rsidRPr="00B058C3">
              <w:rPr>
                <w:rFonts w:ascii="Arial" w:hAnsi="Arial"/>
                <w:b/>
                <w:sz w:val="16"/>
                <w:lang w:val="fr-CA"/>
              </w:rPr>
              <w:tab/>
              <w:t>9    motion and conference days</w:t>
            </w:r>
            <w:r>
              <w:rPr>
                <w:rFonts w:ascii="Arial" w:hAnsi="Arial"/>
                <w:b/>
                <w:sz w:val="16"/>
                <w:lang w:val="fr-CA"/>
              </w:rPr>
              <w:t xml:space="preserve"> </w:t>
            </w:r>
            <w:r w:rsidRPr="00B058C3">
              <w:rPr>
                <w:rFonts w:ascii="Arial" w:hAnsi="Arial"/>
                <w:b/>
                <w:sz w:val="16"/>
                <w:lang w:val="fr-CA"/>
              </w:rPr>
              <w:t>/ journées des requêtes et des conférences</w:t>
            </w:r>
          </w:p>
          <w:p w:rsidR="008112A9" w:rsidRPr="002E0C7E" w:rsidRDefault="008112A9" w:rsidP="001F544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r w:rsidRPr="00B058C3">
              <w:rPr>
                <w:rFonts w:ascii="Arial" w:hAnsi="Arial"/>
                <w:b/>
                <w:sz w:val="16"/>
                <w:lang w:val="fr-CA"/>
              </w:rPr>
              <w:tab/>
            </w:r>
            <w:r>
              <w:rPr>
                <w:rFonts w:ascii="Arial" w:hAnsi="Arial"/>
                <w:b/>
                <w:sz w:val="16"/>
                <w:lang w:val="fr-CA"/>
              </w:rPr>
              <w:t>3</w:t>
            </w:r>
            <w:r w:rsidRPr="002E0C7E">
              <w:rPr>
                <w:rFonts w:ascii="Arial" w:hAnsi="Arial"/>
                <w:b/>
                <w:sz w:val="16"/>
              </w:rPr>
              <w:t xml:space="preserve">    holidays during sitting days</w:t>
            </w:r>
            <w:r>
              <w:rPr>
                <w:rFonts w:ascii="Arial" w:hAnsi="Arial"/>
                <w:b/>
                <w:sz w:val="16"/>
              </w:rPr>
              <w:t xml:space="preserve"> </w:t>
            </w:r>
            <w:r w:rsidRPr="002E0C7E">
              <w:rPr>
                <w:rFonts w:ascii="Arial" w:hAnsi="Arial"/>
                <w:b/>
                <w:sz w:val="16"/>
              </w:rPr>
              <w:t>/ jours fériés durant les sessions</w:t>
            </w:r>
          </w:p>
          <w:p w:rsidR="008112A9" w:rsidRPr="002E0C7E" w:rsidRDefault="008112A9" w:rsidP="001F544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
        </w:tc>
      </w:tr>
      <w:tr w:rsidR="008112A9" w:rsidRPr="002E0C7E" w:rsidTr="001F544D">
        <w:trPr>
          <w:cantSplit/>
        </w:trPr>
        <w:tc>
          <w:tcPr>
            <w:tcW w:w="1710" w:type="dxa"/>
            <w:tcBorders>
              <w:top w:val="nil"/>
              <w:left w:val="nil"/>
              <w:bottom w:val="nil"/>
              <w:right w:val="double" w:sz="8" w:space="0" w:color="000000"/>
            </w:tcBorders>
            <w:tcMar>
              <w:top w:w="43" w:type="dxa"/>
              <w:left w:w="120" w:type="dxa"/>
              <w:bottom w:w="29" w:type="dxa"/>
              <w:right w:w="120" w:type="dxa"/>
            </w:tcMar>
          </w:tcPr>
          <w:p w:rsidR="008112A9" w:rsidRPr="002E0C7E" w:rsidRDefault="008112A9" w:rsidP="001F544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r w:rsidRPr="002E0C7E">
              <w:rPr>
                <w:rFonts w:ascii="Arial" w:hAnsi="Arial"/>
                <w:sz w:val="16"/>
              </w:rPr>
              <w:t>Motions:</w:t>
            </w:r>
          </w:p>
          <w:p w:rsidR="008112A9" w:rsidRPr="002E0C7E" w:rsidRDefault="008112A9" w:rsidP="001F544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r w:rsidRPr="002E0C7E">
              <w:rPr>
                <w:rFonts w:ascii="Arial" w:hAnsi="Arial"/>
                <w:sz w:val="16"/>
              </w:rPr>
              <w:t>Requêtes :</w:t>
            </w:r>
          </w:p>
        </w:tc>
        <w:tc>
          <w:tcPr>
            <w:tcW w:w="540" w:type="dxa"/>
            <w:tcBorders>
              <w:top w:val="double" w:sz="8" w:space="0" w:color="000000"/>
              <w:left w:val="double" w:sz="8" w:space="0" w:color="000000"/>
              <w:bottom w:val="double" w:sz="8" w:space="0" w:color="000000"/>
              <w:right w:val="double" w:sz="8" w:space="0" w:color="000000"/>
            </w:tcBorders>
            <w:shd w:val="pct30" w:color="000000" w:fill="auto"/>
            <w:tcMar>
              <w:top w:w="43" w:type="dxa"/>
              <w:left w:w="178" w:type="dxa"/>
              <w:bottom w:w="29" w:type="dxa"/>
              <w:right w:w="178" w:type="dxa"/>
            </w:tcMar>
            <w:vAlign w:val="center"/>
          </w:tcPr>
          <w:p w:rsidR="008112A9" w:rsidRPr="002E0C7E" w:rsidRDefault="008112A9" w:rsidP="001F544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r w:rsidRPr="002E0C7E">
              <w:rPr>
                <w:rFonts w:ascii="Arial" w:hAnsi="Arial"/>
                <w:b/>
                <w:sz w:val="16"/>
              </w:rPr>
              <w:t>M</w:t>
            </w:r>
          </w:p>
        </w:tc>
        <w:tc>
          <w:tcPr>
            <w:tcW w:w="8370" w:type="dxa"/>
            <w:vMerge/>
            <w:tcBorders>
              <w:top w:val="nil"/>
              <w:left w:val="double" w:sz="8" w:space="0" w:color="000000"/>
              <w:bottom w:val="nil"/>
              <w:right w:val="nil"/>
            </w:tcBorders>
            <w:tcMar>
              <w:top w:w="43" w:type="dxa"/>
              <w:left w:w="139" w:type="dxa"/>
              <w:bottom w:w="29" w:type="dxa"/>
              <w:right w:w="120" w:type="dxa"/>
            </w:tcMar>
          </w:tcPr>
          <w:p w:rsidR="008112A9" w:rsidRPr="002E0C7E" w:rsidRDefault="008112A9" w:rsidP="001F544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
        </w:tc>
      </w:tr>
      <w:tr w:rsidR="008112A9" w:rsidRPr="002E0C7E" w:rsidTr="001F544D">
        <w:trPr>
          <w:cantSplit/>
        </w:trPr>
        <w:tc>
          <w:tcPr>
            <w:tcW w:w="1710" w:type="dxa"/>
            <w:tcBorders>
              <w:top w:val="nil"/>
              <w:left w:val="nil"/>
              <w:bottom w:val="nil"/>
              <w:right w:val="double" w:sz="8" w:space="0" w:color="000000"/>
            </w:tcBorders>
            <w:tcMar>
              <w:top w:w="43" w:type="dxa"/>
              <w:left w:w="120" w:type="dxa"/>
              <w:bottom w:w="29" w:type="dxa"/>
              <w:right w:w="120" w:type="dxa"/>
            </w:tcMar>
          </w:tcPr>
          <w:p w:rsidR="008112A9" w:rsidRPr="002E0C7E" w:rsidRDefault="008112A9" w:rsidP="001F544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r w:rsidRPr="002E0C7E">
              <w:rPr>
                <w:rFonts w:ascii="Arial" w:hAnsi="Arial"/>
                <w:sz w:val="16"/>
              </w:rPr>
              <w:t>Holidays:</w:t>
            </w:r>
          </w:p>
          <w:p w:rsidR="008112A9" w:rsidRPr="002E0C7E" w:rsidRDefault="008112A9" w:rsidP="001F544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lang w:val="fr-CA"/>
              </w:rPr>
            </w:pPr>
            <w:r w:rsidRPr="002E0C7E">
              <w:rPr>
                <w:rFonts w:ascii="Arial" w:hAnsi="Arial"/>
                <w:sz w:val="16"/>
                <w:lang w:val="fr-CA"/>
              </w:rPr>
              <w:t>Jours fériés :</w:t>
            </w:r>
          </w:p>
        </w:tc>
        <w:tc>
          <w:tcPr>
            <w:tcW w:w="540" w:type="dxa"/>
            <w:tcBorders>
              <w:top w:val="double" w:sz="8" w:space="0" w:color="000000"/>
              <w:left w:val="double" w:sz="8" w:space="0" w:color="000000"/>
              <w:bottom w:val="double" w:sz="8" w:space="0" w:color="000000"/>
              <w:right w:val="double" w:sz="8" w:space="0" w:color="000000"/>
            </w:tcBorders>
            <w:tcMar>
              <w:top w:w="43" w:type="dxa"/>
              <w:left w:w="178" w:type="dxa"/>
              <w:bottom w:w="29" w:type="dxa"/>
              <w:right w:w="178" w:type="dxa"/>
            </w:tcMar>
            <w:vAlign w:val="center"/>
          </w:tcPr>
          <w:p w:rsidR="008112A9" w:rsidRPr="002E0C7E" w:rsidRDefault="008112A9" w:rsidP="001F544D">
            <w:pPr>
              <w:widowControl w:val="0"/>
              <w:tabs>
                <w:tab w:val="center" w:pos="150"/>
              </w:tabs>
              <w:rPr>
                <w:rFonts w:ascii="Arial" w:hAnsi="Arial"/>
                <w:sz w:val="16"/>
              </w:rPr>
            </w:pPr>
            <w:r w:rsidRPr="002E0C7E">
              <w:rPr>
                <w:rFonts w:ascii="Arial" w:hAnsi="Arial"/>
                <w:b/>
                <w:sz w:val="16"/>
              </w:rPr>
              <w:t>H</w:t>
            </w:r>
          </w:p>
        </w:tc>
        <w:tc>
          <w:tcPr>
            <w:tcW w:w="8370" w:type="dxa"/>
            <w:vMerge/>
            <w:tcBorders>
              <w:top w:val="nil"/>
              <w:left w:val="double" w:sz="8" w:space="0" w:color="000000"/>
              <w:bottom w:val="nil"/>
              <w:right w:val="nil"/>
            </w:tcBorders>
            <w:tcMar>
              <w:top w:w="43" w:type="dxa"/>
              <w:left w:w="139" w:type="dxa"/>
              <w:bottom w:w="29" w:type="dxa"/>
              <w:right w:w="120" w:type="dxa"/>
            </w:tcMar>
          </w:tcPr>
          <w:p w:rsidR="008112A9" w:rsidRPr="002E0C7E" w:rsidRDefault="008112A9" w:rsidP="001F544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
        </w:tc>
      </w:tr>
    </w:tbl>
    <w:p w:rsidR="008112A9" w:rsidRPr="002E0C7E" w:rsidRDefault="008112A9" w:rsidP="008112A9">
      <w:pPr>
        <w:widowControl w:val="0"/>
        <w:rPr>
          <w:rFonts w:ascii="Arial" w:hAnsi="Arial"/>
          <w:sz w:val="16"/>
        </w:rPr>
      </w:pPr>
    </w:p>
    <w:bookmarkEnd w:id="0"/>
    <w:p w:rsidR="002410B8" w:rsidRPr="0022323B" w:rsidRDefault="002410B8" w:rsidP="0081610A">
      <w:pPr>
        <w:widowControl w:val="0"/>
        <w:spacing w:line="180" w:lineRule="auto"/>
        <w:jc w:val="center"/>
        <w:rPr>
          <w:lang w:val="fr-CA"/>
        </w:rPr>
      </w:pPr>
    </w:p>
    <w:sectPr w:rsidR="002410B8" w:rsidRPr="0022323B" w:rsidSect="00924065">
      <w:headerReference w:type="default" r:id="rId98"/>
      <w:footerReference w:type="default" r:id="rId99"/>
      <w:pgSz w:w="12240" w:h="15840" w:code="1"/>
      <w:pgMar w:top="720" w:right="720" w:bottom="1110" w:left="1080" w:header="144" w:footer="14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91C" w:rsidRDefault="005B591C" w:rsidP="00A87207">
      <w:r>
        <w:separator/>
      </w:r>
    </w:p>
  </w:endnote>
  <w:endnote w:type="continuationSeparator" w:id="0">
    <w:p w:rsidR="005B591C" w:rsidRDefault="005B591C" w:rsidP="00A87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91C" w:rsidRDefault="005B591C">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91C" w:rsidRDefault="00737CFB">
    <w:pPr>
      <w:pStyle w:val="Footer"/>
      <w:rPr>
        <w:lang w:val="fr-CA"/>
      </w:rPr>
    </w:pPr>
    <w:r>
      <w:rPr>
        <w:lang w:val="fr-CA"/>
      </w:rPr>
      <w:pict>
        <v:rect id="_x0000_i1075" style="width:480.95pt;height:1pt" o:hralign="center" o:hrstd="t" o:hrnoshade="t" o:hr="t" fillcolor="black [3213]" stroked="f"/>
      </w:pict>
    </w:r>
  </w:p>
  <w:p w:rsidR="005B591C" w:rsidRDefault="005B591C" w:rsidP="00245129">
    <w:pPr>
      <w:tabs>
        <w:tab w:val="center" w:pos="4680"/>
      </w:tabs>
    </w:pPr>
    <w:r>
      <w:tab/>
    </w:r>
    <w:r w:rsidRPr="0009648D">
      <w:t xml:space="preserve">- </w:t>
    </w:r>
    <w:r w:rsidR="00737CFB">
      <w:fldChar w:fldCharType="begin"/>
    </w:r>
    <w:r w:rsidR="00737CFB">
      <w:instrText xml:space="preserve"> PAGE   \* MERGEFORMAT </w:instrText>
    </w:r>
    <w:r w:rsidR="00737CFB">
      <w:fldChar w:fldCharType="separate"/>
    </w:r>
    <w:r w:rsidR="00737CFB">
      <w:rPr>
        <w:noProof/>
      </w:rPr>
      <w:t>1926</w:t>
    </w:r>
    <w:r w:rsidR="00737CFB">
      <w:rPr>
        <w:noProof/>
      </w:rPr>
      <w:fldChar w:fldCharType="end"/>
    </w:r>
    <w:r w:rsidRPr="0009648D">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91C" w:rsidRDefault="005B59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5B591C" w:rsidRDefault="005B59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5B591C" w:rsidRDefault="005B591C">
    <w:pPr>
      <w:tabs>
        <w:tab w:val="center" w:pos="4740"/>
      </w:tabs>
    </w:pPr>
    <w:r>
      <w:tab/>
      <w:t xml:space="preserve">- </w:t>
    </w:r>
    <w:r>
      <w:pgNum/>
    </w:r>
    <w: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91C" w:rsidRDefault="00737CFB" w:rsidP="00755F22">
    <w:pPr>
      <w:tabs>
        <w:tab w:val="left" w:pos="-1440"/>
        <w:tab w:val="left" w:pos="-720"/>
      </w:tabs>
    </w:pPr>
    <w:r>
      <w:pict>
        <v:rect id="_x0000_i1084" style="width:480.95pt;height:1pt" o:hralign="center" o:hrstd="t" o:hrnoshade="t" o:hr="t" fillcolor="black [3213]" stroked="f"/>
      </w:pict>
    </w:r>
  </w:p>
  <w:p w:rsidR="005B591C" w:rsidRDefault="005B591C" w:rsidP="00EB2B90">
    <w:pPr>
      <w:tabs>
        <w:tab w:val="center" w:pos="4680"/>
      </w:tabs>
    </w:pPr>
    <w:r>
      <w:tab/>
      <w:t xml:space="preserve">- </w:t>
    </w:r>
    <w:r w:rsidR="00737CFB">
      <w:fldChar w:fldCharType="begin"/>
    </w:r>
    <w:r w:rsidR="00737CFB">
      <w:instrText xml:space="preserve"> PAGE   \* MERGEFORMAT </w:instrText>
    </w:r>
    <w:r w:rsidR="00737CFB">
      <w:fldChar w:fldCharType="separate"/>
    </w:r>
    <w:r w:rsidR="00737CFB">
      <w:rPr>
        <w:noProof/>
      </w:rPr>
      <w:t>1967</w:t>
    </w:r>
    <w:r w:rsidR="00737CFB">
      <w:rPr>
        <w:noProof/>
      </w:rPr>
      <w:fldChar w:fldCharType="end"/>
    </w:r>
    <w: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91C" w:rsidRDefault="00737CFB" w:rsidP="00EB2B90">
    <w:pPr>
      <w:tabs>
        <w:tab w:val="center" w:pos="4680"/>
      </w:tabs>
    </w:pPr>
    <w:r>
      <w:pict>
        <v:rect id="_x0000_i1085" style="width:480.95pt;height:1pt" o:hralign="center" o:hrstd="t" o:hrnoshade="t" o:hr="t" fillcolor="black [3213]" stroked="f"/>
      </w:pict>
    </w:r>
  </w:p>
  <w:p w:rsidR="005B591C" w:rsidRPr="0031432F" w:rsidRDefault="005B591C" w:rsidP="00EB2B90">
    <w:pPr>
      <w:tabs>
        <w:tab w:val="center" w:pos="4680"/>
      </w:tabs>
    </w:pPr>
    <w:r>
      <w:tab/>
      <w:t xml:space="preserve">- </w:t>
    </w:r>
    <w:r w:rsidR="00737CFB">
      <w:fldChar w:fldCharType="begin"/>
    </w:r>
    <w:r w:rsidR="00737CFB">
      <w:instrText xml:space="preserve"> PAGE   \* MERGEFORMAT </w:instrText>
    </w:r>
    <w:r w:rsidR="00737CFB">
      <w:fldChar w:fldCharType="separate"/>
    </w:r>
    <w:r w:rsidR="00737CFB">
      <w:rPr>
        <w:noProof/>
      </w:rPr>
      <w:t>1957</w:t>
    </w:r>
    <w:r w:rsidR="00737CFB">
      <w:rPr>
        <w:noProof/>
      </w:rPr>
      <w:fldChar w:fldCharType="end"/>
    </w:r>
    <w: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91C" w:rsidRDefault="005B59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5B591C" w:rsidRDefault="005B59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5B591C" w:rsidRDefault="005B591C">
    <w:pPr>
      <w:tabs>
        <w:tab w:val="center" w:pos="4740"/>
      </w:tabs>
    </w:pPr>
    <w:r>
      <w:tab/>
      <w:t xml:space="preserve">- </w:t>
    </w:r>
    <w:r>
      <w:pgNum/>
    </w:r>
    <w: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91C" w:rsidRDefault="00737CFB" w:rsidP="00732DB7">
    <w:r>
      <w:pict>
        <v:rect id="_x0000_i1091" style="width:480.95pt;height:1pt" o:hralign="center" o:hrstd="t" o:hrnoshade="t" o:hr="t" fillcolor="black" stroked="f"/>
      </w:pict>
    </w:r>
  </w:p>
  <w:p w:rsidR="005B591C" w:rsidRDefault="005B591C">
    <w:pPr>
      <w:tabs>
        <w:tab w:val="center" w:pos="4740"/>
      </w:tabs>
      <w:spacing w:line="0" w:lineRule="atLeast"/>
    </w:pPr>
    <w:r>
      <w:tab/>
      <w:t xml:space="preserve">- </w:t>
    </w:r>
    <w:r>
      <w:pgNum/>
    </w:r>
    <w: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91C" w:rsidRDefault="00737CFB">
    <w:pPr>
      <w:pStyle w:val="Footer"/>
    </w:pPr>
    <w:r>
      <w:pict>
        <v:rect id="_x0000_i1092" style="width:480.95pt;height:1pt" o:hralign="center" o:hrstd="t" o:hrnoshade="t" o:hr="t" fillcolor="black" stroked="f"/>
      </w:pict>
    </w:r>
  </w:p>
  <w:p w:rsidR="005B591C" w:rsidRPr="00283C52" w:rsidRDefault="005B591C">
    <w:pPr>
      <w:pStyle w:val="Footer"/>
    </w:pPr>
    <w:r>
      <w:tab/>
    </w:r>
    <w:r w:rsidRPr="00283C52">
      <w:t xml:space="preserve">- </w:t>
    </w:r>
    <w:r w:rsidRPr="00283C52">
      <w:pgNum/>
    </w:r>
    <w:r w:rsidRPr="00283C52">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91C" w:rsidRPr="00924065" w:rsidRDefault="005B591C" w:rsidP="00924065">
    <w:pPr>
      <w:pStyle w:val="Footer"/>
      <w:rPr>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91C" w:rsidRDefault="005B59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91C" w:rsidRDefault="005B591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91C" w:rsidRDefault="00737CFB" w:rsidP="00A87207">
    <w:pPr>
      <w:pStyle w:val="Footer"/>
    </w:pPr>
    <w:r>
      <w:pict>
        <v:rect id="_x0000_i1039" style="width:480.95pt;height:1pt" o:hralign="center" o:hrstd="t" o:hrnoshade="t" o:hr="t" fillcolor="black [3213]" stroked="f"/>
      </w:pict>
    </w:r>
  </w:p>
  <w:p w:rsidR="005B591C" w:rsidRPr="00B7374B" w:rsidRDefault="005B591C" w:rsidP="00B7374B">
    <w:pPr>
      <w:tabs>
        <w:tab w:val="center" w:pos="4680"/>
      </w:tabs>
      <w:rPr>
        <w:szCs w:val="24"/>
      </w:rPr>
    </w:pPr>
    <w:r w:rsidRPr="00954D22">
      <w:rPr>
        <w:szCs w:val="24"/>
      </w:rPr>
      <w:tab/>
      <w:t xml:space="preserve">- </w:t>
    </w:r>
    <w:r w:rsidR="00EA1E02" w:rsidRPr="00954D22">
      <w:rPr>
        <w:szCs w:val="24"/>
      </w:rPr>
      <w:fldChar w:fldCharType="begin"/>
    </w:r>
    <w:r w:rsidRPr="00954D22">
      <w:rPr>
        <w:szCs w:val="24"/>
      </w:rPr>
      <w:instrText xml:space="preserve"> PAGE   \* MERGEFORMAT </w:instrText>
    </w:r>
    <w:r w:rsidR="00EA1E02" w:rsidRPr="00954D22">
      <w:rPr>
        <w:szCs w:val="24"/>
      </w:rPr>
      <w:fldChar w:fldCharType="separate"/>
    </w:r>
    <w:r w:rsidR="00737CFB">
      <w:rPr>
        <w:noProof/>
        <w:szCs w:val="24"/>
      </w:rPr>
      <w:t>1924</w:t>
    </w:r>
    <w:r w:rsidR="00EA1E02" w:rsidRPr="00954D22">
      <w:rPr>
        <w:szCs w:val="24"/>
      </w:rPr>
      <w:fldChar w:fldCharType="end"/>
    </w:r>
    <w:r w:rsidRPr="00954D22">
      <w:rPr>
        <w:szCs w:val="2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91C" w:rsidRDefault="00737CFB" w:rsidP="00755F22">
    <w:pPr>
      <w:tabs>
        <w:tab w:val="left" w:pos="-1440"/>
        <w:tab w:val="left" w:pos="-720"/>
      </w:tabs>
    </w:pPr>
    <w:r>
      <w:pict>
        <v:rect id="_x0000_i1040" style="width:480.95pt;height:1pt" o:hralign="center" o:hrstd="t" o:hrnoshade="t" o:hr="t" fillcolor="black [3213]" stroked="f"/>
      </w:pict>
    </w:r>
  </w:p>
  <w:p w:rsidR="005B591C" w:rsidRPr="00954D22" w:rsidRDefault="005B591C" w:rsidP="00B7374B">
    <w:pPr>
      <w:tabs>
        <w:tab w:val="center" w:pos="4680"/>
      </w:tabs>
      <w:rPr>
        <w:szCs w:val="24"/>
      </w:rPr>
    </w:pPr>
    <w:r w:rsidRPr="00954D22">
      <w:rPr>
        <w:szCs w:val="24"/>
      </w:rPr>
      <w:tab/>
      <w:t xml:space="preserve">- </w:t>
    </w:r>
    <w:r w:rsidR="00EA1E02">
      <w:rPr>
        <w:szCs w:val="24"/>
      </w:rPr>
      <w:fldChar w:fldCharType="begin"/>
    </w:r>
    <w:r>
      <w:rPr>
        <w:szCs w:val="24"/>
      </w:rPr>
      <w:instrText xml:space="preserve"> PAGE   \* MERGEFORMAT </w:instrText>
    </w:r>
    <w:r w:rsidR="00EA1E02">
      <w:rPr>
        <w:szCs w:val="24"/>
      </w:rPr>
      <w:fldChar w:fldCharType="separate"/>
    </w:r>
    <w:r w:rsidR="00737CFB">
      <w:rPr>
        <w:noProof/>
        <w:szCs w:val="24"/>
      </w:rPr>
      <w:t>1923</w:t>
    </w:r>
    <w:r w:rsidR="00EA1E02">
      <w:rPr>
        <w:szCs w:val="24"/>
      </w:rPr>
      <w:fldChar w:fldCharType="end"/>
    </w:r>
    <w:r w:rsidRPr="00954D22">
      <w:rPr>
        <w:szCs w:val="24"/>
      </w:rPr>
      <w:t xml:space="preserve"> -</w:t>
    </w:r>
  </w:p>
  <w:p w:rsidR="005B591C" w:rsidRDefault="005B591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91C" w:rsidRDefault="00737CFB" w:rsidP="00A87207">
    <w:pPr>
      <w:pStyle w:val="Footer"/>
    </w:pPr>
    <w:r>
      <w:pict>
        <v:rect id="_x0000_i1042" style="width:480.95pt;height:1pt" o:hralign="center" o:hrstd="t" o:hrnoshade="t" o:hr="t" fillcolor="black [3213]" stroked="f"/>
      </w:pict>
    </w:r>
  </w:p>
  <w:p w:rsidR="005B591C" w:rsidRPr="00B7374B" w:rsidRDefault="005B591C" w:rsidP="00B7374B">
    <w:pPr>
      <w:tabs>
        <w:tab w:val="center" w:pos="4680"/>
      </w:tabs>
      <w:rPr>
        <w:szCs w:val="24"/>
      </w:rPr>
    </w:pPr>
    <w:r w:rsidRPr="00954D22">
      <w:rPr>
        <w:szCs w:val="24"/>
      </w:rPr>
      <w:tab/>
      <w:t xml:space="preserve">- </w:t>
    </w:r>
    <w:r w:rsidR="00EA1E02" w:rsidRPr="00954D22">
      <w:rPr>
        <w:szCs w:val="24"/>
      </w:rPr>
      <w:fldChar w:fldCharType="begin"/>
    </w:r>
    <w:r w:rsidRPr="00954D22">
      <w:rPr>
        <w:szCs w:val="24"/>
      </w:rPr>
      <w:instrText xml:space="preserve"> PAGE   \* MERGEFORMAT </w:instrText>
    </w:r>
    <w:r w:rsidR="00EA1E02" w:rsidRPr="00954D22">
      <w:rPr>
        <w:szCs w:val="24"/>
      </w:rPr>
      <w:fldChar w:fldCharType="separate"/>
    </w:r>
    <w:r>
      <w:rPr>
        <w:noProof/>
        <w:szCs w:val="24"/>
      </w:rPr>
      <w:t>503</w:t>
    </w:r>
    <w:r w:rsidR="00EA1E02" w:rsidRPr="00954D22">
      <w:rPr>
        <w:szCs w:val="24"/>
      </w:rPr>
      <w:fldChar w:fldCharType="end"/>
    </w:r>
    <w:r>
      <w:rPr>
        <w:szCs w:val="24"/>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91C" w:rsidRDefault="00737CFB" w:rsidP="00B737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pict>
        <v:rect id="_x0000_i1043" style="width:480.95pt;height:1pt" o:hralign="center" o:hrstd="t" o:hrnoshade="t" o:hr="t" fillcolor="black [3213]" stroked="f"/>
      </w:pict>
    </w:r>
  </w:p>
  <w:p w:rsidR="005B591C" w:rsidRPr="00954D22" w:rsidRDefault="005B591C" w:rsidP="00B7374B">
    <w:pPr>
      <w:tabs>
        <w:tab w:val="center" w:pos="4680"/>
      </w:tabs>
      <w:rPr>
        <w:szCs w:val="24"/>
      </w:rPr>
    </w:pPr>
    <w:r w:rsidRPr="00954D22">
      <w:rPr>
        <w:szCs w:val="24"/>
      </w:rPr>
      <w:tab/>
      <w:t xml:space="preserve">- </w:t>
    </w:r>
    <w:r w:rsidR="00EA1E02" w:rsidRPr="00954D22">
      <w:rPr>
        <w:szCs w:val="24"/>
      </w:rPr>
      <w:fldChar w:fldCharType="begin"/>
    </w:r>
    <w:r w:rsidRPr="00954D22">
      <w:rPr>
        <w:szCs w:val="24"/>
      </w:rPr>
      <w:instrText xml:space="preserve"> PAGE   \* MERGEFORMAT </w:instrText>
    </w:r>
    <w:r w:rsidR="00EA1E02" w:rsidRPr="00954D22">
      <w:rPr>
        <w:szCs w:val="24"/>
      </w:rPr>
      <w:fldChar w:fldCharType="separate"/>
    </w:r>
    <w:r w:rsidR="00737CFB">
      <w:rPr>
        <w:noProof/>
        <w:szCs w:val="24"/>
      </w:rPr>
      <w:t>1925</w:t>
    </w:r>
    <w:r w:rsidR="00EA1E02" w:rsidRPr="00954D22">
      <w:rPr>
        <w:szCs w:val="24"/>
      </w:rPr>
      <w:fldChar w:fldCharType="end"/>
    </w:r>
    <w:r w:rsidRPr="00954D22">
      <w:rPr>
        <w:szCs w:val="24"/>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91C" w:rsidRDefault="005B59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 w:lineRule="auto"/>
    </w:pPr>
  </w:p>
  <w:p w:rsidR="005B591C" w:rsidRDefault="005B59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5B591C" w:rsidRDefault="005B591C">
    <w:pPr>
      <w:tabs>
        <w:tab w:val="center" w:pos="4740"/>
      </w:tabs>
    </w:pPr>
    <w:r>
      <w:tab/>
      <w:t xml:space="preserve">- </w:t>
    </w:r>
    <w:r>
      <w:pgNum/>
    </w: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91C" w:rsidRDefault="00737C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fr-CA"/>
      </w:rPr>
      <w:pict>
        <v:rect id="_x0000_i1074" style="width:480.95pt;height:1pt" o:hralign="center" o:hrstd="t" o:hrnoshade="t" o:hr="t" fillcolor="black [3213]" stroked="f"/>
      </w:pict>
    </w:r>
  </w:p>
  <w:p w:rsidR="005B591C" w:rsidRPr="0009648D" w:rsidRDefault="005B591C" w:rsidP="00ED7E83">
    <w:pPr>
      <w:tabs>
        <w:tab w:val="center" w:pos="4680"/>
      </w:tabs>
    </w:pPr>
    <w:r>
      <w:tab/>
    </w:r>
    <w:r w:rsidRPr="0009648D">
      <w:t xml:space="preserve">- </w:t>
    </w:r>
    <w:r w:rsidR="00737CFB">
      <w:fldChar w:fldCharType="begin"/>
    </w:r>
    <w:r w:rsidR="00737CFB">
      <w:instrText xml:space="preserve"> PAGE   \* MERGEFORMAT </w:instrText>
    </w:r>
    <w:r w:rsidR="00737CFB">
      <w:fldChar w:fldCharType="separate"/>
    </w:r>
    <w:r w:rsidR="00737CFB">
      <w:rPr>
        <w:noProof/>
      </w:rPr>
      <w:t>1956</w:t>
    </w:r>
    <w:r w:rsidR="00737CFB">
      <w:rPr>
        <w:noProof/>
      </w:rPr>
      <w:fldChar w:fldCharType="end"/>
    </w:r>
    <w:r w:rsidRPr="0009648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91C" w:rsidRDefault="005B591C" w:rsidP="00A87207">
      <w:r>
        <w:separator/>
      </w:r>
    </w:p>
  </w:footnote>
  <w:footnote w:type="continuationSeparator" w:id="0">
    <w:p w:rsidR="005B591C" w:rsidRDefault="005B591C" w:rsidP="00A87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91C" w:rsidRDefault="005B591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91C" w:rsidRDefault="005B591C">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30"/>
      <w:gridCol w:w="1170"/>
      <w:gridCol w:w="4080"/>
    </w:tblGrid>
    <w:tr w:rsidR="005B591C">
      <w:tc>
        <w:tcPr>
          <w:tcW w:w="4230" w:type="dxa"/>
          <w:tcMar>
            <w:left w:w="0" w:type="dxa"/>
            <w:right w:w="0" w:type="dxa"/>
          </w:tcMar>
        </w:tcPr>
        <w:p w:rsidR="005B591C" w:rsidRDefault="005B591C">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MOTIONS</w:t>
          </w:r>
        </w:p>
      </w:tc>
      <w:tc>
        <w:tcPr>
          <w:tcW w:w="1170" w:type="dxa"/>
          <w:tcMar>
            <w:left w:w="0" w:type="dxa"/>
            <w:right w:w="0" w:type="dxa"/>
          </w:tcMar>
        </w:tcPr>
        <w:p w:rsidR="005B591C" w:rsidRDefault="005B591C">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5B591C" w:rsidRDefault="005B591C">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REQUÊTES</w:t>
          </w:r>
        </w:p>
      </w:tc>
    </w:tr>
    <w:tr w:rsidR="005B591C">
      <w:trPr>
        <w:gridAfter w:val="2"/>
        <w:wAfter w:w="5250" w:type="dxa"/>
      </w:trPr>
      <w:tc>
        <w:tcPr>
          <w:tcW w:w="4230" w:type="dxa"/>
          <w:tcMar>
            <w:left w:w="0" w:type="dxa"/>
            <w:right w:w="0" w:type="dxa"/>
          </w:tcMar>
        </w:tcPr>
        <w:p w:rsidR="005B591C" w:rsidRDefault="005B59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5B591C" w:rsidRDefault="005B59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jc w:val="both"/>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30"/>
      <w:gridCol w:w="1170"/>
      <w:gridCol w:w="4080"/>
    </w:tblGrid>
    <w:tr w:rsidR="005B591C" w:rsidRPr="00755F22" w:rsidTr="00245129">
      <w:tc>
        <w:tcPr>
          <w:tcW w:w="4230" w:type="dxa"/>
          <w:tcMar>
            <w:left w:w="0" w:type="dxa"/>
            <w:right w:w="0" w:type="dxa"/>
          </w:tcMar>
        </w:tcPr>
        <w:p w:rsidR="005B591C" w:rsidRPr="00755F22" w:rsidRDefault="005B591C" w:rsidP="00831CA9">
          <w:pPr>
            <w:keepNext/>
            <w:keepLines/>
            <w:rPr>
              <w:sz w:val="20"/>
              <w:szCs w:val="20"/>
            </w:rPr>
          </w:pPr>
          <w:r w:rsidRPr="00755F22">
            <w:rPr>
              <w:sz w:val="20"/>
              <w:szCs w:val="20"/>
            </w:rPr>
            <w:t>MOTIONS</w:t>
          </w:r>
        </w:p>
      </w:tc>
      <w:tc>
        <w:tcPr>
          <w:tcW w:w="1170" w:type="dxa"/>
          <w:tcMar>
            <w:left w:w="0" w:type="dxa"/>
            <w:right w:w="0" w:type="dxa"/>
          </w:tcMar>
        </w:tcPr>
        <w:p w:rsidR="005B591C" w:rsidRPr="00755F22" w:rsidRDefault="005B591C" w:rsidP="00831CA9">
          <w:pPr>
            <w:keepLines/>
            <w:jc w:val="center"/>
            <w:rPr>
              <w:sz w:val="20"/>
              <w:szCs w:val="20"/>
            </w:rPr>
          </w:pPr>
        </w:p>
        <w:p w:rsidR="005B591C" w:rsidRPr="00755F22" w:rsidRDefault="005B591C" w:rsidP="00831CA9">
          <w:pPr>
            <w:keepLines/>
            <w:tabs>
              <w:tab w:val="left" w:pos="-1440"/>
              <w:tab w:val="left" w:pos="-720"/>
            </w:tabs>
            <w:jc w:val="center"/>
            <w:rPr>
              <w:sz w:val="20"/>
              <w:szCs w:val="20"/>
            </w:rPr>
          </w:pPr>
        </w:p>
      </w:tc>
      <w:tc>
        <w:tcPr>
          <w:tcW w:w="4080" w:type="dxa"/>
          <w:tcMar>
            <w:left w:w="0" w:type="dxa"/>
            <w:right w:w="0" w:type="dxa"/>
          </w:tcMar>
        </w:tcPr>
        <w:p w:rsidR="005B591C" w:rsidRPr="00BA6468" w:rsidRDefault="005B591C" w:rsidP="00BA6468">
          <w:pPr>
            <w:keepLines/>
            <w:rPr>
              <w:sz w:val="20"/>
              <w:szCs w:val="20"/>
              <w:lang w:val="fr-CA"/>
            </w:rPr>
          </w:pPr>
          <w:r w:rsidRPr="00BA6468">
            <w:rPr>
              <w:sz w:val="20"/>
              <w:szCs w:val="20"/>
              <w:lang w:val="fr-CA"/>
            </w:rPr>
            <w:t>REQUÊTES</w:t>
          </w:r>
        </w:p>
      </w:tc>
    </w:tr>
  </w:tbl>
  <w:p w:rsidR="005B591C" w:rsidRDefault="005B591C" w:rsidP="00831CA9">
    <w:pPr>
      <w:jc w:val="both"/>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91C" w:rsidRDefault="005B591C">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5B591C" w:rsidRPr="008B6DAA">
      <w:tc>
        <w:tcPr>
          <w:tcW w:w="4200" w:type="dxa"/>
          <w:tcMar>
            <w:left w:w="0" w:type="dxa"/>
            <w:right w:w="0" w:type="dxa"/>
          </w:tcMar>
        </w:tcPr>
        <w:p w:rsidR="005B591C" w:rsidRDefault="005B591C">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APPEALS HEARD SINCE LAST ISSUE AND DISPOSITION</w:t>
          </w:r>
        </w:p>
      </w:tc>
      <w:tc>
        <w:tcPr>
          <w:tcW w:w="1200" w:type="dxa"/>
          <w:tcMar>
            <w:left w:w="0" w:type="dxa"/>
            <w:right w:w="0" w:type="dxa"/>
          </w:tcMar>
        </w:tcPr>
        <w:p w:rsidR="005B591C" w:rsidRDefault="005B591C">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5B591C" w:rsidRPr="00283C52" w:rsidRDefault="005B591C">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283C52">
            <w:rPr>
              <w:lang w:val="fr-CA"/>
            </w:rPr>
            <w:t>APPELS ENTENDUS DEPUIS LA DERNIÈRE PARUTION ET RÉSULTAT</w:t>
          </w:r>
        </w:p>
        <w:p w:rsidR="005B591C" w:rsidRPr="00283C52" w:rsidRDefault="005B59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tc>
    </w:tr>
  </w:tbl>
  <w:p w:rsidR="005B591C" w:rsidRPr="00283C52" w:rsidRDefault="005B59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rPr>
        <w:lang w:val="fr-CA"/>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5B591C" w:rsidRPr="008B6DAA" w:rsidTr="00245129">
      <w:tc>
        <w:tcPr>
          <w:tcW w:w="4200" w:type="dxa"/>
          <w:tcMar>
            <w:left w:w="0" w:type="dxa"/>
            <w:right w:w="0" w:type="dxa"/>
          </w:tcMar>
        </w:tcPr>
        <w:p w:rsidR="005B591C" w:rsidRPr="00732DB7" w:rsidRDefault="005B591C" w:rsidP="00732DB7">
          <w:pPr>
            <w:keepNext/>
            <w:keepLines/>
            <w:tabs>
              <w:tab w:val="left" w:pos="-1440"/>
              <w:tab w:val="left" w:pos="-720"/>
            </w:tabs>
            <w:rPr>
              <w:sz w:val="20"/>
              <w:szCs w:val="20"/>
            </w:rPr>
          </w:pPr>
          <w:r w:rsidRPr="00732DB7">
            <w:rPr>
              <w:sz w:val="20"/>
              <w:szCs w:val="20"/>
            </w:rPr>
            <w:t>APPEALS HEARD SINCE LAST ISSUE AND DISPOSITION</w:t>
          </w:r>
        </w:p>
      </w:tc>
      <w:tc>
        <w:tcPr>
          <w:tcW w:w="1200" w:type="dxa"/>
          <w:tcMar>
            <w:left w:w="0" w:type="dxa"/>
            <w:right w:w="0" w:type="dxa"/>
          </w:tcMar>
        </w:tcPr>
        <w:p w:rsidR="005B591C" w:rsidRPr="00732DB7" w:rsidRDefault="005B591C" w:rsidP="00732DB7">
          <w:pPr>
            <w:keepNext/>
            <w:keepLines/>
            <w:tabs>
              <w:tab w:val="left" w:pos="-1440"/>
              <w:tab w:val="left" w:pos="-720"/>
            </w:tabs>
            <w:jc w:val="center"/>
            <w:rPr>
              <w:sz w:val="20"/>
              <w:szCs w:val="20"/>
            </w:rPr>
          </w:pPr>
        </w:p>
        <w:p w:rsidR="005B591C" w:rsidRPr="00732DB7" w:rsidRDefault="005B591C" w:rsidP="00732DB7">
          <w:pPr>
            <w:keepNext/>
            <w:keepLines/>
            <w:tabs>
              <w:tab w:val="left" w:pos="-1440"/>
              <w:tab w:val="left" w:pos="-720"/>
            </w:tabs>
            <w:jc w:val="center"/>
            <w:rPr>
              <w:sz w:val="20"/>
              <w:szCs w:val="20"/>
            </w:rPr>
          </w:pPr>
        </w:p>
        <w:p w:rsidR="005B591C" w:rsidRPr="00732DB7" w:rsidRDefault="005B591C" w:rsidP="00732DB7">
          <w:pPr>
            <w:keepNext/>
            <w:keepLines/>
            <w:tabs>
              <w:tab w:val="left" w:pos="-1440"/>
              <w:tab w:val="left" w:pos="-720"/>
            </w:tabs>
            <w:jc w:val="center"/>
            <w:rPr>
              <w:sz w:val="20"/>
              <w:szCs w:val="20"/>
            </w:rPr>
          </w:pPr>
        </w:p>
      </w:tc>
      <w:tc>
        <w:tcPr>
          <w:tcW w:w="4080" w:type="dxa"/>
          <w:tcMar>
            <w:left w:w="0" w:type="dxa"/>
            <w:right w:w="0" w:type="dxa"/>
          </w:tcMar>
        </w:tcPr>
        <w:p w:rsidR="005B591C" w:rsidRPr="00732DB7" w:rsidRDefault="005B591C" w:rsidP="00732DB7">
          <w:pPr>
            <w:keepLines/>
            <w:tabs>
              <w:tab w:val="left" w:pos="-1440"/>
              <w:tab w:val="left" w:pos="-720"/>
            </w:tabs>
            <w:rPr>
              <w:sz w:val="20"/>
              <w:szCs w:val="20"/>
              <w:lang w:val="fr-CA"/>
            </w:rPr>
          </w:pPr>
          <w:r w:rsidRPr="00732DB7">
            <w:rPr>
              <w:sz w:val="20"/>
              <w:szCs w:val="20"/>
              <w:lang w:val="fr-CA"/>
            </w:rPr>
            <w:t>APPELS ENTENDUS DEPUIS LA DERNIÈRE PARUTION ET RÉSULTAT</w:t>
          </w:r>
        </w:p>
      </w:tc>
    </w:tr>
  </w:tbl>
  <w:p w:rsidR="005B591C" w:rsidRPr="00283C52" w:rsidRDefault="005B591C" w:rsidP="00732D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91C" w:rsidRDefault="005B591C">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91C" w:rsidRDefault="005B59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91C" w:rsidRDefault="005B59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91C" w:rsidRDefault="005B591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10" w:type="dxa"/>
      <w:tblInd w:w="-90" w:type="dxa"/>
      <w:tblBorders>
        <w:bottom w:val="single" w:sz="8" w:space="0" w:color="auto"/>
      </w:tblBorders>
      <w:tblLayout w:type="fixed"/>
      <w:tblCellMar>
        <w:left w:w="0" w:type="dxa"/>
        <w:right w:w="0" w:type="dxa"/>
      </w:tblCellMar>
      <w:tblLook w:val="0000" w:firstRow="0" w:lastRow="0" w:firstColumn="0" w:lastColumn="0" w:noHBand="0" w:noVBand="0"/>
    </w:tblPr>
    <w:tblGrid>
      <w:gridCol w:w="4290"/>
      <w:gridCol w:w="1200"/>
      <w:gridCol w:w="4320"/>
    </w:tblGrid>
    <w:tr w:rsidR="005B591C" w:rsidRPr="0044776A" w:rsidTr="00245129">
      <w:tc>
        <w:tcPr>
          <w:tcW w:w="4290" w:type="dxa"/>
          <w:tcMar>
            <w:left w:w="0" w:type="dxa"/>
            <w:right w:w="0" w:type="dxa"/>
          </w:tcMar>
        </w:tcPr>
        <w:p w:rsidR="005B591C" w:rsidRPr="0044776A" w:rsidRDefault="005B591C" w:rsidP="002E2327">
          <w:pPr>
            <w:keepNext/>
            <w:keepLines/>
            <w:rPr>
              <w:sz w:val="20"/>
              <w:szCs w:val="20"/>
            </w:rPr>
          </w:pPr>
          <w:r w:rsidRPr="0044776A">
            <w:rPr>
              <w:sz w:val="20"/>
              <w:szCs w:val="20"/>
            </w:rPr>
            <w:t>APPLICATIONS FOR LEAVE TO APPEAL FILED</w:t>
          </w:r>
        </w:p>
      </w:tc>
      <w:tc>
        <w:tcPr>
          <w:tcW w:w="1200" w:type="dxa"/>
          <w:tcMar>
            <w:left w:w="0" w:type="dxa"/>
            <w:right w:w="0" w:type="dxa"/>
          </w:tcMar>
        </w:tcPr>
        <w:p w:rsidR="005B591C" w:rsidRPr="0044776A" w:rsidRDefault="005B591C" w:rsidP="002E2327">
          <w:pPr>
            <w:keepNext/>
            <w:keepLines/>
            <w:tabs>
              <w:tab w:val="left" w:pos="-1440"/>
              <w:tab w:val="left" w:pos="-720"/>
            </w:tabs>
            <w:jc w:val="center"/>
            <w:rPr>
              <w:sz w:val="20"/>
              <w:szCs w:val="20"/>
            </w:rPr>
          </w:pPr>
        </w:p>
        <w:p w:rsidR="005B591C" w:rsidRPr="0044776A" w:rsidRDefault="005B591C" w:rsidP="002E2327">
          <w:pPr>
            <w:keepNext/>
            <w:keepLines/>
            <w:tabs>
              <w:tab w:val="left" w:pos="-1440"/>
              <w:tab w:val="left" w:pos="-720"/>
            </w:tabs>
            <w:jc w:val="center"/>
            <w:rPr>
              <w:sz w:val="20"/>
              <w:szCs w:val="20"/>
            </w:rPr>
          </w:pPr>
        </w:p>
        <w:p w:rsidR="005B591C" w:rsidRPr="0044776A" w:rsidRDefault="005B591C" w:rsidP="002E2327">
          <w:pPr>
            <w:keepNext/>
            <w:keepLines/>
            <w:tabs>
              <w:tab w:val="left" w:pos="-1440"/>
              <w:tab w:val="left" w:pos="-720"/>
            </w:tabs>
            <w:jc w:val="center"/>
            <w:rPr>
              <w:sz w:val="20"/>
              <w:szCs w:val="20"/>
            </w:rPr>
          </w:pPr>
        </w:p>
      </w:tc>
      <w:tc>
        <w:tcPr>
          <w:tcW w:w="4320" w:type="dxa"/>
          <w:tcMar>
            <w:left w:w="0" w:type="dxa"/>
            <w:right w:w="0" w:type="dxa"/>
          </w:tcMar>
        </w:tcPr>
        <w:p w:rsidR="005B591C" w:rsidRPr="0044776A" w:rsidRDefault="005B591C" w:rsidP="002E2327">
          <w:pPr>
            <w:keepLines/>
            <w:rPr>
              <w:sz w:val="20"/>
              <w:szCs w:val="20"/>
              <w:lang w:val="fr-CA"/>
            </w:rPr>
          </w:pPr>
          <w:r w:rsidRPr="0044776A">
            <w:rPr>
              <w:sz w:val="20"/>
              <w:szCs w:val="20"/>
              <w:lang w:val="fr-CA"/>
            </w:rPr>
            <w:t>DEMANDES D'AUTORISATION D'APPEL DÉPOSÉES</w:t>
          </w:r>
        </w:p>
      </w:tc>
    </w:tr>
  </w:tbl>
  <w:p w:rsidR="005B591C" w:rsidRDefault="005B591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91C" w:rsidRDefault="005B591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5B591C" w:rsidRPr="008B6DAA" w:rsidTr="00245129">
      <w:tc>
        <w:tcPr>
          <w:tcW w:w="4200" w:type="dxa"/>
          <w:tcMar>
            <w:left w:w="0" w:type="dxa"/>
            <w:right w:w="0" w:type="dxa"/>
          </w:tcMar>
        </w:tcPr>
        <w:p w:rsidR="005B591C" w:rsidRPr="0044776A" w:rsidRDefault="005B591C" w:rsidP="0044776A">
          <w:pPr>
            <w:keepNext/>
            <w:keepLines/>
            <w:widowControl w:val="0"/>
            <w:rPr>
              <w:sz w:val="20"/>
              <w:szCs w:val="20"/>
            </w:rPr>
          </w:pPr>
          <w:r>
            <w:rPr>
              <w:sz w:val="20"/>
              <w:szCs w:val="20"/>
            </w:rPr>
            <w:t>APPLICATIONS FOR LEAVE</w:t>
          </w:r>
        </w:p>
        <w:p w:rsidR="005B591C" w:rsidRPr="0044776A" w:rsidRDefault="005B591C" w:rsidP="0044776A">
          <w:pPr>
            <w:keepNext/>
            <w:keepLines/>
            <w:widowControl w:val="0"/>
            <w:rPr>
              <w:sz w:val="20"/>
              <w:szCs w:val="20"/>
            </w:rPr>
          </w:pPr>
          <w:r w:rsidRPr="0044776A">
            <w:rPr>
              <w:sz w:val="20"/>
              <w:szCs w:val="20"/>
            </w:rPr>
            <w:t>SUBMITTED TO COURT SINCE LAST ISSUE</w:t>
          </w:r>
        </w:p>
      </w:tc>
      <w:tc>
        <w:tcPr>
          <w:tcW w:w="1200" w:type="dxa"/>
          <w:tcMar>
            <w:left w:w="0" w:type="dxa"/>
            <w:right w:w="0" w:type="dxa"/>
          </w:tcMar>
        </w:tcPr>
        <w:p w:rsidR="005B591C" w:rsidRPr="0044776A" w:rsidRDefault="005B591C" w:rsidP="0044776A">
          <w:pPr>
            <w:keepNext/>
            <w:keepLines/>
            <w:widowControl w:val="0"/>
            <w:jc w:val="center"/>
            <w:rPr>
              <w:sz w:val="20"/>
              <w:szCs w:val="20"/>
            </w:rPr>
          </w:pPr>
        </w:p>
        <w:p w:rsidR="005B591C" w:rsidRPr="0044776A" w:rsidRDefault="005B591C" w:rsidP="0044776A">
          <w:pPr>
            <w:keepNext/>
            <w:keepLines/>
            <w:widowControl w:val="0"/>
            <w:jc w:val="center"/>
            <w:rPr>
              <w:sz w:val="20"/>
              <w:szCs w:val="20"/>
            </w:rPr>
          </w:pPr>
        </w:p>
        <w:p w:rsidR="005B591C" w:rsidRPr="0044776A" w:rsidRDefault="005B591C" w:rsidP="0044776A">
          <w:pPr>
            <w:keepNext/>
            <w:keepLines/>
            <w:widowControl w:val="0"/>
            <w:jc w:val="center"/>
            <w:rPr>
              <w:sz w:val="20"/>
              <w:szCs w:val="20"/>
            </w:rPr>
          </w:pPr>
        </w:p>
      </w:tc>
      <w:tc>
        <w:tcPr>
          <w:tcW w:w="4080" w:type="dxa"/>
          <w:tcMar>
            <w:left w:w="0" w:type="dxa"/>
            <w:right w:w="0" w:type="dxa"/>
          </w:tcMar>
        </w:tcPr>
        <w:p w:rsidR="005B591C" w:rsidRPr="0044776A" w:rsidRDefault="005B591C" w:rsidP="0044776A">
          <w:pPr>
            <w:keepLines/>
            <w:widowControl w:val="0"/>
            <w:rPr>
              <w:sz w:val="20"/>
              <w:szCs w:val="20"/>
              <w:lang w:val="fr-CA"/>
            </w:rPr>
          </w:pPr>
          <w:r w:rsidRPr="0044776A">
            <w:rPr>
              <w:sz w:val="20"/>
              <w:szCs w:val="20"/>
              <w:lang w:val="fr-CA"/>
            </w:rPr>
            <w:t>DEMANDES SOUMISES À LA COUR DEPUIS LA DERNIÈRE PARUTION</w:t>
          </w:r>
        </w:p>
        <w:p w:rsidR="005B591C" w:rsidRPr="0044776A" w:rsidRDefault="005B591C" w:rsidP="0044776A">
          <w:pPr>
            <w:widowControl w:val="0"/>
            <w:rPr>
              <w:sz w:val="20"/>
              <w:szCs w:val="20"/>
              <w:lang w:val="fr-CA"/>
            </w:rPr>
          </w:pPr>
        </w:p>
      </w:tc>
    </w:tr>
  </w:tbl>
  <w:p w:rsidR="005B591C" w:rsidRPr="002E2327" w:rsidRDefault="005B591C">
    <w:pPr>
      <w:pStyle w:val="Header"/>
      <w:rPr>
        <w:lang w:val="fr-C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91C" w:rsidRDefault="005B591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5B591C" w:rsidRPr="008B6DAA">
      <w:tc>
        <w:tcPr>
          <w:tcW w:w="4200" w:type="dxa"/>
          <w:tcMar>
            <w:left w:w="0" w:type="dxa"/>
            <w:right w:w="0" w:type="dxa"/>
          </w:tcMar>
        </w:tcPr>
        <w:p w:rsidR="005B591C" w:rsidRDefault="005B591C">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JUDGMENTS ON APPLICATIONS</w:t>
          </w:r>
        </w:p>
        <w:p w:rsidR="005B591C" w:rsidRDefault="005B591C">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FOR LEAVE</w:t>
          </w:r>
        </w:p>
      </w:tc>
      <w:tc>
        <w:tcPr>
          <w:tcW w:w="1200" w:type="dxa"/>
          <w:tcMar>
            <w:left w:w="0" w:type="dxa"/>
            <w:right w:w="0" w:type="dxa"/>
          </w:tcMar>
        </w:tcPr>
        <w:p w:rsidR="005B591C" w:rsidRDefault="005B591C">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5B591C" w:rsidRPr="00FF6BA5" w:rsidRDefault="005B591C">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FF6BA5">
            <w:rPr>
              <w:lang w:val="fr-CA"/>
            </w:rPr>
            <w:t>JUGEMENTS RENDUS SUR LES DEMANDES D'AUTORISATION</w:t>
          </w:r>
        </w:p>
      </w:tc>
    </w:tr>
  </w:tbl>
  <w:p w:rsidR="005B591C" w:rsidRPr="00FF6BA5" w:rsidRDefault="005B59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p w:rsidR="005B591C" w:rsidRPr="00FF6BA5" w:rsidRDefault="005B59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lang w:val="fr-CA"/>
      </w:rPr>
    </w:pPr>
  </w:p>
  <w:p w:rsidR="005B591C" w:rsidRPr="00FF6BA5" w:rsidRDefault="005B59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5B591C" w:rsidRPr="008B6DAA" w:rsidTr="00245129">
      <w:tc>
        <w:tcPr>
          <w:tcW w:w="4200" w:type="dxa"/>
          <w:tcMar>
            <w:left w:w="0" w:type="dxa"/>
            <w:right w:w="0" w:type="dxa"/>
          </w:tcMar>
        </w:tcPr>
        <w:p w:rsidR="005B591C" w:rsidRPr="00755F22" w:rsidRDefault="005B591C">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55F22">
            <w:rPr>
              <w:sz w:val="20"/>
              <w:szCs w:val="20"/>
            </w:rPr>
            <w:t>JUDGMENTS ON APPLICATIONS</w:t>
          </w:r>
        </w:p>
        <w:p w:rsidR="005B591C" w:rsidRPr="00755F22" w:rsidRDefault="005B591C">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55F22">
            <w:rPr>
              <w:sz w:val="20"/>
              <w:szCs w:val="20"/>
            </w:rPr>
            <w:t>FOR LEAVE</w:t>
          </w:r>
        </w:p>
      </w:tc>
      <w:tc>
        <w:tcPr>
          <w:tcW w:w="1200" w:type="dxa"/>
          <w:tcMar>
            <w:left w:w="0" w:type="dxa"/>
            <w:right w:w="0" w:type="dxa"/>
          </w:tcMar>
        </w:tcPr>
        <w:p w:rsidR="005B591C" w:rsidRPr="00755F22" w:rsidRDefault="005B591C"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p w:rsidR="005B591C" w:rsidRPr="00755F22" w:rsidRDefault="005B591C"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p w:rsidR="005B591C" w:rsidRPr="00755F22" w:rsidRDefault="005B591C"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tc>
      <w:tc>
        <w:tcPr>
          <w:tcW w:w="4080" w:type="dxa"/>
          <w:tcMar>
            <w:left w:w="0" w:type="dxa"/>
            <w:right w:w="0" w:type="dxa"/>
          </w:tcMar>
        </w:tcPr>
        <w:p w:rsidR="005B591C" w:rsidRPr="00755F22" w:rsidRDefault="005B591C">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lang w:val="fr-CA"/>
            </w:rPr>
          </w:pPr>
          <w:r w:rsidRPr="00755F22">
            <w:rPr>
              <w:sz w:val="20"/>
              <w:szCs w:val="20"/>
              <w:lang w:val="fr-CA"/>
            </w:rPr>
            <w:t>JUGEMENTS RENDUS SUR LES DEMANDES D'AUTORISATION</w:t>
          </w:r>
        </w:p>
      </w:tc>
    </w:tr>
  </w:tbl>
  <w:p w:rsidR="005B591C" w:rsidRPr="00FF6BA5" w:rsidRDefault="005B591C" w:rsidP="00755F22">
    <w:pPr>
      <w:tabs>
        <w:tab w:val="left" w:pos="-1440"/>
        <w:tab w:val="left" w:pos="-720"/>
      </w:tabs>
      <w:rPr>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B6564"/>
    <w:multiLevelType w:val="hybridMultilevel"/>
    <w:tmpl w:val="EEDE60E0"/>
    <w:lvl w:ilvl="0" w:tplc="E90C3978">
      <w:start w:val="1"/>
      <w:numFmt w:val="decimal"/>
      <w:lvlText w:val="%1."/>
      <w:lvlJc w:val="left"/>
      <w:pPr>
        <w:ind w:left="720" w:hanging="360"/>
      </w:pPr>
      <w:rPr>
        <w:rFonts w:hint="default"/>
        <w:color w:val="1A1A1A"/>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56D2E"/>
    <w:multiLevelType w:val="hybridMultilevel"/>
    <w:tmpl w:val="82F8DBDC"/>
    <w:lvl w:ilvl="0" w:tplc="815C1058">
      <w:start w:val="1"/>
      <w:numFmt w:val="decimal"/>
      <w:lvlText w:val="%1."/>
      <w:lvlJc w:val="left"/>
      <w:pPr>
        <w:ind w:left="1066" w:hanging="360"/>
      </w:pPr>
      <w:rPr>
        <w:rFonts w:hint="default"/>
      </w:rPr>
    </w:lvl>
    <w:lvl w:ilvl="1" w:tplc="10090019" w:tentative="1">
      <w:start w:val="1"/>
      <w:numFmt w:val="lowerLetter"/>
      <w:lvlText w:val="%2."/>
      <w:lvlJc w:val="left"/>
      <w:pPr>
        <w:ind w:left="2215" w:hanging="360"/>
      </w:pPr>
    </w:lvl>
    <w:lvl w:ilvl="2" w:tplc="1009001B" w:tentative="1">
      <w:start w:val="1"/>
      <w:numFmt w:val="lowerRoman"/>
      <w:lvlText w:val="%3."/>
      <w:lvlJc w:val="right"/>
      <w:pPr>
        <w:ind w:left="2935" w:hanging="180"/>
      </w:pPr>
    </w:lvl>
    <w:lvl w:ilvl="3" w:tplc="1009000F" w:tentative="1">
      <w:start w:val="1"/>
      <w:numFmt w:val="decimal"/>
      <w:lvlText w:val="%4."/>
      <w:lvlJc w:val="left"/>
      <w:pPr>
        <w:ind w:left="3655" w:hanging="360"/>
      </w:pPr>
    </w:lvl>
    <w:lvl w:ilvl="4" w:tplc="10090019" w:tentative="1">
      <w:start w:val="1"/>
      <w:numFmt w:val="lowerLetter"/>
      <w:lvlText w:val="%5."/>
      <w:lvlJc w:val="left"/>
      <w:pPr>
        <w:ind w:left="4375" w:hanging="360"/>
      </w:pPr>
    </w:lvl>
    <w:lvl w:ilvl="5" w:tplc="1009001B" w:tentative="1">
      <w:start w:val="1"/>
      <w:numFmt w:val="lowerRoman"/>
      <w:lvlText w:val="%6."/>
      <w:lvlJc w:val="right"/>
      <w:pPr>
        <w:ind w:left="5095" w:hanging="180"/>
      </w:pPr>
    </w:lvl>
    <w:lvl w:ilvl="6" w:tplc="1009000F" w:tentative="1">
      <w:start w:val="1"/>
      <w:numFmt w:val="decimal"/>
      <w:lvlText w:val="%7."/>
      <w:lvlJc w:val="left"/>
      <w:pPr>
        <w:ind w:left="5815" w:hanging="360"/>
      </w:pPr>
    </w:lvl>
    <w:lvl w:ilvl="7" w:tplc="10090019" w:tentative="1">
      <w:start w:val="1"/>
      <w:numFmt w:val="lowerLetter"/>
      <w:lvlText w:val="%8."/>
      <w:lvlJc w:val="left"/>
      <w:pPr>
        <w:ind w:left="6535" w:hanging="360"/>
      </w:pPr>
    </w:lvl>
    <w:lvl w:ilvl="8" w:tplc="1009001B" w:tentative="1">
      <w:start w:val="1"/>
      <w:numFmt w:val="lowerRoman"/>
      <w:lvlText w:val="%9."/>
      <w:lvlJc w:val="right"/>
      <w:pPr>
        <w:ind w:left="7255" w:hanging="180"/>
      </w:pPr>
    </w:lvl>
  </w:abstractNum>
  <w:abstractNum w:abstractNumId="2" w15:restartNumberingAfterBreak="0">
    <w:nsid w:val="2CB71786"/>
    <w:multiLevelType w:val="hybridMultilevel"/>
    <w:tmpl w:val="48B49618"/>
    <w:lvl w:ilvl="0" w:tplc="3656EF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961722"/>
    <w:multiLevelType w:val="hybridMultilevel"/>
    <w:tmpl w:val="13C60B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5E84CEC"/>
    <w:multiLevelType w:val="hybridMultilevel"/>
    <w:tmpl w:val="7070DD6C"/>
    <w:lvl w:ilvl="0" w:tplc="3656EF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8F35E7"/>
    <w:multiLevelType w:val="hybridMultilevel"/>
    <w:tmpl w:val="26D07F08"/>
    <w:lvl w:ilvl="0" w:tplc="3F1EB66E">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54283EE8"/>
    <w:multiLevelType w:val="multilevel"/>
    <w:tmpl w:val="134EF918"/>
    <w:lvl w:ilvl="0">
      <w:start w:val="1"/>
      <w:numFmt w:val="decimal"/>
      <w:pStyle w:val="ParaNoNdepar-AltN"/>
      <w:lvlText w:val="[%1]"/>
      <w:lvlJc w:val="left"/>
      <w:pPr>
        <w:tabs>
          <w:tab w:val="num" w:pos="1152"/>
        </w:tabs>
        <w:ind w:left="0" w:firstLine="0"/>
      </w:pPr>
      <w:rPr>
        <w:rFonts w:ascii="Times New Roman" w:hAnsi="Times New Roman"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3934C5A"/>
    <w:multiLevelType w:val="hybridMultilevel"/>
    <w:tmpl w:val="3E40B0FA"/>
    <w:lvl w:ilvl="0" w:tplc="3656EF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 w:numId="9">
    <w:abstractNumId w:val="0"/>
  </w:num>
  <w:num w:numId="10">
    <w:abstractNumId w:val="2"/>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efaultTabStop w:val="720"/>
  <w:drawingGridHorizontalSpacing w:val="120"/>
  <w:displayHorizontalDrawingGridEvery w:val="2"/>
  <w:characterSpacingControl w:val="doNotCompress"/>
  <w:hdrShapeDefaults>
    <o:shapedefaults v:ext="edit" spidmax="70667"/>
  </w:hdrShapeDefaults>
  <w:footnotePr>
    <w:footnote w:id="-1"/>
    <w:footnote w:id="0"/>
  </w:footnotePr>
  <w:endnotePr>
    <w:endnote w:id="-1"/>
    <w:endnote w:id="0"/>
  </w:endnotePr>
  <w:compat>
    <w:compatSetting w:name="compatibilityMode" w:uri="http://schemas.microsoft.com/office/word" w:val="12"/>
  </w:compat>
  <w:rsids>
    <w:rsidRoot w:val="00180CA9"/>
    <w:rsid w:val="0003223B"/>
    <w:rsid w:val="000327B2"/>
    <w:rsid w:val="0004528B"/>
    <w:rsid w:val="00091FA6"/>
    <w:rsid w:val="000940B0"/>
    <w:rsid w:val="00096BD9"/>
    <w:rsid w:val="000B28DB"/>
    <w:rsid w:val="000B3C9A"/>
    <w:rsid w:val="000B40A2"/>
    <w:rsid w:val="000B4624"/>
    <w:rsid w:val="000C0ACD"/>
    <w:rsid w:val="000C0D2A"/>
    <w:rsid w:val="000C5CE8"/>
    <w:rsid w:val="000E1B36"/>
    <w:rsid w:val="000E2959"/>
    <w:rsid w:val="000E5607"/>
    <w:rsid w:val="000F0B60"/>
    <w:rsid w:val="00102926"/>
    <w:rsid w:val="0010587F"/>
    <w:rsid w:val="00111C6B"/>
    <w:rsid w:val="0012102B"/>
    <w:rsid w:val="0013369E"/>
    <w:rsid w:val="001513D4"/>
    <w:rsid w:val="00153068"/>
    <w:rsid w:val="00164E6D"/>
    <w:rsid w:val="00180CA9"/>
    <w:rsid w:val="00183454"/>
    <w:rsid w:val="00187533"/>
    <w:rsid w:val="001B157C"/>
    <w:rsid w:val="001B4006"/>
    <w:rsid w:val="001B5C23"/>
    <w:rsid w:val="001D0D5F"/>
    <w:rsid w:val="001D6B8C"/>
    <w:rsid w:val="001F1F83"/>
    <w:rsid w:val="001F40DF"/>
    <w:rsid w:val="001F544D"/>
    <w:rsid w:val="002021A9"/>
    <w:rsid w:val="002139A7"/>
    <w:rsid w:val="00215200"/>
    <w:rsid w:val="00215F7C"/>
    <w:rsid w:val="00220ECE"/>
    <w:rsid w:val="0022323B"/>
    <w:rsid w:val="002410B8"/>
    <w:rsid w:val="00242AEE"/>
    <w:rsid w:val="00245129"/>
    <w:rsid w:val="00245879"/>
    <w:rsid w:val="00267FD5"/>
    <w:rsid w:val="00274D34"/>
    <w:rsid w:val="00283ED8"/>
    <w:rsid w:val="002868D0"/>
    <w:rsid w:val="002917CF"/>
    <w:rsid w:val="002A008C"/>
    <w:rsid w:val="002A27D1"/>
    <w:rsid w:val="002A4AFA"/>
    <w:rsid w:val="002B516C"/>
    <w:rsid w:val="002D72EB"/>
    <w:rsid w:val="002E2327"/>
    <w:rsid w:val="002E3583"/>
    <w:rsid w:val="002E5576"/>
    <w:rsid w:val="002F2ACF"/>
    <w:rsid w:val="00331B52"/>
    <w:rsid w:val="00332199"/>
    <w:rsid w:val="003359D3"/>
    <w:rsid w:val="00355967"/>
    <w:rsid w:val="00382C47"/>
    <w:rsid w:val="00384384"/>
    <w:rsid w:val="003866AE"/>
    <w:rsid w:val="003A6E73"/>
    <w:rsid w:val="003B3977"/>
    <w:rsid w:val="003C3C0C"/>
    <w:rsid w:val="003E1D4C"/>
    <w:rsid w:val="004137A0"/>
    <w:rsid w:val="00422D9A"/>
    <w:rsid w:val="00432989"/>
    <w:rsid w:val="00440E24"/>
    <w:rsid w:val="0044776A"/>
    <w:rsid w:val="00460AFC"/>
    <w:rsid w:val="0047471F"/>
    <w:rsid w:val="00477675"/>
    <w:rsid w:val="004B195E"/>
    <w:rsid w:val="004B66B4"/>
    <w:rsid w:val="004B7F60"/>
    <w:rsid w:val="004C1AAC"/>
    <w:rsid w:val="004E1E0A"/>
    <w:rsid w:val="004F090E"/>
    <w:rsid w:val="00501F3C"/>
    <w:rsid w:val="00506DC3"/>
    <w:rsid w:val="0052229C"/>
    <w:rsid w:val="00527CC7"/>
    <w:rsid w:val="005354C4"/>
    <w:rsid w:val="005378D0"/>
    <w:rsid w:val="00571CA4"/>
    <w:rsid w:val="00582136"/>
    <w:rsid w:val="005835F2"/>
    <w:rsid w:val="005A651D"/>
    <w:rsid w:val="005B591C"/>
    <w:rsid w:val="005C6840"/>
    <w:rsid w:val="005E6427"/>
    <w:rsid w:val="005F1ED8"/>
    <w:rsid w:val="005F263E"/>
    <w:rsid w:val="00600252"/>
    <w:rsid w:val="00612A40"/>
    <w:rsid w:val="00622469"/>
    <w:rsid w:val="0062714A"/>
    <w:rsid w:val="006549C9"/>
    <w:rsid w:val="00675479"/>
    <w:rsid w:val="00680709"/>
    <w:rsid w:val="00696BF9"/>
    <w:rsid w:val="00697C62"/>
    <w:rsid w:val="006A329B"/>
    <w:rsid w:val="006A7EB8"/>
    <w:rsid w:val="006B6926"/>
    <w:rsid w:val="006B78B1"/>
    <w:rsid w:val="006C3F47"/>
    <w:rsid w:val="006C5722"/>
    <w:rsid w:val="006C5F7A"/>
    <w:rsid w:val="006E06AF"/>
    <w:rsid w:val="006F350F"/>
    <w:rsid w:val="00732DB7"/>
    <w:rsid w:val="00737CFB"/>
    <w:rsid w:val="0074238B"/>
    <w:rsid w:val="00745EF7"/>
    <w:rsid w:val="00755F22"/>
    <w:rsid w:val="00766E4A"/>
    <w:rsid w:val="007820CE"/>
    <w:rsid w:val="00782AE4"/>
    <w:rsid w:val="0079724F"/>
    <w:rsid w:val="007A3EAE"/>
    <w:rsid w:val="007C04FC"/>
    <w:rsid w:val="007C47C2"/>
    <w:rsid w:val="007D3DEE"/>
    <w:rsid w:val="007D3E0F"/>
    <w:rsid w:val="007E4282"/>
    <w:rsid w:val="007E5EB2"/>
    <w:rsid w:val="007F387B"/>
    <w:rsid w:val="00802863"/>
    <w:rsid w:val="008112A9"/>
    <w:rsid w:val="00815B3C"/>
    <w:rsid w:val="0081610A"/>
    <w:rsid w:val="0082783A"/>
    <w:rsid w:val="00831CA9"/>
    <w:rsid w:val="00835D9A"/>
    <w:rsid w:val="00845CE9"/>
    <w:rsid w:val="00850E1F"/>
    <w:rsid w:val="0085476B"/>
    <w:rsid w:val="0086340B"/>
    <w:rsid w:val="008870C9"/>
    <w:rsid w:val="00890FEB"/>
    <w:rsid w:val="00895E7E"/>
    <w:rsid w:val="008A5C1A"/>
    <w:rsid w:val="008B6DAA"/>
    <w:rsid w:val="008D292F"/>
    <w:rsid w:val="008E03DC"/>
    <w:rsid w:val="008E567B"/>
    <w:rsid w:val="00902E51"/>
    <w:rsid w:val="0090449B"/>
    <w:rsid w:val="00922BBB"/>
    <w:rsid w:val="00924065"/>
    <w:rsid w:val="00930D68"/>
    <w:rsid w:val="00932DB4"/>
    <w:rsid w:val="00932ED1"/>
    <w:rsid w:val="00941A4B"/>
    <w:rsid w:val="00946242"/>
    <w:rsid w:val="0095096B"/>
    <w:rsid w:val="00954AD8"/>
    <w:rsid w:val="009560A2"/>
    <w:rsid w:val="0096191B"/>
    <w:rsid w:val="00970CD3"/>
    <w:rsid w:val="009723FA"/>
    <w:rsid w:val="00984546"/>
    <w:rsid w:val="00996510"/>
    <w:rsid w:val="009C5920"/>
    <w:rsid w:val="009D1F15"/>
    <w:rsid w:val="009D555E"/>
    <w:rsid w:val="009E5146"/>
    <w:rsid w:val="009F3024"/>
    <w:rsid w:val="00A0355E"/>
    <w:rsid w:val="00A14BB7"/>
    <w:rsid w:val="00A375D1"/>
    <w:rsid w:val="00A51D10"/>
    <w:rsid w:val="00A51D91"/>
    <w:rsid w:val="00A52A83"/>
    <w:rsid w:val="00A6552C"/>
    <w:rsid w:val="00A87207"/>
    <w:rsid w:val="00A935AA"/>
    <w:rsid w:val="00A956D3"/>
    <w:rsid w:val="00AA2FAE"/>
    <w:rsid w:val="00AB2201"/>
    <w:rsid w:val="00AD1D34"/>
    <w:rsid w:val="00AD3259"/>
    <w:rsid w:val="00AF1715"/>
    <w:rsid w:val="00AF3904"/>
    <w:rsid w:val="00B010C0"/>
    <w:rsid w:val="00B113A5"/>
    <w:rsid w:val="00B16CB4"/>
    <w:rsid w:val="00B4740D"/>
    <w:rsid w:val="00B56BE3"/>
    <w:rsid w:val="00B61629"/>
    <w:rsid w:val="00B7374B"/>
    <w:rsid w:val="00B90DC0"/>
    <w:rsid w:val="00BA116A"/>
    <w:rsid w:val="00BA5582"/>
    <w:rsid w:val="00BA6468"/>
    <w:rsid w:val="00BB1D44"/>
    <w:rsid w:val="00BD06DA"/>
    <w:rsid w:val="00BD1D4A"/>
    <w:rsid w:val="00BD4217"/>
    <w:rsid w:val="00BF25F3"/>
    <w:rsid w:val="00BF448B"/>
    <w:rsid w:val="00C1697B"/>
    <w:rsid w:val="00C21644"/>
    <w:rsid w:val="00C21CB5"/>
    <w:rsid w:val="00C46376"/>
    <w:rsid w:val="00C50A5C"/>
    <w:rsid w:val="00C50FDF"/>
    <w:rsid w:val="00C63381"/>
    <w:rsid w:val="00C73D06"/>
    <w:rsid w:val="00C73E1B"/>
    <w:rsid w:val="00C759B4"/>
    <w:rsid w:val="00C77713"/>
    <w:rsid w:val="00C85BB7"/>
    <w:rsid w:val="00C927F8"/>
    <w:rsid w:val="00C94077"/>
    <w:rsid w:val="00CA2DEA"/>
    <w:rsid w:val="00CB3520"/>
    <w:rsid w:val="00CB43D5"/>
    <w:rsid w:val="00CB5F25"/>
    <w:rsid w:val="00CC45B8"/>
    <w:rsid w:val="00CC4D84"/>
    <w:rsid w:val="00CE198A"/>
    <w:rsid w:val="00CF08C8"/>
    <w:rsid w:val="00D004FC"/>
    <w:rsid w:val="00D43A78"/>
    <w:rsid w:val="00D64901"/>
    <w:rsid w:val="00D76BDF"/>
    <w:rsid w:val="00D862C1"/>
    <w:rsid w:val="00D93B50"/>
    <w:rsid w:val="00D94028"/>
    <w:rsid w:val="00D94670"/>
    <w:rsid w:val="00DA46F6"/>
    <w:rsid w:val="00DC23BB"/>
    <w:rsid w:val="00DC24D0"/>
    <w:rsid w:val="00DD0B49"/>
    <w:rsid w:val="00DE0502"/>
    <w:rsid w:val="00DE349D"/>
    <w:rsid w:val="00E06DFA"/>
    <w:rsid w:val="00E20A0A"/>
    <w:rsid w:val="00E240C2"/>
    <w:rsid w:val="00E356C7"/>
    <w:rsid w:val="00E41A5A"/>
    <w:rsid w:val="00E45FE4"/>
    <w:rsid w:val="00E64FA7"/>
    <w:rsid w:val="00E770CB"/>
    <w:rsid w:val="00E834A3"/>
    <w:rsid w:val="00E903A1"/>
    <w:rsid w:val="00E940EB"/>
    <w:rsid w:val="00E9703F"/>
    <w:rsid w:val="00EA1E02"/>
    <w:rsid w:val="00EB2B90"/>
    <w:rsid w:val="00ED7E83"/>
    <w:rsid w:val="00EE091F"/>
    <w:rsid w:val="00EF4B63"/>
    <w:rsid w:val="00F0068D"/>
    <w:rsid w:val="00F0576D"/>
    <w:rsid w:val="00F147EC"/>
    <w:rsid w:val="00F14E6D"/>
    <w:rsid w:val="00F15EA8"/>
    <w:rsid w:val="00F16C8D"/>
    <w:rsid w:val="00F26C61"/>
    <w:rsid w:val="00F33CCE"/>
    <w:rsid w:val="00F40249"/>
    <w:rsid w:val="00F526C8"/>
    <w:rsid w:val="00F674E5"/>
    <w:rsid w:val="00F761A3"/>
    <w:rsid w:val="00F77B6C"/>
    <w:rsid w:val="00F9272D"/>
    <w:rsid w:val="00F9518C"/>
    <w:rsid w:val="00FA316E"/>
    <w:rsid w:val="00FA59EF"/>
    <w:rsid w:val="00FB1452"/>
    <w:rsid w:val="00FB19A2"/>
    <w:rsid w:val="00FE4A9D"/>
    <w:rsid w:val="00FF6E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06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384"/>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5F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A87207"/>
    <w:pPr>
      <w:tabs>
        <w:tab w:val="center" w:pos="4680"/>
        <w:tab w:val="right" w:pos="9360"/>
      </w:tabs>
    </w:pPr>
  </w:style>
  <w:style w:type="character" w:customStyle="1" w:styleId="HeaderChar">
    <w:name w:val="Header Char"/>
    <w:basedOn w:val="DefaultParagraphFont"/>
    <w:link w:val="Header"/>
    <w:uiPriority w:val="99"/>
    <w:semiHidden/>
    <w:rsid w:val="00A87207"/>
  </w:style>
  <w:style w:type="paragraph" w:styleId="Footer">
    <w:name w:val="footer"/>
    <w:basedOn w:val="Normal"/>
    <w:link w:val="FooterChar"/>
    <w:uiPriority w:val="99"/>
    <w:unhideWhenUsed/>
    <w:rsid w:val="00A87207"/>
    <w:pPr>
      <w:tabs>
        <w:tab w:val="center" w:pos="4680"/>
        <w:tab w:val="right" w:pos="9360"/>
      </w:tabs>
    </w:pPr>
  </w:style>
  <w:style w:type="character" w:customStyle="1" w:styleId="FooterChar">
    <w:name w:val="Footer Char"/>
    <w:basedOn w:val="DefaultParagraphFont"/>
    <w:link w:val="Footer"/>
    <w:uiPriority w:val="99"/>
    <w:rsid w:val="00A87207"/>
  </w:style>
  <w:style w:type="paragraph" w:styleId="ListParagraph">
    <w:name w:val="List Paragraph"/>
    <w:basedOn w:val="Normal"/>
    <w:uiPriority w:val="34"/>
    <w:qFormat/>
    <w:rsid w:val="002E2327"/>
    <w:pPr>
      <w:ind w:left="720"/>
      <w:contextualSpacing/>
    </w:pPr>
  </w:style>
  <w:style w:type="character" w:customStyle="1" w:styleId="FootnoteTextChar">
    <w:name w:val="Footnote Text Char"/>
    <w:basedOn w:val="DefaultParagraphFont"/>
    <w:link w:val="FootnoteText"/>
    <w:semiHidden/>
    <w:rsid w:val="008D292F"/>
    <w:rPr>
      <w:rFonts w:eastAsia="Times New Roman" w:cs="Times New Roman"/>
      <w:sz w:val="20"/>
      <w:szCs w:val="20"/>
      <w:lang w:val="en-CA" w:eastAsia="en-CA"/>
    </w:rPr>
  </w:style>
  <w:style w:type="paragraph" w:styleId="FootnoteText">
    <w:name w:val="footnote text"/>
    <w:basedOn w:val="Normal"/>
    <w:link w:val="FootnoteTextChar"/>
    <w:semiHidden/>
    <w:rsid w:val="008D292F"/>
    <w:pPr>
      <w:widowControl w:val="0"/>
      <w:ind w:firstLine="720"/>
    </w:pPr>
    <w:rPr>
      <w:rFonts w:eastAsia="Times New Roman" w:cs="Times New Roman"/>
      <w:sz w:val="20"/>
      <w:szCs w:val="20"/>
      <w:lang w:eastAsia="en-CA"/>
    </w:rPr>
  </w:style>
  <w:style w:type="paragraph" w:customStyle="1" w:styleId="Header1StyleE">
    <w:name w:val="Header 1 Style E"/>
    <w:basedOn w:val="Normal"/>
    <w:next w:val="Normal"/>
    <w:autoRedefine/>
    <w:qFormat/>
    <w:rsid w:val="00755F22"/>
    <w:pPr>
      <w:widowControl w:val="0"/>
      <w:autoSpaceDE w:val="0"/>
      <w:autoSpaceDN w:val="0"/>
      <w:adjustRightInd w:val="0"/>
    </w:pPr>
    <w:rPr>
      <w:rFonts w:eastAsiaTheme="minorEastAsia" w:cs="Times New Roman"/>
      <w:b/>
      <w:szCs w:val="20"/>
      <w:lang w:eastAsia="en-CA"/>
    </w:rPr>
  </w:style>
  <w:style w:type="paragraph" w:customStyle="1" w:styleId="Header1StyleF">
    <w:name w:val="Header 1 Style F"/>
    <w:basedOn w:val="Header1StyleE"/>
    <w:autoRedefine/>
    <w:qFormat/>
    <w:rsid w:val="00755F22"/>
    <w:rPr>
      <w:lang w:val="fr-CA"/>
    </w:rPr>
  </w:style>
  <w:style w:type="paragraph" w:customStyle="1" w:styleId="Header2StyleE">
    <w:name w:val="Header 2 Style E"/>
    <w:basedOn w:val="Normal"/>
    <w:next w:val="Normal"/>
    <w:autoRedefine/>
    <w:rsid w:val="00755F22"/>
    <w:pPr>
      <w:keepLines/>
      <w:widowControl w:val="0"/>
      <w:autoSpaceDE w:val="0"/>
      <w:autoSpaceDN w:val="0"/>
      <w:adjustRightInd w:val="0"/>
      <w:ind w:left="-576"/>
    </w:pPr>
    <w:rPr>
      <w:rFonts w:eastAsiaTheme="minorEastAsia" w:cs="Times New"/>
      <w:caps/>
      <w:sz w:val="20"/>
      <w:szCs w:val="20"/>
      <w:lang w:eastAsia="en-CA"/>
    </w:rPr>
  </w:style>
  <w:style w:type="paragraph" w:customStyle="1" w:styleId="Header2StyleF">
    <w:name w:val="Header 2 Style F"/>
    <w:basedOn w:val="Header2StyleE"/>
    <w:autoRedefine/>
    <w:rsid w:val="00755F22"/>
    <w:rPr>
      <w:lang w:val="fr-CA"/>
    </w:rPr>
  </w:style>
  <w:style w:type="table" w:customStyle="1" w:styleId="Header2TableStyle">
    <w:name w:val="Header 2 Table Style"/>
    <w:basedOn w:val="TableNormal"/>
    <w:uiPriority w:val="99"/>
    <w:qFormat/>
    <w:rsid w:val="00755F22"/>
    <w:rPr>
      <w:rFonts w:eastAsiaTheme="minorEastAsia"/>
      <w:sz w:val="20"/>
      <w:lang w:val="en-CA" w:eastAsia="en-CA"/>
    </w:rPr>
    <w:tblPr>
      <w:tblCellMar>
        <w:left w:w="576" w:type="dxa"/>
        <w:right w:w="576" w:type="dxa"/>
      </w:tblCellMar>
    </w:tblPr>
  </w:style>
  <w:style w:type="table" w:customStyle="1" w:styleId="HeaderTableStyle">
    <w:name w:val="Header Table Style"/>
    <w:basedOn w:val="TableNormal"/>
    <w:uiPriority w:val="99"/>
    <w:rsid w:val="00755F22"/>
    <w:rPr>
      <w:rFonts w:eastAsiaTheme="minorEastAsia"/>
      <w:lang w:val="en-CA" w:eastAsia="en-CA"/>
    </w:rPr>
    <w:tblPr>
      <w:tblCellMar>
        <w:left w:w="576" w:type="dxa"/>
        <w:right w:w="576" w:type="dxa"/>
      </w:tblCellMar>
    </w:tblPr>
  </w:style>
  <w:style w:type="paragraph" w:customStyle="1" w:styleId="SCCRespondentForIndex">
    <w:name w:val="SCC.RespondentForIndex"/>
    <w:basedOn w:val="Normal"/>
    <w:next w:val="Normal"/>
    <w:link w:val="SCCRespondentForIndexChar"/>
    <w:rsid w:val="005C6840"/>
    <w:rPr>
      <w:rFonts w:eastAsia="Times New Roman" w:cs="Times New Roman"/>
      <w:b/>
      <w:szCs w:val="20"/>
      <w:lang w:eastAsia="en-CA"/>
    </w:rPr>
  </w:style>
  <w:style w:type="character" w:customStyle="1" w:styleId="SCCRespondentForIndexChar">
    <w:name w:val="SCC.RespondentForIndex Char"/>
    <w:basedOn w:val="DefaultParagraphFont"/>
    <w:link w:val="SCCRespondentForIndex"/>
    <w:rsid w:val="005C6840"/>
    <w:rPr>
      <w:rFonts w:eastAsia="Times New Roman" w:cs="Times New Roman"/>
      <w:b/>
      <w:szCs w:val="20"/>
      <w:lang w:val="en-CA" w:eastAsia="en-CA"/>
    </w:rPr>
  </w:style>
  <w:style w:type="paragraph" w:customStyle="1" w:styleId="SCCAppellantForIndex">
    <w:name w:val="SCC.AppellantForIndex"/>
    <w:basedOn w:val="Normal"/>
    <w:next w:val="Normal"/>
    <w:link w:val="SCCAppellantForIndexChar"/>
    <w:rsid w:val="005C6840"/>
    <w:rPr>
      <w:rFonts w:eastAsia="Times New Roman" w:cs="Times New Roman"/>
      <w:b/>
      <w:szCs w:val="20"/>
      <w:lang w:val="fr-CA" w:eastAsia="en-CA"/>
    </w:rPr>
  </w:style>
  <w:style w:type="character" w:customStyle="1" w:styleId="SCCAppellantForIndexChar">
    <w:name w:val="SCC.AppellantForIndex Char"/>
    <w:basedOn w:val="DefaultParagraphFont"/>
    <w:link w:val="SCCAppellantForIndex"/>
    <w:rsid w:val="005C6840"/>
    <w:rPr>
      <w:rFonts w:eastAsia="Times New Roman" w:cs="Times New Roman"/>
      <w:b/>
      <w:szCs w:val="20"/>
      <w:lang w:val="fr-CA" w:eastAsia="en-CA"/>
    </w:rPr>
  </w:style>
  <w:style w:type="paragraph" w:customStyle="1" w:styleId="SCCSystemYear">
    <w:name w:val="SCC.SystemYear"/>
    <w:basedOn w:val="Normal"/>
    <w:next w:val="Normal"/>
    <w:link w:val="SCCSystemYearChar"/>
    <w:rsid w:val="005C6840"/>
    <w:rPr>
      <w:rFonts w:eastAsia="Times New Roman" w:cs="Times New Roman"/>
      <w:b/>
      <w:szCs w:val="20"/>
      <w:lang w:val="fr-CA" w:eastAsia="en-CA"/>
    </w:rPr>
  </w:style>
  <w:style w:type="character" w:customStyle="1" w:styleId="SCCSystemYearChar">
    <w:name w:val="SCC.SystemYear Char"/>
    <w:basedOn w:val="DefaultParagraphFont"/>
    <w:link w:val="SCCSystemYear"/>
    <w:rsid w:val="005C6840"/>
    <w:rPr>
      <w:rFonts w:eastAsia="Times New Roman" w:cs="Times New Roman"/>
      <w:b/>
      <w:szCs w:val="20"/>
      <w:lang w:val="fr-CA" w:eastAsia="en-CA"/>
    </w:rPr>
  </w:style>
  <w:style w:type="paragraph" w:customStyle="1" w:styleId="SCCNormalDoubleSpacing">
    <w:name w:val="SCC.Normal.DoubleSpacing"/>
    <w:basedOn w:val="Normal"/>
    <w:link w:val="SCCNormalDoubleSpacingChar"/>
    <w:rsid w:val="005C6840"/>
    <w:pPr>
      <w:spacing w:line="480" w:lineRule="auto"/>
      <w:jc w:val="both"/>
    </w:pPr>
    <w:rPr>
      <w:rFonts w:eastAsia="Times New Roman" w:cs="Times New Roman"/>
      <w:szCs w:val="20"/>
      <w:lang w:eastAsia="en-CA"/>
    </w:rPr>
  </w:style>
  <w:style w:type="character" w:customStyle="1" w:styleId="SCCNormalDoubleSpacingChar">
    <w:name w:val="SCC.Normal.DoubleSpacing Char"/>
    <w:basedOn w:val="DefaultParagraphFont"/>
    <w:link w:val="SCCNormalDoubleSpacing"/>
    <w:rsid w:val="005C6840"/>
    <w:rPr>
      <w:rFonts w:eastAsia="Times New Roman" w:cs="Times New Roman"/>
      <w:szCs w:val="20"/>
      <w:lang w:val="en-CA" w:eastAsia="en-CA"/>
    </w:rPr>
  </w:style>
  <w:style w:type="paragraph" w:customStyle="1" w:styleId="SCCCounselName">
    <w:name w:val="SCC.CounselName"/>
    <w:basedOn w:val="SCCNormalDoubleSpacing"/>
    <w:next w:val="SCCNormalDoubleSpacing"/>
    <w:link w:val="SCCCounselNameChar"/>
    <w:rsid w:val="005C6840"/>
    <w:rPr>
      <w:i/>
    </w:rPr>
  </w:style>
  <w:style w:type="character" w:customStyle="1" w:styleId="SCCCounselNameChar">
    <w:name w:val="SCC.CounselName Char"/>
    <w:basedOn w:val="SCCNormalDoubleSpacingChar"/>
    <w:link w:val="SCCCounselName"/>
    <w:rsid w:val="005C6840"/>
    <w:rPr>
      <w:rFonts w:eastAsia="Times New Roman" w:cs="Times New Roman"/>
      <w:i/>
      <w:szCs w:val="20"/>
      <w:lang w:val="en-CA" w:eastAsia="en-CA"/>
    </w:rPr>
  </w:style>
  <w:style w:type="paragraph" w:customStyle="1" w:styleId="SCCLawFirm">
    <w:name w:val="SCC.LawFirm"/>
    <w:basedOn w:val="SCCNormalDoubleSpacing"/>
    <w:next w:val="SCCNormalDoubleSpacing"/>
    <w:link w:val="SCCLawFirmChar"/>
    <w:rsid w:val="005C6840"/>
    <w:rPr>
      <w:i/>
    </w:rPr>
  </w:style>
  <w:style w:type="character" w:customStyle="1" w:styleId="SCCLawFirmChar">
    <w:name w:val="SCC.LawFirm Char"/>
    <w:basedOn w:val="SCCNormalDoubleSpacingChar"/>
    <w:link w:val="SCCLawFirm"/>
    <w:rsid w:val="005C6840"/>
    <w:rPr>
      <w:rFonts w:eastAsia="Times New Roman" w:cs="Times New Roman"/>
      <w:i/>
      <w:szCs w:val="20"/>
      <w:lang w:val="en-CA" w:eastAsia="en-CA"/>
    </w:rPr>
  </w:style>
  <w:style w:type="paragraph" w:customStyle="1" w:styleId="SCCCounselPartyRole">
    <w:name w:val="SCC.CounselPartyRole"/>
    <w:basedOn w:val="SCCNormalDoubleSpacing"/>
    <w:next w:val="SCCNormalDoubleSpacing"/>
    <w:link w:val="SCCCounselPartyRoleChar"/>
    <w:rsid w:val="005C6840"/>
  </w:style>
  <w:style w:type="character" w:customStyle="1" w:styleId="SCCCounselPartyRoleChar">
    <w:name w:val="SCC.CounselPartyRole Char"/>
    <w:basedOn w:val="SCCNormalDoubleSpacingChar"/>
    <w:link w:val="SCCCounselPartyRole"/>
    <w:rsid w:val="005C6840"/>
    <w:rPr>
      <w:rFonts w:eastAsia="Times New Roman" w:cs="Times New Roman"/>
      <w:szCs w:val="20"/>
      <w:lang w:val="en-CA" w:eastAsia="en-CA"/>
    </w:rPr>
  </w:style>
  <w:style w:type="paragraph" w:customStyle="1" w:styleId="SCCCounselSeparator">
    <w:name w:val="SCC.CounselSeparator"/>
    <w:basedOn w:val="SCCNormalDoubleSpacing"/>
    <w:next w:val="SCCNormalDoubleSpacing"/>
    <w:link w:val="SCCCounselSeparatorChar"/>
    <w:rsid w:val="005C6840"/>
    <w:rPr>
      <w:lang w:val="fr-CA"/>
    </w:rPr>
  </w:style>
  <w:style w:type="character" w:customStyle="1" w:styleId="SCCCounselSeparatorChar">
    <w:name w:val="SCC.CounselSeparator Char"/>
    <w:basedOn w:val="SCCNormalDoubleSpacingChar"/>
    <w:link w:val="SCCCounselSeparator"/>
    <w:rsid w:val="005C6840"/>
    <w:rPr>
      <w:rFonts w:eastAsia="Times New Roman" w:cs="Times New Roman"/>
      <w:szCs w:val="20"/>
      <w:lang w:val="fr-CA" w:eastAsia="en-CA"/>
    </w:rPr>
  </w:style>
  <w:style w:type="paragraph" w:customStyle="1" w:styleId="SCCFileNumber">
    <w:name w:val="SCC.FileNumber"/>
    <w:basedOn w:val="Normal"/>
    <w:next w:val="Normal"/>
    <w:link w:val="SCCFileNumberChar"/>
    <w:rsid w:val="001B157C"/>
    <w:pPr>
      <w:jc w:val="both"/>
    </w:pPr>
    <w:rPr>
      <w:rFonts w:eastAsia="Calibri" w:cs="Times New Roman"/>
      <w:b/>
    </w:rPr>
  </w:style>
  <w:style w:type="character" w:customStyle="1" w:styleId="SCCFileNumberChar">
    <w:name w:val="SCC.FileNumber Char"/>
    <w:basedOn w:val="DefaultParagraphFont"/>
    <w:link w:val="SCCFileNumber"/>
    <w:rsid w:val="001B157C"/>
    <w:rPr>
      <w:rFonts w:eastAsia="Calibri" w:cs="Times New Roman"/>
      <w:b/>
      <w:lang w:val="en-CA"/>
    </w:rPr>
  </w:style>
  <w:style w:type="paragraph" w:customStyle="1" w:styleId="SCCLsoc">
    <w:name w:val="SCC.Lsoc"/>
    <w:basedOn w:val="Normal"/>
    <w:next w:val="Normal"/>
    <w:link w:val="SCCLsocChar"/>
    <w:rsid w:val="001B157C"/>
    <w:pPr>
      <w:jc w:val="center"/>
    </w:pPr>
    <w:rPr>
      <w:b/>
      <w:szCs w:val="24"/>
      <w:u w:val="single"/>
      <w:lang w:val="fr-CA"/>
    </w:rPr>
  </w:style>
  <w:style w:type="character" w:customStyle="1" w:styleId="SCCLsocChar">
    <w:name w:val="SCC.Lsoc Char"/>
    <w:basedOn w:val="DefaultParagraphFont"/>
    <w:link w:val="SCCLsoc"/>
    <w:rsid w:val="001B157C"/>
    <w:rPr>
      <w:b/>
      <w:szCs w:val="24"/>
      <w:u w:val="single"/>
      <w:lang w:val="fr-CA"/>
    </w:rPr>
  </w:style>
  <w:style w:type="paragraph" w:customStyle="1" w:styleId="SCCCoram">
    <w:name w:val="SCC.Coram"/>
    <w:basedOn w:val="Normal"/>
    <w:next w:val="Normal"/>
    <w:link w:val="SCCCoramChar"/>
    <w:rsid w:val="001B157C"/>
    <w:pPr>
      <w:jc w:val="center"/>
    </w:pPr>
    <w:rPr>
      <w:szCs w:val="24"/>
      <w:u w:val="single"/>
      <w:lang w:val="fr-CA"/>
    </w:rPr>
  </w:style>
  <w:style w:type="character" w:customStyle="1" w:styleId="SCCCoramChar">
    <w:name w:val="SCC.Coram Char"/>
    <w:basedOn w:val="DefaultParagraphFont"/>
    <w:link w:val="SCCCoram"/>
    <w:rsid w:val="001B157C"/>
    <w:rPr>
      <w:szCs w:val="24"/>
      <w:u w:val="single"/>
      <w:lang w:val="fr-CA"/>
    </w:rPr>
  </w:style>
  <w:style w:type="paragraph" w:customStyle="1" w:styleId="SCCShortJudgment">
    <w:name w:val="SCC.ShortJudgment"/>
    <w:basedOn w:val="Normal"/>
    <w:qFormat/>
    <w:rsid w:val="001B157C"/>
    <w:pPr>
      <w:ind w:firstLine="720"/>
      <w:jc w:val="both"/>
    </w:pPr>
    <w:rPr>
      <w:sz w:val="20"/>
      <w:szCs w:val="24"/>
    </w:rPr>
  </w:style>
  <w:style w:type="character" w:styleId="Hyperlink">
    <w:name w:val="Hyperlink"/>
    <w:basedOn w:val="DefaultParagraphFont"/>
    <w:uiPriority w:val="99"/>
    <w:unhideWhenUsed/>
    <w:rsid w:val="009F3024"/>
    <w:rPr>
      <w:color w:val="0000FF" w:themeColor="hyperlink"/>
      <w:u w:val="single"/>
    </w:rPr>
  </w:style>
  <w:style w:type="paragraph" w:customStyle="1" w:styleId="ParaNoNdepar-AltN">
    <w:name w:val="Para. No. / Nº de par. - Alt N"/>
    <w:qFormat/>
    <w:rsid w:val="001F40DF"/>
    <w:pPr>
      <w:numPr>
        <w:numId w:val="3"/>
      </w:numPr>
      <w:spacing w:before="480" w:after="480" w:line="480" w:lineRule="auto"/>
      <w:jc w:val="both"/>
    </w:pPr>
    <w:rPr>
      <w:rFonts w:eastAsiaTheme="minorEastAsia"/>
      <w:lang w:val="fr-CA"/>
    </w:rPr>
  </w:style>
  <w:style w:type="paragraph" w:customStyle="1" w:styleId="SCCLowerCourtNameLowercase">
    <w:name w:val="SCC.LowerCourtNameLowercase"/>
    <w:basedOn w:val="SCCNormalDoubleSpacing"/>
    <w:next w:val="SCCNormalDoubleSpacing"/>
    <w:rsid w:val="00902E51"/>
    <w:pPr>
      <w:tabs>
        <w:tab w:val="left" w:pos="1168"/>
      </w:tabs>
    </w:pPr>
    <w:rPr>
      <w:smallCaps/>
    </w:rPr>
  </w:style>
  <w:style w:type="table" w:customStyle="1" w:styleId="TableGrid1">
    <w:name w:val="Table Grid1"/>
    <w:basedOn w:val="TableNormal"/>
    <w:next w:val="TableGrid"/>
    <w:uiPriority w:val="59"/>
    <w:rsid w:val="00183454"/>
    <w:rPr>
      <w:rFonts w:eastAsia="Times New Roman" w:cs="Times New Roman"/>
      <w:sz w:val="20"/>
      <w:szCs w:val="20"/>
      <w:lang w:val="en-CA" w:eastAsia="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Quote">
    <w:name w:val="Quote"/>
    <w:basedOn w:val="Normal"/>
    <w:next w:val="Normal"/>
    <w:link w:val="QuoteChar"/>
    <w:uiPriority w:val="29"/>
    <w:qFormat/>
    <w:rsid w:val="0052229C"/>
    <w:rPr>
      <w:rFonts w:eastAsia="Times New Roman" w:cs="Times New Roman"/>
      <w:i/>
      <w:iCs/>
      <w:color w:val="000000" w:themeColor="text1"/>
      <w:szCs w:val="20"/>
      <w:lang w:eastAsia="en-CA"/>
    </w:rPr>
  </w:style>
  <w:style w:type="character" w:customStyle="1" w:styleId="QuoteChar">
    <w:name w:val="Quote Char"/>
    <w:basedOn w:val="DefaultParagraphFont"/>
    <w:link w:val="Quote"/>
    <w:uiPriority w:val="29"/>
    <w:rsid w:val="0052229C"/>
    <w:rPr>
      <w:rFonts w:eastAsia="Times New Roman" w:cs="Times New Roman"/>
      <w:i/>
      <w:iCs/>
      <w:color w:val="000000" w:themeColor="text1"/>
      <w:szCs w:val="20"/>
      <w:lang w:val="en-CA" w:eastAsia="en-CA"/>
    </w:rPr>
  </w:style>
  <w:style w:type="table" w:customStyle="1" w:styleId="TableGrid2">
    <w:name w:val="Table Grid2"/>
    <w:basedOn w:val="TableNormal"/>
    <w:next w:val="TableGrid"/>
    <w:uiPriority w:val="59"/>
    <w:rsid w:val="00DC23BB"/>
    <w:rPr>
      <w:rFonts w:eastAsia="Times New Roman" w:cs="Times New Roman"/>
      <w:sz w:val="20"/>
      <w:szCs w:val="20"/>
      <w:lang w:val="en-CA" w:eastAsia="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FB1452"/>
    <w:rPr>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BD1D4A"/>
    <w:rPr>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BD1D4A"/>
    <w:rPr>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59"/>
    <w:rsid w:val="00BD1D4A"/>
    <w:rPr>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anlii.org/fr/qc/qcca/doc/2013/2013qcca410/2013qcca410.html" TargetMode="External"/><Relationship Id="rId21" Type="http://schemas.openxmlformats.org/officeDocument/2006/relationships/header" Target="header6.xml"/><Relationship Id="rId34" Type="http://schemas.openxmlformats.org/officeDocument/2006/relationships/hyperlink" Target="http://www.canlii.org/fr/qc/qcca/doc/2014/2014qcca921/2014qcca921.html" TargetMode="External"/><Relationship Id="rId42" Type="http://schemas.openxmlformats.org/officeDocument/2006/relationships/hyperlink" Target="http://www.canlii.org/en/ca/fca/doc/2014/2014fca155/2014fca155.html" TargetMode="External"/><Relationship Id="rId47" Type="http://schemas.openxmlformats.org/officeDocument/2006/relationships/hyperlink" Target="http://www.canlii.org/fr/qc/qcca/doc/2014/2014qcca936/2014qcca936.html" TargetMode="External"/><Relationship Id="rId50" Type="http://schemas.openxmlformats.org/officeDocument/2006/relationships/hyperlink" Target="http://canlii.ca/t/g6wdg" TargetMode="External"/><Relationship Id="rId55" Type="http://schemas.openxmlformats.org/officeDocument/2006/relationships/hyperlink" Target="http://www.canlii.org/en/ab/abca/doc/2014/2014abca245/2014abca245.html?searchUrlHash=AAAAAQARRHIuIGp1ZXJnZW4gSGFubmUAAAAAAQ" TargetMode="External"/><Relationship Id="rId63" Type="http://schemas.openxmlformats.org/officeDocument/2006/relationships/hyperlink" Target="http://www.canlii.org/en/qc/qcca/doc/2014/2014qcca868/2014qcca868.html" TargetMode="External"/><Relationship Id="rId68" Type="http://schemas.openxmlformats.org/officeDocument/2006/relationships/hyperlink" Target="http://canlii.ca/t/fkp39" TargetMode="External"/><Relationship Id="rId76" Type="http://schemas.openxmlformats.org/officeDocument/2006/relationships/header" Target="header9.xml"/><Relationship Id="rId84" Type="http://schemas.openxmlformats.org/officeDocument/2006/relationships/footer" Target="footer12.xml"/><Relationship Id="rId89" Type="http://schemas.openxmlformats.org/officeDocument/2006/relationships/hyperlink" Target="http://www.scc-csc.ca/case-dossier/info/sum-som-eng.aspx?cas=35506" TargetMode="External"/><Relationship Id="rId97" Type="http://schemas.openxmlformats.org/officeDocument/2006/relationships/footer" Target="footer16.xml"/><Relationship Id="rId7" Type="http://schemas.openxmlformats.org/officeDocument/2006/relationships/endnotes" Target="endnotes.xml"/><Relationship Id="rId71" Type="http://schemas.openxmlformats.org/officeDocument/2006/relationships/hyperlink" Target="http://www.canlii.org/en/ab/abca/doc/2014/2014abca77/2014abca77.html?searchUrlHash=AAAAAQAMMjAxNCBBQkNBIDc3AAAAAAE" TargetMode="External"/><Relationship Id="rId92"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www.canlii.org/fr/qc/qccs/doc/2014/2014qccs831/2014qccs831.html" TargetMode="Externa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hyperlink" Target="http://www.canlii.org/fr/qc/qcca/doc/2014/2014qcca921/2014qcca921.html" TargetMode="External"/><Relationship Id="rId37" Type="http://schemas.openxmlformats.org/officeDocument/2006/relationships/hyperlink" Target="http://www.canlii.org/en/ca/fct/doc/2013/2013fc802/2013fc802.html" TargetMode="External"/><Relationship Id="rId40" Type="http://schemas.openxmlformats.org/officeDocument/2006/relationships/hyperlink" Target="http://www.canlii.org/en/ca/fca/doc/2014/2014fca155/2014fca155.html" TargetMode="External"/><Relationship Id="rId45" Type="http://schemas.openxmlformats.org/officeDocument/2006/relationships/hyperlink" Target="http://www.canlii.org/fr/ca/cfpi/doc/2013/2013cf110/2013cf110.html" TargetMode="External"/><Relationship Id="rId53" Type="http://schemas.openxmlformats.org/officeDocument/2006/relationships/hyperlink" Target="http://www.canlii.org/en/ab/abqb/doc/2012/2012abqb624/2012abqb624.html?searchUrlHash=AAAAAQARRHIuIGp1ZXJnZW4gSGFubmUAAAAAAQ" TargetMode="External"/><Relationship Id="rId58" Type="http://schemas.openxmlformats.org/officeDocument/2006/relationships/hyperlink" Target="http://www.canlii.org/en/ab/abca/doc/2014/2014abca245/2014abca245.html?searchUrlHash=AAAAAQARRHIuIGp1ZXJnZW4gSGFubmUAAAAAAQ" TargetMode="External"/><Relationship Id="rId66" Type="http://schemas.openxmlformats.org/officeDocument/2006/relationships/hyperlink" Target="http://www.canlii.org/en/qc/qcca/doc/2014/2014qcca1234/2014qcca1234.html" TargetMode="External"/><Relationship Id="rId74" Type="http://schemas.openxmlformats.org/officeDocument/2006/relationships/hyperlink" Target="http://www.canlii.org/en/ab/abca/doc/2014/2014abca77/2014abca77.html?searchUrlHash=AAAAAQAMMjAxNCBBQkNBIDc3AAAAAAE" TargetMode="External"/><Relationship Id="rId79" Type="http://schemas.openxmlformats.org/officeDocument/2006/relationships/header" Target="header10.xml"/><Relationship Id="rId87" Type="http://schemas.openxmlformats.org/officeDocument/2006/relationships/hyperlink" Target="http://www.scc-csc.ca/case-dossier/info/sum-som-fra.aspx?cas=35550" TargetMode="External"/><Relationship Id="rId5" Type="http://schemas.openxmlformats.org/officeDocument/2006/relationships/webSettings" Target="webSettings.xml"/><Relationship Id="rId61" Type="http://schemas.openxmlformats.org/officeDocument/2006/relationships/hyperlink" Target="http://www.canlii.org/fr/qc/qccs/doc/2013/2013qccs7064/2013qccs7064.html" TargetMode="External"/><Relationship Id="rId82" Type="http://schemas.openxmlformats.org/officeDocument/2006/relationships/header" Target="header12.xml"/><Relationship Id="rId90" Type="http://schemas.openxmlformats.org/officeDocument/2006/relationships/hyperlink" Target="http://www.scc-csc.ca/case-dossier/info/sum-som-eng.aspx?cas=35624" TargetMode="External"/><Relationship Id="rId95" Type="http://schemas.openxmlformats.org/officeDocument/2006/relationships/footer" Target="footer15.xml"/><Relationship Id="rId19" Type="http://schemas.openxmlformats.org/officeDocument/2006/relationships/header" Target="header5.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http://www.canlii.org/fr/qc/qccs/doc/2012/2012qccs746/2012qccs746.html" TargetMode="External"/><Relationship Id="rId30" Type="http://schemas.openxmlformats.org/officeDocument/2006/relationships/hyperlink" Target="http://www.canlii.org/fr/qc/qccs/doc/2014/2014qccs831/2014qccs831.html" TargetMode="External"/><Relationship Id="rId35" Type="http://schemas.openxmlformats.org/officeDocument/2006/relationships/hyperlink" Target="http://www.canlii.org/en/ca/fct/doc/2013/2013fc802/2013fc802.html" TargetMode="External"/><Relationship Id="rId43" Type="http://schemas.openxmlformats.org/officeDocument/2006/relationships/hyperlink" Target="http://www.canlii.org/en/ca/fct/doc/2013/2013fc110/2013fc110.html" TargetMode="External"/><Relationship Id="rId48" Type="http://schemas.openxmlformats.org/officeDocument/2006/relationships/hyperlink" Target="http://www.canlii.org/fr/qc/qcca/doc/2014/2014qcca936/2014qcca936.html" TargetMode="External"/><Relationship Id="rId56" Type="http://schemas.openxmlformats.org/officeDocument/2006/relationships/hyperlink" Target="http://www.canlii.org/en/ab/abqb/doc/2012/2012abqb624/2012abqb624.html?searchUrlHash=AAAAAQARRHIuIGp1ZXJnZW4gSGFubmUAAAAAAQ" TargetMode="External"/><Relationship Id="rId64" Type="http://schemas.openxmlformats.org/officeDocument/2006/relationships/hyperlink" Target="http://www.canlii.org/en/qc/qcca/doc/2014/2014qcca1234/2014qcca1234.html" TargetMode="External"/><Relationship Id="rId69" Type="http://schemas.openxmlformats.org/officeDocument/2006/relationships/hyperlink" Target="http://www.canlii.org/en/ab/abpc/doc/2012/2012abpc125/2012abpc125.html?searchUrlHash=AAAAAQANMjAxMiBBQlBDIDEyNQAAAAAB" TargetMode="External"/><Relationship Id="rId77" Type="http://schemas.openxmlformats.org/officeDocument/2006/relationships/footer" Target="footer8.xml"/><Relationship Id="rId100"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hyperlink" Target="http://canlii.ca/t/fv3d2" TargetMode="External"/><Relationship Id="rId72" Type="http://schemas.openxmlformats.org/officeDocument/2006/relationships/hyperlink" Target="http://www.canlii.org/en/ab/abpc/doc/2012/2012abpc125/2012abpc125.html?searchUrlHash=AAAAAQANMjAxMiBBQlBDIDEyNQAAAAAB" TargetMode="External"/><Relationship Id="rId80" Type="http://schemas.openxmlformats.org/officeDocument/2006/relationships/footer" Target="footer10.xml"/><Relationship Id="rId85" Type="http://schemas.openxmlformats.org/officeDocument/2006/relationships/header" Target="header13.xml"/><Relationship Id="rId93" Type="http://schemas.openxmlformats.org/officeDocument/2006/relationships/header" Target="header15.xml"/><Relationship Id="rId98" Type="http://schemas.openxmlformats.org/officeDocument/2006/relationships/header" Target="header17.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www.canlii.org/fr/qc/qccs/doc/2012/2012qccs746/2012qccs746.html" TargetMode="External"/><Relationship Id="rId33" Type="http://schemas.openxmlformats.org/officeDocument/2006/relationships/hyperlink" Target="http://www.canlii.org/fr/qc/qccs/doc/2013/2013qccs1921/2013qccs1921.html" TargetMode="External"/><Relationship Id="rId38" Type="http://schemas.openxmlformats.org/officeDocument/2006/relationships/hyperlink" Target="http://www.canlii.org/en/ca/fca/doc/2014/2014fca113/2014fca113.html" TargetMode="External"/><Relationship Id="rId46" Type="http://schemas.openxmlformats.org/officeDocument/2006/relationships/hyperlink" Target="http://www.canlii.org/en/ca/fca/doc/2014/2014fca156/2014fca156.html" TargetMode="External"/><Relationship Id="rId59" Type="http://schemas.openxmlformats.org/officeDocument/2006/relationships/hyperlink" Target="http://www.canlii.org/fr/qc/qccs/doc/2013/2013qccs7064/2013qccs7064.html" TargetMode="External"/><Relationship Id="rId67" Type="http://schemas.openxmlformats.org/officeDocument/2006/relationships/hyperlink" Target="http://canlii.ca/t/fkp39" TargetMode="External"/><Relationship Id="rId20" Type="http://schemas.openxmlformats.org/officeDocument/2006/relationships/footer" Target="footer5.xml"/><Relationship Id="rId41" Type="http://schemas.openxmlformats.org/officeDocument/2006/relationships/hyperlink" Target="http://www.canlii.org/fr/ca/cci/doc/2013/2013cci208/2013cci208.html" TargetMode="External"/><Relationship Id="rId54" Type="http://schemas.openxmlformats.org/officeDocument/2006/relationships/hyperlink" Target="http://www.canlii.org/en/ab/abca/doc/2014/2014abca168/2014abca168.html?searchUrlHash=AAAAAQARRHIuIGp1ZXJnZW4gSGFubmUAAAAAAQ" TargetMode="External"/><Relationship Id="rId62" Type="http://schemas.openxmlformats.org/officeDocument/2006/relationships/hyperlink" Target="http://www.canlii.org/fr/qc/qcca/doc/2014/2014qcca1144/2014qcca1144.html" TargetMode="External"/><Relationship Id="rId70" Type="http://schemas.openxmlformats.org/officeDocument/2006/relationships/hyperlink" Target="http://www.canlii.org/en/ab/abpc/doc/2012/2012abpc354/2012abpc354.html?searchUrlHash=AAAAAQANMjAxMiBBQlBDIDM1NAAAAAAB" TargetMode="External"/><Relationship Id="rId75" Type="http://schemas.openxmlformats.org/officeDocument/2006/relationships/header" Target="header8.xml"/><Relationship Id="rId83" Type="http://schemas.openxmlformats.org/officeDocument/2006/relationships/footer" Target="footer11.xml"/><Relationship Id="rId88" Type="http://schemas.openxmlformats.org/officeDocument/2006/relationships/hyperlink" Target="http://www.scc-csc.ca/case-dossier/info/sum-som-fra.aspx?cas=35619" TargetMode="External"/><Relationship Id="rId91" Type="http://schemas.openxmlformats.org/officeDocument/2006/relationships/hyperlink" Target="http://www.scc-csc.ca/case-dossier/info/sum-som-eng.aspx?cas=35590" TargetMode="External"/><Relationship Id="rId96"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yperlink" Target="http://www.canlii.org/fr/qc/qcca/doc/2013/2013qcca410/2013qcca410.html" TargetMode="External"/><Relationship Id="rId36" Type="http://schemas.openxmlformats.org/officeDocument/2006/relationships/hyperlink" Target="http://www.canlii.org/en/ca/fca/doc/2014/2014fca113/2014fca113.html" TargetMode="External"/><Relationship Id="rId49" Type="http://schemas.openxmlformats.org/officeDocument/2006/relationships/hyperlink" Target="http://canlii.ca/t/fv3d2" TargetMode="External"/><Relationship Id="rId57" Type="http://schemas.openxmlformats.org/officeDocument/2006/relationships/hyperlink" Target="http://www.canlii.org/en/ab/abca/doc/2014/2014abca168/2014abca168.html?searchUrlHash=AAAAAQARRHIuIGp1ZXJnZW4gSGFubmUAAAAAAQ" TargetMode="External"/><Relationship Id="rId10" Type="http://schemas.openxmlformats.org/officeDocument/2006/relationships/hyperlink" Target="http://www.scc-csc.ca" TargetMode="External"/><Relationship Id="rId31" Type="http://schemas.openxmlformats.org/officeDocument/2006/relationships/hyperlink" Target="http://www.canlii.org/fr/qc/qccs/doc/2013/2013qccs1921/2013qccs1921.html" TargetMode="External"/><Relationship Id="rId44" Type="http://schemas.openxmlformats.org/officeDocument/2006/relationships/hyperlink" Target="http://www.canlii.org/en/ca/fca/doc/2014/2014fca156/2014fca156.html" TargetMode="External"/><Relationship Id="rId52" Type="http://schemas.openxmlformats.org/officeDocument/2006/relationships/hyperlink" Target="http://canlii.ca/t/g6wdg" TargetMode="External"/><Relationship Id="rId60" Type="http://schemas.openxmlformats.org/officeDocument/2006/relationships/hyperlink" Target="http://www.canlii.org/fr/qc/qcca/doc/2014/2014qcca1144/2014qcca1144.html" TargetMode="External"/><Relationship Id="rId65" Type="http://schemas.openxmlformats.org/officeDocument/2006/relationships/hyperlink" Target="http://www.canlii.org/en/qc/qcca/doc/2014/2014qcca868/2014qcca868.html" TargetMode="External"/><Relationship Id="rId73" Type="http://schemas.openxmlformats.org/officeDocument/2006/relationships/hyperlink" Target="http://www.canlii.org/en/ab/abpc/doc/2012/2012abpc354/2012abpc354.html?searchUrlHash=AAAAAQANMjAxMiBBQlBDIDM1NAAAAAAB" TargetMode="External"/><Relationship Id="rId78" Type="http://schemas.openxmlformats.org/officeDocument/2006/relationships/footer" Target="footer9.xml"/><Relationship Id="rId81" Type="http://schemas.openxmlformats.org/officeDocument/2006/relationships/header" Target="header11.xml"/><Relationship Id="rId86" Type="http://schemas.openxmlformats.org/officeDocument/2006/relationships/footer" Target="footer13.xml"/><Relationship Id="rId94" Type="http://schemas.openxmlformats.org/officeDocument/2006/relationships/footer" Target="footer14.xml"/><Relationship Id="rId99" Type="http://schemas.openxmlformats.org/officeDocument/2006/relationships/footer" Target="footer17.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c-csc.ca" TargetMode="External"/><Relationship Id="rId13" Type="http://schemas.openxmlformats.org/officeDocument/2006/relationships/footer" Target="footer1.xml"/><Relationship Id="rId18" Type="http://schemas.openxmlformats.org/officeDocument/2006/relationships/footer" Target="footer4.xml"/><Relationship Id="rId39" Type="http://schemas.openxmlformats.org/officeDocument/2006/relationships/hyperlink" Target="http://www.canlii.org/en/ca/tcc/doc/2013/2013tcc208/2013tcc20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958423-E1B6-4862-A6FA-9FBE1B02D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19161</Words>
  <Characters>109220</Characters>
  <Application>Microsoft Office Word</Application>
  <DocSecurity>0</DocSecurity>
  <Lines>910</Lines>
  <Paragraphs>256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2014-12-01T19:54:00Z</dcterms:created>
  <dcterms:modified xsi:type="dcterms:W3CDTF">2015-11-30T15:10:00Z</dcterms:modified>
</cp:coreProperties>
</file>