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D371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D371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D371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D371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D3715" w:rsidTr="002E5576">
        <w:tc>
          <w:tcPr>
            <w:tcW w:w="4518" w:type="dxa"/>
          </w:tcPr>
          <w:p w:rsidR="00BF25F3" w:rsidRPr="002E2327" w:rsidRDefault="00F61D1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61D1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D371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D3715"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8D3715">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8D3715">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1B6C04" w:rsidP="00F0068D">
      <w:pPr>
        <w:pBdr>
          <w:bottom w:val="single" w:sz="6" w:space="1" w:color="auto"/>
        </w:pBdr>
        <w:tabs>
          <w:tab w:val="center" w:pos="4680"/>
          <w:tab w:val="right" w:pos="9360"/>
        </w:tabs>
        <w:rPr>
          <w:lang w:val="fr-CA"/>
        </w:rPr>
      </w:pPr>
      <w:r>
        <w:rPr>
          <w:lang w:val="fr-CA"/>
        </w:rPr>
        <w:t>Febr</w:t>
      </w:r>
      <w:r w:rsidR="00C73D06">
        <w:rPr>
          <w:lang w:val="fr-CA"/>
        </w:rPr>
        <w:t>uary</w:t>
      </w:r>
      <w:r w:rsidR="00440E24" w:rsidRPr="00675479">
        <w:rPr>
          <w:lang w:val="fr-CA"/>
        </w:rPr>
        <w:t xml:space="preserve"> </w:t>
      </w:r>
      <w:r>
        <w:rPr>
          <w:lang w:val="fr-CA"/>
        </w:rPr>
        <w:t>27</w:t>
      </w:r>
      <w:r w:rsidR="00440E24" w:rsidRPr="00675479">
        <w:rPr>
          <w:lang w:val="fr-CA"/>
        </w:rPr>
        <w:t>, 201</w:t>
      </w:r>
      <w:r w:rsidR="00020DC3">
        <w:rPr>
          <w:lang w:val="fr-CA"/>
        </w:rPr>
        <w:t>5</w:t>
      </w:r>
      <w:r w:rsidR="00F0068D" w:rsidRPr="00675479">
        <w:rPr>
          <w:lang w:val="fr-CA"/>
        </w:rPr>
        <w:tab/>
      </w:r>
      <w:r w:rsidR="00EF0262">
        <w:rPr>
          <w:lang w:val="fr-CA"/>
        </w:rPr>
        <w:t>354</w:t>
      </w:r>
      <w:r w:rsidR="00F0068D" w:rsidRPr="00675479">
        <w:rPr>
          <w:lang w:val="fr-CA"/>
        </w:rPr>
        <w:t xml:space="preserve"> - </w:t>
      </w:r>
      <w:r w:rsidR="00C468A1">
        <w:rPr>
          <w:lang w:val="fr-CA"/>
        </w:rPr>
        <w:t>394</w:t>
      </w:r>
      <w:r w:rsidR="00440E24" w:rsidRPr="00675479">
        <w:rPr>
          <w:lang w:val="fr-CA"/>
        </w:rPr>
        <w:tab/>
      </w:r>
      <w:r w:rsidR="00440E24" w:rsidRPr="002E2327">
        <w:rPr>
          <w:lang w:val="fr-CA"/>
        </w:rPr>
        <w:t>Le</w:t>
      </w:r>
      <w:r w:rsidR="00C73D06">
        <w:rPr>
          <w:lang w:val="fr-CA"/>
        </w:rPr>
        <w:t xml:space="preserve"> </w:t>
      </w:r>
      <w:r>
        <w:rPr>
          <w:lang w:val="fr-CA"/>
        </w:rPr>
        <w:t>27</w:t>
      </w:r>
      <w:r w:rsidR="00C73D06">
        <w:rPr>
          <w:lang w:val="fr-CA"/>
        </w:rPr>
        <w:t xml:space="preserve"> </w:t>
      </w:r>
      <w:r>
        <w:rPr>
          <w:lang w:val="fr-CA"/>
        </w:rPr>
        <w:t>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1B6C04" w:rsidRDefault="00440E24" w:rsidP="00440E24">
      <w:pPr>
        <w:pBdr>
          <w:bottom w:val="single" w:sz="6" w:space="1" w:color="auto"/>
        </w:pBdr>
        <w:tabs>
          <w:tab w:val="right" w:pos="9360"/>
        </w:tabs>
        <w:rPr>
          <w:sz w:val="18"/>
          <w:szCs w:val="18"/>
          <w:lang w:val="fr-CA"/>
        </w:rPr>
      </w:pPr>
      <w:r w:rsidRPr="001B6C04">
        <w:rPr>
          <w:sz w:val="18"/>
          <w:szCs w:val="18"/>
          <w:lang w:val="fr-CA"/>
        </w:rPr>
        <w:t>© Supreme Court of Canada (201</w:t>
      </w:r>
      <w:r w:rsidR="00020DC3" w:rsidRPr="001B6C04">
        <w:rPr>
          <w:sz w:val="18"/>
          <w:szCs w:val="18"/>
          <w:lang w:val="fr-CA"/>
        </w:rPr>
        <w:t>5</w:t>
      </w:r>
      <w:r w:rsidRPr="001B6C04">
        <w:rPr>
          <w:sz w:val="18"/>
          <w:szCs w:val="18"/>
          <w:lang w:val="fr-CA"/>
        </w:rPr>
        <w:t>)</w:t>
      </w:r>
      <w:r w:rsidRPr="001B6C04">
        <w:rPr>
          <w:sz w:val="18"/>
          <w:szCs w:val="18"/>
          <w:lang w:val="fr-CA"/>
        </w:rPr>
        <w:tab/>
        <w:t>© Cour suprême du Canada (201</w:t>
      </w:r>
      <w:r w:rsidR="00020DC3" w:rsidRPr="001B6C04">
        <w:rPr>
          <w:sz w:val="18"/>
          <w:szCs w:val="18"/>
          <w:lang w:val="fr-CA"/>
        </w:rPr>
        <w:t>5</w:t>
      </w:r>
      <w:r w:rsidRPr="001B6C0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8859AF">
            <w:pPr>
              <w:tabs>
                <w:tab w:val="right" w:pos="9360"/>
              </w:tabs>
              <w:rPr>
                <w:rFonts w:cs="Times New Roman"/>
                <w:sz w:val="20"/>
                <w:szCs w:val="20"/>
              </w:rPr>
            </w:pPr>
          </w:p>
        </w:tc>
        <w:tc>
          <w:tcPr>
            <w:tcW w:w="1980" w:type="dxa"/>
          </w:tcPr>
          <w:p w:rsidR="0095096B" w:rsidRPr="002E2327" w:rsidRDefault="00EF0262" w:rsidP="0095096B">
            <w:pPr>
              <w:jc w:val="center"/>
              <w:rPr>
                <w:rFonts w:cs="Times New Roman"/>
                <w:sz w:val="20"/>
                <w:szCs w:val="20"/>
              </w:rPr>
            </w:pPr>
            <w:r>
              <w:rPr>
                <w:rFonts w:cs="Times New Roman"/>
                <w:sz w:val="20"/>
                <w:szCs w:val="20"/>
              </w:rPr>
              <w:t xml:space="preserve">354 </w:t>
            </w:r>
            <w:r w:rsidR="00F61D18" w:rsidRPr="002E2327">
              <w:rPr>
                <w:rFonts w:cs="Times New Roman"/>
                <w:sz w:val="20"/>
                <w:szCs w:val="20"/>
              </w:rPr>
              <w:fldChar w:fldCharType="begin"/>
            </w:r>
            <w:r w:rsidR="0095096B" w:rsidRPr="002E2327">
              <w:rPr>
                <w:rFonts w:cs="Times New Roman"/>
                <w:sz w:val="20"/>
                <w:szCs w:val="20"/>
              </w:rPr>
              <w:instrText xml:space="preserve"> SEQ CHAPTER \h \r 1</w:instrText>
            </w:r>
            <w:r w:rsidR="00F61D18"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355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F0262" w:rsidP="0095096B">
            <w:pPr>
              <w:jc w:val="center"/>
              <w:rPr>
                <w:rFonts w:cs="Times New Roman"/>
                <w:sz w:val="20"/>
                <w:szCs w:val="20"/>
              </w:rPr>
            </w:pPr>
            <w:r>
              <w:rPr>
                <w:rFonts w:cs="Times New Roman"/>
                <w:sz w:val="20"/>
                <w:szCs w:val="20"/>
              </w:rPr>
              <w:t>356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B764C" w:rsidP="0095096B">
            <w:pPr>
              <w:jc w:val="center"/>
              <w:rPr>
                <w:rFonts w:cs="Times New Roman"/>
                <w:sz w:val="20"/>
                <w:szCs w:val="20"/>
              </w:rPr>
            </w:pPr>
            <w:r>
              <w:rPr>
                <w:rFonts w:cs="Times New Roman"/>
                <w:sz w:val="20"/>
                <w:szCs w:val="20"/>
              </w:rPr>
              <w:t xml:space="preserve">357 </w:t>
            </w:r>
            <w:r w:rsidR="0095096B" w:rsidRPr="002E2327">
              <w:rPr>
                <w:rFonts w:cs="Times New Roman"/>
                <w:sz w:val="20"/>
                <w:szCs w:val="20"/>
              </w:rPr>
              <w:t>-</w:t>
            </w:r>
            <w:r>
              <w:rPr>
                <w:rFonts w:cs="Times New Roman"/>
                <w:sz w:val="20"/>
                <w:szCs w:val="20"/>
              </w:rPr>
              <w:t xml:space="preserve"> </w:t>
            </w:r>
            <w:r w:rsidR="00EB442C">
              <w:rPr>
                <w:rFonts w:cs="Times New Roman"/>
                <w:sz w:val="20"/>
                <w:szCs w:val="20"/>
              </w:rPr>
              <w:t>392</w:t>
            </w:r>
          </w:p>
          <w:p w:rsidR="0095096B" w:rsidRDefault="0095096B" w:rsidP="0095096B">
            <w:pPr>
              <w:jc w:val="center"/>
              <w:rPr>
                <w:rFonts w:cs="Times New Roman"/>
                <w:sz w:val="20"/>
                <w:szCs w:val="20"/>
              </w:rPr>
            </w:pPr>
          </w:p>
          <w:p w:rsidR="00DB764C" w:rsidRPr="002E2327" w:rsidRDefault="00DB764C" w:rsidP="0095096B">
            <w:pPr>
              <w:jc w:val="center"/>
              <w:rPr>
                <w:rFonts w:cs="Times New Roman"/>
                <w:sz w:val="20"/>
                <w:szCs w:val="20"/>
              </w:rPr>
            </w:pPr>
          </w:p>
          <w:p w:rsidR="0095096B" w:rsidRPr="002E2327" w:rsidRDefault="00EB442C" w:rsidP="0095096B">
            <w:pPr>
              <w:jc w:val="center"/>
              <w:rPr>
                <w:rFonts w:cs="Times New Roman"/>
                <w:sz w:val="20"/>
                <w:szCs w:val="20"/>
              </w:rPr>
            </w:pPr>
            <w:r>
              <w:rPr>
                <w:rFonts w:cs="Times New Roman"/>
                <w:sz w:val="20"/>
                <w:szCs w:val="20"/>
              </w:rPr>
              <w:t>393</w:t>
            </w:r>
          </w:p>
          <w:p w:rsidR="0095096B" w:rsidRPr="002E2327" w:rsidRDefault="0095096B" w:rsidP="0095096B">
            <w:pPr>
              <w:jc w:val="center"/>
              <w:rPr>
                <w:rFonts w:cs="Times New Roman"/>
                <w:sz w:val="20"/>
                <w:szCs w:val="20"/>
              </w:rPr>
            </w:pPr>
          </w:p>
          <w:p w:rsidR="0095096B" w:rsidRPr="002E2327" w:rsidRDefault="00EB442C" w:rsidP="0095096B">
            <w:pPr>
              <w:jc w:val="center"/>
              <w:rPr>
                <w:rFonts w:cs="Times New Roman"/>
                <w:sz w:val="20"/>
                <w:szCs w:val="20"/>
              </w:rPr>
            </w:pPr>
            <w:r>
              <w:rPr>
                <w:rFonts w:cs="Times New Roman"/>
                <w:sz w:val="20"/>
                <w:szCs w:val="20"/>
              </w:rPr>
              <w:t>394</w:t>
            </w:r>
          </w:p>
          <w:p w:rsidR="00A87207" w:rsidRDefault="00A87207" w:rsidP="00DB764C">
            <w:pPr>
              <w:jc w:val="center"/>
              <w:rPr>
                <w:rFonts w:cs="Times New Roman"/>
                <w:sz w:val="20"/>
                <w:szCs w:val="20"/>
              </w:rPr>
            </w:pPr>
          </w:p>
          <w:p w:rsidR="00DB764C" w:rsidRPr="002E2327" w:rsidRDefault="00DB764C" w:rsidP="00DB764C">
            <w:pPr>
              <w:jc w:val="center"/>
              <w:rPr>
                <w:rFonts w:cs="Times New Roman"/>
                <w:sz w:val="20"/>
                <w:szCs w:val="20"/>
              </w:rPr>
            </w:pPr>
          </w:p>
        </w:tc>
        <w:tc>
          <w:tcPr>
            <w:tcW w:w="3888" w:type="dxa"/>
          </w:tcPr>
          <w:p w:rsidR="0095096B" w:rsidRPr="002E2327" w:rsidRDefault="00F61D1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8859AF">
            <w:pPr>
              <w:tabs>
                <w:tab w:val="right" w:pos="9360"/>
              </w:tabs>
              <w:rPr>
                <w:rFonts w:cs="Times New Roman"/>
                <w:sz w:val="20"/>
                <w:szCs w:val="20"/>
                <w:lang w:val="fr-CA"/>
              </w:rPr>
            </w:pPr>
          </w:p>
        </w:tc>
      </w:tr>
    </w:tbl>
    <w:p w:rsidR="0095096B" w:rsidRDefault="0095096B" w:rsidP="0095096B">
      <w:pPr>
        <w:tabs>
          <w:tab w:val="right" w:pos="9360"/>
        </w:tabs>
      </w:pPr>
    </w:p>
    <w:p w:rsidR="008859AF" w:rsidRDefault="008859AF" w:rsidP="0095096B">
      <w:pPr>
        <w:tabs>
          <w:tab w:val="right" w:pos="9360"/>
        </w:tabs>
      </w:pPr>
    </w:p>
    <w:p w:rsidR="008859AF" w:rsidRDefault="008859AF" w:rsidP="0095096B">
      <w:pPr>
        <w:tabs>
          <w:tab w:val="right" w:pos="9360"/>
        </w:tabs>
      </w:pPr>
    </w:p>
    <w:p w:rsidR="008859AF" w:rsidRDefault="008859AF" w:rsidP="0095096B">
      <w:pPr>
        <w:tabs>
          <w:tab w:val="right" w:pos="9360"/>
        </w:tabs>
      </w:pPr>
    </w:p>
    <w:p w:rsidR="008859AF" w:rsidRPr="002E2327" w:rsidRDefault="008859AF" w:rsidP="0095096B">
      <w:pPr>
        <w:tabs>
          <w:tab w:val="right" w:pos="9360"/>
        </w:tabs>
      </w:pPr>
    </w:p>
    <w:tbl>
      <w:tblPr>
        <w:tblStyle w:val="TableGrid"/>
        <w:tblW w:w="0" w:type="auto"/>
        <w:tblLook w:val="04A0" w:firstRow="1" w:lastRow="0" w:firstColumn="1" w:lastColumn="0" w:noHBand="0" w:noVBand="1"/>
      </w:tblPr>
      <w:tblGrid>
        <w:gridCol w:w="9576"/>
      </w:tblGrid>
      <w:tr w:rsidR="0079724F" w:rsidRPr="008D371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859AF" w:rsidRPr="00C21644" w:rsidTr="003B3977">
        <w:tc>
          <w:tcPr>
            <w:tcW w:w="4320" w:type="dxa"/>
            <w:shd w:val="clear" w:color="auto" w:fill="auto"/>
          </w:tcPr>
          <w:p w:rsidR="008859AF" w:rsidRPr="008859AF" w:rsidRDefault="008859AF" w:rsidP="005F1ED8">
            <w:pPr>
              <w:rPr>
                <w:b/>
                <w:sz w:val="20"/>
                <w:szCs w:val="20"/>
                <w:lang w:val="fr-CA"/>
              </w:rPr>
            </w:pPr>
            <w:r w:rsidRPr="008859AF">
              <w:rPr>
                <w:b/>
                <w:sz w:val="20"/>
                <w:szCs w:val="20"/>
                <w:lang w:val="fr-CA"/>
              </w:rPr>
              <w:t>V.I. Fabrikant</w:t>
            </w:r>
          </w:p>
          <w:p w:rsidR="008859AF" w:rsidRPr="008859AF" w:rsidRDefault="008859AF" w:rsidP="005F1ED8">
            <w:pPr>
              <w:tabs>
                <w:tab w:val="left" w:pos="-1440"/>
                <w:tab w:val="left" w:pos="-720"/>
              </w:tabs>
              <w:rPr>
                <w:sz w:val="20"/>
                <w:szCs w:val="20"/>
                <w:lang w:val="fr-CA"/>
              </w:rPr>
            </w:pPr>
            <w:r w:rsidRPr="008859AF">
              <w:rPr>
                <w:sz w:val="20"/>
                <w:szCs w:val="20"/>
                <w:lang w:val="fr-CA"/>
              </w:rPr>
              <w:tab/>
              <w:t xml:space="preserve">V.I. Fabrikant </w:t>
            </w:r>
          </w:p>
          <w:p w:rsidR="008859AF" w:rsidRPr="00E95CE4" w:rsidRDefault="008859AF" w:rsidP="005F1ED8">
            <w:pPr>
              <w:tabs>
                <w:tab w:val="left" w:pos="-1440"/>
                <w:tab w:val="left" w:pos="-720"/>
              </w:tabs>
              <w:rPr>
                <w:sz w:val="20"/>
                <w:szCs w:val="20"/>
                <w:lang w:val="fr-CA"/>
              </w:rPr>
            </w:pPr>
          </w:p>
          <w:p w:rsidR="008859AF" w:rsidRPr="00A965CC" w:rsidRDefault="008859AF" w:rsidP="005F1ED8">
            <w:pPr>
              <w:tabs>
                <w:tab w:val="left" w:pos="-1440"/>
                <w:tab w:val="left" w:pos="-720"/>
              </w:tabs>
              <w:rPr>
                <w:sz w:val="20"/>
                <w:szCs w:val="20"/>
              </w:rPr>
            </w:pPr>
            <w:r w:rsidRPr="00E95CE4">
              <w:rPr>
                <w:sz w:val="20"/>
                <w:szCs w:val="20"/>
                <w:lang w:val="fr-CA"/>
              </w:rPr>
              <w:tab/>
            </w:r>
            <w:r w:rsidRPr="00A965CC">
              <w:rPr>
                <w:sz w:val="20"/>
                <w:szCs w:val="20"/>
              </w:rPr>
              <w:t>v. (36282)</w:t>
            </w:r>
          </w:p>
          <w:p w:rsidR="008859AF" w:rsidRPr="00A965CC" w:rsidRDefault="008859AF" w:rsidP="005F1ED8">
            <w:pPr>
              <w:tabs>
                <w:tab w:val="left" w:pos="-1440"/>
                <w:tab w:val="left" w:pos="-720"/>
              </w:tabs>
              <w:rPr>
                <w:sz w:val="20"/>
                <w:szCs w:val="20"/>
              </w:rPr>
            </w:pPr>
          </w:p>
          <w:p w:rsidR="008859AF" w:rsidRPr="00EF0262" w:rsidRDefault="008859AF" w:rsidP="005F1ED8">
            <w:pPr>
              <w:tabs>
                <w:tab w:val="left" w:pos="-1440"/>
                <w:tab w:val="left" w:pos="-720"/>
              </w:tabs>
              <w:rPr>
                <w:b/>
                <w:sz w:val="20"/>
                <w:szCs w:val="20"/>
                <w:lang w:val="fr-CA"/>
              </w:rPr>
            </w:pPr>
            <w:r w:rsidRPr="008859AF">
              <w:rPr>
                <w:b/>
                <w:sz w:val="20"/>
                <w:szCs w:val="20"/>
              </w:rPr>
              <w:t>Her Majesty the Queen in Right of Canada et</w:t>
            </w:r>
            <w:r w:rsidR="00A965CC">
              <w:rPr>
                <w:b/>
                <w:sz w:val="20"/>
                <w:szCs w:val="20"/>
              </w:rPr>
              <w:t> </w:t>
            </w:r>
            <w:r w:rsidRPr="008859AF">
              <w:rPr>
                <w:b/>
                <w:sz w:val="20"/>
                <w:szCs w:val="20"/>
              </w:rPr>
              <w:t>al</w:t>
            </w:r>
            <w:r w:rsidR="00A965CC">
              <w:rPr>
                <w:b/>
                <w:sz w:val="20"/>
                <w:szCs w:val="20"/>
              </w:rPr>
              <w:t>.</w:t>
            </w:r>
            <w:r w:rsidRPr="008859AF">
              <w:rPr>
                <w:b/>
                <w:sz w:val="20"/>
                <w:szCs w:val="20"/>
              </w:rPr>
              <w:t xml:space="preserve"> </w:t>
            </w:r>
            <w:r w:rsidRPr="00EF0262">
              <w:rPr>
                <w:b/>
                <w:sz w:val="20"/>
                <w:szCs w:val="20"/>
                <w:lang w:val="fr-CA"/>
              </w:rPr>
              <w:t>(F.C.)</w:t>
            </w:r>
          </w:p>
          <w:p w:rsidR="008859AF" w:rsidRPr="008859AF" w:rsidRDefault="008859AF" w:rsidP="005F1ED8">
            <w:pPr>
              <w:tabs>
                <w:tab w:val="left" w:pos="-1440"/>
                <w:tab w:val="left" w:pos="-720"/>
              </w:tabs>
              <w:rPr>
                <w:sz w:val="20"/>
                <w:szCs w:val="20"/>
                <w:lang w:val="fr-CA"/>
              </w:rPr>
            </w:pPr>
            <w:r w:rsidRPr="00EF0262">
              <w:rPr>
                <w:sz w:val="20"/>
                <w:szCs w:val="20"/>
                <w:lang w:val="fr-CA"/>
              </w:rPr>
              <w:tab/>
            </w:r>
            <w:r w:rsidRPr="008859AF">
              <w:rPr>
                <w:sz w:val="20"/>
                <w:szCs w:val="20"/>
                <w:lang w:val="fr-CA"/>
              </w:rPr>
              <w:t>Éric Lafreniere</w:t>
            </w:r>
          </w:p>
          <w:p w:rsidR="008859AF" w:rsidRPr="008859AF" w:rsidRDefault="008859AF" w:rsidP="005F1ED8">
            <w:pPr>
              <w:tabs>
                <w:tab w:val="left" w:pos="-1440"/>
                <w:tab w:val="left" w:pos="-720"/>
              </w:tabs>
              <w:rPr>
                <w:sz w:val="20"/>
                <w:szCs w:val="20"/>
                <w:lang w:val="fr-CA"/>
              </w:rPr>
            </w:pPr>
            <w:r w:rsidRPr="008859AF">
              <w:rPr>
                <w:sz w:val="20"/>
                <w:szCs w:val="20"/>
                <w:lang w:val="fr-CA"/>
              </w:rPr>
              <w:tab/>
              <w:t>P.G. du Canada</w:t>
            </w:r>
          </w:p>
          <w:p w:rsidR="008859AF" w:rsidRPr="008859AF" w:rsidRDefault="008859AF" w:rsidP="005F1ED8">
            <w:pPr>
              <w:tabs>
                <w:tab w:val="left" w:pos="-1440"/>
                <w:tab w:val="left" w:pos="-720"/>
              </w:tabs>
              <w:rPr>
                <w:sz w:val="20"/>
                <w:szCs w:val="20"/>
                <w:lang w:val="fr-CA"/>
              </w:rPr>
            </w:pPr>
          </w:p>
          <w:p w:rsidR="008859AF" w:rsidRPr="00A935AA" w:rsidRDefault="008859AF" w:rsidP="008859AF">
            <w:pPr>
              <w:rPr>
                <w:sz w:val="20"/>
                <w:szCs w:val="20"/>
              </w:rPr>
            </w:pPr>
            <w:r w:rsidRPr="00A935AA">
              <w:rPr>
                <w:sz w:val="20"/>
                <w:szCs w:val="20"/>
              </w:rPr>
              <w:t xml:space="preserve">FILING DATE: </w:t>
            </w:r>
            <w:r>
              <w:rPr>
                <w:sz w:val="20"/>
                <w:szCs w:val="20"/>
              </w:rPr>
              <w:t>14</w:t>
            </w:r>
            <w:r w:rsidRPr="00A935AA">
              <w:rPr>
                <w:sz w:val="20"/>
                <w:szCs w:val="20"/>
              </w:rPr>
              <w:t>.</w:t>
            </w:r>
            <w:r>
              <w:rPr>
                <w:sz w:val="20"/>
                <w:szCs w:val="20"/>
              </w:rPr>
              <w:t>01</w:t>
            </w:r>
            <w:r w:rsidRPr="00A935AA">
              <w:rPr>
                <w:sz w:val="20"/>
                <w:szCs w:val="20"/>
              </w:rPr>
              <w:t>.201</w:t>
            </w:r>
            <w:r>
              <w:rPr>
                <w:sz w:val="20"/>
                <w:szCs w:val="20"/>
              </w:rPr>
              <w:t>5</w:t>
            </w:r>
            <w:r w:rsidR="008D3715">
              <w:rPr>
                <w:sz w:val="20"/>
                <w:szCs w:val="20"/>
                <w:lang w:val="fr-CA"/>
              </w:rPr>
              <w:pict>
                <v:rect id="_x0000_i1025" style="width:108pt;height:1pt" o:hrpct="0" o:hralign="center" o:hrstd="t" o:hrnoshade="t" o:hr="t" fillcolor="black [3213]" stroked="f"/>
              </w:pict>
            </w:r>
          </w:p>
        </w:tc>
        <w:tc>
          <w:tcPr>
            <w:tcW w:w="1181" w:type="dxa"/>
            <w:shd w:val="clear" w:color="auto" w:fill="auto"/>
          </w:tcPr>
          <w:p w:rsidR="008859AF" w:rsidRPr="00A935AA" w:rsidRDefault="008859AF" w:rsidP="00242AEE">
            <w:pPr>
              <w:jc w:val="center"/>
              <w:rPr>
                <w:sz w:val="20"/>
                <w:szCs w:val="20"/>
              </w:rPr>
            </w:pPr>
          </w:p>
          <w:p w:rsidR="008859AF" w:rsidRPr="00A935AA" w:rsidRDefault="008859AF" w:rsidP="00242AEE">
            <w:pPr>
              <w:jc w:val="center"/>
              <w:rPr>
                <w:sz w:val="20"/>
                <w:szCs w:val="20"/>
              </w:rPr>
            </w:pPr>
          </w:p>
          <w:p w:rsidR="008859AF" w:rsidRPr="00A935AA" w:rsidRDefault="008859AF" w:rsidP="00242AEE">
            <w:pPr>
              <w:jc w:val="center"/>
              <w:rPr>
                <w:sz w:val="20"/>
                <w:szCs w:val="20"/>
              </w:rPr>
            </w:pPr>
          </w:p>
          <w:p w:rsidR="008859AF" w:rsidRPr="00A935AA" w:rsidRDefault="008859AF" w:rsidP="00242AEE">
            <w:pPr>
              <w:jc w:val="center"/>
              <w:rPr>
                <w:sz w:val="20"/>
                <w:szCs w:val="20"/>
              </w:rPr>
            </w:pPr>
          </w:p>
          <w:p w:rsidR="008859AF" w:rsidRPr="00A935AA" w:rsidRDefault="008859AF" w:rsidP="00242AEE">
            <w:pPr>
              <w:jc w:val="center"/>
              <w:rPr>
                <w:sz w:val="20"/>
                <w:szCs w:val="20"/>
              </w:rPr>
            </w:pPr>
          </w:p>
          <w:p w:rsidR="008859AF" w:rsidRPr="00A935AA" w:rsidRDefault="008859AF" w:rsidP="00242AEE">
            <w:pPr>
              <w:jc w:val="center"/>
              <w:rPr>
                <w:sz w:val="20"/>
                <w:szCs w:val="20"/>
              </w:rPr>
            </w:pPr>
          </w:p>
          <w:p w:rsidR="008859AF" w:rsidRPr="00A935AA" w:rsidRDefault="008859AF" w:rsidP="00242AEE">
            <w:pPr>
              <w:jc w:val="center"/>
              <w:rPr>
                <w:sz w:val="20"/>
                <w:szCs w:val="20"/>
              </w:rPr>
            </w:pPr>
          </w:p>
          <w:p w:rsidR="008859AF" w:rsidRPr="00A935AA" w:rsidRDefault="008859AF" w:rsidP="00242AEE">
            <w:pPr>
              <w:jc w:val="center"/>
              <w:rPr>
                <w:sz w:val="20"/>
                <w:szCs w:val="20"/>
              </w:rPr>
            </w:pPr>
          </w:p>
          <w:p w:rsidR="008859AF" w:rsidRPr="00A935AA" w:rsidRDefault="008859AF" w:rsidP="00242AEE">
            <w:pPr>
              <w:jc w:val="center"/>
              <w:rPr>
                <w:sz w:val="20"/>
                <w:szCs w:val="20"/>
              </w:rPr>
            </w:pPr>
          </w:p>
          <w:p w:rsidR="008859AF" w:rsidRPr="00A935AA" w:rsidRDefault="008859AF" w:rsidP="00242AEE">
            <w:pPr>
              <w:jc w:val="center"/>
              <w:rPr>
                <w:sz w:val="20"/>
                <w:szCs w:val="20"/>
              </w:rPr>
            </w:pPr>
          </w:p>
          <w:p w:rsidR="008859AF" w:rsidRDefault="008859AF" w:rsidP="00242AEE">
            <w:pPr>
              <w:jc w:val="center"/>
              <w:rPr>
                <w:sz w:val="20"/>
                <w:szCs w:val="20"/>
              </w:rPr>
            </w:pPr>
          </w:p>
          <w:p w:rsidR="008859AF" w:rsidRPr="00A935AA" w:rsidRDefault="008859AF" w:rsidP="00242AEE">
            <w:pPr>
              <w:jc w:val="center"/>
              <w:rPr>
                <w:sz w:val="20"/>
                <w:szCs w:val="20"/>
              </w:rPr>
            </w:pPr>
          </w:p>
          <w:p w:rsidR="008859AF" w:rsidRPr="00A935AA" w:rsidRDefault="008859AF" w:rsidP="00242AEE">
            <w:pPr>
              <w:jc w:val="center"/>
              <w:rPr>
                <w:sz w:val="20"/>
                <w:szCs w:val="20"/>
              </w:rPr>
            </w:pPr>
          </w:p>
        </w:tc>
        <w:tc>
          <w:tcPr>
            <w:tcW w:w="4320" w:type="dxa"/>
            <w:shd w:val="clear" w:color="auto" w:fill="auto"/>
          </w:tcPr>
          <w:p w:rsidR="008859AF" w:rsidRPr="00A935AA" w:rsidRDefault="008859AF" w:rsidP="008859AF">
            <w:pPr>
              <w:rPr>
                <w:b/>
                <w:sz w:val="20"/>
                <w:szCs w:val="20"/>
              </w:rPr>
            </w:pPr>
            <w:r>
              <w:rPr>
                <w:b/>
                <w:sz w:val="20"/>
                <w:szCs w:val="20"/>
              </w:rPr>
              <w:t>Phylum Corporation</w:t>
            </w:r>
          </w:p>
          <w:p w:rsidR="008859AF" w:rsidRPr="00A935AA" w:rsidRDefault="008859AF" w:rsidP="008859AF">
            <w:pPr>
              <w:tabs>
                <w:tab w:val="left" w:pos="-1440"/>
                <w:tab w:val="left" w:pos="-720"/>
              </w:tabs>
              <w:rPr>
                <w:sz w:val="20"/>
                <w:szCs w:val="20"/>
              </w:rPr>
            </w:pPr>
          </w:p>
          <w:p w:rsidR="008859AF" w:rsidRPr="00A935AA" w:rsidRDefault="008859AF" w:rsidP="008859AF">
            <w:pPr>
              <w:tabs>
                <w:tab w:val="left" w:pos="-1440"/>
                <w:tab w:val="left" w:pos="-720"/>
              </w:tabs>
              <w:rPr>
                <w:sz w:val="20"/>
                <w:szCs w:val="20"/>
              </w:rPr>
            </w:pPr>
            <w:r w:rsidRPr="00A935AA">
              <w:rPr>
                <w:sz w:val="20"/>
                <w:szCs w:val="20"/>
              </w:rPr>
              <w:tab/>
              <w:t>v. (3</w:t>
            </w:r>
            <w:r>
              <w:rPr>
                <w:sz w:val="20"/>
                <w:szCs w:val="20"/>
              </w:rPr>
              <w:t>6235</w:t>
            </w:r>
            <w:r w:rsidRPr="00A935AA">
              <w:rPr>
                <w:sz w:val="20"/>
                <w:szCs w:val="20"/>
              </w:rPr>
              <w:t>)</w:t>
            </w:r>
          </w:p>
          <w:p w:rsidR="008859AF" w:rsidRPr="00A935AA" w:rsidRDefault="008859AF" w:rsidP="008859AF">
            <w:pPr>
              <w:tabs>
                <w:tab w:val="left" w:pos="-1440"/>
                <w:tab w:val="left" w:pos="-720"/>
              </w:tabs>
              <w:rPr>
                <w:sz w:val="20"/>
                <w:szCs w:val="20"/>
              </w:rPr>
            </w:pPr>
          </w:p>
          <w:p w:rsidR="008859AF" w:rsidRPr="00A935AA" w:rsidRDefault="008859AF" w:rsidP="008859AF">
            <w:pPr>
              <w:tabs>
                <w:tab w:val="left" w:pos="-1440"/>
                <w:tab w:val="left" w:pos="-720"/>
              </w:tabs>
              <w:rPr>
                <w:b/>
                <w:sz w:val="20"/>
                <w:szCs w:val="20"/>
              </w:rPr>
            </w:pPr>
            <w:r>
              <w:rPr>
                <w:b/>
                <w:sz w:val="20"/>
                <w:szCs w:val="20"/>
              </w:rPr>
              <w:t xml:space="preserve">Dominion of Canada General Insurance Company </w:t>
            </w:r>
            <w:r w:rsidRPr="00A935AA">
              <w:rPr>
                <w:b/>
                <w:sz w:val="20"/>
                <w:szCs w:val="20"/>
              </w:rPr>
              <w:t>(</w:t>
            </w:r>
            <w:r>
              <w:rPr>
                <w:b/>
                <w:sz w:val="20"/>
                <w:szCs w:val="20"/>
              </w:rPr>
              <w:t>Ont</w:t>
            </w:r>
            <w:r w:rsidRPr="00A935AA">
              <w:rPr>
                <w:b/>
                <w:sz w:val="20"/>
                <w:szCs w:val="20"/>
              </w:rPr>
              <w:t>.)</w:t>
            </w:r>
          </w:p>
          <w:p w:rsidR="008859AF" w:rsidRPr="00A935AA" w:rsidRDefault="008859AF" w:rsidP="008859AF">
            <w:pPr>
              <w:tabs>
                <w:tab w:val="left" w:pos="-1440"/>
                <w:tab w:val="left" w:pos="-720"/>
              </w:tabs>
              <w:rPr>
                <w:sz w:val="20"/>
                <w:szCs w:val="20"/>
              </w:rPr>
            </w:pPr>
            <w:r w:rsidRPr="00A935AA">
              <w:rPr>
                <w:sz w:val="20"/>
                <w:szCs w:val="20"/>
              </w:rPr>
              <w:tab/>
            </w:r>
            <w:r>
              <w:rPr>
                <w:sz w:val="20"/>
                <w:szCs w:val="20"/>
              </w:rPr>
              <w:t>Jesse R. Boyd</w:t>
            </w:r>
          </w:p>
          <w:p w:rsidR="008859AF" w:rsidRPr="00A935AA" w:rsidRDefault="008859AF" w:rsidP="008859AF">
            <w:pPr>
              <w:tabs>
                <w:tab w:val="left" w:pos="-1440"/>
                <w:tab w:val="left" w:pos="-720"/>
              </w:tabs>
              <w:rPr>
                <w:sz w:val="20"/>
                <w:szCs w:val="20"/>
              </w:rPr>
            </w:pPr>
            <w:r w:rsidRPr="00A935AA">
              <w:rPr>
                <w:sz w:val="20"/>
                <w:szCs w:val="20"/>
              </w:rPr>
              <w:tab/>
            </w:r>
            <w:r>
              <w:rPr>
                <w:sz w:val="20"/>
                <w:szCs w:val="20"/>
              </w:rPr>
              <w:t xml:space="preserve">Gerald A. Swaye &amp; Associates </w:t>
            </w:r>
            <w:r>
              <w:rPr>
                <w:sz w:val="20"/>
                <w:szCs w:val="20"/>
              </w:rPr>
              <w:tab/>
              <w:t>Professional Corporation Lawyers</w:t>
            </w:r>
          </w:p>
          <w:p w:rsidR="008859AF" w:rsidRPr="00A935AA" w:rsidRDefault="008859AF" w:rsidP="008859AF">
            <w:pPr>
              <w:tabs>
                <w:tab w:val="left" w:pos="-1440"/>
                <w:tab w:val="left" w:pos="-720"/>
              </w:tabs>
              <w:rPr>
                <w:sz w:val="20"/>
                <w:szCs w:val="20"/>
              </w:rPr>
            </w:pPr>
          </w:p>
          <w:p w:rsidR="008859AF" w:rsidRPr="00A935AA" w:rsidRDefault="008859AF" w:rsidP="008859AF">
            <w:pPr>
              <w:rPr>
                <w:sz w:val="20"/>
                <w:szCs w:val="20"/>
              </w:rPr>
            </w:pPr>
            <w:r w:rsidRPr="00A935AA">
              <w:rPr>
                <w:sz w:val="20"/>
                <w:szCs w:val="20"/>
              </w:rPr>
              <w:t>FILING DATE: 2</w:t>
            </w:r>
            <w:r>
              <w:rPr>
                <w:sz w:val="20"/>
                <w:szCs w:val="20"/>
              </w:rPr>
              <w:t>9</w:t>
            </w:r>
            <w:r w:rsidRPr="00A935AA">
              <w:rPr>
                <w:sz w:val="20"/>
                <w:szCs w:val="20"/>
              </w:rPr>
              <w:t>.0</w:t>
            </w:r>
            <w:r>
              <w:rPr>
                <w:sz w:val="20"/>
                <w:szCs w:val="20"/>
              </w:rPr>
              <w:t>1</w:t>
            </w:r>
            <w:r w:rsidRPr="00A935AA">
              <w:rPr>
                <w:sz w:val="20"/>
                <w:szCs w:val="20"/>
              </w:rPr>
              <w:t>.201</w:t>
            </w:r>
            <w:r>
              <w:rPr>
                <w:sz w:val="20"/>
                <w:szCs w:val="20"/>
              </w:rPr>
              <w:t>5</w:t>
            </w:r>
            <w:r w:rsidR="008D3715">
              <w:rPr>
                <w:sz w:val="20"/>
                <w:szCs w:val="20"/>
                <w:lang w:val="fr-CA"/>
              </w:rPr>
              <w:pict>
                <v:rect id="_x0000_i1026" style="width:108pt;height:1pt" o:hrpct="0" o:hralign="center" o:hrstd="t" o:hrnoshade="t" o:hr="t" fillcolor="black [3213]" stroked="f"/>
              </w:pict>
            </w:r>
          </w:p>
        </w:tc>
      </w:tr>
      <w:tr w:rsidR="00A965CC" w:rsidRPr="00C21644" w:rsidTr="003B3977">
        <w:tc>
          <w:tcPr>
            <w:tcW w:w="4320" w:type="dxa"/>
            <w:shd w:val="clear" w:color="auto" w:fill="auto"/>
          </w:tcPr>
          <w:p w:rsidR="00A965CC" w:rsidRPr="008859AF" w:rsidRDefault="00A965CC" w:rsidP="00A965CC">
            <w:pPr>
              <w:rPr>
                <w:b/>
                <w:sz w:val="20"/>
                <w:szCs w:val="20"/>
              </w:rPr>
            </w:pPr>
            <w:r>
              <w:rPr>
                <w:b/>
                <w:sz w:val="20"/>
                <w:szCs w:val="20"/>
              </w:rPr>
              <w:t>InStorage Limited Partnership and InStorage Trustee Corp.</w:t>
            </w:r>
          </w:p>
          <w:p w:rsidR="00A965CC" w:rsidRPr="008859AF" w:rsidRDefault="00A965CC" w:rsidP="00A965CC">
            <w:pPr>
              <w:tabs>
                <w:tab w:val="left" w:pos="-1440"/>
                <w:tab w:val="left" w:pos="-720"/>
              </w:tabs>
              <w:rPr>
                <w:sz w:val="20"/>
                <w:szCs w:val="20"/>
              </w:rPr>
            </w:pPr>
            <w:r w:rsidRPr="008859AF">
              <w:rPr>
                <w:sz w:val="20"/>
                <w:szCs w:val="20"/>
              </w:rPr>
              <w:tab/>
            </w:r>
            <w:r>
              <w:rPr>
                <w:sz w:val="20"/>
                <w:szCs w:val="20"/>
              </w:rPr>
              <w:t>Robert D. Malen</w:t>
            </w:r>
          </w:p>
          <w:p w:rsidR="00A965CC" w:rsidRPr="008859AF" w:rsidRDefault="00A965CC" w:rsidP="00A965CC">
            <w:pPr>
              <w:tabs>
                <w:tab w:val="left" w:pos="-1440"/>
                <w:tab w:val="left" w:pos="-720"/>
              </w:tabs>
              <w:rPr>
                <w:sz w:val="20"/>
                <w:szCs w:val="20"/>
              </w:rPr>
            </w:pPr>
            <w:r w:rsidRPr="008859AF">
              <w:rPr>
                <w:sz w:val="20"/>
                <w:szCs w:val="20"/>
              </w:rPr>
              <w:tab/>
            </w:r>
            <w:r>
              <w:rPr>
                <w:sz w:val="20"/>
                <w:szCs w:val="20"/>
              </w:rPr>
              <w:t>Goldman, Sloan, Nash &amp; Haber</w:t>
            </w:r>
          </w:p>
          <w:p w:rsidR="00A965CC" w:rsidRPr="008859AF" w:rsidRDefault="00A965CC" w:rsidP="00A965CC">
            <w:pPr>
              <w:tabs>
                <w:tab w:val="left" w:pos="-1440"/>
                <w:tab w:val="left" w:pos="-720"/>
              </w:tabs>
              <w:rPr>
                <w:sz w:val="20"/>
                <w:szCs w:val="20"/>
              </w:rPr>
            </w:pPr>
          </w:p>
          <w:p w:rsidR="00A965CC" w:rsidRPr="00A935AA" w:rsidRDefault="00A965CC" w:rsidP="00A965CC">
            <w:pPr>
              <w:tabs>
                <w:tab w:val="left" w:pos="-1440"/>
                <w:tab w:val="left" w:pos="-720"/>
              </w:tabs>
              <w:rPr>
                <w:sz w:val="20"/>
                <w:szCs w:val="20"/>
              </w:rPr>
            </w:pPr>
            <w:r w:rsidRPr="008859AF">
              <w:rPr>
                <w:sz w:val="20"/>
                <w:szCs w:val="20"/>
              </w:rPr>
              <w:tab/>
            </w:r>
            <w:r w:rsidRPr="00A935AA">
              <w:rPr>
                <w:sz w:val="20"/>
                <w:szCs w:val="20"/>
              </w:rPr>
              <w:t>v. (3</w:t>
            </w:r>
            <w:r>
              <w:rPr>
                <w:sz w:val="20"/>
                <w:szCs w:val="20"/>
              </w:rPr>
              <w:t>6224</w:t>
            </w:r>
            <w:r w:rsidRPr="00A935AA">
              <w:rPr>
                <w:sz w:val="20"/>
                <w:szCs w:val="20"/>
              </w:rPr>
              <w:t>)</w:t>
            </w:r>
          </w:p>
          <w:p w:rsidR="00A965CC" w:rsidRPr="00A935AA" w:rsidRDefault="00A965CC" w:rsidP="00A965CC">
            <w:pPr>
              <w:tabs>
                <w:tab w:val="left" w:pos="-1440"/>
                <w:tab w:val="left" w:pos="-720"/>
              </w:tabs>
              <w:rPr>
                <w:sz w:val="20"/>
                <w:szCs w:val="20"/>
              </w:rPr>
            </w:pPr>
          </w:p>
          <w:p w:rsidR="00A965CC" w:rsidRPr="00A935AA" w:rsidRDefault="00A965CC" w:rsidP="00A965CC">
            <w:pPr>
              <w:tabs>
                <w:tab w:val="left" w:pos="-1440"/>
                <w:tab w:val="left" w:pos="-720"/>
              </w:tabs>
              <w:rPr>
                <w:b/>
                <w:sz w:val="20"/>
                <w:szCs w:val="20"/>
              </w:rPr>
            </w:pPr>
            <w:r>
              <w:rPr>
                <w:b/>
                <w:sz w:val="20"/>
                <w:szCs w:val="20"/>
              </w:rPr>
              <w:t xml:space="preserve">Matthew Brady Self Storage Corporation </w:t>
            </w:r>
            <w:r w:rsidRPr="00A935AA">
              <w:rPr>
                <w:b/>
                <w:sz w:val="20"/>
                <w:szCs w:val="20"/>
              </w:rPr>
              <w:t>(</w:t>
            </w:r>
            <w:r>
              <w:rPr>
                <w:b/>
                <w:sz w:val="20"/>
                <w:szCs w:val="20"/>
              </w:rPr>
              <w:t>Ont</w:t>
            </w:r>
            <w:r w:rsidRPr="00A935AA">
              <w:rPr>
                <w:b/>
                <w:sz w:val="20"/>
                <w:szCs w:val="20"/>
              </w:rPr>
              <w:t>.)</w:t>
            </w:r>
          </w:p>
          <w:p w:rsidR="00A965CC" w:rsidRPr="008859AF" w:rsidRDefault="00A965CC" w:rsidP="00A965CC">
            <w:pPr>
              <w:tabs>
                <w:tab w:val="left" w:pos="-1440"/>
                <w:tab w:val="left" w:pos="-720"/>
              </w:tabs>
              <w:rPr>
                <w:sz w:val="20"/>
                <w:szCs w:val="20"/>
                <w:lang w:val="fr-CA"/>
              </w:rPr>
            </w:pPr>
            <w:r w:rsidRPr="00A935AA">
              <w:rPr>
                <w:sz w:val="20"/>
                <w:szCs w:val="20"/>
              </w:rPr>
              <w:tab/>
            </w:r>
            <w:r w:rsidRPr="008859AF">
              <w:rPr>
                <w:sz w:val="20"/>
                <w:szCs w:val="20"/>
                <w:lang w:val="fr-CA"/>
              </w:rPr>
              <w:t>C. Clifford Lax, Q.C.</w:t>
            </w:r>
          </w:p>
          <w:p w:rsidR="00A965CC" w:rsidRPr="008859AF" w:rsidRDefault="00A965CC" w:rsidP="00A965CC">
            <w:pPr>
              <w:tabs>
                <w:tab w:val="left" w:pos="-1440"/>
                <w:tab w:val="left" w:pos="-720"/>
              </w:tabs>
              <w:rPr>
                <w:sz w:val="20"/>
                <w:szCs w:val="20"/>
              </w:rPr>
            </w:pPr>
            <w:r w:rsidRPr="008859AF">
              <w:rPr>
                <w:sz w:val="20"/>
                <w:szCs w:val="20"/>
                <w:lang w:val="fr-CA"/>
              </w:rPr>
              <w:tab/>
            </w:r>
            <w:r w:rsidRPr="008859AF">
              <w:rPr>
                <w:sz w:val="20"/>
                <w:szCs w:val="20"/>
              </w:rPr>
              <w:t>Lax O’Sullivan Scott Lisus LLP</w:t>
            </w:r>
          </w:p>
          <w:p w:rsidR="00A965CC" w:rsidRPr="008859AF" w:rsidRDefault="00A965CC" w:rsidP="00A965CC">
            <w:pPr>
              <w:tabs>
                <w:tab w:val="left" w:pos="-1440"/>
                <w:tab w:val="left" w:pos="-720"/>
              </w:tabs>
              <w:rPr>
                <w:sz w:val="20"/>
                <w:szCs w:val="20"/>
              </w:rPr>
            </w:pPr>
          </w:p>
          <w:p w:rsidR="00A965CC" w:rsidRPr="00A935AA" w:rsidRDefault="00A965CC" w:rsidP="00A965CC">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1</w:t>
            </w:r>
            <w:r w:rsidRPr="00A935AA">
              <w:rPr>
                <w:sz w:val="20"/>
                <w:szCs w:val="20"/>
              </w:rPr>
              <w:t>.201</w:t>
            </w:r>
            <w:r>
              <w:rPr>
                <w:sz w:val="20"/>
                <w:szCs w:val="20"/>
              </w:rPr>
              <w:t>5</w:t>
            </w:r>
            <w:r w:rsidR="008D3715">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Default="00A965CC" w:rsidP="00242AEE">
            <w:pPr>
              <w:jc w:val="center"/>
              <w:rPr>
                <w:sz w:val="20"/>
                <w:szCs w:val="20"/>
              </w:rPr>
            </w:pPr>
          </w:p>
          <w:p w:rsidR="00A965CC" w:rsidRPr="00A935AA" w:rsidRDefault="00A965CC" w:rsidP="00242AEE">
            <w:pPr>
              <w:jc w:val="center"/>
              <w:rPr>
                <w:sz w:val="20"/>
                <w:szCs w:val="20"/>
              </w:rPr>
            </w:pPr>
          </w:p>
        </w:tc>
        <w:tc>
          <w:tcPr>
            <w:tcW w:w="4320" w:type="dxa"/>
            <w:shd w:val="clear" w:color="auto" w:fill="auto"/>
          </w:tcPr>
          <w:p w:rsidR="00A965CC" w:rsidRPr="00A935AA" w:rsidRDefault="00A965CC" w:rsidP="00A965CC">
            <w:pPr>
              <w:rPr>
                <w:b/>
                <w:sz w:val="20"/>
                <w:szCs w:val="20"/>
              </w:rPr>
            </w:pPr>
            <w:r>
              <w:rPr>
                <w:b/>
                <w:sz w:val="20"/>
                <w:szCs w:val="20"/>
              </w:rPr>
              <w:t>Shin Han F &amp; P Inc.</w:t>
            </w:r>
          </w:p>
          <w:p w:rsidR="00A965CC" w:rsidRPr="00A935AA" w:rsidRDefault="00A965CC" w:rsidP="00A965CC">
            <w:pPr>
              <w:tabs>
                <w:tab w:val="left" w:pos="-1440"/>
                <w:tab w:val="left" w:pos="-720"/>
              </w:tabs>
              <w:rPr>
                <w:sz w:val="20"/>
                <w:szCs w:val="20"/>
              </w:rPr>
            </w:pPr>
            <w:r w:rsidRPr="00A935AA">
              <w:rPr>
                <w:sz w:val="20"/>
                <w:szCs w:val="20"/>
              </w:rPr>
              <w:tab/>
            </w:r>
            <w:r>
              <w:rPr>
                <w:sz w:val="20"/>
                <w:szCs w:val="20"/>
              </w:rPr>
              <w:t>Ritch Durnford</w:t>
            </w:r>
          </w:p>
          <w:p w:rsidR="00A965CC" w:rsidRPr="00A935AA" w:rsidRDefault="00A965CC" w:rsidP="00A965CC">
            <w:pPr>
              <w:tabs>
                <w:tab w:val="left" w:pos="-1440"/>
                <w:tab w:val="left" w:pos="-720"/>
              </w:tabs>
              <w:rPr>
                <w:sz w:val="20"/>
                <w:szCs w:val="20"/>
              </w:rPr>
            </w:pPr>
            <w:r w:rsidRPr="00A935AA">
              <w:rPr>
                <w:sz w:val="20"/>
                <w:szCs w:val="20"/>
              </w:rPr>
              <w:tab/>
            </w:r>
            <w:r>
              <w:rPr>
                <w:sz w:val="20"/>
                <w:szCs w:val="20"/>
              </w:rPr>
              <w:t>Eric Durnford, Q.C.</w:t>
            </w:r>
          </w:p>
          <w:p w:rsidR="00A965CC" w:rsidRPr="00A935AA" w:rsidRDefault="00A965CC" w:rsidP="00A965CC">
            <w:pPr>
              <w:tabs>
                <w:tab w:val="left" w:pos="-1440"/>
                <w:tab w:val="left" w:pos="-720"/>
              </w:tabs>
              <w:rPr>
                <w:sz w:val="20"/>
                <w:szCs w:val="20"/>
              </w:rPr>
            </w:pPr>
          </w:p>
          <w:p w:rsidR="00A965CC" w:rsidRPr="00A935AA" w:rsidRDefault="00A965CC" w:rsidP="00A965CC">
            <w:pPr>
              <w:tabs>
                <w:tab w:val="left" w:pos="-1440"/>
                <w:tab w:val="left" w:pos="-720"/>
              </w:tabs>
              <w:rPr>
                <w:sz w:val="20"/>
                <w:szCs w:val="20"/>
              </w:rPr>
            </w:pPr>
            <w:r w:rsidRPr="00A935AA">
              <w:rPr>
                <w:sz w:val="20"/>
                <w:szCs w:val="20"/>
              </w:rPr>
              <w:tab/>
              <w:t>v. (3</w:t>
            </w:r>
            <w:r>
              <w:rPr>
                <w:sz w:val="20"/>
                <w:szCs w:val="20"/>
              </w:rPr>
              <w:t>6289</w:t>
            </w:r>
            <w:r w:rsidRPr="00A935AA">
              <w:rPr>
                <w:sz w:val="20"/>
                <w:szCs w:val="20"/>
              </w:rPr>
              <w:t>)</w:t>
            </w:r>
          </w:p>
          <w:p w:rsidR="00A965CC" w:rsidRPr="00A935AA" w:rsidRDefault="00A965CC" w:rsidP="00A965CC">
            <w:pPr>
              <w:tabs>
                <w:tab w:val="left" w:pos="-1440"/>
                <w:tab w:val="left" w:pos="-720"/>
              </w:tabs>
              <w:rPr>
                <w:sz w:val="20"/>
                <w:szCs w:val="20"/>
              </w:rPr>
            </w:pPr>
          </w:p>
          <w:p w:rsidR="00A965CC" w:rsidRPr="00A935AA" w:rsidRDefault="00A965CC" w:rsidP="00A965CC">
            <w:pPr>
              <w:tabs>
                <w:tab w:val="left" w:pos="-1440"/>
                <w:tab w:val="left" w:pos="-720"/>
              </w:tabs>
              <w:rPr>
                <w:b/>
                <w:sz w:val="20"/>
                <w:szCs w:val="20"/>
              </w:rPr>
            </w:pPr>
            <w:r>
              <w:rPr>
                <w:b/>
                <w:sz w:val="20"/>
                <w:szCs w:val="20"/>
              </w:rPr>
              <w:t xml:space="preserve">Canada-Nova Scotia Offshore Petroleum Board </w:t>
            </w:r>
            <w:r w:rsidRPr="00A935AA">
              <w:rPr>
                <w:b/>
                <w:sz w:val="20"/>
                <w:szCs w:val="20"/>
              </w:rPr>
              <w:t>(</w:t>
            </w:r>
            <w:r>
              <w:rPr>
                <w:b/>
                <w:sz w:val="20"/>
                <w:szCs w:val="20"/>
              </w:rPr>
              <w:t>N.S</w:t>
            </w:r>
            <w:r w:rsidRPr="00A935AA">
              <w:rPr>
                <w:b/>
                <w:sz w:val="20"/>
                <w:szCs w:val="20"/>
              </w:rPr>
              <w:t>.)</w:t>
            </w:r>
          </w:p>
          <w:p w:rsidR="00A965CC" w:rsidRPr="00A935AA" w:rsidRDefault="00A965CC" w:rsidP="00A965CC">
            <w:pPr>
              <w:tabs>
                <w:tab w:val="left" w:pos="-1440"/>
                <w:tab w:val="left" w:pos="-720"/>
              </w:tabs>
              <w:rPr>
                <w:sz w:val="20"/>
                <w:szCs w:val="20"/>
              </w:rPr>
            </w:pPr>
            <w:r w:rsidRPr="00A935AA">
              <w:rPr>
                <w:sz w:val="20"/>
                <w:szCs w:val="20"/>
              </w:rPr>
              <w:tab/>
            </w:r>
            <w:r>
              <w:rPr>
                <w:sz w:val="20"/>
                <w:szCs w:val="20"/>
              </w:rPr>
              <w:t>Raymond F. Larkin, Q.C.</w:t>
            </w:r>
          </w:p>
          <w:p w:rsidR="00A965CC" w:rsidRPr="00A935AA" w:rsidRDefault="00A965CC" w:rsidP="00A965CC">
            <w:pPr>
              <w:tabs>
                <w:tab w:val="left" w:pos="-1440"/>
                <w:tab w:val="left" w:pos="-720"/>
              </w:tabs>
              <w:rPr>
                <w:sz w:val="20"/>
                <w:szCs w:val="20"/>
              </w:rPr>
            </w:pPr>
            <w:r w:rsidRPr="00A935AA">
              <w:rPr>
                <w:sz w:val="20"/>
                <w:szCs w:val="20"/>
              </w:rPr>
              <w:tab/>
            </w:r>
            <w:r>
              <w:rPr>
                <w:sz w:val="20"/>
                <w:szCs w:val="20"/>
              </w:rPr>
              <w:t>Pink, Larkin</w:t>
            </w:r>
          </w:p>
          <w:p w:rsidR="00A965CC" w:rsidRPr="00A935AA" w:rsidRDefault="00A965CC" w:rsidP="00A965CC">
            <w:pPr>
              <w:tabs>
                <w:tab w:val="left" w:pos="-1440"/>
                <w:tab w:val="left" w:pos="-720"/>
              </w:tabs>
              <w:rPr>
                <w:sz w:val="20"/>
                <w:szCs w:val="20"/>
              </w:rPr>
            </w:pPr>
          </w:p>
          <w:p w:rsidR="00A965CC" w:rsidRPr="00A935AA" w:rsidRDefault="00A965CC" w:rsidP="00A965CC">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2</w:t>
            </w:r>
            <w:r w:rsidRPr="00A935AA">
              <w:rPr>
                <w:sz w:val="20"/>
                <w:szCs w:val="20"/>
              </w:rPr>
              <w:t>.201</w:t>
            </w:r>
            <w:r>
              <w:rPr>
                <w:sz w:val="20"/>
                <w:szCs w:val="20"/>
              </w:rPr>
              <w:t>5</w:t>
            </w:r>
            <w:r w:rsidR="008D3715">
              <w:rPr>
                <w:sz w:val="20"/>
                <w:szCs w:val="20"/>
                <w:lang w:val="fr-CA"/>
              </w:rPr>
              <w:pict>
                <v:rect id="_x0000_i1028" style="width:108pt;height:1pt" o:hrpct="0" o:hralign="center" o:hrstd="t" o:hrnoshade="t" o:hr="t" fillcolor="black [3213]" stroked="f"/>
              </w:pict>
            </w:r>
          </w:p>
        </w:tc>
      </w:tr>
      <w:tr w:rsidR="00A965CC" w:rsidRPr="00A935AA" w:rsidTr="003B3977">
        <w:tc>
          <w:tcPr>
            <w:tcW w:w="4320" w:type="dxa"/>
            <w:shd w:val="clear" w:color="auto" w:fill="auto"/>
          </w:tcPr>
          <w:p w:rsidR="00A965CC" w:rsidRDefault="00A965CC" w:rsidP="00A965CC">
            <w:pPr>
              <w:rPr>
                <w:b/>
                <w:sz w:val="20"/>
                <w:szCs w:val="20"/>
              </w:rPr>
            </w:pPr>
          </w:p>
          <w:p w:rsidR="00A965CC" w:rsidRPr="00A935AA" w:rsidRDefault="00A965CC" w:rsidP="00A965CC">
            <w:pPr>
              <w:rPr>
                <w:b/>
                <w:sz w:val="20"/>
                <w:szCs w:val="20"/>
              </w:rPr>
            </w:pPr>
            <w:r>
              <w:rPr>
                <w:b/>
                <w:sz w:val="20"/>
                <w:szCs w:val="20"/>
              </w:rPr>
              <w:t>Karl-Heinz Arthur Lilgert</w:t>
            </w:r>
          </w:p>
          <w:p w:rsidR="00A965CC" w:rsidRPr="008859AF" w:rsidRDefault="00A965CC" w:rsidP="00A965CC">
            <w:pPr>
              <w:keepNext/>
              <w:keepLines/>
              <w:tabs>
                <w:tab w:val="left" w:pos="-1440"/>
                <w:tab w:val="left" w:pos="-720"/>
              </w:tabs>
              <w:rPr>
                <w:sz w:val="20"/>
                <w:szCs w:val="20"/>
              </w:rPr>
            </w:pPr>
            <w:r w:rsidRPr="00A935AA">
              <w:rPr>
                <w:sz w:val="20"/>
                <w:szCs w:val="20"/>
              </w:rPr>
              <w:tab/>
            </w:r>
            <w:r>
              <w:rPr>
                <w:sz w:val="20"/>
                <w:szCs w:val="20"/>
              </w:rPr>
              <w:t>Glen Orris, Q.C.</w:t>
            </w:r>
          </w:p>
          <w:p w:rsidR="00A965CC" w:rsidRPr="00A935AA" w:rsidRDefault="00A965CC" w:rsidP="00A965CC">
            <w:pPr>
              <w:keepNext/>
              <w:keepLines/>
              <w:tabs>
                <w:tab w:val="left" w:pos="-1440"/>
                <w:tab w:val="left" w:pos="-720"/>
              </w:tabs>
              <w:rPr>
                <w:sz w:val="20"/>
                <w:szCs w:val="20"/>
              </w:rPr>
            </w:pPr>
            <w:r w:rsidRPr="008859AF">
              <w:rPr>
                <w:sz w:val="20"/>
                <w:szCs w:val="20"/>
              </w:rPr>
              <w:tab/>
            </w:r>
            <w:r>
              <w:rPr>
                <w:sz w:val="20"/>
                <w:szCs w:val="20"/>
              </w:rPr>
              <w:t>Glen Orris</w:t>
            </w:r>
          </w:p>
          <w:p w:rsidR="00A965CC" w:rsidRPr="00A935AA" w:rsidRDefault="00A965CC" w:rsidP="00A965CC">
            <w:pPr>
              <w:keepNext/>
              <w:keepLines/>
              <w:tabs>
                <w:tab w:val="left" w:pos="-1440"/>
                <w:tab w:val="left" w:pos="-720"/>
              </w:tabs>
              <w:rPr>
                <w:sz w:val="20"/>
                <w:szCs w:val="20"/>
              </w:rPr>
            </w:pPr>
          </w:p>
          <w:p w:rsidR="00A965CC" w:rsidRPr="00A935AA" w:rsidRDefault="00A965CC" w:rsidP="00A965CC">
            <w:pPr>
              <w:keepNext/>
              <w:keepLines/>
              <w:tabs>
                <w:tab w:val="left" w:pos="-1440"/>
                <w:tab w:val="left" w:pos="-720"/>
              </w:tabs>
              <w:rPr>
                <w:sz w:val="20"/>
                <w:szCs w:val="20"/>
              </w:rPr>
            </w:pPr>
            <w:r w:rsidRPr="00A935AA">
              <w:rPr>
                <w:sz w:val="20"/>
                <w:szCs w:val="20"/>
              </w:rPr>
              <w:tab/>
              <w:t>v. (3</w:t>
            </w:r>
            <w:r>
              <w:rPr>
                <w:sz w:val="20"/>
                <w:szCs w:val="20"/>
              </w:rPr>
              <w:t>6287</w:t>
            </w:r>
            <w:r w:rsidRPr="00A935AA">
              <w:rPr>
                <w:sz w:val="20"/>
                <w:szCs w:val="20"/>
              </w:rPr>
              <w:t>)</w:t>
            </w:r>
          </w:p>
          <w:p w:rsidR="00A965CC" w:rsidRPr="00A935AA" w:rsidRDefault="00A965CC" w:rsidP="00A965CC">
            <w:pPr>
              <w:keepNext/>
              <w:keepLines/>
              <w:tabs>
                <w:tab w:val="left" w:pos="-1440"/>
                <w:tab w:val="left" w:pos="-720"/>
              </w:tabs>
              <w:rPr>
                <w:sz w:val="20"/>
                <w:szCs w:val="20"/>
              </w:rPr>
            </w:pPr>
          </w:p>
          <w:p w:rsidR="00A965CC" w:rsidRPr="00A935AA" w:rsidRDefault="00A965CC" w:rsidP="00A965CC">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A965CC" w:rsidRPr="00A935AA" w:rsidRDefault="00A965CC" w:rsidP="00A965CC">
            <w:pPr>
              <w:keepNext/>
              <w:keepLines/>
              <w:tabs>
                <w:tab w:val="left" w:pos="-1440"/>
                <w:tab w:val="left" w:pos="-720"/>
              </w:tabs>
              <w:rPr>
                <w:sz w:val="20"/>
                <w:szCs w:val="20"/>
              </w:rPr>
            </w:pPr>
            <w:r w:rsidRPr="00A935AA">
              <w:rPr>
                <w:sz w:val="20"/>
                <w:szCs w:val="20"/>
              </w:rPr>
              <w:tab/>
            </w:r>
            <w:r>
              <w:rPr>
                <w:sz w:val="20"/>
                <w:szCs w:val="20"/>
              </w:rPr>
              <w:t>Mary T. Ainslie, Q.C.</w:t>
            </w:r>
          </w:p>
          <w:p w:rsidR="00A965CC" w:rsidRPr="00A935AA" w:rsidRDefault="00A965CC" w:rsidP="00A965CC">
            <w:pPr>
              <w:keepNext/>
              <w:keepLines/>
              <w:tabs>
                <w:tab w:val="left" w:pos="-1440"/>
                <w:tab w:val="left" w:pos="-720"/>
              </w:tabs>
              <w:rPr>
                <w:sz w:val="20"/>
                <w:szCs w:val="20"/>
              </w:rPr>
            </w:pPr>
            <w:r w:rsidRPr="00A935AA">
              <w:rPr>
                <w:sz w:val="20"/>
                <w:szCs w:val="20"/>
              </w:rPr>
              <w:tab/>
            </w:r>
            <w:r>
              <w:rPr>
                <w:sz w:val="20"/>
                <w:szCs w:val="20"/>
              </w:rPr>
              <w:t>A.G. of British Columbia</w:t>
            </w:r>
          </w:p>
          <w:p w:rsidR="00A965CC" w:rsidRPr="00A935AA" w:rsidRDefault="00A965CC" w:rsidP="00A965CC">
            <w:pPr>
              <w:keepNext/>
              <w:keepLines/>
              <w:tabs>
                <w:tab w:val="left" w:pos="-1440"/>
                <w:tab w:val="left" w:pos="-720"/>
              </w:tabs>
              <w:rPr>
                <w:sz w:val="20"/>
                <w:szCs w:val="20"/>
              </w:rPr>
            </w:pPr>
          </w:p>
          <w:p w:rsidR="00A965CC" w:rsidRPr="00A935AA" w:rsidRDefault="00A965CC" w:rsidP="00A965CC">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2</w:t>
            </w:r>
            <w:r w:rsidRPr="00A935AA">
              <w:rPr>
                <w:sz w:val="20"/>
                <w:szCs w:val="20"/>
              </w:rPr>
              <w:t>.201</w:t>
            </w:r>
            <w:r>
              <w:rPr>
                <w:sz w:val="20"/>
                <w:szCs w:val="20"/>
              </w:rPr>
              <w:t>5</w:t>
            </w:r>
            <w:r w:rsidR="008D3715">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p w:rsidR="00A965CC" w:rsidRPr="00A935AA" w:rsidRDefault="00A965CC" w:rsidP="00242AEE">
            <w:pPr>
              <w:jc w:val="center"/>
              <w:rPr>
                <w:sz w:val="20"/>
                <w:szCs w:val="20"/>
              </w:rPr>
            </w:pPr>
          </w:p>
        </w:tc>
        <w:tc>
          <w:tcPr>
            <w:tcW w:w="4320" w:type="dxa"/>
            <w:shd w:val="clear" w:color="auto" w:fill="auto"/>
          </w:tcPr>
          <w:p w:rsidR="00A965CC" w:rsidRPr="008859AF" w:rsidRDefault="00A965CC" w:rsidP="008859AF">
            <w:pPr>
              <w:rPr>
                <w:b/>
                <w:sz w:val="20"/>
                <w:szCs w:val="20"/>
                <w:lang w:val="fr-CA"/>
              </w:rPr>
            </w:pPr>
            <w:r w:rsidRPr="008859AF">
              <w:rPr>
                <w:b/>
                <w:sz w:val="20"/>
                <w:szCs w:val="20"/>
                <w:lang w:val="fr-CA"/>
              </w:rPr>
              <w:t>Vincorp Financial Ltd. et al.</w:t>
            </w:r>
          </w:p>
          <w:p w:rsidR="00A965CC" w:rsidRPr="008859AF" w:rsidRDefault="00A965CC" w:rsidP="008859AF">
            <w:pPr>
              <w:tabs>
                <w:tab w:val="left" w:pos="-1440"/>
                <w:tab w:val="left" w:pos="-720"/>
              </w:tabs>
              <w:rPr>
                <w:sz w:val="20"/>
                <w:szCs w:val="20"/>
              </w:rPr>
            </w:pPr>
            <w:r w:rsidRPr="008859AF">
              <w:rPr>
                <w:sz w:val="20"/>
                <w:szCs w:val="20"/>
                <w:lang w:val="fr-CA"/>
              </w:rPr>
              <w:tab/>
            </w:r>
            <w:r w:rsidRPr="008859AF">
              <w:rPr>
                <w:sz w:val="20"/>
                <w:szCs w:val="20"/>
              </w:rPr>
              <w:t>Clifford Cole</w:t>
            </w:r>
          </w:p>
          <w:p w:rsidR="00A965CC" w:rsidRPr="008859AF" w:rsidRDefault="00A965CC" w:rsidP="008859AF">
            <w:pPr>
              <w:tabs>
                <w:tab w:val="left" w:pos="-1440"/>
                <w:tab w:val="left" w:pos="-720"/>
              </w:tabs>
              <w:rPr>
                <w:sz w:val="20"/>
                <w:szCs w:val="20"/>
              </w:rPr>
            </w:pPr>
            <w:r w:rsidRPr="008859AF">
              <w:rPr>
                <w:sz w:val="20"/>
                <w:szCs w:val="20"/>
              </w:rPr>
              <w:tab/>
              <w:t>Gowling Lafleur Henderson LLP</w:t>
            </w:r>
          </w:p>
          <w:p w:rsidR="00A965CC" w:rsidRPr="008859AF" w:rsidRDefault="00A965CC" w:rsidP="008859AF">
            <w:pPr>
              <w:tabs>
                <w:tab w:val="left" w:pos="-1440"/>
                <w:tab w:val="left" w:pos="-720"/>
              </w:tabs>
              <w:rPr>
                <w:sz w:val="20"/>
                <w:szCs w:val="20"/>
              </w:rPr>
            </w:pPr>
          </w:p>
          <w:p w:rsidR="00A965CC" w:rsidRPr="00A935AA" w:rsidRDefault="00A965CC" w:rsidP="008859AF">
            <w:pPr>
              <w:tabs>
                <w:tab w:val="left" w:pos="-1440"/>
                <w:tab w:val="left" w:pos="-720"/>
              </w:tabs>
              <w:rPr>
                <w:sz w:val="20"/>
                <w:szCs w:val="20"/>
              </w:rPr>
            </w:pPr>
            <w:r w:rsidRPr="008859AF">
              <w:rPr>
                <w:sz w:val="20"/>
                <w:szCs w:val="20"/>
              </w:rPr>
              <w:tab/>
            </w:r>
            <w:r w:rsidRPr="00A935AA">
              <w:rPr>
                <w:sz w:val="20"/>
                <w:szCs w:val="20"/>
              </w:rPr>
              <w:t>v. (3</w:t>
            </w:r>
            <w:r>
              <w:rPr>
                <w:sz w:val="20"/>
                <w:szCs w:val="20"/>
              </w:rPr>
              <w:t>6294</w:t>
            </w:r>
            <w:r w:rsidRPr="00A935AA">
              <w:rPr>
                <w:sz w:val="20"/>
                <w:szCs w:val="20"/>
              </w:rPr>
              <w:t>)</w:t>
            </w:r>
          </w:p>
          <w:p w:rsidR="00A965CC" w:rsidRPr="00A935AA" w:rsidRDefault="00A965CC" w:rsidP="008859AF">
            <w:pPr>
              <w:tabs>
                <w:tab w:val="left" w:pos="-1440"/>
                <w:tab w:val="left" w:pos="-720"/>
              </w:tabs>
              <w:rPr>
                <w:sz w:val="20"/>
                <w:szCs w:val="20"/>
              </w:rPr>
            </w:pPr>
          </w:p>
          <w:p w:rsidR="00A965CC" w:rsidRPr="00A935AA" w:rsidRDefault="00A965CC" w:rsidP="008859AF">
            <w:pPr>
              <w:tabs>
                <w:tab w:val="left" w:pos="-1440"/>
                <w:tab w:val="left" w:pos="-720"/>
              </w:tabs>
              <w:rPr>
                <w:b/>
                <w:sz w:val="20"/>
                <w:szCs w:val="20"/>
              </w:rPr>
            </w:pPr>
            <w:r>
              <w:rPr>
                <w:b/>
                <w:sz w:val="20"/>
                <w:szCs w:val="20"/>
              </w:rPr>
              <w:t xml:space="preserve">Corporation of the County of Oxford et al. </w:t>
            </w:r>
            <w:r w:rsidRPr="00A935AA">
              <w:rPr>
                <w:b/>
                <w:sz w:val="20"/>
                <w:szCs w:val="20"/>
              </w:rPr>
              <w:t>(</w:t>
            </w:r>
            <w:r>
              <w:rPr>
                <w:b/>
                <w:sz w:val="20"/>
                <w:szCs w:val="20"/>
              </w:rPr>
              <w:t>Ont</w:t>
            </w:r>
            <w:r w:rsidRPr="00A935AA">
              <w:rPr>
                <w:b/>
                <w:sz w:val="20"/>
                <w:szCs w:val="20"/>
              </w:rPr>
              <w:t>.)</w:t>
            </w:r>
          </w:p>
          <w:p w:rsidR="00A965CC" w:rsidRPr="00A935AA" w:rsidRDefault="00A965CC" w:rsidP="008859AF">
            <w:pPr>
              <w:tabs>
                <w:tab w:val="left" w:pos="-1440"/>
                <w:tab w:val="left" w:pos="-720"/>
              </w:tabs>
              <w:rPr>
                <w:sz w:val="20"/>
                <w:szCs w:val="20"/>
              </w:rPr>
            </w:pPr>
            <w:r w:rsidRPr="00A935AA">
              <w:rPr>
                <w:sz w:val="20"/>
                <w:szCs w:val="20"/>
              </w:rPr>
              <w:tab/>
            </w:r>
            <w:r>
              <w:rPr>
                <w:sz w:val="20"/>
                <w:szCs w:val="20"/>
              </w:rPr>
              <w:t>Steven Stieber</w:t>
            </w:r>
          </w:p>
          <w:p w:rsidR="00A965CC" w:rsidRPr="00A935AA" w:rsidRDefault="00A965CC" w:rsidP="008859AF">
            <w:pPr>
              <w:tabs>
                <w:tab w:val="left" w:pos="-1440"/>
                <w:tab w:val="left" w:pos="-720"/>
              </w:tabs>
              <w:rPr>
                <w:sz w:val="20"/>
                <w:szCs w:val="20"/>
              </w:rPr>
            </w:pPr>
            <w:r w:rsidRPr="00A935AA">
              <w:rPr>
                <w:sz w:val="20"/>
                <w:szCs w:val="20"/>
              </w:rPr>
              <w:tab/>
            </w:r>
            <w:r>
              <w:rPr>
                <w:sz w:val="20"/>
                <w:szCs w:val="20"/>
              </w:rPr>
              <w:t>Stieber, Berlach LLP</w:t>
            </w:r>
          </w:p>
          <w:p w:rsidR="00A965CC" w:rsidRPr="00A935AA" w:rsidRDefault="00A965CC" w:rsidP="008859AF">
            <w:pPr>
              <w:tabs>
                <w:tab w:val="left" w:pos="-1440"/>
                <w:tab w:val="left" w:pos="-720"/>
              </w:tabs>
              <w:rPr>
                <w:sz w:val="20"/>
                <w:szCs w:val="20"/>
              </w:rPr>
            </w:pPr>
          </w:p>
          <w:p w:rsidR="00A965CC" w:rsidRPr="00A935AA" w:rsidRDefault="00A965CC" w:rsidP="00183F2A">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2</w:t>
            </w:r>
            <w:r w:rsidRPr="00A935AA">
              <w:rPr>
                <w:sz w:val="20"/>
                <w:szCs w:val="20"/>
              </w:rPr>
              <w:t>.201</w:t>
            </w:r>
            <w:r>
              <w:rPr>
                <w:sz w:val="20"/>
                <w:szCs w:val="20"/>
              </w:rPr>
              <w:t>5</w:t>
            </w:r>
            <w:r w:rsidR="008D3715">
              <w:rPr>
                <w:sz w:val="20"/>
                <w:szCs w:val="20"/>
                <w:lang w:val="fr-CA"/>
              </w:rPr>
              <w:pict>
                <v:rect id="_x0000_i1030" style="width:108pt;height:1pt" o:hrpct="0" o:hralign="center" o:hrstd="t" o:hrnoshade="t" o:hr="t" fillcolor="black [3213]" stroked="f"/>
              </w:pict>
            </w:r>
          </w:p>
        </w:tc>
      </w:tr>
      <w:tr w:rsidR="0064326E" w:rsidRPr="00A935AA" w:rsidTr="003B3977">
        <w:trPr>
          <w:cantSplit/>
        </w:trPr>
        <w:tc>
          <w:tcPr>
            <w:tcW w:w="4320" w:type="dxa"/>
            <w:shd w:val="clear" w:color="auto" w:fill="auto"/>
          </w:tcPr>
          <w:p w:rsidR="0064326E" w:rsidRPr="00A935AA" w:rsidRDefault="0064326E" w:rsidP="00A965CC">
            <w:pPr>
              <w:rPr>
                <w:b/>
                <w:sz w:val="20"/>
                <w:szCs w:val="20"/>
              </w:rPr>
            </w:pPr>
            <w:r>
              <w:rPr>
                <w:b/>
                <w:sz w:val="20"/>
                <w:szCs w:val="20"/>
              </w:rPr>
              <w:lastRenderedPageBreak/>
              <w:t>Royal Bank of Canada</w:t>
            </w:r>
          </w:p>
          <w:p w:rsidR="0064326E" w:rsidRPr="00A935AA" w:rsidRDefault="0064326E" w:rsidP="00A965CC">
            <w:pPr>
              <w:tabs>
                <w:tab w:val="left" w:pos="-1440"/>
                <w:tab w:val="left" w:pos="-720"/>
              </w:tabs>
              <w:rPr>
                <w:sz w:val="20"/>
                <w:szCs w:val="20"/>
              </w:rPr>
            </w:pPr>
            <w:r w:rsidRPr="00A935AA">
              <w:rPr>
                <w:sz w:val="20"/>
                <w:szCs w:val="20"/>
              </w:rPr>
              <w:tab/>
            </w:r>
            <w:r>
              <w:rPr>
                <w:sz w:val="20"/>
                <w:szCs w:val="20"/>
              </w:rPr>
              <w:t>Peter W. Hogg, Q.C.</w:t>
            </w:r>
          </w:p>
          <w:p w:rsidR="0064326E" w:rsidRPr="00A935AA" w:rsidRDefault="0064326E" w:rsidP="00A965CC">
            <w:pPr>
              <w:tabs>
                <w:tab w:val="left" w:pos="-1440"/>
                <w:tab w:val="left" w:pos="-720"/>
              </w:tabs>
              <w:rPr>
                <w:sz w:val="20"/>
                <w:szCs w:val="20"/>
              </w:rPr>
            </w:pPr>
            <w:r w:rsidRPr="00A935AA">
              <w:rPr>
                <w:sz w:val="20"/>
                <w:szCs w:val="20"/>
              </w:rPr>
              <w:tab/>
            </w:r>
            <w:r>
              <w:rPr>
                <w:sz w:val="20"/>
                <w:szCs w:val="20"/>
              </w:rPr>
              <w:t>Blake, Cassels &amp; Graydon LLP</w:t>
            </w:r>
          </w:p>
          <w:p w:rsidR="0064326E" w:rsidRPr="00A935AA" w:rsidRDefault="0064326E" w:rsidP="00A965CC">
            <w:pPr>
              <w:tabs>
                <w:tab w:val="left" w:pos="-1440"/>
                <w:tab w:val="left" w:pos="-720"/>
              </w:tabs>
              <w:rPr>
                <w:sz w:val="20"/>
                <w:szCs w:val="20"/>
              </w:rPr>
            </w:pPr>
          </w:p>
          <w:p w:rsidR="0064326E" w:rsidRPr="00A935AA" w:rsidRDefault="0064326E" w:rsidP="00A965CC">
            <w:pPr>
              <w:tabs>
                <w:tab w:val="left" w:pos="-1440"/>
                <w:tab w:val="left" w:pos="-720"/>
              </w:tabs>
              <w:rPr>
                <w:sz w:val="20"/>
                <w:szCs w:val="20"/>
              </w:rPr>
            </w:pPr>
            <w:r w:rsidRPr="00A935AA">
              <w:rPr>
                <w:sz w:val="20"/>
                <w:szCs w:val="20"/>
              </w:rPr>
              <w:tab/>
              <w:t>v. (3</w:t>
            </w:r>
            <w:r>
              <w:rPr>
                <w:sz w:val="20"/>
                <w:szCs w:val="20"/>
              </w:rPr>
              <w:t>6296</w:t>
            </w:r>
            <w:r w:rsidRPr="00A935AA">
              <w:rPr>
                <w:sz w:val="20"/>
                <w:szCs w:val="20"/>
              </w:rPr>
              <w:t>)</w:t>
            </w:r>
          </w:p>
          <w:p w:rsidR="0064326E" w:rsidRPr="00A935AA" w:rsidRDefault="0064326E" w:rsidP="00A965CC">
            <w:pPr>
              <w:tabs>
                <w:tab w:val="left" w:pos="-1440"/>
                <w:tab w:val="left" w:pos="-720"/>
              </w:tabs>
              <w:rPr>
                <w:sz w:val="20"/>
                <w:szCs w:val="20"/>
              </w:rPr>
            </w:pPr>
          </w:p>
          <w:p w:rsidR="0064326E" w:rsidRPr="00A935AA" w:rsidRDefault="0064326E" w:rsidP="00A965CC">
            <w:pPr>
              <w:tabs>
                <w:tab w:val="left" w:pos="-1440"/>
                <w:tab w:val="left" w:pos="-720"/>
              </w:tabs>
              <w:rPr>
                <w:b/>
                <w:sz w:val="20"/>
                <w:szCs w:val="20"/>
              </w:rPr>
            </w:pPr>
            <w:r>
              <w:rPr>
                <w:b/>
                <w:sz w:val="20"/>
                <w:szCs w:val="20"/>
              </w:rPr>
              <w:t>Phat Trang and Phuong Trang a.k.a. Phuong Thi Trang et al.</w:t>
            </w:r>
            <w:r w:rsidRPr="00A935AA">
              <w:rPr>
                <w:b/>
                <w:sz w:val="20"/>
                <w:szCs w:val="20"/>
              </w:rPr>
              <w:t xml:space="preserve"> (</w:t>
            </w:r>
            <w:r>
              <w:rPr>
                <w:b/>
                <w:sz w:val="20"/>
                <w:szCs w:val="20"/>
              </w:rPr>
              <w:t>Ont</w:t>
            </w:r>
            <w:r w:rsidRPr="00A935AA">
              <w:rPr>
                <w:b/>
                <w:sz w:val="20"/>
                <w:szCs w:val="20"/>
              </w:rPr>
              <w:t>.)</w:t>
            </w:r>
          </w:p>
          <w:p w:rsidR="0064326E" w:rsidRPr="00A935AA" w:rsidRDefault="0064326E" w:rsidP="00A965CC">
            <w:pPr>
              <w:tabs>
                <w:tab w:val="left" w:pos="-1440"/>
                <w:tab w:val="left" w:pos="-720"/>
              </w:tabs>
              <w:rPr>
                <w:sz w:val="20"/>
                <w:szCs w:val="20"/>
              </w:rPr>
            </w:pPr>
            <w:r w:rsidRPr="00A935AA">
              <w:rPr>
                <w:sz w:val="20"/>
                <w:szCs w:val="20"/>
              </w:rPr>
              <w:tab/>
            </w:r>
            <w:r>
              <w:rPr>
                <w:sz w:val="20"/>
                <w:szCs w:val="20"/>
              </w:rPr>
              <w:t>Phat Trang and Phuong Trang</w:t>
            </w:r>
          </w:p>
          <w:p w:rsidR="0064326E" w:rsidRPr="00A935AA" w:rsidRDefault="0064326E" w:rsidP="00A965CC">
            <w:pPr>
              <w:tabs>
                <w:tab w:val="left" w:pos="-1440"/>
                <w:tab w:val="left" w:pos="-720"/>
              </w:tabs>
              <w:rPr>
                <w:sz w:val="20"/>
                <w:szCs w:val="20"/>
              </w:rPr>
            </w:pPr>
          </w:p>
          <w:p w:rsidR="0064326E" w:rsidRPr="00A935AA" w:rsidRDefault="0064326E" w:rsidP="00A965CC">
            <w:pPr>
              <w:rPr>
                <w:sz w:val="20"/>
                <w:szCs w:val="20"/>
              </w:rPr>
            </w:pPr>
            <w:r w:rsidRPr="00A935AA">
              <w:rPr>
                <w:sz w:val="20"/>
                <w:szCs w:val="20"/>
              </w:rPr>
              <w:t>FILING DATE:</w:t>
            </w:r>
            <w:r>
              <w:rPr>
                <w:sz w:val="20"/>
                <w:szCs w:val="20"/>
              </w:rPr>
              <w:t xml:space="preserve"> 09</w:t>
            </w:r>
            <w:r w:rsidRPr="00A935AA">
              <w:rPr>
                <w:sz w:val="20"/>
                <w:szCs w:val="20"/>
              </w:rPr>
              <w:t>.0</w:t>
            </w:r>
            <w:r>
              <w:rPr>
                <w:sz w:val="20"/>
                <w:szCs w:val="20"/>
              </w:rPr>
              <w:t>2</w:t>
            </w:r>
            <w:r w:rsidRPr="00A935AA">
              <w:rPr>
                <w:sz w:val="20"/>
                <w:szCs w:val="20"/>
              </w:rPr>
              <w:t>.201</w:t>
            </w:r>
            <w:r>
              <w:rPr>
                <w:sz w:val="20"/>
                <w:szCs w:val="20"/>
              </w:rPr>
              <w:t>5</w:t>
            </w:r>
            <w:r w:rsidR="008D3715">
              <w:rPr>
                <w:sz w:val="20"/>
                <w:szCs w:val="20"/>
                <w:lang w:val="fr-CA"/>
              </w:rPr>
              <w:pict>
                <v:rect id="_x0000_i1031" style="width:108pt;height:1pt" o:hrpct="0" o:hralign="center" o:hrstd="t" o:hrnoshade="t" o:hr="t" fillcolor="black [3213]" stroked="f"/>
              </w:pict>
            </w:r>
          </w:p>
        </w:tc>
        <w:tc>
          <w:tcPr>
            <w:tcW w:w="1181" w:type="dxa"/>
            <w:shd w:val="clear" w:color="auto" w:fill="auto"/>
          </w:tcPr>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p w:rsidR="0064326E" w:rsidRPr="005521EF" w:rsidRDefault="0064326E" w:rsidP="00242AEE">
            <w:pPr>
              <w:jc w:val="center"/>
              <w:rPr>
                <w:sz w:val="20"/>
                <w:szCs w:val="20"/>
                <w:lang w:val="fr-CA"/>
              </w:rPr>
            </w:pPr>
          </w:p>
        </w:tc>
        <w:tc>
          <w:tcPr>
            <w:tcW w:w="4320" w:type="dxa"/>
            <w:shd w:val="clear" w:color="auto" w:fill="auto"/>
          </w:tcPr>
          <w:p w:rsidR="0064326E" w:rsidRPr="0064326E" w:rsidRDefault="0064326E" w:rsidP="0064326E">
            <w:pPr>
              <w:rPr>
                <w:b/>
                <w:sz w:val="20"/>
                <w:szCs w:val="20"/>
                <w:lang w:val="fr-CA"/>
              </w:rPr>
            </w:pPr>
            <w:r w:rsidRPr="0064326E">
              <w:rPr>
                <w:b/>
                <w:sz w:val="20"/>
                <w:szCs w:val="20"/>
                <w:lang w:val="fr-CA"/>
              </w:rPr>
              <w:t>François Deraspe</w:t>
            </w:r>
          </w:p>
          <w:p w:rsidR="0064326E" w:rsidRPr="005521EF" w:rsidRDefault="0064326E" w:rsidP="0064326E">
            <w:pPr>
              <w:tabs>
                <w:tab w:val="left" w:pos="-1440"/>
                <w:tab w:val="left" w:pos="-720"/>
              </w:tabs>
              <w:rPr>
                <w:sz w:val="20"/>
                <w:szCs w:val="20"/>
                <w:lang w:val="fr-CA"/>
              </w:rPr>
            </w:pPr>
            <w:r w:rsidRPr="005521EF">
              <w:rPr>
                <w:sz w:val="20"/>
                <w:szCs w:val="20"/>
                <w:lang w:val="fr-CA"/>
              </w:rPr>
              <w:tab/>
            </w:r>
            <w:r>
              <w:rPr>
                <w:sz w:val="20"/>
                <w:szCs w:val="20"/>
                <w:lang w:val="fr-CA"/>
              </w:rPr>
              <w:t>Chantal Desjardins</w:t>
            </w:r>
          </w:p>
          <w:p w:rsidR="0064326E" w:rsidRPr="005521EF" w:rsidRDefault="0064326E" w:rsidP="0064326E">
            <w:pPr>
              <w:tabs>
                <w:tab w:val="left" w:pos="-1440"/>
                <w:tab w:val="left" w:pos="-720"/>
              </w:tabs>
              <w:rPr>
                <w:sz w:val="20"/>
                <w:szCs w:val="20"/>
                <w:lang w:val="fr-CA"/>
              </w:rPr>
            </w:pPr>
            <w:r w:rsidRPr="005521EF">
              <w:rPr>
                <w:sz w:val="20"/>
                <w:szCs w:val="20"/>
                <w:lang w:val="fr-CA"/>
              </w:rPr>
              <w:tab/>
            </w:r>
            <w:r>
              <w:rPr>
                <w:sz w:val="20"/>
                <w:szCs w:val="20"/>
                <w:lang w:val="fr-CA"/>
              </w:rPr>
              <w:t>Ferland Marois Lanctot</w:t>
            </w:r>
          </w:p>
          <w:p w:rsidR="0064326E" w:rsidRPr="005521EF" w:rsidRDefault="0064326E" w:rsidP="0064326E">
            <w:pPr>
              <w:tabs>
                <w:tab w:val="left" w:pos="-1440"/>
                <w:tab w:val="left" w:pos="-720"/>
              </w:tabs>
              <w:rPr>
                <w:sz w:val="20"/>
                <w:szCs w:val="20"/>
                <w:lang w:val="fr-CA"/>
              </w:rPr>
            </w:pPr>
          </w:p>
          <w:p w:rsidR="0064326E" w:rsidRPr="005521EF" w:rsidRDefault="0064326E" w:rsidP="0064326E">
            <w:pPr>
              <w:tabs>
                <w:tab w:val="left" w:pos="-1440"/>
                <w:tab w:val="left" w:pos="-720"/>
              </w:tabs>
              <w:rPr>
                <w:sz w:val="20"/>
                <w:szCs w:val="20"/>
                <w:lang w:val="fr-CA"/>
              </w:rPr>
            </w:pPr>
            <w:r w:rsidRPr="005521EF">
              <w:rPr>
                <w:sz w:val="20"/>
                <w:szCs w:val="20"/>
                <w:lang w:val="fr-CA"/>
              </w:rPr>
              <w:tab/>
              <w:t>c. (3</w:t>
            </w:r>
            <w:r>
              <w:rPr>
                <w:sz w:val="20"/>
                <w:szCs w:val="20"/>
                <w:lang w:val="fr-CA"/>
              </w:rPr>
              <w:t>629</w:t>
            </w:r>
            <w:r w:rsidRPr="005521EF">
              <w:rPr>
                <w:sz w:val="20"/>
                <w:szCs w:val="20"/>
                <w:lang w:val="fr-CA"/>
              </w:rPr>
              <w:t>5)</w:t>
            </w:r>
          </w:p>
          <w:p w:rsidR="0064326E" w:rsidRPr="005521EF" w:rsidRDefault="0064326E" w:rsidP="0064326E">
            <w:pPr>
              <w:tabs>
                <w:tab w:val="left" w:pos="-1440"/>
                <w:tab w:val="left" w:pos="-720"/>
              </w:tabs>
              <w:rPr>
                <w:sz w:val="20"/>
                <w:szCs w:val="20"/>
                <w:lang w:val="fr-CA"/>
              </w:rPr>
            </w:pPr>
          </w:p>
          <w:p w:rsidR="0064326E" w:rsidRPr="005521EF" w:rsidRDefault="0064326E" w:rsidP="0064326E">
            <w:pPr>
              <w:tabs>
                <w:tab w:val="left" w:pos="-1440"/>
                <w:tab w:val="left" w:pos="-720"/>
              </w:tabs>
              <w:rPr>
                <w:b/>
                <w:sz w:val="20"/>
                <w:szCs w:val="20"/>
                <w:lang w:val="fr-CA"/>
              </w:rPr>
            </w:pPr>
            <w:r>
              <w:rPr>
                <w:b/>
                <w:sz w:val="20"/>
                <w:szCs w:val="20"/>
                <w:lang w:val="fr-CA"/>
              </w:rPr>
              <w:t xml:space="preserve">Zinc Électrolytique du Canada Corporation Ltée et autres </w:t>
            </w:r>
            <w:r w:rsidRPr="005521EF">
              <w:rPr>
                <w:b/>
                <w:sz w:val="20"/>
                <w:szCs w:val="20"/>
                <w:lang w:val="fr-CA"/>
              </w:rPr>
              <w:t>(</w:t>
            </w:r>
            <w:r>
              <w:rPr>
                <w:b/>
                <w:sz w:val="20"/>
                <w:szCs w:val="20"/>
                <w:lang w:val="fr-CA"/>
              </w:rPr>
              <w:t>Qc</w:t>
            </w:r>
            <w:r w:rsidRPr="005521EF">
              <w:rPr>
                <w:b/>
                <w:sz w:val="20"/>
                <w:szCs w:val="20"/>
                <w:lang w:val="fr-CA"/>
              </w:rPr>
              <w:t>)</w:t>
            </w:r>
          </w:p>
          <w:p w:rsidR="0064326E" w:rsidRPr="005521EF" w:rsidRDefault="0064326E" w:rsidP="0064326E">
            <w:pPr>
              <w:tabs>
                <w:tab w:val="left" w:pos="-1440"/>
                <w:tab w:val="left" w:pos="-720"/>
              </w:tabs>
              <w:rPr>
                <w:sz w:val="20"/>
                <w:szCs w:val="20"/>
                <w:lang w:val="fr-CA"/>
              </w:rPr>
            </w:pPr>
            <w:r w:rsidRPr="005521EF">
              <w:rPr>
                <w:sz w:val="20"/>
                <w:szCs w:val="20"/>
                <w:lang w:val="fr-CA"/>
              </w:rPr>
              <w:tab/>
            </w:r>
            <w:r>
              <w:rPr>
                <w:sz w:val="20"/>
                <w:szCs w:val="20"/>
                <w:lang w:val="fr-CA"/>
              </w:rPr>
              <w:t>Guy Lemay</w:t>
            </w:r>
          </w:p>
          <w:p w:rsidR="0064326E" w:rsidRPr="005521EF" w:rsidRDefault="0064326E" w:rsidP="0064326E">
            <w:pPr>
              <w:tabs>
                <w:tab w:val="left" w:pos="-1440"/>
                <w:tab w:val="left" w:pos="-720"/>
              </w:tabs>
              <w:rPr>
                <w:sz w:val="20"/>
                <w:szCs w:val="20"/>
                <w:lang w:val="fr-CA"/>
              </w:rPr>
            </w:pPr>
            <w:r w:rsidRPr="005521EF">
              <w:rPr>
                <w:sz w:val="20"/>
                <w:szCs w:val="20"/>
                <w:lang w:val="fr-CA"/>
              </w:rPr>
              <w:tab/>
            </w:r>
            <w:r>
              <w:rPr>
                <w:sz w:val="20"/>
                <w:szCs w:val="20"/>
                <w:lang w:val="fr-CA"/>
              </w:rPr>
              <w:t>Lavery, de Billy</w:t>
            </w:r>
          </w:p>
          <w:p w:rsidR="0064326E" w:rsidRPr="005521EF" w:rsidRDefault="0064326E" w:rsidP="0064326E">
            <w:pPr>
              <w:tabs>
                <w:tab w:val="left" w:pos="-1440"/>
                <w:tab w:val="left" w:pos="-720"/>
              </w:tabs>
              <w:rPr>
                <w:sz w:val="20"/>
                <w:szCs w:val="20"/>
                <w:lang w:val="fr-CA"/>
              </w:rPr>
            </w:pPr>
          </w:p>
          <w:p w:rsidR="0064326E" w:rsidRPr="00A935AA" w:rsidRDefault="0064326E" w:rsidP="0064326E">
            <w:pPr>
              <w:rPr>
                <w:sz w:val="20"/>
                <w:szCs w:val="20"/>
              </w:rPr>
            </w:pPr>
            <w:r w:rsidRPr="00806A5B">
              <w:rPr>
                <w:sz w:val="20"/>
                <w:szCs w:val="20"/>
                <w:lang w:val="fr-CA"/>
              </w:rPr>
              <w:t xml:space="preserve">DATE DE PRODUCTION: </w:t>
            </w:r>
            <w:r>
              <w:rPr>
                <w:sz w:val="20"/>
                <w:szCs w:val="20"/>
                <w:lang w:val="fr-CA"/>
              </w:rPr>
              <w:t>06.02.2015</w:t>
            </w:r>
            <w:r w:rsidR="008D3715">
              <w:rPr>
                <w:sz w:val="20"/>
                <w:szCs w:val="20"/>
                <w:lang w:val="fr-CA"/>
              </w:rPr>
              <w:pict>
                <v:rect id="_x0000_i1032" style="width:108pt;height:1pt" o:hrpct="0" o:hralign="center" o:hrstd="t" o:hrnoshade="t" o:hr="t" fillcolor="black [3213]" stroked="f"/>
              </w:pict>
            </w:r>
          </w:p>
        </w:tc>
      </w:tr>
      <w:tr w:rsidR="0064326E" w:rsidRPr="00A935AA" w:rsidTr="003B3977">
        <w:trPr>
          <w:cantSplit/>
        </w:trPr>
        <w:tc>
          <w:tcPr>
            <w:tcW w:w="4320" w:type="dxa"/>
            <w:shd w:val="clear" w:color="auto" w:fill="auto"/>
          </w:tcPr>
          <w:p w:rsidR="0064326E" w:rsidRDefault="0064326E" w:rsidP="0064326E">
            <w:pPr>
              <w:rPr>
                <w:b/>
                <w:sz w:val="20"/>
                <w:szCs w:val="20"/>
                <w:lang w:val="fr-CA"/>
              </w:rPr>
            </w:pPr>
            <w:r>
              <w:rPr>
                <w:b/>
                <w:sz w:val="20"/>
                <w:szCs w:val="20"/>
                <w:lang w:val="fr-CA"/>
              </w:rPr>
              <w:t xml:space="preserve">François Yvon Latreille et al. </w:t>
            </w:r>
          </w:p>
          <w:p w:rsidR="0064326E" w:rsidRPr="00787B06" w:rsidRDefault="0064326E" w:rsidP="0064326E">
            <w:pPr>
              <w:tabs>
                <w:tab w:val="left" w:pos="-1440"/>
                <w:tab w:val="left" w:pos="-720"/>
              </w:tabs>
              <w:rPr>
                <w:sz w:val="20"/>
                <w:szCs w:val="20"/>
              </w:rPr>
            </w:pPr>
            <w:r w:rsidRPr="00EC300A">
              <w:rPr>
                <w:sz w:val="20"/>
                <w:szCs w:val="20"/>
                <w:lang w:val="fr-CA"/>
              </w:rPr>
              <w:tab/>
            </w:r>
            <w:r w:rsidRPr="00787B06">
              <w:rPr>
                <w:sz w:val="20"/>
                <w:szCs w:val="20"/>
              </w:rPr>
              <w:t>Douglas R. Adams</w:t>
            </w:r>
          </w:p>
          <w:p w:rsidR="0064326E" w:rsidRPr="00787B06" w:rsidRDefault="0064326E" w:rsidP="0064326E">
            <w:pPr>
              <w:tabs>
                <w:tab w:val="left" w:pos="-1440"/>
                <w:tab w:val="left" w:pos="-720"/>
              </w:tabs>
              <w:rPr>
                <w:sz w:val="20"/>
                <w:szCs w:val="20"/>
              </w:rPr>
            </w:pPr>
          </w:p>
          <w:p w:rsidR="0064326E" w:rsidRPr="00A935AA" w:rsidRDefault="0064326E" w:rsidP="0064326E">
            <w:pPr>
              <w:tabs>
                <w:tab w:val="left" w:pos="-1440"/>
                <w:tab w:val="left" w:pos="-720"/>
              </w:tabs>
              <w:rPr>
                <w:sz w:val="20"/>
                <w:szCs w:val="20"/>
              </w:rPr>
            </w:pPr>
            <w:r w:rsidRPr="00787B06">
              <w:rPr>
                <w:sz w:val="20"/>
                <w:szCs w:val="20"/>
              </w:rPr>
              <w:tab/>
            </w:r>
            <w:r w:rsidRPr="00A935AA">
              <w:rPr>
                <w:sz w:val="20"/>
                <w:szCs w:val="20"/>
              </w:rPr>
              <w:t>v. (3</w:t>
            </w:r>
            <w:r>
              <w:rPr>
                <w:sz w:val="20"/>
                <w:szCs w:val="20"/>
              </w:rPr>
              <w:t>6298</w:t>
            </w:r>
            <w:r w:rsidRPr="00A935AA">
              <w:rPr>
                <w:sz w:val="20"/>
                <w:szCs w:val="20"/>
              </w:rPr>
              <w:t>)</w:t>
            </w:r>
          </w:p>
          <w:p w:rsidR="0064326E" w:rsidRPr="00A935AA" w:rsidRDefault="0064326E" w:rsidP="0064326E">
            <w:pPr>
              <w:tabs>
                <w:tab w:val="left" w:pos="-1440"/>
                <w:tab w:val="left" w:pos="-720"/>
              </w:tabs>
              <w:rPr>
                <w:sz w:val="20"/>
                <w:szCs w:val="20"/>
              </w:rPr>
            </w:pPr>
          </w:p>
          <w:p w:rsidR="0064326E" w:rsidRPr="00A935AA" w:rsidRDefault="0064326E" w:rsidP="0064326E">
            <w:pPr>
              <w:tabs>
                <w:tab w:val="left" w:pos="-1440"/>
                <w:tab w:val="left" w:pos="-720"/>
              </w:tabs>
              <w:rPr>
                <w:b/>
                <w:sz w:val="20"/>
                <w:szCs w:val="20"/>
              </w:rPr>
            </w:pPr>
            <w:r>
              <w:rPr>
                <w:b/>
                <w:sz w:val="20"/>
                <w:szCs w:val="20"/>
              </w:rPr>
              <w:t xml:space="preserve">Tarion Warranty Corporation </w:t>
            </w:r>
            <w:r w:rsidRPr="00A935AA">
              <w:rPr>
                <w:b/>
                <w:sz w:val="20"/>
                <w:szCs w:val="20"/>
              </w:rPr>
              <w:t>(</w:t>
            </w:r>
            <w:r>
              <w:rPr>
                <w:b/>
                <w:sz w:val="20"/>
                <w:szCs w:val="20"/>
              </w:rPr>
              <w:t>Ont</w:t>
            </w:r>
            <w:r w:rsidRPr="00A935AA">
              <w:rPr>
                <w:b/>
                <w:sz w:val="20"/>
                <w:szCs w:val="20"/>
              </w:rPr>
              <w:t>.)</w:t>
            </w:r>
          </w:p>
          <w:p w:rsidR="0064326E" w:rsidRPr="00A935AA" w:rsidRDefault="0064326E" w:rsidP="0064326E">
            <w:pPr>
              <w:tabs>
                <w:tab w:val="left" w:pos="-1440"/>
                <w:tab w:val="left" w:pos="-720"/>
              </w:tabs>
              <w:rPr>
                <w:sz w:val="20"/>
                <w:szCs w:val="20"/>
              </w:rPr>
            </w:pPr>
            <w:r w:rsidRPr="00A935AA">
              <w:rPr>
                <w:sz w:val="20"/>
                <w:szCs w:val="20"/>
              </w:rPr>
              <w:tab/>
            </w:r>
            <w:r>
              <w:rPr>
                <w:sz w:val="20"/>
                <w:szCs w:val="20"/>
              </w:rPr>
              <w:t>Neil S. Abbott</w:t>
            </w:r>
          </w:p>
          <w:p w:rsidR="0064326E" w:rsidRPr="00A935AA" w:rsidRDefault="0064326E" w:rsidP="0064326E">
            <w:pPr>
              <w:tabs>
                <w:tab w:val="left" w:pos="-1440"/>
                <w:tab w:val="left" w:pos="-720"/>
              </w:tabs>
              <w:rPr>
                <w:sz w:val="20"/>
                <w:szCs w:val="20"/>
              </w:rPr>
            </w:pPr>
            <w:r w:rsidRPr="00A935AA">
              <w:rPr>
                <w:sz w:val="20"/>
                <w:szCs w:val="20"/>
              </w:rPr>
              <w:tab/>
            </w:r>
            <w:r>
              <w:rPr>
                <w:sz w:val="20"/>
                <w:szCs w:val="20"/>
              </w:rPr>
              <w:t>Gowling Lafleur Henderson LLP</w:t>
            </w:r>
          </w:p>
          <w:p w:rsidR="0064326E" w:rsidRPr="00A935AA" w:rsidRDefault="0064326E" w:rsidP="0064326E">
            <w:pPr>
              <w:tabs>
                <w:tab w:val="left" w:pos="-1440"/>
                <w:tab w:val="left" w:pos="-720"/>
              </w:tabs>
              <w:rPr>
                <w:sz w:val="20"/>
                <w:szCs w:val="20"/>
              </w:rPr>
            </w:pPr>
          </w:p>
          <w:p w:rsidR="0064326E" w:rsidRDefault="0064326E" w:rsidP="0064326E">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2</w:t>
            </w:r>
            <w:r w:rsidRPr="00A935AA">
              <w:rPr>
                <w:sz w:val="20"/>
                <w:szCs w:val="20"/>
              </w:rPr>
              <w:t>.201</w:t>
            </w:r>
            <w:r>
              <w:rPr>
                <w:sz w:val="20"/>
                <w:szCs w:val="20"/>
              </w:rPr>
              <w:t>5</w:t>
            </w:r>
          </w:p>
          <w:p w:rsidR="0064326E" w:rsidRPr="00856AF1" w:rsidRDefault="008D3715" w:rsidP="0064326E">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tc>
        <w:tc>
          <w:tcPr>
            <w:tcW w:w="4320" w:type="dxa"/>
            <w:shd w:val="clear" w:color="auto" w:fill="auto"/>
          </w:tcPr>
          <w:p w:rsidR="000F611F" w:rsidRDefault="000F611F" w:rsidP="0064326E">
            <w:pPr>
              <w:rPr>
                <w:b/>
                <w:sz w:val="20"/>
                <w:szCs w:val="20"/>
              </w:rPr>
            </w:pPr>
          </w:p>
          <w:p w:rsidR="0064326E" w:rsidRPr="0064326E" w:rsidRDefault="0064326E" w:rsidP="0064326E">
            <w:pPr>
              <w:rPr>
                <w:b/>
                <w:sz w:val="20"/>
                <w:szCs w:val="20"/>
              </w:rPr>
            </w:pPr>
            <w:r w:rsidRPr="0064326E">
              <w:rPr>
                <w:b/>
                <w:sz w:val="20"/>
                <w:szCs w:val="20"/>
              </w:rPr>
              <w:t>O.S.S.</w:t>
            </w:r>
          </w:p>
          <w:p w:rsidR="0064326E" w:rsidRPr="0064326E" w:rsidRDefault="0064326E" w:rsidP="0064326E">
            <w:pPr>
              <w:tabs>
                <w:tab w:val="left" w:pos="-1440"/>
                <w:tab w:val="left" w:pos="-720"/>
              </w:tabs>
              <w:rPr>
                <w:sz w:val="20"/>
                <w:szCs w:val="20"/>
              </w:rPr>
            </w:pPr>
            <w:r w:rsidRPr="0064326E">
              <w:rPr>
                <w:sz w:val="20"/>
                <w:szCs w:val="20"/>
              </w:rPr>
              <w:tab/>
              <w:t>O.S.S.</w:t>
            </w:r>
          </w:p>
          <w:p w:rsidR="0064326E" w:rsidRPr="0064326E" w:rsidRDefault="0064326E" w:rsidP="0064326E">
            <w:pPr>
              <w:tabs>
                <w:tab w:val="left" w:pos="-1440"/>
                <w:tab w:val="left" w:pos="-720"/>
              </w:tabs>
              <w:rPr>
                <w:sz w:val="20"/>
                <w:szCs w:val="20"/>
              </w:rPr>
            </w:pPr>
          </w:p>
          <w:p w:rsidR="0064326E" w:rsidRPr="0064326E" w:rsidRDefault="0064326E" w:rsidP="0064326E">
            <w:pPr>
              <w:tabs>
                <w:tab w:val="left" w:pos="-1440"/>
                <w:tab w:val="left" w:pos="-720"/>
              </w:tabs>
              <w:rPr>
                <w:sz w:val="20"/>
                <w:szCs w:val="20"/>
              </w:rPr>
            </w:pPr>
            <w:r w:rsidRPr="0064326E">
              <w:rPr>
                <w:sz w:val="20"/>
                <w:szCs w:val="20"/>
              </w:rPr>
              <w:tab/>
              <w:t>v. (36299)</w:t>
            </w:r>
          </w:p>
          <w:p w:rsidR="0064326E" w:rsidRPr="0064326E" w:rsidRDefault="0064326E" w:rsidP="0064326E">
            <w:pPr>
              <w:tabs>
                <w:tab w:val="left" w:pos="-1440"/>
                <w:tab w:val="left" w:pos="-720"/>
              </w:tabs>
              <w:rPr>
                <w:sz w:val="20"/>
                <w:szCs w:val="20"/>
              </w:rPr>
            </w:pPr>
          </w:p>
          <w:p w:rsidR="0064326E" w:rsidRPr="00A935AA" w:rsidRDefault="0064326E" w:rsidP="0064326E">
            <w:pPr>
              <w:tabs>
                <w:tab w:val="left" w:pos="-1440"/>
                <w:tab w:val="left" w:pos="-720"/>
              </w:tabs>
              <w:rPr>
                <w:b/>
                <w:sz w:val="20"/>
                <w:szCs w:val="20"/>
              </w:rPr>
            </w:pPr>
            <w:r w:rsidRPr="0064326E">
              <w:rPr>
                <w:b/>
                <w:sz w:val="20"/>
                <w:szCs w:val="20"/>
              </w:rPr>
              <w:t xml:space="preserve">C.K.S. (B.) </w:t>
            </w:r>
            <w:r w:rsidRPr="00A935AA">
              <w:rPr>
                <w:b/>
                <w:sz w:val="20"/>
                <w:szCs w:val="20"/>
              </w:rPr>
              <w:t>(</w:t>
            </w:r>
            <w:r>
              <w:rPr>
                <w:b/>
                <w:sz w:val="20"/>
                <w:szCs w:val="20"/>
              </w:rPr>
              <w:t>Alta</w:t>
            </w:r>
            <w:r w:rsidRPr="00A935AA">
              <w:rPr>
                <w:b/>
                <w:sz w:val="20"/>
                <w:szCs w:val="20"/>
              </w:rPr>
              <w:t>.)</w:t>
            </w:r>
          </w:p>
          <w:p w:rsidR="0064326E" w:rsidRPr="00A935AA" w:rsidRDefault="0064326E" w:rsidP="0064326E">
            <w:pPr>
              <w:tabs>
                <w:tab w:val="left" w:pos="-1440"/>
                <w:tab w:val="left" w:pos="-720"/>
              </w:tabs>
              <w:rPr>
                <w:sz w:val="20"/>
                <w:szCs w:val="20"/>
              </w:rPr>
            </w:pPr>
            <w:r w:rsidRPr="00A935AA">
              <w:rPr>
                <w:sz w:val="20"/>
                <w:szCs w:val="20"/>
              </w:rPr>
              <w:tab/>
            </w:r>
            <w:r>
              <w:rPr>
                <w:sz w:val="20"/>
                <w:szCs w:val="20"/>
              </w:rPr>
              <w:t>Michelle C. Freebairn</w:t>
            </w:r>
          </w:p>
          <w:p w:rsidR="0064326E" w:rsidRPr="00A935AA" w:rsidRDefault="0064326E" w:rsidP="0064326E">
            <w:pPr>
              <w:tabs>
                <w:tab w:val="left" w:pos="-1440"/>
                <w:tab w:val="left" w:pos="-720"/>
              </w:tabs>
              <w:rPr>
                <w:sz w:val="20"/>
                <w:szCs w:val="20"/>
              </w:rPr>
            </w:pPr>
            <w:r w:rsidRPr="00A935AA">
              <w:rPr>
                <w:sz w:val="20"/>
                <w:szCs w:val="20"/>
              </w:rPr>
              <w:tab/>
            </w:r>
            <w:r>
              <w:rPr>
                <w:sz w:val="20"/>
                <w:szCs w:val="20"/>
              </w:rPr>
              <w:t>Kurie Queck LLP</w:t>
            </w:r>
          </w:p>
          <w:p w:rsidR="0064326E" w:rsidRPr="00A935AA" w:rsidRDefault="0064326E" w:rsidP="0064326E">
            <w:pPr>
              <w:tabs>
                <w:tab w:val="left" w:pos="-1440"/>
                <w:tab w:val="left" w:pos="-720"/>
              </w:tabs>
              <w:rPr>
                <w:sz w:val="20"/>
                <w:szCs w:val="20"/>
              </w:rPr>
            </w:pPr>
          </w:p>
          <w:p w:rsidR="0064326E" w:rsidRPr="00A935AA" w:rsidRDefault="0064326E" w:rsidP="0064326E">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2</w:t>
            </w:r>
            <w:r w:rsidRPr="00A935AA">
              <w:rPr>
                <w:sz w:val="20"/>
                <w:szCs w:val="20"/>
              </w:rPr>
              <w:t>.201</w:t>
            </w:r>
            <w:r>
              <w:rPr>
                <w:sz w:val="20"/>
                <w:szCs w:val="20"/>
              </w:rPr>
              <w:t>5</w:t>
            </w:r>
            <w:r w:rsidR="008D3715">
              <w:rPr>
                <w:sz w:val="20"/>
                <w:szCs w:val="20"/>
                <w:lang w:val="fr-CA"/>
              </w:rPr>
              <w:pict>
                <v:rect id="_x0000_i1034" style="width:108pt;height:1pt" o:hrpct="0" o:hralign="center" o:hrstd="t" o:hrnoshade="t" o:hr="t" fillcolor="black [3213]" stroked="f"/>
              </w:pict>
            </w:r>
          </w:p>
        </w:tc>
      </w:tr>
      <w:tr w:rsidR="0064326E" w:rsidRPr="00A935AA" w:rsidTr="003B3977">
        <w:trPr>
          <w:cantSplit/>
        </w:trPr>
        <w:tc>
          <w:tcPr>
            <w:tcW w:w="4320" w:type="dxa"/>
            <w:shd w:val="clear" w:color="auto" w:fill="auto"/>
          </w:tcPr>
          <w:p w:rsidR="0064326E" w:rsidRPr="00A935AA" w:rsidRDefault="0064326E" w:rsidP="00EC300A">
            <w:pPr>
              <w:rPr>
                <w:b/>
                <w:sz w:val="20"/>
                <w:szCs w:val="20"/>
              </w:rPr>
            </w:pPr>
            <w:r>
              <w:rPr>
                <w:b/>
                <w:sz w:val="20"/>
                <w:szCs w:val="20"/>
              </w:rPr>
              <w:t>Workers’ Compensation Appeal Board</w:t>
            </w:r>
          </w:p>
          <w:p w:rsidR="0064326E" w:rsidRPr="00A935AA" w:rsidRDefault="0064326E" w:rsidP="00EC300A">
            <w:pPr>
              <w:tabs>
                <w:tab w:val="left" w:pos="-1440"/>
                <w:tab w:val="left" w:pos="-720"/>
              </w:tabs>
              <w:rPr>
                <w:sz w:val="20"/>
                <w:szCs w:val="20"/>
              </w:rPr>
            </w:pPr>
            <w:r w:rsidRPr="00A935AA">
              <w:rPr>
                <w:sz w:val="20"/>
                <w:szCs w:val="20"/>
              </w:rPr>
              <w:tab/>
            </w:r>
            <w:r>
              <w:rPr>
                <w:sz w:val="20"/>
                <w:szCs w:val="20"/>
              </w:rPr>
              <w:t>Tim Martiniuk</w:t>
            </w:r>
          </w:p>
          <w:p w:rsidR="0064326E" w:rsidRPr="00A935AA" w:rsidRDefault="0064326E" w:rsidP="00EC300A">
            <w:pPr>
              <w:tabs>
                <w:tab w:val="left" w:pos="-1440"/>
                <w:tab w:val="left" w:pos="-720"/>
              </w:tabs>
              <w:rPr>
                <w:sz w:val="20"/>
                <w:szCs w:val="20"/>
              </w:rPr>
            </w:pPr>
            <w:r w:rsidRPr="00A935AA">
              <w:rPr>
                <w:sz w:val="20"/>
                <w:szCs w:val="20"/>
              </w:rPr>
              <w:tab/>
            </w:r>
            <w:r>
              <w:rPr>
                <w:sz w:val="20"/>
                <w:szCs w:val="20"/>
              </w:rPr>
              <w:t xml:space="preserve">Workers’ Compensation Appeals </w:t>
            </w:r>
            <w:r>
              <w:rPr>
                <w:sz w:val="20"/>
                <w:szCs w:val="20"/>
              </w:rPr>
              <w:tab/>
              <w:t>Tribunal</w:t>
            </w:r>
          </w:p>
          <w:p w:rsidR="0064326E" w:rsidRPr="00A935AA" w:rsidRDefault="0064326E" w:rsidP="00EC300A">
            <w:pPr>
              <w:tabs>
                <w:tab w:val="left" w:pos="-1440"/>
                <w:tab w:val="left" w:pos="-720"/>
              </w:tabs>
              <w:rPr>
                <w:sz w:val="20"/>
                <w:szCs w:val="20"/>
              </w:rPr>
            </w:pPr>
          </w:p>
          <w:p w:rsidR="0064326E" w:rsidRDefault="0064326E" w:rsidP="00EC300A">
            <w:pPr>
              <w:tabs>
                <w:tab w:val="left" w:pos="-1440"/>
                <w:tab w:val="left" w:pos="-720"/>
              </w:tabs>
              <w:rPr>
                <w:sz w:val="20"/>
                <w:szCs w:val="20"/>
              </w:rPr>
            </w:pPr>
            <w:r w:rsidRPr="00A935AA">
              <w:rPr>
                <w:sz w:val="20"/>
                <w:szCs w:val="20"/>
              </w:rPr>
              <w:tab/>
              <w:t>v. (3</w:t>
            </w:r>
            <w:r>
              <w:rPr>
                <w:sz w:val="20"/>
                <w:szCs w:val="20"/>
              </w:rPr>
              <w:t>6300</w:t>
            </w:r>
            <w:r w:rsidRPr="00A935AA">
              <w:rPr>
                <w:sz w:val="20"/>
                <w:szCs w:val="20"/>
              </w:rPr>
              <w:t>)</w:t>
            </w:r>
          </w:p>
          <w:p w:rsidR="0064326E" w:rsidRPr="00A935AA" w:rsidRDefault="0064326E" w:rsidP="00EC300A">
            <w:pPr>
              <w:tabs>
                <w:tab w:val="left" w:pos="-1440"/>
                <w:tab w:val="left" w:pos="-720"/>
              </w:tabs>
              <w:rPr>
                <w:sz w:val="20"/>
                <w:szCs w:val="20"/>
              </w:rPr>
            </w:pPr>
          </w:p>
          <w:p w:rsidR="0064326E" w:rsidRPr="00A935AA" w:rsidRDefault="0064326E" w:rsidP="00EC300A">
            <w:pPr>
              <w:tabs>
                <w:tab w:val="left" w:pos="-1440"/>
                <w:tab w:val="left" w:pos="-720"/>
              </w:tabs>
              <w:rPr>
                <w:b/>
                <w:sz w:val="20"/>
                <w:szCs w:val="20"/>
              </w:rPr>
            </w:pPr>
            <w:r>
              <w:rPr>
                <w:b/>
                <w:sz w:val="20"/>
                <w:szCs w:val="20"/>
              </w:rPr>
              <w:t xml:space="preserve">Fraser Health Authority et al. </w:t>
            </w:r>
            <w:r w:rsidRPr="00A935AA">
              <w:rPr>
                <w:b/>
                <w:sz w:val="20"/>
                <w:szCs w:val="20"/>
              </w:rPr>
              <w:t>(</w:t>
            </w:r>
            <w:r>
              <w:rPr>
                <w:b/>
                <w:sz w:val="20"/>
                <w:szCs w:val="20"/>
              </w:rPr>
              <w:t>B.C</w:t>
            </w:r>
            <w:r w:rsidRPr="00A935AA">
              <w:rPr>
                <w:b/>
                <w:sz w:val="20"/>
                <w:szCs w:val="20"/>
              </w:rPr>
              <w:t>.)</w:t>
            </w:r>
          </w:p>
          <w:p w:rsidR="0064326E" w:rsidRPr="00A935AA" w:rsidRDefault="0064326E" w:rsidP="00EC300A">
            <w:pPr>
              <w:tabs>
                <w:tab w:val="left" w:pos="-1440"/>
                <w:tab w:val="left" w:pos="-720"/>
              </w:tabs>
              <w:rPr>
                <w:sz w:val="20"/>
                <w:szCs w:val="20"/>
              </w:rPr>
            </w:pPr>
            <w:r w:rsidRPr="00A935AA">
              <w:rPr>
                <w:sz w:val="20"/>
                <w:szCs w:val="20"/>
              </w:rPr>
              <w:tab/>
            </w:r>
            <w:r>
              <w:rPr>
                <w:sz w:val="20"/>
                <w:szCs w:val="20"/>
              </w:rPr>
              <w:t>Nazeer T. Mitha</w:t>
            </w:r>
          </w:p>
          <w:p w:rsidR="0064326E" w:rsidRPr="00A935AA" w:rsidRDefault="0064326E" w:rsidP="00EC300A">
            <w:pPr>
              <w:tabs>
                <w:tab w:val="left" w:pos="-1440"/>
                <w:tab w:val="left" w:pos="-720"/>
              </w:tabs>
              <w:rPr>
                <w:sz w:val="20"/>
                <w:szCs w:val="20"/>
              </w:rPr>
            </w:pPr>
            <w:r w:rsidRPr="00A935AA">
              <w:rPr>
                <w:sz w:val="20"/>
                <w:szCs w:val="20"/>
              </w:rPr>
              <w:tab/>
            </w:r>
            <w:r>
              <w:rPr>
                <w:sz w:val="20"/>
                <w:szCs w:val="20"/>
              </w:rPr>
              <w:t xml:space="preserve">Harris &amp; Company </w:t>
            </w:r>
          </w:p>
          <w:p w:rsidR="0064326E" w:rsidRPr="00A935AA" w:rsidRDefault="0064326E" w:rsidP="00EC300A">
            <w:pPr>
              <w:tabs>
                <w:tab w:val="left" w:pos="-1440"/>
                <w:tab w:val="left" w:pos="-720"/>
              </w:tabs>
              <w:rPr>
                <w:sz w:val="20"/>
                <w:szCs w:val="20"/>
              </w:rPr>
            </w:pPr>
          </w:p>
          <w:p w:rsidR="0064326E" w:rsidRDefault="0064326E" w:rsidP="00EC300A">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2</w:t>
            </w:r>
            <w:r w:rsidRPr="00A935AA">
              <w:rPr>
                <w:sz w:val="20"/>
                <w:szCs w:val="20"/>
              </w:rPr>
              <w:t>.201</w:t>
            </w:r>
            <w:r>
              <w:rPr>
                <w:sz w:val="20"/>
                <w:szCs w:val="20"/>
              </w:rPr>
              <w:t>5</w:t>
            </w:r>
          </w:p>
          <w:p w:rsidR="000F611F" w:rsidRDefault="000F611F" w:rsidP="00EC300A">
            <w:pPr>
              <w:rPr>
                <w:sz w:val="20"/>
                <w:szCs w:val="20"/>
              </w:rPr>
            </w:pPr>
          </w:p>
          <w:p w:rsidR="000F611F" w:rsidRPr="00A935AA" w:rsidRDefault="000F611F" w:rsidP="000F611F">
            <w:pPr>
              <w:rPr>
                <w:sz w:val="20"/>
                <w:szCs w:val="20"/>
              </w:rPr>
            </w:pPr>
            <w:r w:rsidRPr="00BB7366">
              <w:rPr>
                <w:sz w:val="20"/>
                <w:szCs w:val="20"/>
              </w:rPr>
              <w:t>and between</w:t>
            </w:r>
          </w:p>
        </w:tc>
        <w:tc>
          <w:tcPr>
            <w:tcW w:w="1181" w:type="dxa"/>
            <w:shd w:val="clear" w:color="auto" w:fill="auto"/>
          </w:tcPr>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Pr="00A935AA"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0F611F" w:rsidRPr="00A935AA" w:rsidRDefault="000F611F" w:rsidP="00242AEE">
            <w:pPr>
              <w:jc w:val="center"/>
              <w:rPr>
                <w:sz w:val="20"/>
                <w:szCs w:val="20"/>
              </w:rPr>
            </w:pPr>
          </w:p>
          <w:p w:rsidR="0064326E" w:rsidRPr="00A935AA" w:rsidRDefault="0064326E" w:rsidP="00242AEE">
            <w:pPr>
              <w:jc w:val="center"/>
              <w:rPr>
                <w:sz w:val="20"/>
                <w:szCs w:val="20"/>
              </w:rPr>
            </w:pPr>
          </w:p>
        </w:tc>
        <w:tc>
          <w:tcPr>
            <w:tcW w:w="4320" w:type="dxa"/>
            <w:shd w:val="clear" w:color="auto" w:fill="auto"/>
          </w:tcPr>
          <w:p w:rsidR="000F611F" w:rsidRDefault="000F611F" w:rsidP="0064326E">
            <w:pPr>
              <w:rPr>
                <w:b/>
                <w:sz w:val="20"/>
                <w:szCs w:val="20"/>
                <w:lang w:val="fr-CA"/>
              </w:rPr>
            </w:pPr>
          </w:p>
          <w:p w:rsidR="0064326E" w:rsidRPr="00787B06" w:rsidRDefault="0064326E" w:rsidP="0064326E">
            <w:pPr>
              <w:rPr>
                <w:b/>
                <w:sz w:val="20"/>
                <w:szCs w:val="20"/>
                <w:lang w:val="fr-CA"/>
              </w:rPr>
            </w:pPr>
            <w:r>
              <w:rPr>
                <w:b/>
                <w:sz w:val="20"/>
                <w:szCs w:val="20"/>
                <w:lang w:val="fr-CA"/>
              </w:rPr>
              <w:t xml:space="preserve">E. Eddy Bayens </w:t>
            </w:r>
            <w:r w:rsidRPr="00787B06">
              <w:rPr>
                <w:b/>
                <w:sz w:val="20"/>
                <w:szCs w:val="20"/>
                <w:lang w:val="fr-CA"/>
              </w:rPr>
              <w:t xml:space="preserve">et al. </w:t>
            </w:r>
          </w:p>
          <w:p w:rsidR="0064326E" w:rsidRPr="00787B06" w:rsidRDefault="0064326E" w:rsidP="0064326E">
            <w:pPr>
              <w:tabs>
                <w:tab w:val="left" w:pos="-1440"/>
                <w:tab w:val="left" w:pos="-720"/>
              </w:tabs>
              <w:rPr>
                <w:sz w:val="20"/>
                <w:szCs w:val="20"/>
              </w:rPr>
            </w:pPr>
            <w:r w:rsidRPr="00787B06">
              <w:rPr>
                <w:sz w:val="20"/>
                <w:szCs w:val="20"/>
                <w:lang w:val="fr-CA"/>
              </w:rPr>
              <w:tab/>
            </w:r>
            <w:r w:rsidRPr="00787B06">
              <w:rPr>
                <w:sz w:val="20"/>
                <w:szCs w:val="20"/>
              </w:rPr>
              <w:t>Kirk M. Baert</w:t>
            </w:r>
          </w:p>
          <w:p w:rsidR="0064326E" w:rsidRPr="00787B06" w:rsidRDefault="0064326E" w:rsidP="0064326E">
            <w:pPr>
              <w:tabs>
                <w:tab w:val="left" w:pos="-1440"/>
                <w:tab w:val="left" w:pos="-720"/>
              </w:tabs>
              <w:rPr>
                <w:sz w:val="20"/>
                <w:szCs w:val="20"/>
              </w:rPr>
            </w:pPr>
            <w:r w:rsidRPr="00787B06">
              <w:rPr>
                <w:sz w:val="20"/>
                <w:szCs w:val="20"/>
              </w:rPr>
              <w:tab/>
              <w:t>Koskie Minsky LLP</w:t>
            </w:r>
          </w:p>
          <w:p w:rsidR="0064326E" w:rsidRPr="00787B06" w:rsidRDefault="0064326E" w:rsidP="0064326E">
            <w:pPr>
              <w:tabs>
                <w:tab w:val="left" w:pos="-1440"/>
                <w:tab w:val="left" w:pos="-720"/>
              </w:tabs>
              <w:rPr>
                <w:sz w:val="20"/>
                <w:szCs w:val="20"/>
              </w:rPr>
            </w:pPr>
          </w:p>
          <w:p w:rsidR="0064326E" w:rsidRPr="00A935AA" w:rsidRDefault="0064326E" w:rsidP="0064326E">
            <w:pPr>
              <w:tabs>
                <w:tab w:val="left" w:pos="-1440"/>
                <w:tab w:val="left" w:pos="-720"/>
              </w:tabs>
              <w:rPr>
                <w:sz w:val="20"/>
                <w:szCs w:val="20"/>
              </w:rPr>
            </w:pPr>
            <w:r w:rsidRPr="00787B06">
              <w:rPr>
                <w:sz w:val="20"/>
                <w:szCs w:val="20"/>
              </w:rPr>
              <w:tab/>
            </w:r>
            <w:r w:rsidRPr="00A935AA">
              <w:rPr>
                <w:sz w:val="20"/>
                <w:szCs w:val="20"/>
              </w:rPr>
              <w:t>v. (3</w:t>
            </w:r>
            <w:r>
              <w:rPr>
                <w:sz w:val="20"/>
                <w:szCs w:val="20"/>
              </w:rPr>
              <w:t>6297</w:t>
            </w:r>
            <w:r w:rsidRPr="00A935AA">
              <w:rPr>
                <w:sz w:val="20"/>
                <w:szCs w:val="20"/>
              </w:rPr>
              <w:t>)</w:t>
            </w:r>
          </w:p>
          <w:p w:rsidR="0064326E" w:rsidRPr="00A935AA" w:rsidRDefault="0064326E" w:rsidP="0064326E">
            <w:pPr>
              <w:tabs>
                <w:tab w:val="left" w:pos="-1440"/>
                <w:tab w:val="left" w:pos="-720"/>
              </w:tabs>
              <w:rPr>
                <w:sz w:val="20"/>
                <w:szCs w:val="20"/>
              </w:rPr>
            </w:pPr>
          </w:p>
          <w:p w:rsidR="0064326E" w:rsidRPr="00A935AA" w:rsidRDefault="0064326E" w:rsidP="0064326E">
            <w:pPr>
              <w:tabs>
                <w:tab w:val="left" w:pos="-1440"/>
                <w:tab w:val="left" w:pos="-720"/>
              </w:tabs>
              <w:rPr>
                <w:b/>
                <w:sz w:val="20"/>
                <w:szCs w:val="20"/>
              </w:rPr>
            </w:pPr>
            <w:r>
              <w:rPr>
                <w:b/>
                <w:sz w:val="20"/>
                <w:szCs w:val="20"/>
              </w:rPr>
              <w:t xml:space="preserve">Kinross Gold Corporation et al. </w:t>
            </w:r>
            <w:r w:rsidRPr="00A935AA">
              <w:rPr>
                <w:b/>
                <w:sz w:val="20"/>
                <w:szCs w:val="20"/>
              </w:rPr>
              <w:t>(</w:t>
            </w:r>
            <w:r>
              <w:rPr>
                <w:b/>
                <w:sz w:val="20"/>
                <w:szCs w:val="20"/>
              </w:rPr>
              <w:t>Ont</w:t>
            </w:r>
            <w:r w:rsidRPr="00A935AA">
              <w:rPr>
                <w:b/>
                <w:sz w:val="20"/>
                <w:szCs w:val="20"/>
              </w:rPr>
              <w:t>.)</w:t>
            </w:r>
          </w:p>
          <w:p w:rsidR="0064326E" w:rsidRPr="00A935AA" w:rsidRDefault="0064326E" w:rsidP="0064326E">
            <w:pPr>
              <w:tabs>
                <w:tab w:val="left" w:pos="-1440"/>
                <w:tab w:val="left" w:pos="-720"/>
              </w:tabs>
              <w:rPr>
                <w:sz w:val="20"/>
                <w:szCs w:val="20"/>
              </w:rPr>
            </w:pPr>
            <w:r w:rsidRPr="00A935AA">
              <w:rPr>
                <w:sz w:val="20"/>
                <w:szCs w:val="20"/>
              </w:rPr>
              <w:tab/>
            </w:r>
            <w:r>
              <w:rPr>
                <w:sz w:val="20"/>
                <w:szCs w:val="20"/>
              </w:rPr>
              <w:t>Mark A. Gelowitz</w:t>
            </w:r>
          </w:p>
          <w:p w:rsidR="0064326E" w:rsidRPr="00A935AA" w:rsidRDefault="0064326E" w:rsidP="0064326E">
            <w:pPr>
              <w:tabs>
                <w:tab w:val="left" w:pos="-1440"/>
                <w:tab w:val="left" w:pos="-720"/>
              </w:tabs>
              <w:rPr>
                <w:sz w:val="20"/>
                <w:szCs w:val="20"/>
              </w:rPr>
            </w:pPr>
            <w:r w:rsidRPr="00A935AA">
              <w:rPr>
                <w:sz w:val="20"/>
                <w:szCs w:val="20"/>
              </w:rPr>
              <w:tab/>
            </w:r>
            <w:r>
              <w:rPr>
                <w:sz w:val="20"/>
                <w:szCs w:val="20"/>
              </w:rPr>
              <w:t>Osler, Hoskin &amp; Harcourt LLP</w:t>
            </w:r>
          </w:p>
          <w:p w:rsidR="0064326E" w:rsidRPr="00A935AA" w:rsidRDefault="0064326E" w:rsidP="0064326E">
            <w:pPr>
              <w:tabs>
                <w:tab w:val="left" w:pos="-1440"/>
                <w:tab w:val="left" w:pos="-720"/>
              </w:tabs>
              <w:rPr>
                <w:sz w:val="20"/>
                <w:szCs w:val="20"/>
              </w:rPr>
            </w:pPr>
          </w:p>
          <w:p w:rsidR="0064326E" w:rsidRPr="00A935AA" w:rsidRDefault="0064326E" w:rsidP="0064326E">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2</w:t>
            </w:r>
            <w:r w:rsidRPr="00A935AA">
              <w:rPr>
                <w:sz w:val="20"/>
                <w:szCs w:val="20"/>
              </w:rPr>
              <w:t>.201</w:t>
            </w:r>
            <w:r>
              <w:rPr>
                <w:sz w:val="20"/>
                <w:szCs w:val="20"/>
              </w:rPr>
              <w:t>5</w:t>
            </w:r>
            <w:r w:rsidR="008D3715">
              <w:rPr>
                <w:sz w:val="20"/>
                <w:szCs w:val="20"/>
                <w:lang w:val="fr-CA"/>
              </w:rPr>
              <w:pict>
                <v:rect id="_x0000_i1035" style="width:108pt;height:1pt" o:hrpct="0" o:hralign="center" o:hrstd="t" o:hrnoshade="t" o:hr="t" fillcolor="black [3213]" stroked="f"/>
              </w:pict>
            </w:r>
          </w:p>
        </w:tc>
      </w:tr>
      <w:tr w:rsidR="0064326E" w:rsidRPr="00A935AA" w:rsidTr="003B3977">
        <w:trPr>
          <w:cantSplit/>
        </w:trPr>
        <w:tc>
          <w:tcPr>
            <w:tcW w:w="4320" w:type="dxa"/>
            <w:shd w:val="clear" w:color="auto" w:fill="auto"/>
          </w:tcPr>
          <w:p w:rsidR="000F611F" w:rsidRDefault="000F611F" w:rsidP="00EC300A">
            <w:pPr>
              <w:rPr>
                <w:b/>
                <w:sz w:val="20"/>
                <w:szCs w:val="20"/>
              </w:rPr>
            </w:pPr>
          </w:p>
          <w:p w:rsidR="0064326E" w:rsidRPr="00BB7366" w:rsidRDefault="0064326E" w:rsidP="00EC300A">
            <w:pPr>
              <w:rPr>
                <w:b/>
                <w:sz w:val="20"/>
                <w:szCs w:val="20"/>
              </w:rPr>
            </w:pPr>
            <w:r w:rsidRPr="00BB7366">
              <w:rPr>
                <w:b/>
                <w:sz w:val="20"/>
                <w:szCs w:val="20"/>
              </w:rPr>
              <w:t xml:space="preserve">Katrina Hammer et al. </w:t>
            </w:r>
          </w:p>
          <w:p w:rsidR="0064326E" w:rsidRPr="00787B06" w:rsidRDefault="0064326E" w:rsidP="00EC300A">
            <w:pPr>
              <w:tabs>
                <w:tab w:val="left" w:pos="-1440"/>
                <w:tab w:val="left" w:pos="-720"/>
              </w:tabs>
              <w:rPr>
                <w:sz w:val="20"/>
                <w:szCs w:val="20"/>
              </w:rPr>
            </w:pPr>
            <w:r w:rsidRPr="00BB7366">
              <w:rPr>
                <w:sz w:val="20"/>
                <w:szCs w:val="20"/>
              </w:rPr>
              <w:tab/>
            </w:r>
            <w:r>
              <w:rPr>
                <w:sz w:val="20"/>
                <w:szCs w:val="20"/>
              </w:rPr>
              <w:t>Stan Guen</w:t>
            </w:r>
            <w:r w:rsidRPr="00787B06">
              <w:rPr>
                <w:sz w:val="20"/>
                <w:szCs w:val="20"/>
              </w:rPr>
              <w:t>t</w:t>
            </w:r>
            <w:r>
              <w:rPr>
                <w:sz w:val="20"/>
                <w:szCs w:val="20"/>
              </w:rPr>
              <w:t>her</w:t>
            </w:r>
          </w:p>
          <w:p w:rsidR="0064326E" w:rsidRPr="00787B06" w:rsidRDefault="0064326E" w:rsidP="00EC300A">
            <w:pPr>
              <w:tabs>
                <w:tab w:val="left" w:pos="-1440"/>
                <w:tab w:val="left" w:pos="-720"/>
              </w:tabs>
              <w:rPr>
                <w:sz w:val="20"/>
                <w:szCs w:val="20"/>
              </w:rPr>
            </w:pPr>
            <w:r w:rsidRPr="00787B06">
              <w:rPr>
                <w:sz w:val="20"/>
                <w:szCs w:val="20"/>
              </w:rPr>
              <w:tab/>
            </w:r>
            <w:r>
              <w:rPr>
                <w:sz w:val="20"/>
                <w:szCs w:val="20"/>
              </w:rPr>
              <w:t>Rush Cran</w:t>
            </w:r>
            <w:r w:rsidRPr="00787B06">
              <w:rPr>
                <w:sz w:val="20"/>
                <w:szCs w:val="20"/>
              </w:rPr>
              <w:t xml:space="preserve">e </w:t>
            </w:r>
            <w:r>
              <w:rPr>
                <w:sz w:val="20"/>
                <w:szCs w:val="20"/>
              </w:rPr>
              <w:t>Guenther</w:t>
            </w:r>
          </w:p>
          <w:p w:rsidR="0064326E" w:rsidRPr="00787B06" w:rsidRDefault="0064326E" w:rsidP="00EC300A">
            <w:pPr>
              <w:tabs>
                <w:tab w:val="left" w:pos="-1440"/>
                <w:tab w:val="left" w:pos="-720"/>
              </w:tabs>
              <w:rPr>
                <w:sz w:val="20"/>
                <w:szCs w:val="20"/>
              </w:rPr>
            </w:pPr>
          </w:p>
          <w:p w:rsidR="0064326E" w:rsidRPr="00A935AA" w:rsidRDefault="0064326E" w:rsidP="00EC300A">
            <w:pPr>
              <w:tabs>
                <w:tab w:val="left" w:pos="-1440"/>
                <w:tab w:val="left" w:pos="-720"/>
              </w:tabs>
              <w:rPr>
                <w:sz w:val="20"/>
                <w:szCs w:val="20"/>
              </w:rPr>
            </w:pPr>
            <w:r w:rsidRPr="00787B06">
              <w:rPr>
                <w:sz w:val="20"/>
                <w:szCs w:val="20"/>
              </w:rPr>
              <w:tab/>
            </w:r>
            <w:r w:rsidRPr="00A935AA">
              <w:rPr>
                <w:sz w:val="20"/>
                <w:szCs w:val="20"/>
              </w:rPr>
              <w:t>v. (3</w:t>
            </w:r>
            <w:r>
              <w:rPr>
                <w:sz w:val="20"/>
                <w:szCs w:val="20"/>
              </w:rPr>
              <w:t>6300</w:t>
            </w:r>
            <w:r w:rsidRPr="00A935AA">
              <w:rPr>
                <w:sz w:val="20"/>
                <w:szCs w:val="20"/>
              </w:rPr>
              <w:t>)</w:t>
            </w:r>
          </w:p>
          <w:p w:rsidR="0064326E" w:rsidRPr="00A935AA" w:rsidRDefault="0064326E" w:rsidP="00EC300A">
            <w:pPr>
              <w:tabs>
                <w:tab w:val="left" w:pos="-1440"/>
                <w:tab w:val="left" w:pos="-720"/>
              </w:tabs>
              <w:rPr>
                <w:sz w:val="20"/>
                <w:szCs w:val="20"/>
              </w:rPr>
            </w:pPr>
          </w:p>
          <w:p w:rsidR="0064326E" w:rsidRPr="00A935AA" w:rsidRDefault="0064326E" w:rsidP="00EC300A">
            <w:pPr>
              <w:tabs>
                <w:tab w:val="left" w:pos="-1440"/>
                <w:tab w:val="left" w:pos="-720"/>
              </w:tabs>
              <w:rPr>
                <w:b/>
                <w:sz w:val="20"/>
                <w:szCs w:val="20"/>
              </w:rPr>
            </w:pPr>
            <w:r>
              <w:rPr>
                <w:b/>
                <w:sz w:val="20"/>
                <w:szCs w:val="20"/>
              </w:rPr>
              <w:t xml:space="preserve">Workers’ Compensation Appeal Board et al. </w:t>
            </w:r>
            <w:r w:rsidRPr="00A935AA">
              <w:rPr>
                <w:b/>
                <w:sz w:val="20"/>
                <w:szCs w:val="20"/>
              </w:rPr>
              <w:t>(</w:t>
            </w:r>
            <w:r>
              <w:rPr>
                <w:b/>
                <w:sz w:val="20"/>
                <w:szCs w:val="20"/>
              </w:rPr>
              <w:t>B.C</w:t>
            </w:r>
            <w:r w:rsidRPr="00A935AA">
              <w:rPr>
                <w:b/>
                <w:sz w:val="20"/>
                <w:szCs w:val="20"/>
              </w:rPr>
              <w:t>.)</w:t>
            </w:r>
          </w:p>
          <w:p w:rsidR="0064326E" w:rsidRPr="00A935AA" w:rsidRDefault="0064326E" w:rsidP="00BB7366">
            <w:pPr>
              <w:tabs>
                <w:tab w:val="left" w:pos="-1440"/>
                <w:tab w:val="left" w:pos="-720"/>
              </w:tabs>
              <w:rPr>
                <w:sz w:val="20"/>
                <w:szCs w:val="20"/>
              </w:rPr>
            </w:pPr>
            <w:r w:rsidRPr="00A935AA">
              <w:rPr>
                <w:sz w:val="20"/>
                <w:szCs w:val="20"/>
              </w:rPr>
              <w:tab/>
            </w:r>
            <w:r>
              <w:rPr>
                <w:sz w:val="20"/>
                <w:szCs w:val="20"/>
              </w:rPr>
              <w:t>Tim Martiniuk</w:t>
            </w:r>
          </w:p>
          <w:p w:rsidR="0064326E" w:rsidRPr="00A935AA" w:rsidRDefault="0064326E" w:rsidP="00BB7366">
            <w:pPr>
              <w:tabs>
                <w:tab w:val="left" w:pos="-1440"/>
                <w:tab w:val="left" w:pos="-720"/>
              </w:tabs>
              <w:rPr>
                <w:sz w:val="20"/>
                <w:szCs w:val="20"/>
              </w:rPr>
            </w:pPr>
            <w:r w:rsidRPr="00A935AA">
              <w:rPr>
                <w:sz w:val="20"/>
                <w:szCs w:val="20"/>
              </w:rPr>
              <w:tab/>
            </w:r>
            <w:r>
              <w:rPr>
                <w:sz w:val="20"/>
                <w:szCs w:val="20"/>
              </w:rPr>
              <w:t xml:space="preserve">Workers’ Compensation Appeals </w:t>
            </w:r>
            <w:r>
              <w:rPr>
                <w:sz w:val="20"/>
                <w:szCs w:val="20"/>
              </w:rPr>
              <w:tab/>
              <w:t>Tribunal</w:t>
            </w:r>
          </w:p>
          <w:p w:rsidR="0064326E" w:rsidRPr="00A935AA" w:rsidRDefault="0064326E" w:rsidP="00EC300A">
            <w:pPr>
              <w:tabs>
                <w:tab w:val="left" w:pos="-1440"/>
                <w:tab w:val="left" w:pos="-720"/>
              </w:tabs>
              <w:rPr>
                <w:sz w:val="20"/>
                <w:szCs w:val="20"/>
              </w:rPr>
            </w:pPr>
          </w:p>
          <w:p w:rsidR="0064326E" w:rsidRPr="00A935AA" w:rsidRDefault="0064326E" w:rsidP="00BB7366">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2</w:t>
            </w:r>
            <w:r w:rsidRPr="00A935AA">
              <w:rPr>
                <w:sz w:val="20"/>
                <w:szCs w:val="20"/>
              </w:rPr>
              <w:t>.201</w:t>
            </w:r>
            <w:r>
              <w:rPr>
                <w:sz w:val="20"/>
                <w:szCs w:val="20"/>
              </w:rPr>
              <w:t>5</w:t>
            </w:r>
            <w:r w:rsidR="008D3715">
              <w:rPr>
                <w:sz w:val="20"/>
                <w:szCs w:val="20"/>
                <w:lang w:val="fr-CA"/>
              </w:rPr>
              <w:pict>
                <v:rect id="_x0000_i1036" style="width:108pt;height:1pt" o:hrpct="0" o:hralign="center" o:hrstd="t" o:hrnoshade="t" o:hr="t" fillcolor="black [3213]" stroked="f"/>
              </w:pict>
            </w:r>
          </w:p>
        </w:tc>
        <w:tc>
          <w:tcPr>
            <w:tcW w:w="1181" w:type="dxa"/>
            <w:shd w:val="clear" w:color="auto" w:fill="auto"/>
          </w:tcPr>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Default="0064326E" w:rsidP="00242AEE">
            <w:pPr>
              <w:jc w:val="center"/>
              <w:rPr>
                <w:sz w:val="20"/>
                <w:szCs w:val="20"/>
              </w:rPr>
            </w:pPr>
          </w:p>
          <w:p w:rsidR="0064326E" w:rsidRPr="00A935AA" w:rsidRDefault="0064326E" w:rsidP="00242AEE">
            <w:pPr>
              <w:jc w:val="center"/>
              <w:rPr>
                <w:sz w:val="20"/>
                <w:szCs w:val="20"/>
              </w:rPr>
            </w:pPr>
          </w:p>
        </w:tc>
        <w:tc>
          <w:tcPr>
            <w:tcW w:w="4320" w:type="dxa"/>
            <w:shd w:val="clear" w:color="auto" w:fill="auto"/>
          </w:tcPr>
          <w:p w:rsidR="0064326E" w:rsidRPr="00A935AA" w:rsidRDefault="0064326E" w:rsidP="00B954ED">
            <w:pPr>
              <w:rPr>
                <w:b/>
                <w:sz w:val="20"/>
                <w:szCs w:val="20"/>
              </w:rPr>
            </w:pPr>
            <w:r>
              <w:rPr>
                <w:b/>
                <w:sz w:val="20"/>
                <w:szCs w:val="20"/>
              </w:rPr>
              <w:t>Pacific Newspaper Group Inc., a division of Canwest Mediaworks Publications Inc./Publications Canwest Mediaworks Inc.</w:t>
            </w:r>
          </w:p>
          <w:p w:rsidR="0064326E" w:rsidRPr="00A935AA" w:rsidRDefault="0064326E" w:rsidP="00B954ED">
            <w:pPr>
              <w:tabs>
                <w:tab w:val="left" w:pos="-1440"/>
                <w:tab w:val="left" w:pos="-720"/>
              </w:tabs>
              <w:rPr>
                <w:sz w:val="20"/>
                <w:szCs w:val="20"/>
              </w:rPr>
            </w:pPr>
            <w:r w:rsidRPr="00A935AA">
              <w:rPr>
                <w:sz w:val="20"/>
                <w:szCs w:val="20"/>
              </w:rPr>
              <w:tab/>
            </w:r>
            <w:r>
              <w:rPr>
                <w:sz w:val="20"/>
                <w:szCs w:val="20"/>
              </w:rPr>
              <w:t>Donald J. Jordan, Q.C.</w:t>
            </w:r>
          </w:p>
          <w:p w:rsidR="0064326E" w:rsidRPr="00A935AA" w:rsidRDefault="0064326E" w:rsidP="00B954ED">
            <w:pPr>
              <w:tabs>
                <w:tab w:val="left" w:pos="-1440"/>
                <w:tab w:val="left" w:pos="-720"/>
              </w:tabs>
              <w:rPr>
                <w:sz w:val="20"/>
                <w:szCs w:val="20"/>
              </w:rPr>
            </w:pPr>
            <w:r w:rsidRPr="00A935AA">
              <w:rPr>
                <w:sz w:val="20"/>
                <w:szCs w:val="20"/>
              </w:rPr>
              <w:tab/>
            </w:r>
            <w:r>
              <w:rPr>
                <w:sz w:val="20"/>
                <w:szCs w:val="20"/>
              </w:rPr>
              <w:t>Harris &amp; Company LLP</w:t>
            </w:r>
          </w:p>
          <w:p w:rsidR="0064326E" w:rsidRPr="00A935AA" w:rsidRDefault="0064326E" w:rsidP="00B954ED">
            <w:pPr>
              <w:tabs>
                <w:tab w:val="left" w:pos="-1440"/>
                <w:tab w:val="left" w:pos="-720"/>
              </w:tabs>
              <w:rPr>
                <w:sz w:val="20"/>
                <w:szCs w:val="20"/>
              </w:rPr>
            </w:pPr>
          </w:p>
          <w:p w:rsidR="0064326E" w:rsidRPr="00A935AA" w:rsidRDefault="0064326E" w:rsidP="00B954ED">
            <w:pPr>
              <w:tabs>
                <w:tab w:val="left" w:pos="-1440"/>
                <w:tab w:val="left" w:pos="-720"/>
              </w:tabs>
              <w:rPr>
                <w:sz w:val="20"/>
                <w:szCs w:val="20"/>
              </w:rPr>
            </w:pPr>
            <w:r w:rsidRPr="00A935AA">
              <w:rPr>
                <w:sz w:val="20"/>
                <w:szCs w:val="20"/>
              </w:rPr>
              <w:tab/>
              <w:t>v. (3</w:t>
            </w:r>
            <w:r>
              <w:rPr>
                <w:sz w:val="20"/>
                <w:szCs w:val="20"/>
              </w:rPr>
              <w:t>6305</w:t>
            </w:r>
            <w:r w:rsidRPr="00A935AA">
              <w:rPr>
                <w:sz w:val="20"/>
                <w:szCs w:val="20"/>
              </w:rPr>
              <w:t>)</w:t>
            </w:r>
          </w:p>
          <w:p w:rsidR="0064326E" w:rsidRPr="00A935AA" w:rsidRDefault="0064326E" w:rsidP="00B954ED">
            <w:pPr>
              <w:tabs>
                <w:tab w:val="left" w:pos="-1440"/>
                <w:tab w:val="left" w:pos="-720"/>
              </w:tabs>
              <w:rPr>
                <w:sz w:val="20"/>
                <w:szCs w:val="20"/>
              </w:rPr>
            </w:pPr>
          </w:p>
          <w:p w:rsidR="0064326E" w:rsidRPr="00A935AA" w:rsidRDefault="0064326E" w:rsidP="00B954ED">
            <w:pPr>
              <w:tabs>
                <w:tab w:val="left" w:pos="-1440"/>
                <w:tab w:val="left" w:pos="-720"/>
              </w:tabs>
              <w:rPr>
                <w:b/>
                <w:sz w:val="20"/>
                <w:szCs w:val="20"/>
              </w:rPr>
            </w:pPr>
            <w:r>
              <w:rPr>
                <w:b/>
                <w:sz w:val="20"/>
                <w:szCs w:val="20"/>
              </w:rPr>
              <w:t xml:space="preserve">Communications, Energy and Paperworkers Union of Canada, Local 2000 et al. </w:t>
            </w:r>
            <w:r w:rsidRPr="00A935AA">
              <w:rPr>
                <w:b/>
                <w:sz w:val="20"/>
                <w:szCs w:val="20"/>
              </w:rPr>
              <w:t>(</w:t>
            </w:r>
            <w:r>
              <w:rPr>
                <w:b/>
                <w:sz w:val="20"/>
                <w:szCs w:val="20"/>
              </w:rPr>
              <w:t>B.C</w:t>
            </w:r>
            <w:r w:rsidRPr="00A935AA">
              <w:rPr>
                <w:b/>
                <w:sz w:val="20"/>
                <w:szCs w:val="20"/>
              </w:rPr>
              <w:t>.)</w:t>
            </w:r>
          </w:p>
          <w:p w:rsidR="0064326E" w:rsidRPr="00A935AA" w:rsidRDefault="0064326E" w:rsidP="00B954ED">
            <w:pPr>
              <w:tabs>
                <w:tab w:val="left" w:pos="-1440"/>
                <w:tab w:val="left" w:pos="-720"/>
              </w:tabs>
              <w:rPr>
                <w:sz w:val="20"/>
                <w:szCs w:val="20"/>
              </w:rPr>
            </w:pPr>
            <w:r w:rsidRPr="00A935AA">
              <w:rPr>
                <w:sz w:val="20"/>
                <w:szCs w:val="20"/>
              </w:rPr>
              <w:tab/>
            </w:r>
            <w:r>
              <w:rPr>
                <w:sz w:val="20"/>
                <w:szCs w:val="20"/>
              </w:rPr>
              <w:t>Donald G. Crane</w:t>
            </w:r>
          </w:p>
          <w:p w:rsidR="0064326E" w:rsidRPr="00A935AA" w:rsidRDefault="0064326E" w:rsidP="00B954ED">
            <w:pPr>
              <w:tabs>
                <w:tab w:val="left" w:pos="-1440"/>
                <w:tab w:val="left" w:pos="-720"/>
              </w:tabs>
              <w:rPr>
                <w:sz w:val="20"/>
                <w:szCs w:val="20"/>
              </w:rPr>
            </w:pPr>
            <w:r w:rsidRPr="00A935AA">
              <w:rPr>
                <w:sz w:val="20"/>
                <w:szCs w:val="20"/>
              </w:rPr>
              <w:tab/>
            </w:r>
            <w:r>
              <w:rPr>
                <w:sz w:val="20"/>
                <w:szCs w:val="20"/>
              </w:rPr>
              <w:t>Rush Crane Guenther</w:t>
            </w:r>
          </w:p>
          <w:p w:rsidR="0064326E" w:rsidRPr="00A935AA" w:rsidRDefault="0064326E" w:rsidP="00B954ED">
            <w:pPr>
              <w:tabs>
                <w:tab w:val="left" w:pos="-1440"/>
                <w:tab w:val="left" w:pos="-720"/>
              </w:tabs>
              <w:rPr>
                <w:sz w:val="20"/>
                <w:szCs w:val="20"/>
              </w:rPr>
            </w:pPr>
          </w:p>
          <w:p w:rsidR="0064326E" w:rsidRPr="00A935AA" w:rsidRDefault="0064326E" w:rsidP="00051AE6">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2</w:t>
            </w:r>
            <w:r w:rsidRPr="00A935AA">
              <w:rPr>
                <w:sz w:val="20"/>
                <w:szCs w:val="20"/>
              </w:rPr>
              <w:t>.201</w:t>
            </w:r>
            <w:r>
              <w:rPr>
                <w:sz w:val="20"/>
                <w:szCs w:val="20"/>
              </w:rPr>
              <w:t>5</w:t>
            </w:r>
            <w:r w:rsidR="008D3715">
              <w:rPr>
                <w:sz w:val="20"/>
                <w:szCs w:val="20"/>
                <w:lang w:val="fr-CA"/>
              </w:rPr>
              <w:pict>
                <v:rect id="_x0000_i1037"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51AE6">
          <w:headerReference w:type="default" r:id="rId16"/>
          <w:footerReference w:type="default" r:id="rId17"/>
          <w:headerReference w:type="first" r:id="rId18"/>
          <w:footerReference w:type="first" r:id="rId19"/>
          <w:pgSz w:w="12240" w:h="15840"/>
          <w:pgMar w:top="720" w:right="965" w:bottom="1080" w:left="1656" w:header="706" w:footer="706" w:gutter="0"/>
          <w:pgNumType w:start="35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D371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127B3B" w:rsidP="00CB3520">
      <w:pPr>
        <w:widowControl w:val="0"/>
        <w:rPr>
          <w:b/>
          <w:sz w:val="20"/>
          <w:szCs w:val="20"/>
        </w:rPr>
      </w:pPr>
      <w:r>
        <w:rPr>
          <w:b/>
          <w:sz w:val="20"/>
          <w:szCs w:val="20"/>
        </w:rPr>
        <w:t>FEBR</w:t>
      </w:r>
      <w:r w:rsidR="00CB3520">
        <w:rPr>
          <w:b/>
          <w:sz w:val="20"/>
          <w:szCs w:val="20"/>
        </w:rPr>
        <w:t>UARY 2</w:t>
      </w:r>
      <w:r>
        <w:rPr>
          <w:b/>
          <w:sz w:val="20"/>
          <w:szCs w:val="20"/>
        </w:rPr>
        <w:t>3</w:t>
      </w:r>
      <w:r w:rsidR="00CB3520" w:rsidRPr="00C50A5C">
        <w:rPr>
          <w:b/>
          <w:sz w:val="20"/>
          <w:szCs w:val="20"/>
        </w:rPr>
        <w:t>, 201</w:t>
      </w:r>
      <w:r w:rsidR="00020DC3">
        <w:rPr>
          <w:b/>
          <w:sz w:val="20"/>
          <w:szCs w:val="20"/>
        </w:rPr>
        <w:t>5</w:t>
      </w:r>
      <w:r w:rsidR="00CB3520" w:rsidRPr="00C50A5C">
        <w:rPr>
          <w:b/>
          <w:sz w:val="20"/>
          <w:szCs w:val="20"/>
        </w:rPr>
        <w:t xml:space="preserve"> / LE </w:t>
      </w:r>
      <w:r w:rsidR="00CB3520">
        <w:rPr>
          <w:b/>
          <w:sz w:val="20"/>
          <w:szCs w:val="20"/>
        </w:rPr>
        <w:t>2</w:t>
      </w:r>
      <w:r>
        <w:rPr>
          <w:b/>
          <w:sz w:val="20"/>
          <w:szCs w:val="20"/>
        </w:rPr>
        <w:t>3</w:t>
      </w:r>
      <w:r w:rsidR="00CB3520">
        <w:rPr>
          <w:b/>
          <w:sz w:val="20"/>
          <w:szCs w:val="20"/>
        </w:rPr>
        <w:t xml:space="preserve"> </w:t>
      </w:r>
      <w:r>
        <w:rPr>
          <w:b/>
          <w:sz w:val="20"/>
          <w:szCs w:val="20"/>
        </w:rPr>
        <w:t>FÉ</w:t>
      </w:r>
      <w:r w:rsidR="00CB3520">
        <w:rPr>
          <w:b/>
          <w:sz w:val="20"/>
          <w:szCs w:val="20"/>
        </w:rPr>
        <w:t>V</w:t>
      </w:r>
      <w:r>
        <w:rPr>
          <w:b/>
          <w:sz w:val="20"/>
          <w:szCs w:val="20"/>
        </w:rPr>
        <w:t>R</w:t>
      </w:r>
      <w:r w:rsidR="00CB3520">
        <w:rPr>
          <w:b/>
          <w:sz w:val="20"/>
          <w:szCs w:val="20"/>
        </w:rPr>
        <w:t>IER</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205622" w:rsidRDefault="00205622" w:rsidP="00CB3520">
      <w:pPr>
        <w:pStyle w:val="ListParagraph"/>
        <w:widowControl w:val="0"/>
        <w:numPr>
          <w:ilvl w:val="0"/>
          <w:numId w:val="1"/>
        </w:numPr>
        <w:ind w:hanging="720"/>
        <w:jc w:val="both"/>
        <w:rPr>
          <w:sz w:val="20"/>
          <w:szCs w:val="20"/>
          <w:lang w:val="fr-CA"/>
        </w:rPr>
      </w:pPr>
      <w:r w:rsidRPr="00205622">
        <w:rPr>
          <w:i/>
          <w:sz w:val="20"/>
          <w:szCs w:val="20"/>
          <w:lang w:val="fr-CA"/>
        </w:rPr>
        <w:t>Monsif Joudaane c. Sa Majesté la Reine</w:t>
      </w:r>
      <w:r w:rsidRPr="00205622">
        <w:rPr>
          <w:sz w:val="20"/>
          <w:szCs w:val="20"/>
          <w:lang w:val="fr-CA"/>
        </w:rPr>
        <w:t xml:space="preserve"> (Qc) (Crim.) (Autorisation) </w:t>
      </w:r>
      <w:r w:rsidR="00CB3520" w:rsidRPr="00205622">
        <w:rPr>
          <w:sz w:val="20"/>
          <w:szCs w:val="20"/>
          <w:lang w:val="fr-CA"/>
        </w:rPr>
        <w:t>(362</w:t>
      </w:r>
      <w:r w:rsidR="009B5863" w:rsidRPr="00205622">
        <w:rPr>
          <w:sz w:val="20"/>
          <w:szCs w:val="20"/>
          <w:lang w:val="fr-CA"/>
        </w:rPr>
        <w:t>11</w:t>
      </w:r>
      <w:r w:rsidR="00CB3520" w:rsidRPr="00205622">
        <w:rPr>
          <w:sz w:val="20"/>
          <w:szCs w:val="20"/>
          <w:lang w:val="fr-CA"/>
        </w:rPr>
        <w:t>)</w:t>
      </w:r>
    </w:p>
    <w:p w:rsidR="00CB3520" w:rsidRPr="00205622" w:rsidRDefault="00CB3520" w:rsidP="00CB3520">
      <w:pPr>
        <w:widowControl w:val="0"/>
        <w:jc w:val="both"/>
        <w:rPr>
          <w:sz w:val="20"/>
          <w:szCs w:val="20"/>
          <w:lang w:val="fr-CA"/>
        </w:rPr>
      </w:pPr>
    </w:p>
    <w:p w:rsidR="00CB3520" w:rsidRPr="00C612D0" w:rsidRDefault="00205622" w:rsidP="00CB3520">
      <w:pPr>
        <w:pStyle w:val="ListParagraph"/>
        <w:widowControl w:val="0"/>
        <w:numPr>
          <w:ilvl w:val="0"/>
          <w:numId w:val="1"/>
        </w:numPr>
        <w:ind w:hanging="720"/>
        <w:jc w:val="both"/>
        <w:rPr>
          <w:sz w:val="20"/>
          <w:szCs w:val="20"/>
        </w:rPr>
      </w:pPr>
      <w:r w:rsidRPr="00205622">
        <w:rPr>
          <w:i/>
          <w:sz w:val="20"/>
          <w:szCs w:val="20"/>
        </w:rPr>
        <w:t>Svyatoslav Fedossenko v. Her Majesty the Queen</w:t>
      </w:r>
      <w:r w:rsidRPr="00205622">
        <w:rPr>
          <w:sz w:val="20"/>
          <w:szCs w:val="20"/>
        </w:rPr>
        <w:t xml:space="preserve"> (Alta.) (Crim.) (By Leave)</w:t>
      </w:r>
      <w:r w:rsidRPr="00C612D0">
        <w:rPr>
          <w:sz w:val="20"/>
          <w:szCs w:val="20"/>
        </w:rPr>
        <w:t xml:space="preserve"> </w:t>
      </w:r>
      <w:r w:rsidR="00CB3520" w:rsidRPr="00C612D0">
        <w:rPr>
          <w:sz w:val="20"/>
          <w:szCs w:val="20"/>
        </w:rPr>
        <w:t>(3</w:t>
      </w:r>
      <w:r w:rsidR="00CB3520">
        <w:rPr>
          <w:sz w:val="20"/>
          <w:szCs w:val="20"/>
        </w:rPr>
        <w:t>6</w:t>
      </w:r>
      <w:r w:rsidR="009B5863">
        <w:rPr>
          <w:sz w:val="20"/>
          <w:szCs w:val="20"/>
        </w:rPr>
        <w:t>1</w:t>
      </w:r>
      <w:r w:rsidR="00CB3520">
        <w:rPr>
          <w:sz w:val="20"/>
          <w:szCs w:val="20"/>
        </w:rPr>
        <w:t>8</w:t>
      </w:r>
      <w:r w:rsidR="009B5863">
        <w:rPr>
          <w:sz w:val="20"/>
          <w:szCs w:val="20"/>
        </w:rPr>
        <w:t>9</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205622" w:rsidP="00CB3520">
      <w:pPr>
        <w:pStyle w:val="ListParagraph"/>
        <w:widowControl w:val="0"/>
        <w:numPr>
          <w:ilvl w:val="0"/>
          <w:numId w:val="1"/>
        </w:numPr>
        <w:ind w:hanging="720"/>
        <w:jc w:val="both"/>
        <w:rPr>
          <w:sz w:val="20"/>
          <w:szCs w:val="20"/>
        </w:rPr>
      </w:pPr>
      <w:r w:rsidRPr="00205622">
        <w:rPr>
          <w:i/>
          <w:sz w:val="20"/>
          <w:szCs w:val="20"/>
        </w:rPr>
        <w:t>Saturday J. Oton v. Her Majesty the Queen</w:t>
      </w:r>
      <w:r w:rsidRPr="00205622">
        <w:rPr>
          <w:sz w:val="20"/>
          <w:szCs w:val="20"/>
        </w:rPr>
        <w:t xml:space="preserve"> (Ont.) (Crim.) (By Leave)</w:t>
      </w:r>
      <w:r w:rsidRPr="00940CAD">
        <w:rPr>
          <w:sz w:val="20"/>
          <w:szCs w:val="20"/>
        </w:rPr>
        <w:t xml:space="preserve"> </w:t>
      </w:r>
      <w:r w:rsidR="00CB3520" w:rsidRPr="00940CAD">
        <w:rPr>
          <w:sz w:val="20"/>
          <w:szCs w:val="20"/>
        </w:rPr>
        <w:t>(3</w:t>
      </w:r>
      <w:r w:rsidR="009B5863">
        <w:rPr>
          <w:sz w:val="20"/>
          <w:szCs w:val="20"/>
        </w:rPr>
        <w:t>62</w:t>
      </w:r>
      <w:r w:rsidR="00CB3520">
        <w:rPr>
          <w:sz w:val="20"/>
          <w:szCs w:val="20"/>
        </w:rPr>
        <w:t>0</w:t>
      </w:r>
      <w:r w:rsidR="009B5863">
        <w:rPr>
          <w:sz w:val="20"/>
          <w:szCs w:val="20"/>
        </w:rPr>
        <w:t>7</w:t>
      </w:r>
      <w:r w:rsidR="00CB3520" w:rsidRPr="00940CAD">
        <w:rPr>
          <w:sz w:val="20"/>
          <w:szCs w:val="20"/>
        </w:rPr>
        <w:t>)</w:t>
      </w:r>
    </w:p>
    <w:p w:rsidR="00CB3520" w:rsidRPr="00C50A5C" w:rsidRDefault="00CB3520" w:rsidP="00CB3520">
      <w:pPr>
        <w:widowControl w:val="0"/>
        <w:rPr>
          <w:sz w:val="20"/>
          <w:szCs w:val="20"/>
        </w:rPr>
      </w:pPr>
    </w:p>
    <w:p w:rsidR="00CB3520" w:rsidRPr="00C50A5C" w:rsidRDefault="00205622" w:rsidP="00CB3520">
      <w:pPr>
        <w:pStyle w:val="ListParagraph"/>
        <w:widowControl w:val="0"/>
        <w:numPr>
          <w:ilvl w:val="0"/>
          <w:numId w:val="1"/>
        </w:numPr>
        <w:ind w:hanging="720"/>
        <w:jc w:val="both"/>
        <w:rPr>
          <w:sz w:val="20"/>
          <w:szCs w:val="20"/>
        </w:rPr>
      </w:pPr>
      <w:r w:rsidRPr="00205622">
        <w:rPr>
          <w:i/>
          <w:sz w:val="20"/>
          <w:szCs w:val="20"/>
        </w:rPr>
        <w:t>ELS Marketing Inc. et al. v. Westjet</w:t>
      </w:r>
      <w:r w:rsidRPr="00205622">
        <w:rPr>
          <w:sz w:val="20"/>
          <w:szCs w:val="20"/>
        </w:rPr>
        <w:t xml:space="preserve"> (Alta.) (Civil) (By Leave)</w:t>
      </w:r>
      <w:r w:rsidRPr="00C50A5C">
        <w:rPr>
          <w:sz w:val="20"/>
          <w:szCs w:val="20"/>
        </w:rPr>
        <w:t xml:space="preserve"> </w:t>
      </w:r>
      <w:r w:rsidR="00CB3520" w:rsidRPr="00C50A5C">
        <w:rPr>
          <w:sz w:val="20"/>
          <w:szCs w:val="20"/>
        </w:rPr>
        <w:t>(3</w:t>
      </w:r>
      <w:r w:rsidR="00CB3520">
        <w:rPr>
          <w:sz w:val="20"/>
          <w:szCs w:val="20"/>
        </w:rPr>
        <w:t>61</w:t>
      </w:r>
      <w:r w:rsidR="009B5863">
        <w:rPr>
          <w:sz w:val="20"/>
          <w:szCs w:val="20"/>
        </w:rPr>
        <w:t>57</w:t>
      </w:r>
      <w:r w:rsidR="00CB3520" w:rsidRPr="00C50A5C">
        <w:rPr>
          <w:sz w:val="20"/>
          <w:szCs w:val="20"/>
        </w:rPr>
        <w:t>)</w:t>
      </w:r>
    </w:p>
    <w:p w:rsidR="00CB3520" w:rsidRDefault="00CB3520" w:rsidP="00CB3520">
      <w:pPr>
        <w:widowControl w:val="0"/>
        <w:jc w:val="both"/>
        <w:rPr>
          <w:sz w:val="20"/>
          <w:szCs w:val="20"/>
        </w:rPr>
      </w:pPr>
    </w:p>
    <w:p w:rsidR="00CB3520" w:rsidRPr="009C5D38" w:rsidRDefault="00205622" w:rsidP="00CB3520">
      <w:pPr>
        <w:pStyle w:val="ListParagraph"/>
        <w:widowControl w:val="0"/>
        <w:numPr>
          <w:ilvl w:val="0"/>
          <w:numId w:val="1"/>
        </w:numPr>
        <w:ind w:hanging="720"/>
        <w:jc w:val="both"/>
        <w:rPr>
          <w:sz w:val="20"/>
          <w:szCs w:val="20"/>
        </w:rPr>
      </w:pPr>
      <w:r w:rsidRPr="00205622">
        <w:rPr>
          <w:i/>
          <w:sz w:val="20"/>
          <w:szCs w:val="20"/>
          <w:lang w:val="fr-CA"/>
        </w:rPr>
        <w:t>Alberta Securities Commission v. Gayle Marie Walton et al.</w:t>
      </w:r>
      <w:r w:rsidRPr="00205622">
        <w:rPr>
          <w:sz w:val="20"/>
          <w:szCs w:val="20"/>
          <w:lang w:val="fr-CA"/>
        </w:rPr>
        <w:t xml:space="preserve"> </w:t>
      </w:r>
      <w:r w:rsidRPr="00205622">
        <w:rPr>
          <w:sz w:val="20"/>
          <w:szCs w:val="20"/>
        </w:rPr>
        <w:t>(Alta.) (Civil) (By Leave)</w:t>
      </w:r>
      <w:r w:rsidRPr="009C5D38">
        <w:rPr>
          <w:sz w:val="20"/>
          <w:szCs w:val="20"/>
        </w:rPr>
        <w:t xml:space="preserve"> </w:t>
      </w:r>
      <w:r w:rsidR="00CB3520" w:rsidRPr="009C5D38">
        <w:rPr>
          <w:sz w:val="20"/>
          <w:szCs w:val="20"/>
        </w:rPr>
        <w:t>(361</w:t>
      </w:r>
      <w:r w:rsidR="009B5863">
        <w:rPr>
          <w:sz w:val="20"/>
          <w:szCs w:val="20"/>
        </w:rPr>
        <w:t>40</w:t>
      </w:r>
      <w:r w:rsidR="00CB3520" w:rsidRPr="009C5D38">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Abella</w:t>
      </w:r>
      <w:r w:rsidRPr="00C50A5C">
        <w:rPr>
          <w:b/>
          <w:sz w:val="20"/>
          <w:szCs w:val="20"/>
        </w:rPr>
        <w:t xml:space="preserve">, </w:t>
      </w:r>
      <w:r>
        <w:rPr>
          <w:b/>
          <w:sz w:val="20"/>
          <w:szCs w:val="20"/>
        </w:rPr>
        <w:t>Karakatsanis</w:t>
      </w:r>
      <w:r w:rsidRPr="00C50A5C">
        <w:rPr>
          <w:b/>
          <w:sz w:val="20"/>
          <w:szCs w:val="20"/>
        </w:rPr>
        <w:t xml:space="preserve"> and </w:t>
      </w:r>
      <w:r w:rsidR="00FA3373">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115C9E" w:rsidRDefault="00205622" w:rsidP="00CB3520">
      <w:pPr>
        <w:pStyle w:val="ListParagraph"/>
        <w:widowControl w:val="0"/>
        <w:numPr>
          <w:ilvl w:val="0"/>
          <w:numId w:val="1"/>
        </w:numPr>
        <w:ind w:hanging="720"/>
        <w:jc w:val="both"/>
        <w:rPr>
          <w:sz w:val="20"/>
          <w:szCs w:val="20"/>
          <w:lang w:val="fr-CA"/>
        </w:rPr>
      </w:pPr>
      <w:r w:rsidRPr="00205622">
        <w:rPr>
          <w:i/>
          <w:sz w:val="20"/>
          <w:szCs w:val="20"/>
          <w:lang w:val="fr-CA"/>
        </w:rPr>
        <w:t>Denis Vachon c. Procureur général du Canada représentant les États-Unis d'Amérique</w:t>
      </w:r>
      <w:r w:rsidRPr="00205622">
        <w:rPr>
          <w:sz w:val="20"/>
          <w:szCs w:val="20"/>
          <w:lang w:val="fr-CA"/>
        </w:rPr>
        <w:t xml:space="preserve"> (Qc) (Crim.) (Autorisation)</w:t>
      </w:r>
      <w:r w:rsidRPr="00115C9E">
        <w:rPr>
          <w:sz w:val="20"/>
          <w:szCs w:val="20"/>
          <w:lang w:val="fr-CA"/>
        </w:rPr>
        <w:t xml:space="preserve"> </w:t>
      </w:r>
      <w:r w:rsidR="00CB3520" w:rsidRPr="00115C9E">
        <w:rPr>
          <w:sz w:val="20"/>
          <w:szCs w:val="20"/>
          <w:lang w:val="fr-CA"/>
        </w:rPr>
        <w:t>(3</w:t>
      </w:r>
      <w:r w:rsidR="00CB3520">
        <w:rPr>
          <w:sz w:val="20"/>
          <w:szCs w:val="20"/>
          <w:lang w:val="fr-CA"/>
        </w:rPr>
        <w:t>6</w:t>
      </w:r>
      <w:r w:rsidR="009B5863">
        <w:rPr>
          <w:sz w:val="20"/>
          <w:szCs w:val="20"/>
          <w:lang w:val="fr-CA"/>
        </w:rPr>
        <w:t>21</w:t>
      </w:r>
      <w:r w:rsidR="00CB3520">
        <w:rPr>
          <w:sz w:val="20"/>
          <w:szCs w:val="20"/>
          <w:lang w:val="fr-CA"/>
        </w:rPr>
        <w:t>4</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205622" w:rsidP="00CB3520">
      <w:pPr>
        <w:pStyle w:val="ListParagraph"/>
        <w:widowControl w:val="0"/>
        <w:numPr>
          <w:ilvl w:val="0"/>
          <w:numId w:val="1"/>
        </w:numPr>
        <w:ind w:hanging="720"/>
        <w:jc w:val="both"/>
        <w:rPr>
          <w:sz w:val="20"/>
          <w:szCs w:val="20"/>
        </w:rPr>
      </w:pPr>
      <w:r w:rsidRPr="00205622">
        <w:rPr>
          <w:i/>
          <w:sz w:val="20"/>
          <w:szCs w:val="20"/>
        </w:rPr>
        <w:t>Omari White v. Her Majesty the Queen</w:t>
      </w:r>
      <w:r w:rsidRPr="00205622">
        <w:rPr>
          <w:sz w:val="20"/>
          <w:szCs w:val="20"/>
        </w:rPr>
        <w:t xml:space="preserve"> (Ont.) (Crim.) (By Leave)</w:t>
      </w:r>
      <w:r w:rsidRPr="009C5D38">
        <w:rPr>
          <w:sz w:val="20"/>
          <w:szCs w:val="20"/>
        </w:rPr>
        <w:t xml:space="preserve"> </w:t>
      </w:r>
      <w:r w:rsidR="00CB3520" w:rsidRPr="009C5D38">
        <w:rPr>
          <w:sz w:val="20"/>
          <w:szCs w:val="20"/>
        </w:rPr>
        <w:t>(36</w:t>
      </w:r>
      <w:r w:rsidR="009B5863">
        <w:rPr>
          <w:sz w:val="20"/>
          <w:szCs w:val="20"/>
        </w:rPr>
        <w:t>169</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205622" w:rsidP="00CB3520">
      <w:pPr>
        <w:pStyle w:val="ListParagraph"/>
        <w:widowControl w:val="0"/>
        <w:numPr>
          <w:ilvl w:val="0"/>
          <w:numId w:val="1"/>
        </w:numPr>
        <w:ind w:hanging="720"/>
        <w:jc w:val="both"/>
        <w:rPr>
          <w:sz w:val="20"/>
          <w:szCs w:val="20"/>
          <w:lang w:val="fr-CA"/>
        </w:rPr>
      </w:pPr>
      <w:r w:rsidRPr="00205622">
        <w:rPr>
          <w:i/>
          <w:sz w:val="20"/>
          <w:szCs w:val="20"/>
        </w:rPr>
        <w:t>Johnny Mennillo c. Intramodal Inc.</w:t>
      </w:r>
      <w:r w:rsidRPr="00205622">
        <w:rPr>
          <w:sz w:val="20"/>
          <w:szCs w:val="20"/>
        </w:rPr>
        <w:t xml:space="preserve"> (Qc) (Civile) (Autorisation)</w:t>
      </w:r>
      <w:r w:rsidRPr="00C50A5C">
        <w:rPr>
          <w:sz w:val="20"/>
          <w:szCs w:val="20"/>
          <w:lang w:val="fr-CA"/>
        </w:rPr>
        <w:t xml:space="preserve"> </w:t>
      </w:r>
      <w:r w:rsidR="00CB3520" w:rsidRPr="00C50A5C">
        <w:rPr>
          <w:sz w:val="20"/>
          <w:szCs w:val="20"/>
          <w:lang w:val="fr-CA"/>
        </w:rPr>
        <w:t>(3</w:t>
      </w:r>
      <w:r w:rsidR="00CB3520">
        <w:rPr>
          <w:sz w:val="20"/>
          <w:szCs w:val="20"/>
          <w:lang w:val="fr-CA"/>
        </w:rPr>
        <w:t>6</w:t>
      </w:r>
      <w:r w:rsidR="009B5863">
        <w:rPr>
          <w:sz w:val="20"/>
          <w:szCs w:val="20"/>
          <w:lang w:val="fr-CA"/>
        </w:rPr>
        <w:t>1</w:t>
      </w:r>
      <w:r w:rsidR="00CB3520">
        <w:rPr>
          <w:sz w:val="20"/>
          <w:szCs w:val="20"/>
          <w:lang w:val="fr-CA"/>
        </w:rPr>
        <w:t>2</w:t>
      </w:r>
      <w:r w:rsidR="009B5863">
        <w:rPr>
          <w:sz w:val="20"/>
          <w:szCs w:val="20"/>
          <w:lang w:val="fr-CA"/>
        </w:rPr>
        <w:t>4</w:t>
      </w:r>
      <w:r w:rsidR="00CB3520" w:rsidRPr="00C50A5C">
        <w:rPr>
          <w:sz w:val="20"/>
          <w:szCs w:val="20"/>
          <w:lang w:val="fr-CA"/>
        </w:rPr>
        <w:t>)</w:t>
      </w:r>
    </w:p>
    <w:p w:rsidR="00CB3520" w:rsidRDefault="00CB3520" w:rsidP="00CB3520">
      <w:pPr>
        <w:widowControl w:val="0"/>
        <w:rPr>
          <w:sz w:val="20"/>
          <w:szCs w:val="20"/>
          <w:lang w:val="fr-CA"/>
        </w:rPr>
      </w:pPr>
    </w:p>
    <w:p w:rsidR="00CB3520" w:rsidRPr="00205622" w:rsidRDefault="00205622" w:rsidP="00CB3520">
      <w:pPr>
        <w:pStyle w:val="ListParagraph"/>
        <w:widowControl w:val="0"/>
        <w:numPr>
          <w:ilvl w:val="0"/>
          <w:numId w:val="1"/>
        </w:numPr>
        <w:ind w:hanging="720"/>
        <w:jc w:val="both"/>
        <w:rPr>
          <w:sz w:val="20"/>
          <w:szCs w:val="20"/>
        </w:rPr>
      </w:pPr>
      <w:r w:rsidRPr="00205622">
        <w:rPr>
          <w:i/>
          <w:sz w:val="20"/>
          <w:szCs w:val="20"/>
        </w:rPr>
        <w:t>Jesse Sabey v. Warren Scott Beardsley as executor of the will of Kim Louise von Hopffgarten, deceased et al.</w:t>
      </w:r>
      <w:r w:rsidRPr="00205622">
        <w:rPr>
          <w:sz w:val="20"/>
          <w:szCs w:val="20"/>
        </w:rPr>
        <w:t xml:space="preserve"> (B.C.) (Civil) (By Leave) </w:t>
      </w:r>
      <w:r w:rsidR="00CB3520" w:rsidRPr="00205622">
        <w:rPr>
          <w:sz w:val="20"/>
          <w:szCs w:val="20"/>
        </w:rPr>
        <w:t>(36</w:t>
      </w:r>
      <w:r w:rsidR="009B5863" w:rsidRPr="00205622">
        <w:rPr>
          <w:sz w:val="20"/>
          <w:szCs w:val="20"/>
        </w:rPr>
        <w:t>183</w:t>
      </w:r>
      <w:r w:rsidR="00CB3520" w:rsidRPr="00205622">
        <w:rPr>
          <w:sz w:val="20"/>
          <w:szCs w:val="20"/>
        </w:rPr>
        <w:t>)</w:t>
      </w:r>
    </w:p>
    <w:p w:rsidR="00CB3520" w:rsidRPr="00205622" w:rsidRDefault="00CB3520" w:rsidP="00CB3520">
      <w:pPr>
        <w:widowControl w:val="0"/>
        <w:jc w:val="both"/>
        <w:rPr>
          <w:sz w:val="20"/>
          <w:szCs w:val="20"/>
        </w:rPr>
      </w:pPr>
    </w:p>
    <w:p w:rsidR="009B5863" w:rsidRPr="00205622" w:rsidRDefault="009B5863" w:rsidP="00CB3520">
      <w:pPr>
        <w:widowControl w:val="0"/>
        <w:jc w:val="both"/>
        <w:rPr>
          <w:sz w:val="20"/>
          <w:szCs w:val="20"/>
        </w:rPr>
      </w:pPr>
    </w:p>
    <w:p w:rsidR="009B5863" w:rsidRPr="00C50A5C" w:rsidRDefault="009B5863" w:rsidP="009B5863">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9B5863" w:rsidRPr="00C50A5C" w:rsidRDefault="009B5863" w:rsidP="009B5863">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9B5863" w:rsidRPr="009C5D38" w:rsidRDefault="009B5863" w:rsidP="00CB3520">
      <w:pPr>
        <w:widowControl w:val="0"/>
        <w:jc w:val="both"/>
        <w:rPr>
          <w:sz w:val="20"/>
          <w:szCs w:val="20"/>
          <w:lang w:val="fr-CA"/>
        </w:rPr>
      </w:pPr>
    </w:p>
    <w:p w:rsidR="00CB3520" w:rsidRPr="00115C9E" w:rsidRDefault="00205622" w:rsidP="00CB3520">
      <w:pPr>
        <w:pStyle w:val="ListParagraph"/>
        <w:widowControl w:val="0"/>
        <w:numPr>
          <w:ilvl w:val="0"/>
          <w:numId w:val="1"/>
        </w:numPr>
        <w:ind w:hanging="720"/>
        <w:jc w:val="both"/>
        <w:rPr>
          <w:sz w:val="20"/>
          <w:szCs w:val="20"/>
        </w:rPr>
      </w:pPr>
      <w:r w:rsidRPr="00205622">
        <w:rPr>
          <w:i/>
          <w:sz w:val="20"/>
          <w:szCs w:val="20"/>
        </w:rPr>
        <w:t>R.M. v. Her Majesty the Queen</w:t>
      </w:r>
      <w:r w:rsidRPr="00205622">
        <w:rPr>
          <w:sz w:val="20"/>
          <w:szCs w:val="20"/>
        </w:rPr>
        <w:t xml:space="preserve"> (Ont.) (Crim.) (By Leave)</w:t>
      </w:r>
      <w:r w:rsidRPr="00115C9E">
        <w:rPr>
          <w:sz w:val="20"/>
          <w:szCs w:val="20"/>
        </w:rPr>
        <w:t xml:space="preserve"> </w:t>
      </w:r>
      <w:r w:rsidR="00CB3520" w:rsidRPr="00115C9E">
        <w:rPr>
          <w:sz w:val="20"/>
          <w:szCs w:val="20"/>
        </w:rPr>
        <w:t>(3</w:t>
      </w:r>
      <w:r w:rsidR="009B5863">
        <w:rPr>
          <w:sz w:val="20"/>
          <w:szCs w:val="20"/>
        </w:rPr>
        <w:t>6</w:t>
      </w:r>
      <w:r w:rsidR="00CB3520">
        <w:rPr>
          <w:sz w:val="20"/>
          <w:szCs w:val="20"/>
        </w:rPr>
        <w:t>1</w:t>
      </w:r>
      <w:r w:rsidR="009B5863">
        <w:rPr>
          <w:sz w:val="20"/>
          <w:szCs w:val="20"/>
        </w:rPr>
        <w:t>70</w:t>
      </w:r>
      <w:r w:rsidR="00CB3520" w:rsidRPr="00115C9E">
        <w:rPr>
          <w:sz w:val="20"/>
          <w:szCs w:val="20"/>
        </w:rPr>
        <w:t>)</w:t>
      </w:r>
    </w:p>
    <w:p w:rsidR="00CB3520" w:rsidRPr="00205622" w:rsidRDefault="00CB3520" w:rsidP="00CB3520">
      <w:pPr>
        <w:widowControl w:val="0"/>
        <w:jc w:val="both"/>
        <w:rPr>
          <w:sz w:val="20"/>
          <w:szCs w:val="20"/>
        </w:rPr>
      </w:pPr>
    </w:p>
    <w:p w:rsidR="00CB3520" w:rsidRPr="00115C9E" w:rsidRDefault="00205622" w:rsidP="00CB3520">
      <w:pPr>
        <w:pStyle w:val="ListParagraph"/>
        <w:widowControl w:val="0"/>
        <w:numPr>
          <w:ilvl w:val="0"/>
          <w:numId w:val="1"/>
        </w:numPr>
        <w:ind w:hanging="720"/>
        <w:jc w:val="both"/>
        <w:rPr>
          <w:sz w:val="20"/>
          <w:szCs w:val="20"/>
        </w:rPr>
      </w:pPr>
      <w:r w:rsidRPr="00205622">
        <w:rPr>
          <w:i/>
          <w:sz w:val="20"/>
          <w:szCs w:val="20"/>
        </w:rPr>
        <w:t>Andy Harold Peekeekoot v. Her Majesty the Queen</w:t>
      </w:r>
      <w:r w:rsidRPr="00205622">
        <w:rPr>
          <w:sz w:val="20"/>
          <w:szCs w:val="20"/>
        </w:rPr>
        <w:t xml:space="preserve"> (Sask.) (Crim.) (By Leave)</w:t>
      </w:r>
      <w:r w:rsidRPr="00115C9E">
        <w:rPr>
          <w:sz w:val="20"/>
          <w:szCs w:val="20"/>
        </w:rPr>
        <w:t xml:space="preserve"> </w:t>
      </w:r>
      <w:r w:rsidR="00CB3520" w:rsidRPr="00115C9E">
        <w:rPr>
          <w:sz w:val="20"/>
          <w:szCs w:val="20"/>
        </w:rPr>
        <w:t>(3</w:t>
      </w:r>
      <w:r w:rsidR="00CB3520">
        <w:rPr>
          <w:sz w:val="20"/>
          <w:szCs w:val="20"/>
        </w:rPr>
        <w:t>6</w:t>
      </w:r>
      <w:r w:rsidR="009B5863">
        <w:rPr>
          <w:sz w:val="20"/>
          <w:szCs w:val="20"/>
        </w:rPr>
        <w:t>186</w:t>
      </w:r>
      <w:r w:rsidR="00CB3520" w:rsidRPr="00115C9E">
        <w:rPr>
          <w:sz w:val="20"/>
          <w:szCs w:val="20"/>
        </w:rPr>
        <w:t>)</w:t>
      </w:r>
    </w:p>
    <w:p w:rsidR="00CB3520" w:rsidRPr="00115C9E" w:rsidRDefault="00CB3520" w:rsidP="00CB3520">
      <w:pPr>
        <w:widowControl w:val="0"/>
        <w:jc w:val="both"/>
        <w:rPr>
          <w:sz w:val="20"/>
          <w:szCs w:val="20"/>
        </w:rPr>
      </w:pPr>
    </w:p>
    <w:p w:rsidR="00CB3520" w:rsidRDefault="005763E7" w:rsidP="00CB3520">
      <w:pPr>
        <w:pStyle w:val="ListParagraph"/>
        <w:widowControl w:val="0"/>
        <w:numPr>
          <w:ilvl w:val="0"/>
          <w:numId w:val="1"/>
        </w:numPr>
        <w:ind w:hanging="720"/>
        <w:jc w:val="both"/>
        <w:rPr>
          <w:sz w:val="20"/>
          <w:szCs w:val="20"/>
        </w:rPr>
      </w:pPr>
      <w:r w:rsidRPr="005763E7">
        <w:rPr>
          <w:i/>
          <w:sz w:val="20"/>
          <w:szCs w:val="20"/>
        </w:rPr>
        <w:t>Canad Corporation of Manitoba Ltd. et al. v. Lake Louise Limited Partnership</w:t>
      </w:r>
      <w:r w:rsidRPr="00205622">
        <w:rPr>
          <w:sz w:val="20"/>
          <w:szCs w:val="20"/>
        </w:rPr>
        <w:t xml:space="preserve"> (Man.) (Civil) (By Leave)</w:t>
      </w:r>
      <w:r w:rsidRPr="00C50A5C">
        <w:rPr>
          <w:sz w:val="20"/>
          <w:szCs w:val="20"/>
        </w:rPr>
        <w:t xml:space="preserve"> </w:t>
      </w:r>
      <w:r w:rsidR="00CB3520" w:rsidRPr="00C50A5C">
        <w:rPr>
          <w:sz w:val="20"/>
          <w:szCs w:val="20"/>
        </w:rPr>
        <w:t>(3</w:t>
      </w:r>
      <w:r w:rsidR="00CB3520">
        <w:rPr>
          <w:sz w:val="20"/>
          <w:szCs w:val="20"/>
        </w:rPr>
        <w:t>6</w:t>
      </w:r>
      <w:r w:rsidR="009B5863">
        <w:rPr>
          <w:sz w:val="20"/>
          <w:szCs w:val="20"/>
        </w:rPr>
        <w:t>058</w:t>
      </w:r>
      <w:r w:rsidR="00CB3520" w:rsidRPr="00C50A5C">
        <w:rPr>
          <w:sz w:val="20"/>
          <w:szCs w:val="20"/>
        </w:rPr>
        <w:t>)</w:t>
      </w:r>
    </w:p>
    <w:p w:rsidR="00CB3520" w:rsidRPr="009C5D38" w:rsidRDefault="00CB3520" w:rsidP="00CB3520">
      <w:pPr>
        <w:widowControl w:val="0"/>
        <w:rPr>
          <w:i/>
          <w:sz w:val="20"/>
          <w:szCs w:val="20"/>
        </w:rPr>
      </w:pPr>
    </w:p>
    <w:p w:rsidR="00CB3520" w:rsidRPr="009C5D38" w:rsidRDefault="005763E7" w:rsidP="00CB3520">
      <w:pPr>
        <w:pStyle w:val="ListParagraph"/>
        <w:widowControl w:val="0"/>
        <w:numPr>
          <w:ilvl w:val="0"/>
          <w:numId w:val="1"/>
        </w:numPr>
        <w:ind w:hanging="720"/>
        <w:jc w:val="both"/>
        <w:rPr>
          <w:sz w:val="20"/>
          <w:szCs w:val="20"/>
        </w:rPr>
      </w:pPr>
      <w:r w:rsidRPr="005763E7">
        <w:rPr>
          <w:i/>
          <w:sz w:val="20"/>
          <w:szCs w:val="20"/>
        </w:rPr>
        <w:t>Immunovaccine Technologies Inc. v. Her Majesty the Queen</w:t>
      </w:r>
      <w:r w:rsidRPr="00205622">
        <w:rPr>
          <w:sz w:val="20"/>
          <w:szCs w:val="20"/>
        </w:rPr>
        <w:t xml:space="preserve"> (F.C.) (Civil) (By Leave)</w:t>
      </w:r>
      <w:r w:rsidRPr="009C5D38">
        <w:rPr>
          <w:sz w:val="20"/>
          <w:szCs w:val="20"/>
        </w:rPr>
        <w:t xml:space="preserve"> </w:t>
      </w:r>
      <w:r w:rsidR="00CB3520" w:rsidRPr="009C5D38">
        <w:rPr>
          <w:sz w:val="20"/>
          <w:szCs w:val="20"/>
        </w:rPr>
        <w:t>(361</w:t>
      </w:r>
      <w:r w:rsidR="009B5863">
        <w:rPr>
          <w:sz w:val="20"/>
          <w:szCs w:val="20"/>
        </w:rPr>
        <w:t>77</w:t>
      </w:r>
      <w:r w:rsidR="00CB3520" w:rsidRPr="009C5D38">
        <w:rPr>
          <w:sz w:val="20"/>
          <w:szCs w:val="20"/>
        </w:rPr>
        <w:t>)</w:t>
      </w:r>
    </w:p>
    <w:p w:rsidR="00CB3520" w:rsidRPr="009C5D38" w:rsidRDefault="00CB3520" w:rsidP="00CB3520">
      <w:pPr>
        <w:widowControl w:val="0"/>
        <w:jc w:val="both"/>
        <w:rPr>
          <w:sz w:val="20"/>
          <w:szCs w:val="20"/>
        </w:rPr>
      </w:pPr>
    </w:p>
    <w:p w:rsidR="00CB3520" w:rsidRPr="008859AF" w:rsidRDefault="005763E7" w:rsidP="00CB3520">
      <w:pPr>
        <w:pStyle w:val="ListParagraph"/>
        <w:widowControl w:val="0"/>
        <w:numPr>
          <w:ilvl w:val="0"/>
          <w:numId w:val="1"/>
        </w:numPr>
        <w:ind w:hanging="720"/>
        <w:jc w:val="both"/>
        <w:rPr>
          <w:sz w:val="20"/>
          <w:szCs w:val="20"/>
        </w:rPr>
      </w:pPr>
      <w:r w:rsidRPr="005763E7">
        <w:rPr>
          <w:i/>
          <w:sz w:val="20"/>
          <w:szCs w:val="20"/>
        </w:rPr>
        <w:t xml:space="preserve">Scottish &amp; York Insurance Co. </w:t>
      </w:r>
      <w:r w:rsidRPr="008859AF">
        <w:rPr>
          <w:i/>
          <w:sz w:val="20"/>
          <w:szCs w:val="20"/>
        </w:rPr>
        <w:t>Limited/ Compagnie d'Assurance Scottish &amp; York Limitée v. Clement Drover et</w:t>
      </w:r>
      <w:r w:rsidR="00AE08AD" w:rsidRPr="008859AF">
        <w:rPr>
          <w:i/>
          <w:sz w:val="20"/>
          <w:szCs w:val="20"/>
        </w:rPr>
        <w:t> </w:t>
      </w:r>
      <w:r w:rsidRPr="008859AF">
        <w:rPr>
          <w:i/>
          <w:sz w:val="20"/>
          <w:szCs w:val="20"/>
        </w:rPr>
        <w:t>al.</w:t>
      </w:r>
      <w:r w:rsidRPr="008859AF">
        <w:rPr>
          <w:sz w:val="20"/>
          <w:szCs w:val="20"/>
        </w:rPr>
        <w:t xml:space="preserve"> </w:t>
      </w:r>
      <w:r w:rsidRPr="00205622">
        <w:rPr>
          <w:sz w:val="20"/>
          <w:szCs w:val="20"/>
        </w:rPr>
        <w:t>(N.L.) (Civil) (By Leave)</w:t>
      </w:r>
      <w:r w:rsidRPr="008859AF">
        <w:rPr>
          <w:sz w:val="20"/>
          <w:szCs w:val="20"/>
        </w:rPr>
        <w:t xml:space="preserve"> </w:t>
      </w:r>
      <w:r w:rsidR="00CB3520" w:rsidRPr="008859AF">
        <w:rPr>
          <w:sz w:val="20"/>
          <w:szCs w:val="20"/>
        </w:rPr>
        <w:t>(3</w:t>
      </w:r>
      <w:r w:rsidR="009B5863" w:rsidRPr="008859AF">
        <w:rPr>
          <w:sz w:val="20"/>
          <w:szCs w:val="20"/>
        </w:rPr>
        <w:t>6143</w:t>
      </w:r>
      <w:r w:rsidR="00CB3520" w:rsidRPr="008859AF">
        <w:rPr>
          <w:sz w:val="20"/>
          <w:szCs w:val="20"/>
        </w:rPr>
        <w:t>)</w:t>
      </w:r>
    </w:p>
    <w:p w:rsidR="002E2327" w:rsidRPr="00CB3520" w:rsidRDefault="002E2327" w:rsidP="002E2327">
      <w:pPr>
        <w:widowControl w:val="0"/>
        <w:rPr>
          <w:sz w:val="20"/>
          <w:szCs w:val="20"/>
        </w:rPr>
      </w:pPr>
    </w:p>
    <w:p w:rsidR="002E2327" w:rsidRDefault="008D3715" w:rsidP="002E2327">
      <w:pPr>
        <w:widowControl w:val="0"/>
        <w:rPr>
          <w:sz w:val="20"/>
          <w:szCs w:val="20"/>
        </w:rPr>
      </w:pPr>
      <w:r>
        <w:rPr>
          <w:sz w:val="20"/>
          <w:szCs w:val="20"/>
        </w:rPr>
        <w:pict>
          <v:rect id="_x0000_i1040" style="width:2in;height:1pt" o:hrpct="0" o:hralign="center" o:hrstd="t" o:hrnoshade="t" o:hr="t" fillcolor="black [3213]" stroked="f"/>
        </w:pict>
      </w:r>
    </w:p>
    <w:p w:rsidR="00D94028" w:rsidRDefault="00D94028" w:rsidP="002E2327">
      <w:pPr>
        <w:widowControl w:val="0"/>
        <w:rPr>
          <w:sz w:val="20"/>
          <w:szCs w:val="20"/>
        </w:rPr>
      </w:pPr>
    </w:p>
    <w:p w:rsidR="00205622" w:rsidRPr="00205622" w:rsidRDefault="00205622" w:rsidP="00205622">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D3715"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BC1B88" w:rsidP="000E2959">
      <w:pPr>
        <w:rPr>
          <w:b/>
          <w:sz w:val="20"/>
          <w:szCs w:val="20"/>
        </w:rPr>
      </w:pPr>
      <w:r>
        <w:rPr>
          <w:b/>
          <w:sz w:val="20"/>
          <w:szCs w:val="20"/>
        </w:rPr>
        <w:t>FEBR</w:t>
      </w:r>
      <w:r w:rsidR="00681F61">
        <w:rPr>
          <w:b/>
          <w:sz w:val="20"/>
          <w:szCs w:val="20"/>
        </w:rPr>
        <w:t>UAR</w:t>
      </w:r>
      <w:r w:rsidR="000E2959">
        <w:rPr>
          <w:b/>
          <w:sz w:val="20"/>
          <w:szCs w:val="20"/>
        </w:rPr>
        <w:t>Y</w:t>
      </w:r>
      <w:r w:rsidR="000E2959" w:rsidRPr="00C50A5C">
        <w:rPr>
          <w:b/>
          <w:sz w:val="20"/>
          <w:szCs w:val="20"/>
        </w:rPr>
        <w:t xml:space="preserve"> 2</w:t>
      </w:r>
      <w:r>
        <w:rPr>
          <w:b/>
          <w:sz w:val="20"/>
          <w:szCs w:val="20"/>
        </w:rPr>
        <w:t>6</w:t>
      </w:r>
      <w:r w:rsidR="000E2959" w:rsidRPr="00C50A5C">
        <w:rPr>
          <w:b/>
          <w:sz w:val="20"/>
          <w:szCs w:val="20"/>
        </w:rPr>
        <w:t>, 201</w:t>
      </w:r>
      <w:r w:rsidR="00681F61">
        <w:rPr>
          <w:b/>
          <w:sz w:val="20"/>
          <w:szCs w:val="20"/>
        </w:rPr>
        <w:t>5</w:t>
      </w:r>
      <w:r w:rsidR="000E2959" w:rsidRPr="00C50A5C">
        <w:rPr>
          <w:b/>
          <w:sz w:val="20"/>
          <w:szCs w:val="20"/>
        </w:rPr>
        <w:t xml:space="preserve"> / LE 2</w:t>
      </w:r>
      <w:r>
        <w:rPr>
          <w:b/>
          <w:sz w:val="20"/>
          <w:szCs w:val="20"/>
        </w:rPr>
        <w:t>6</w:t>
      </w:r>
      <w:r w:rsidR="000E2959" w:rsidRPr="00C50A5C">
        <w:rPr>
          <w:b/>
          <w:sz w:val="20"/>
          <w:szCs w:val="20"/>
        </w:rPr>
        <w:t xml:space="preserve"> </w:t>
      </w:r>
      <w:r>
        <w:rPr>
          <w:b/>
          <w:sz w:val="20"/>
          <w:szCs w:val="20"/>
        </w:rPr>
        <w:t>FÉ</w:t>
      </w:r>
      <w:r w:rsidR="00681F61">
        <w:rPr>
          <w:b/>
          <w:sz w:val="20"/>
          <w:szCs w:val="20"/>
        </w:rPr>
        <w:t>V</w:t>
      </w:r>
      <w:r>
        <w:rPr>
          <w:b/>
          <w:sz w:val="20"/>
          <w:szCs w:val="20"/>
        </w:rPr>
        <w:t>R</w:t>
      </w:r>
      <w:r w:rsidR="000E2959" w:rsidRPr="00C50A5C">
        <w:rPr>
          <w:b/>
          <w:sz w:val="20"/>
          <w:szCs w:val="20"/>
        </w:rPr>
        <w:t>I</w:t>
      </w:r>
      <w:r w:rsidR="00681F61">
        <w:rPr>
          <w:b/>
          <w:sz w:val="20"/>
          <w:szCs w:val="20"/>
        </w:rPr>
        <w:t>ER</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528" w:rsidRPr="0055160D" w:rsidTr="001273F6">
        <w:trPr>
          <w:cantSplit/>
        </w:trPr>
        <w:tc>
          <w:tcPr>
            <w:tcW w:w="1458" w:type="dxa"/>
          </w:tcPr>
          <w:p w:rsidR="00E31528" w:rsidRPr="0055160D" w:rsidRDefault="00E31528" w:rsidP="001273F6">
            <w:pPr>
              <w:rPr>
                <w:sz w:val="20"/>
                <w:szCs w:val="20"/>
              </w:rPr>
            </w:pPr>
            <w:r w:rsidRPr="0055160D">
              <w:rPr>
                <w:rStyle w:val="SCCFileNumberChar"/>
                <w:sz w:val="20"/>
                <w:szCs w:val="20"/>
              </w:rPr>
              <w:t>35995</w:t>
            </w:r>
          </w:p>
          <w:p w:rsidR="00E31528" w:rsidRPr="0055160D" w:rsidRDefault="00E31528" w:rsidP="001273F6">
            <w:pPr>
              <w:rPr>
                <w:b/>
                <w:sz w:val="20"/>
                <w:szCs w:val="20"/>
                <w:lang w:val="fr-CA"/>
              </w:rPr>
            </w:pPr>
          </w:p>
        </w:tc>
        <w:tc>
          <w:tcPr>
            <w:tcW w:w="8118" w:type="dxa"/>
          </w:tcPr>
          <w:p w:rsidR="00E31528" w:rsidRPr="0055160D" w:rsidRDefault="00E31528" w:rsidP="001273F6">
            <w:pPr>
              <w:rPr>
                <w:sz w:val="20"/>
                <w:szCs w:val="20"/>
              </w:rPr>
            </w:pPr>
            <w:r w:rsidRPr="0055160D">
              <w:rPr>
                <w:rStyle w:val="SCCLsocChar"/>
                <w:sz w:val="20"/>
                <w:szCs w:val="20"/>
                <w:lang w:val="en-CA"/>
              </w:rPr>
              <w:t>Zoltan Andrew Simon v. Her Majesty the Queen</w:t>
            </w:r>
            <w:r w:rsidRPr="0055160D">
              <w:rPr>
                <w:sz w:val="20"/>
                <w:szCs w:val="20"/>
              </w:rPr>
              <w:t xml:space="preserve"> (F.C.) (Civil) (By Leave)</w:t>
            </w:r>
          </w:p>
          <w:p w:rsidR="00E31528" w:rsidRPr="0055160D" w:rsidRDefault="00E31528" w:rsidP="001273F6">
            <w:pPr>
              <w:rPr>
                <w:sz w:val="20"/>
                <w:szCs w:val="20"/>
              </w:rPr>
            </w:pPr>
          </w:p>
        </w:tc>
      </w:tr>
      <w:tr w:rsidR="00E31528" w:rsidRPr="0055160D" w:rsidTr="001273F6">
        <w:trPr>
          <w:cantSplit/>
        </w:trPr>
        <w:tc>
          <w:tcPr>
            <w:tcW w:w="1458" w:type="dxa"/>
          </w:tcPr>
          <w:p w:rsidR="00E31528" w:rsidRPr="0055160D" w:rsidRDefault="00E31528" w:rsidP="001273F6">
            <w:pPr>
              <w:rPr>
                <w:sz w:val="20"/>
                <w:szCs w:val="20"/>
              </w:rPr>
            </w:pPr>
            <w:r w:rsidRPr="0055160D">
              <w:rPr>
                <w:sz w:val="20"/>
                <w:szCs w:val="20"/>
              </w:rPr>
              <w:t>Coram :</w:t>
            </w:r>
          </w:p>
        </w:tc>
        <w:tc>
          <w:tcPr>
            <w:tcW w:w="8118" w:type="dxa"/>
          </w:tcPr>
          <w:p w:rsidR="00E31528" w:rsidRPr="0055160D" w:rsidRDefault="00E31528" w:rsidP="001273F6">
            <w:pPr>
              <w:rPr>
                <w:sz w:val="20"/>
                <w:szCs w:val="20"/>
              </w:rPr>
            </w:pPr>
            <w:r w:rsidRPr="0055160D">
              <w:rPr>
                <w:rStyle w:val="SCCCoramChar"/>
                <w:sz w:val="20"/>
                <w:szCs w:val="20"/>
                <w:lang w:val="en-CA"/>
              </w:rPr>
              <w:t>McLachlin C.J. and Wagner and Gascon JJ.</w:t>
            </w:r>
          </w:p>
          <w:p w:rsidR="00E31528" w:rsidRPr="0055160D" w:rsidRDefault="00E31528" w:rsidP="001273F6">
            <w:pPr>
              <w:rPr>
                <w:sz w:val="20"/>
                <w:szCs w:val="20"/>
                <w:u w:val="single"/>
              </w:rPr>
            </w:pPr>
          </w:p>
        </w:tc>
      </w:tr>
      <w:tr w:rsidR="00E31528" w:rsidRPr="008D3715" w:rsidTr="001273F6">
        <w:trPr>
          <w:cantSplit/>
        </w:trPr>
        <w:tc>
          <w:tcPr>
            <w:tcW w:w="9576" w:type="dxa"/>
            <w:gridSpan w:val="2"/>
          </w:tcPr>
          <w:p w:rsidR="00E31528" w:rsidRPr="0055160D" w:rsidRDefault="00E31528" w:rsidP="001273F6">
            <w:pPr>
              <w:pStyle w:val="SCCShortJudgment"/>
              <w:rPr>
                <w:szCs w:val="20"/>
              </w:rPr>
            </w:pPr>
            <w:r w:rsidRPr="0055160D">
              <w:rPr>
                <w:szCs w:val="20"/>
              </w:rPr>
              <w:t>The application for leave to appeal from the judgment of the Federal Court of Appeal, Number A-367-12, 2014 FCA 47, dated February 18, 2014, is dismissed without costs.</w:t>
            </w:r>
          </w:p>
          <w:p w:rsidR="00E31528" w:rsidRPr="0055160D" w:rsidRDefault="00E31528" w:rsidP="001273F6">
            <w:pPr>
              <w:pStyle w:val="SCCShortJudgment"/>
              <w:ind w:firstLine="0"/>
              <w:rPr>
                <w:szCs w:val="20"/>
              </w:rPr>
            </w:pPr>
          </w:p>
          <w:p w:rsidR="00E31528" w:rsidRPr="0055160D" w:rsidRDefault="00E31528" w:rsidP="001273F6">
            <w:pPr>
              <w:pStyle w:val="SCCShortJudgment"/>
              <w:rPr>
                <w:szCs w:val="20"/>
                <w:lang w:val="fr-CA"/>
              </w:rPr>
            </w:pPr>
            <w:r w:rsidRPr="0055160D">
              <w:rPr>
                <w:szCs w:val="20"/>
                <w:lang w:val="fr-CA"/>
              </w:rPr>
              <w:t>La demande d’autorisation d’appel de l’arrêt de la Cour d’appel fédérale, numéro A-367-12, 2014 CAF 47, daté du 18 février 2014, est rejetée sans dépens.</w:t>
            </w:r>
          </w:p>
        </w:tc>
      </w:tr>
    </w:tbl>
    <w:p w:rsidR="00BC1B88" w:rsidRPr="00E31528" w:rsidRDefault="00BC1B88" w:rsidP="000E2959">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7420D" w:rsidRPr="00B72EA2" w:rsidTr="001E25DA">
        <w:tc>
          <w:tcPr>
            <w:tcW w:w="5000" w:type="pct"/>
            <w:gridSpan w:val="3"/>
          </w:tcPr>
          <w:p w:rsidR="0097420D" w:rsidRPr="00B72EA2" w:rsidRDefault="0097420D" w:rsidP="001E25DA">
            <w:pPr>
              <w:jc w:val="both"/>
              <w:rPr>
                <w:rFonts w:eastAsia="Calibri"/>
                <w:sz w:val="20"/>
              </w:rPr>
            </w:pPr>
            <w:r w:rsidRPr="00B72EA2">
              <w:rPr>
                <w:rFonts w:eastAsia="Calibri"/>
                <w:sz w:val="20"/>
              </w:rPr>
              <w:t>Civil procedure – Motion to strike – Whether application for leave raises an issue of public importance.</w:t>
            </w:r>
          </w:p>
        </w:tc>
      </w:tr>
      <w:tr w:rsidR="0097420D" w:rsidRPr="00B72EA2" w:rsidTr="001E25DA">
        <w:tc>
          <w:tcPr>
            <w:tcW w:w="5000" w:type="pct"/>
            <w:gridSpan w:val="3"/>
          </w:tcPr>
          <w:p w:rsidR="0097420D" w:rsidRPr="00B72EA2" w:rsidRDefault="0097420D" w:rsidP="001E25DA">
            <w:pPr>
              <w:jc w:val="both"/>
              <w:rPr>
                <w:rFonts w:eastAsia="Calibri"/>
                <w:sz w:val="20"/>
              </w:rPr>
            </w:pPr>
          </w:p>
        </w:tc>
      </w:tr>
      <w:tr w:rsidR="0097420D" w:rsidRPr="00B72EA2" w:rsidTr="001E25DA">
        <w:tc>
          <w:tcPr>
            <w:tcW w:w="5000" w:type="pct"/>
            <w:gridSpan w:val="3"/>
          </w:tcPr>
          <w:p w:rsidR="0097420D" w:rsidRPr="00B72EA2" w:rsidRDefault="0097420D" w:rsidP="001E25DA">
            <w:pPr>
              <w:widowControl w:val="0"/>
              <w:spacing w:line="0" w:lineRule="atLeast"/>
              <w:jc w:val="both"/>
              <w:rPr>
                <w:rFonts w:eastAsia="Calibri"/>
                <w:sz w:val="20"/>
              </w:rPr>
            </w:pPr>
            <w:r w:rsidRPr="00B72EA2">
              <w:rPr>
                <w:rFonts w:eastAsia="Calibri"/>
                <w:sz w:val="20"/>
              </w:rPr>
              <w:t xml:space="preserve">In 2009 and 2011, the Applicant sent correspondence to the Director General of the Canada Pension Plan and the former Minister of Human Resources and Skills Development, respectively.  He had sponsored his former spouse to come to Canada and was inquiring about the possibility that he might owe a </w:t>
            </w:r>
            <w:r w:rsidRPr="00B72EA2">
              <w:rPr>
                <w:rFonts w:eastAsia="Calibri"/>
                <w:spacing w:val="-3"/>
                <w:sz w:val="20"/>
              </w:rPr>
              <w:t>possible sponsorship debt</w:t>
            </w:r>
            <w:r w:rsidRPr="00B72EA2">
              <w:rPr>
                <w:rFonts w:eastAsia="Calibri"/>
                <w:sz w:val="20"/>
              </w:rPr>
              <w:t xml:space="preserve"> because his former spouse might have improperly received social assistance.  When the Applicant did not get what he considered to be satisfactory responses, he attempted to bring an appeal as of right in this Court.</w:t>
            </w:r>
          </w:p>
          <w:p w:rsidR="0097420D" w:rsidRPr="00B72EA2" w:rsidRDefault="0097420D" w:rsidP="001E25DA">
            <w:pPr>
              <w:widowControl w:val="0"/>
              <w:spacing w:line="0" w:lineRule="atLeast"/>
              <w:jc w:val="both"/>
              <w:rPr>
                <w:rFonts w:eastAsia="Calibri"/>
                <w:sz w:val="20"/>
              </w:rPr>
            </w:pPr>
          </w:p>
          <w:p w:rsidR="0097420D" w:rsidRPr="00B72EA2" w:rsidRDefault="0097420D" w:rsidP="001E25DA">
            <w:pPr>
              <w:widowControl w:val="0"/>
              <w:spacing w:line="0" w:lineRule="atLeast"/>
              <w:jc w:val="both"/>
              <w:rPr>
                <w:rFonts w:eastAsia="Calibri"/>
                <w:sz w:val="20"/>
              </w:rPr>
            </w:pPr>
            <w:r w:rsidRPr="00B72EA2">
              <w:rPr>
                <w:rFonts w:eastAsia="Calibri"/>
                <w:sz w:val="20"/>
              </w:rPr>
              <w:t>A registry officer refused the applicant’s notice of appeal for filing, gave him documents concerning the proper procedure, and referred him to the Court’s website.  Dissatisfied, the Applicant brought an action in the Federal Court against, among others, the Registry of this Court, the registry officer with whom he had dealt, the Registrar, and the federal authority that approved the Court’s website.</w:t>
            </w:r>
          </w:p>
          <w:p w:rsidR="0097420D" w:rsidRPr="00B72EA2" w:rsidRDefault="0097420D" w:rsidP="001E25DA">
            <w:pPr>
              <w:widowControl w:val="0"/>
              <w:spacing w:line="0" w:lineRule="atLeast"/>
              <w:jc w:val="both"/>
              <w:rPr>
                <w:rFonts w:eastAsia="Calibri"/>
                <w:sz w:val="20"/>
              </w:rPr>
            </w:pPr>
          </w:p>
          <w:p w:rsidR="0097420D" w:rsidRPr="00B72EA2" w:rsidRDefault="0097420D" w:rsidP="001E25DA">
            <w:pPr>
              <w:widowControl w:val="0"/>
              <w:spacing w:line="0" w:lineRule="atLeast"/>
              <w:jc w:val="both"/>
              <w:rPr>
                <w:rFonts w:eastAsia="Calibri"/>
                <w:sz w:val="20"/>
              </w:rPr>
            </w:pPr>
            <w:r w:rsidRPr="00B72EA2">
              <w:rPr>
                <w:rFonts w:eastAsia="Calibri"/>
                <w:sz w:val="20"/>
              </w:rPr>
              <w:t>The Respondent brought a motion to strike the Applicant’s statement of claim.</w:t>
            </w:r>
          </w:p>
          <w:p w:rsidR="0097420D" w:rsidRPr="00B72EA2" w:rsidRDefault="0097420D" w:rsidP="001E25DA">
            <w:pPr>
              <w:jc w:val="both"/>
              <w:rPr>
                <w:rFonts w:eastAsia="Calibri"/>
                <w:sz w:val="20"/>
              </w:rPr>
            </w:pPr>
          </w:p>
        </w:tc>
      </w:tr>
      <w:tr w:rsidR="0097420D" w:rsidRPr="00B72EA2" w:rsidTr="001E25DA">
        <w:tc>
          <w:tcPr>
            <w:tcW w:w="2427" w:type="pct"/>
          </w:tcPr>
          <w:p w:rsidR="0097420D" w:rsidRPr="00B72EA2" w:rsidRDefault="0097420D" w:rsidP="001E25DA">
            <w:pPr>
              <w:jc w:val="both"/>
              <w:rPr>
                <w:rFonts w:eastAsia="Calibri"/>
                <w:sz w:val="20"/>
              </w:rPr>
            </w:pPr>
            <w:r w:rsidRPr="00B72EA2">
              <w:rPr>
                <w:rFonts w:eastAsia="Calibri"/>
                <w:sz w:val="20"/>
              </w:rPr>
              <w:t>July 20, 2012</w:t>
            </w:r>
          </w:p>
          <w:p w:rsidR="0097420D" w:rsidRPr="00B72EA2" w:rsidRDefault="0097420D" w:rsidP="001E25DA">
            <w:pPr>
              <w:jc w:val="both"/>
              <w:rPr>
                <w:rFonts w:eastAsia="Calibri"/>
                <w:sz w:val="20"/>
              </w:rPr>
            </w:pPr>
            <w:r w:rsidRPr="00B72EA2">
              <w:rPr>
                <w:rFonts w:eastAsia="Calibri"/>
                <w:sz w:val="20"/>
              </w:rPr>
              <w:t>Federal Court</w:t>
            </w:r>
          </w:p>
          <w:p w:rsidR="0097420D" w:rsidRPr="00B72EA2" w:rsidRDefault="0097420D" w:rsidP="001E25DA">
            <w:pPr>
              <w:jc w:val="both"/>
              <w:rPr>
                <w:rFonts w:eastAsia="Calibri"/>
                <w:sz w:val="20"/>
              </w:rPr>
            </w:pPr>
            <w:r w:rsidRPr="00B72EA2">
              <w:rPr>
                <w:rFonts w:eastAsia="Calibri"/>
                <w:sz w:val="20"/>
              </w:rPr>
              <w:t>(Tremblay-Lamer J.)</w:t>
            </w:r>
          </w:p>
          <w:p w:rsidR="0097420D" w:rsidRPr="00B72EA2" w:rsidRDefault="0097420D" w:rsidP="001E25DA">
            <w:pPr>
              <w:jc w:val="both"/>
              <w:rPr>
                <w:rFonts w:eastAsia="Calibri"/>
                <w:sz w:val="20"/>
              </w:rPr>
            </w:pPr>
            <w:r w:rsidRPr="00B72EA2">
              <w:rPr>
                <w:rFonts w:eastAsia="Calibri"/>
                <w:sz w:val="20"/>
              </w:rPr>
              <w:t>No. T-1029-12</w:t>
            </w:r>
          </w:p>
          <w:p w:rsidR="0097420D" w:rsidRPr="00B72EA2" w:rsidRDefault="0097420D" w:rsidP="001E25DA">
            <w:pPr>
              <w:jc w:val="both"/>
              <w:rPr>
                <w:rFonts w:eastAsia="Calibri"/>
                <w:sz w:val="20"/>
              </w:rPr>
            </w:pP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Motion to strike statement of claim granted.</w:t>
            </w:r>
          </w:p>
          <w:p w:rsidR="0097420D" w:rsidRPr="00B72EA2" w:rsidRDefault="0097420D" w:rsidP="001E25DA">
            <w:pPr>
              <w:jc w:val="both"/>
              <w:rPr>
                <w:rFonts w:eastAsia="Calibri"/>
                <w:sz w:val="20"/>
              </w:rPr>
            </w:pPr>
          </w:p>
        </w:tc>
      </w:tr>
      <w:tr w:rsidR="0097420D" w:rsidRPr="00B72EA2" w:rsidTr="001E25DA">
        <w:tc>
          <w:tcPr>
            <w:tcW w:w="2427" w:type="pct"/>
          </w:tcPr>
          <w:p w:rsidR="0097420D" w:rsidRPr="00B72EA2" w:rsidRDefault="0097420D" w:rsidP="001E25DA">
            <w:pPr>
              <w:jc w:val="both"/>
              <w:rPr>
                <w:rFonts w:eastAsia="Calibri"/>
                <w:sz w:val="20"/>
              </w:rPr>
            </w:pPr>
            <w:r w:rsidRPr="00B72EA2">
              <w:rPr>
                <w:rFonts w:eastAsia="Calibri"/>
                <w:sz w:val="20"/>
              </w:rPr>
              <w:t>February 18, 2014</w:t>
            </w:r>
          </w:p>
          <w:p w:rsidR="0097420D" w:rsidRPr="00B72EA2" w:rsidRDefault="0097420D" w:rsidP="001E25DA">
            <w:pPr>
              <w:jc w:val="both"/>
              <w:rPr>
                <w:rFonts w:eastAsia="Calibri"/>
                <w:sz w:val="20"/>
              </w:rPr>
            </w:pPr>
            <w:r w:rsidRPr="00B72EA2">
              <w:rPr>
                <w:rFonts w:eastAsia="Calibri"/>
                <w:sz w:val="20"/>
              </w:rPr>
              <w:t>Federal Court of Appeal</w:t>
            </w:r>
          </w:p>
          <w:p w:rsidR="0097420D" w:rsidRPr="00B72EA2" w:rsidRDefault="0097420D" w:rsidP="001E25DA">
            <w:pPr>
              <w:jc w:val="both"/>
              <w:rPr>
                <w:rFonts w:eastAsia="Calibri"/>
                <w:sz w:val="20"/>
              </w:rPr>
            </w:pPr>
            <w:r w:rsidRPr="00B72EA2">
              <w:rPr>
                <w:rFonts w:eastAsia="Calibri"/>
                <w:sz w:val="20"/>
              </w:rPr>
              <w:t>(Pelletier, Stratas and Near JJ.A.)</w:t>
            </w:r>
          </w:p>
          <w:p w:rsidR="0097420D" w:rsidRPr="00B72EA2" w:rsidRDefault="0097420D" w:rsidP="001E25DA">
            <w:pPr>
              <w:jc w:val="both"/>
              <w:rPr>
                <w:rFonts w:eastAsia="Calibri"/>
                <w:sz w:val="20"/>
              </w:rPr>
            </w:pPr>
            <w:r w:rsidRPr="00B72EA2">
              <w:rPr>
                <w:rFonts w:eastAsia="Calibri"/>
                <w:sz w:val="20"/>
              </w:rPr>
              <w:t>No. A-367-12</w:t>
            </w:r>
          </w:p>
          <w:p w:rsidR="0097420D" w:rsidRPr="00B72EA2" w:rsidRDefault="008D3715" w:rsidP="001E25DA">
            <w:pPr>
              <w:jc w:val="both"/>
              <w:rPr>
                <w:rFonts w:eastAsia="Calibri"/>
                <w:sz w:val="20"/>
              </w:rPr>
            </w:pPr>
            <w:hyperlink r:id="rId24" w:history="1">
              <w:r w:rsidR="0097420D" w:rsidRPr="00B72EA2">
                <w:rPr>
                  <w:rFonts w:eastAsia="Calibri"/>
                  <w:color w:val="0000FF"/>
                  <w:sz w:val="20"/>
                  <w:u w:val="single"/>
                </w:rPr>
                <w:t>2014 FCA 47</w:t>
              </w:r>
            </w:hyperlink>
          </w:p>
          <w:p w:rsidR="0097420D" w:rsidRPr="00B72EA2" w:rsidRDefault="0097420D" w:rsidP="001E25DA">
            <w:pPr>
              <w:jc w:val="both"/>
              <w:rPr>
                <w:rFonts w:eastAsia="Calibri"/>
                <w:sz w:val="20"/>
              </w:rPr>
            </w:pP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Appeal dismissed.</w:t>
            </w:r>
          </w:p>
          <w:p w:rsidR="0097420D" w:rsidRPr="00B72EA2" w:rsidRDefault="0097420D" w:rsidP="001E25DA">
            <w:pPr>
              <w:jc w:val="both"/>
              <w:rPr>
                <w:rFonts w:eastAsia="Calibri"/>
                <w:sz w:val="20"/>
              </w:rPr>
            </w:pPr>
          </w:p>
        </w:tc>
      </w:tr>
      <w:tr w:rsidR="0097420D" w:rsidRPr="00B72EA2" w:rsidTr="001E25DA">
        <w:tc>
          <w:tcPr>
            <w:tcW w:w="2427" w:type="pct"/>
          </w:tcPr>
          <w:p w:rsidR="0097420D" w:rsidRPr="00B72EA2" w:rsidRDefault="0097420D" w:rsidP="001E25DA">
            <w:pPr>
              <w:jc w:val="both"/>
              <w:rPr>
                <w:rFonts w:eastAsia="Calibri"/>
                <w:sz w:val="20"/>
              </w:rPr>
            </w:pPr>
            <w:r w:rsidRPr="00B72EA2">
              <w:rPr>
                <w:rFonts w:eastAsia="Calibri"/>
                <w:sz w:val="20"/>
              </w:rPr>
              <w:t>November 20, 2014</w:t>
            </w:r>
          </w:p>
          <w:p w:rsidR="0097420D" w:rsidRPr="00B72EA2" w:rsidRDefault="0097420D" w:rsidP="001E25DA">
            <w:pPr>
              <w:jc w:val="both"/>
              <w:rPr>
                <w:rFonts w:eastAsia="Calibri"/>
                <w:sz w:val="20"/>
              </w:rPr>
            </w:pPr>
            <w:r w:rsidRPr="00B72EA2">
              <w:rPr>
                <w:rFonts w:eastAsia="Calibri"/>
                <w:sz w:val="20"/>
              </w:rPr>
              <w:t>Supreme Court of Canada</w:t>
            </w: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Application for leave to appeal filed.</w:t>
            </w:r>
          </w:p>
          <w:p w:rsidR="0097420D" w:rsidRPr="00B72EA2" w:rsidRDefault="0097420D" w:rsidP="001E25DA">
            <w:pPr>
              <w:jc w:val="both"/>
              <w:rPr>
                <w:rFonts w:eastAsia="Calibri"/>
                <w:sz w:val="20"/>
              </w:rPr>
            </w:pPr>
          </w:p>
        </w:tc>
      </w:tr>
    </w:tbl>
    <w:p w:rsidR="00BC1B88" w:rsidRDefault="00BC1B88" w:rsidP="000E2959">
      <w:pPr>
        <w:rPr>
          <w:sz w:val="20"/>
          <w:szCs w:val="20"/>
        </w:rPr>
      </w:pPr>
    </w:p>
    <w:p w:rsidR="00BC1B88" w:rsidRPr="00C50A5C" w:rsidRDefault="008D3715" w:rsidP="00BC1B88">
      <w:pPr>
        <w:rPr>
          <w:sz w:val="20"/>
          <w:szCs w:val="20"/>
        </w:rPr>
      </w:pPr>
      <w:r>
        <w:rPr>
          <w:sz w:val="20"/>
          <w:szCs w:val="20"/>
          <w:lang w:val="fr-CA"/>
        </w:rPr>
        <w:pict>
          <v:rect id="_x0000_i1043"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7420D" w:rsidRPr="008D3715" w:rsidTr="001E25DA">
        <w:tc>
          <w:tcPr>
            <w:tcW w:w="5000" w:type="pct"/>
            <w:gridSpan w:val="3"/>
          </w:tcPr>
          <w:p w:rsidR="0097420D" w:rsidRPr="00B72EA2" w:rsidRDefault="0097420D" w:rsidP="001E25DA">
            <w:pPr>
              <w:jc w:val="both"/>
              <w:rPr>
                <w:rFonts w:eastAsia="Calibri"/>
                <w:sz w:val="20"/>
                <w:lang w:val="fr-CA"/>
              </w:rPr>
            </w:pPr>
            <w:r w:rsidRPr="00B72EA2">
              <w:rPr>
                <w:rFonts w:eastAsia="Calibri"/>
                <w:sz w:val="20"/>
                <w:lang w:val="fr-CA"/>
              </w:rPr>
              <w:t xml:space="preserve">Procédure civile – Requête en radiation – Est-ce que la demande d’appel soulève une question d’importance pour le </w:t>
            </w:r>
            <w:r w:rsidRPr="00B72EA2">
              <w:rPr>
                <w:rFonts w:eastAsia="Calibri"/>
                <w:sz w:val="20"/>
                <w:lang w:val="fr-CA"/>
              </w:rPr>
              <w:lastRenderedPageBreak/>
              <w:t xml:space="preserve">public? </w:t>
            </w:r>
          </w:p>
        </w:tc>
      </w:tr>
      <w:tr w:rsidR="0097420D" w:rsidRPr="008D3715" w:rsidTr="001E25DA">
        <w:tc>
          <w:tcPr>
            <w:tcW w:w="5000" w:type="pct"/>
            <w:gridSpan w:val="3"/>
          </w:tcPr>
          <w:p w:rsidR="0097420D" w:rsidRPr="00B72EA2" w:rsidRDefault="0097420D" w:rsidP="001E25DA">
            <w:pPr>
              <w:jc w:val="both"/>
              <w:rPr>
                <w:rFonts w:eastAsia="Calibri"/>
                <w:sz w:val="20"/>
                <w:lang w:val="fr-CA"/>
              </w:rPr>
            </w:pPr>
          </w:p>
        </w:tc>
      </w:tr>
      <w:tr w:rsidR="0097420D" w:rsidRPr="008D3715" w:rsidTr="001E25DA">
        <w:tc>
          <w:tcPr>
            <w:tcW w:w="5000" w:type="pct"/>
            <w:gridSpan w:val="3"/>
          </w:tcPr>
          <w:p w:rsidR="0097420D" w:rsidRPr="00B72EA2" w:rsidRDefault="0097420D" w:rsidP="001E25DA">
            <w:pPr>
              <w:widowControl w:val="0"/>
              <w:spacing w:line="0" w:lineRule="atLeast"/>
              <w:jc w:val="both"/>
              <w:rPr>
                <w:rFonts w:eastAsia="Calibri"/>
                <w:sz w:val="20"/>
                <w:lang w:val="fr-CA"/>
              </w:rPr>
            </w:pPr>
            <w:r w:rsidRPr="00B72EA2">
              <w:rPr>
                <w:rFonts w:eastAsia="Calibri"/>
                <w:sz w:val="20"/>
                <w:lang w:val="fr-CA"/>
              </w:rPr>
              <w:t xml:space="preserve">En 2009 et 2011, le demandeur a envoyé une lettre au Directeur général du Régime de pensions du Canada et une lettre à l’ancien ministre des Ressources humaines et du développement des connaissances.  Il avait parrainé son ancienne conjointe pour qu’elle puisse venir au Canada et il voulait savoir s’il était possible qu’il ait une dette de parrainage en raison du fait que sa femme aurait peut-être reçu de l’aide sociale de façon irrégulière.  Le demandeur n’était pas satisfait de la réponse obtenue et il a donc tenté d’interjeter appel de plein droit dans notre cour. </w:t>
            </w:r>
          </w:p>
          <w:p w:rsidR="0097420D" w:rsidRPr="00B72EA2" w:rsidRDefault="0097420D" w:rsidP="001E25DA">
            <w:pPr>
              <w:widowControl w:val="0"/>
              <w:spacing w:line="0" w:lineRule="atLeast"/>
              <w:jc w:val="both"/>
              <w:rPr>
                <w:rFonts w:eastAsia="Calibri"/>
                <w:sz w:val="20"/>
                <w:lang w:val="fr-CA"/>
              </w:rPr>
            </w:pPr>
          </w:p>
          <w:p w:rsidR="0097420D" w:rsidRPr="00B72EA2" w:rsidRDefault="0097420D" w:rsidP="001E25DA">
            <w:pPr>
              <w:widowControl w:val="0"/>
              <w:spacing w:line="0" w:lineRule="atLeast"/>
              <w:jc w:val="both"/>
              <w:rPr>
                <w:rFonts w:eastAsia="Calibri"/>
                <w:sz w:val="20"/>
                <w:lang w:val="fr-CA"/>
              </w:rPr>
            </w:pPr>
            <w:r w:rsidRPr="00B72EA2">
              <w:rPr>
                <w:rFonts w:eastAsia="Calibri"/>
                <w:sz w:val="20"/>
                <w:lang w:val="fr-CA"/>
              </w:rPr>
              <w:t xml:space="preserve">Un agent du greffe de la cour a rejeté l’avis d’appel de dépôt, lui a donné des documents avec la proc/dure à suivre et l’a référé au site internet de la cour.  Insatisfait, le demandeur a intenté une action en Cour fédérale contre, notamment, le greffe de la présente cour, l’agent du greffe avec lequel il a fait affaire, le registraire et l’autorité fédérale qui a approuvé le site internet de la cour. </w:t>
            </w:r>
          </w:p>
          <w:p w:rsidR="0097420D" w:rsidRPr="00B72EA2" w:rsidRDefault="0097420D" w:rsidP="001E25DA">
            <w:pPr>
              <w:widowControl w:val="0"/>
              <w:spacing w:line="0" w:lineRule="atLeast"/>
              <w:jc w:val="both"/>
              <w:rPr>
                <w:rFonts w:eastAsia="Calibri"/>
                <w:sz w:val="20"/>
                <w:lang w:val="fr-CA"/>
              </w:rPr>
            </w:pPr>
          </w:p>
          <w:p w:rsidR="0097420D" w:rsidRPr="00B72EA2" w:rsidRDefault="0097420D" w:rsidP="001E25DA">
            <w:pPr>
              <w:widowControl w:val="0"/>
              <w:spacing w:line="0" w:lineRule="atLeast"/>
              <w:jc w:val="both"/>
              <w:rPr>
                <w:rFonts w:eastAsia="Calibri"/>
                <w:sz w:val="20"/>
                <w:lang w:val="fr-CA"/>
              </w:rPr>
            </w:pPr>
            <w:r w:rsidRPr="00B72EA2">
              <w:rPr>
                <w:rFonts w:eastAsia="Calibri"/>
                <w:sz w:val="20"/>
                <w:lang w:val="fr-CA"/>
              </w:rPr>
              <w:t xml:space="preserve">L’intimé a présenté une requête en radiation de la déclaration du demandeur. </w:t>
            </w:r>
          </w:p>
          <w:p w:rsidR="0097420D" w:rsidRPr="00B72EA2" w:rsidRDefault="0097420D" w:rsidP="001E25DA">
            <w:pPr>
              <w:jc w:val="both"/>
              <w:rPr>
                <w:rFonts w:eastAsia="Calibri"/>
                <w:sz w:val="20"/>
                <w:lang w:val="fr-CA"/>
              </w:rPr>
            </w:pPr>
          </w:p>
        </w:tc>
      </w:tr>
      <w:tr w:rsidR="0097420D" w:rsidRPr="008D3715" w:rsidTr="001E25DA">
        <w:tc>
          <w:tcPr>
            <w:tcW w:w="2427" w:type="pct"/>
          </w:tcPr>
          <w:p w:rsidR="0097420D" w:rsidRPr="00B72EA2" w:rsidRDefault="0097420D" w:rsidP="001E25DA">
            <w:pPr>
              <w:jc w:val="both"/>
              <w:rPr>
                <w:rFonts w:eastAsia="Calibri"/>
                <w:sz w:val="20"/>
                <w:lang w:val="fr-CA"/>
              </w:rPr>
            </w:pPr>
            <w:r w:rsidRPr="00B72EA2">
              <w:rPr>
                <w:rFonts w:eastAsia="Calibri"/>
                <w:sz w:val="20"/>
                <w:lang w:val="fr-CA"/>
              </w:rPr>
              <w:t>20 juillet 2012</w:t>
            </w:r>
          </w:p>
          <w:p w:rsidR="0097420D" w:rsidRPr="00B72EA2" w:rsidRDefault="0097420D" w:rsidP="001E25DA">
            <w:pPr>
              <w:jc w:val="both"/>
              <w:rPr>
                <w:rFonts w:eastAsia="Calibri"/>
                <w:sz w:val="20"/>
                <w:lang w:val="fr-CA"/>
              </w:rPr>
            </w:pPr>
            <w:r w:rsidRPr="00B72EA2">
              <w:rPr>
                <w:rFonts w:eastAsia="Calibri"/>
                <w:sz w:val="20"/>
                <w:lang w:val="fr-CA"/>
              </w:rPr>
              <w:t>Cour fédérale</w:t>
            </w:r>
          </w:p>
          <w:p w:rsidR="0097420D" w:rsidRPr="00B72EA2" w:rsidRDefault="0097420D" w:rsidP="001E25DA">
            <w:pPr>
              <w:jc w:val="both"/>
              <w:rPr>
                <w:rFonts w:eastAsia="Calibri"/>
                <w:sz w:val="20"/>
                <w:lang w:val="fr-CA"/>
              </w:rPr>
            </w:pPr>
            <w:r w:rsidRPr="00B72EA2">
              <w:rPr>
                <w:rFonts w:eastAsia="Calibri"/>
                <w:sz w:val="20"/>
                <w:lang w:val="fr-CA"/>
              </w:rPr>
              <w:t>(Juge Tremblay-Lamer)</w:t>
            </w:r>
          </w:p>
          <w:p w:rsidR="0097420D" w:rsidRPr="00B72EA2" w:rsidRDefault="0097420D" w:rsidP="001E25DA">
            <w:pPr>
              <w:jc w:val="both"/>
              <w:rPr>
                <w:rFonts w:eastAsia="Calibri"/>
                <w:sz w:val="20"/>
              </w:rPr>
            </w:pPr>
            <w:r w:rsidRPr="00B72EA2">
              <w:rPr>
                <w:rFonts w:eastAsia="Calibri"/>
                <w:sz w:val="20"/>
              </w:rPr>
              <w:t>No. T-1029-12</w:t>
            </w:r>
          </w:p>
          <w:p w:rsidR="0097420D" w:rsidRPr="00B72EA2" w:rsidRDefault="0097420D" w:rsidP="001E25DA">
            <w:pPr>
              <w:jc w:val="both"/>
              <w:rPr>
                <w:rFonts w:eastAsia="Calibri"/>
                <w:sz w:val="20"/>
              </w:rPr>
            </w:pP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lang w:val="fr-CA"/>
              </w:rPr>
            </w:pPr>
            <w:r w:rsidRPr="00B72EA2">
              <w:rPr>
                <w:rFonts w:eastAsia="Calibri"/>
                <w:sz w:val="20"/>
                <w:lang w:val="fr-CA"/>
              </w:rPr>
              <w:t>Requête en radiation de la déclaration, accordée.</w:t>
            </w:r>
          </w:p>
          <w:p w:rsidR="0097420D" w:rsidRPr="00B72EA2" w:rsidRDefault="0097420D" w:rsidP="001E25DA">
            <w:pPr>
              <w:jc w:val="both"/>
              <w:rPr>
                <w:rFonts w:eastAsia="Calibri"/>
                <w:sz w:val="20"/>
                <w:lang w:val="fr-CA"/>
              </w:rPr>
            </w:pPr>
          </w:p>
        </w:tc>
      </w:tr>
      <w:tr w:rsidR="0097420D" w:rsidRPr="00B72EA2" w:rsidTr="001E25DA">
        <w:tc>
          <w:tcPr>
            <w:tcW w:w="2427" w:type="pct"/>
          </w:tcPr>
          <w:p w:rsidR="0097420D" w:rsidRPr="00B72EA2" w:rsidRDefault="0097420D" w:rsidP="001E25DA">
            <w:pPr>
              <w:jc w:val="both"/>
              <w:rPr>
                <w:rFonts w:eastAsia="Calibri"/>
                <w:sz w:val="20"/>
                <w:lang w:val="fr-CA"/>
              </w:rPr>
            </w:pPr>
            <w:r w:rsidRPr="00B72EA2">
              <w:rPr>
                <w:rFonts w:eastAsia="Calibri"/>
                <w:sz w:val="20"/>
                <w:lang w:val="fr-CA"/>
              </w:rPr>
              <w:t>18 février 2014</w:t>
            </w:r>
          </w:p>
          <w:p w:rsidR="0097420D" w:rsidRPr="00B72EA2" w:rsidRDefault="0097420D" w:rsidP="001E25DA">
            <w:pPr>
              <w:jc w:val="both"/>
              <w:rPr>
                <w:rFonts w:eastAsia="Calibri"/>
                <w:sz w:val="20"/>
                <w:lang w:val="fr-CA"/>
              </w:rPr>
            </w:pPr>
            <w:r w:rsidRPr="00B72EA2">
              <w:rPr>
                <w:rFonts w:eastAsia="Calibri"/>
                <w:sz w:val="20"/>
                <w:lang w:val="fr-CA"/>
              </w:rPr>
              <w:t xml:space="preserve">Cour d’appel fédérale </w:t>
            </w:r>
          </w:p>
          <w:p w:rsidR="0097420D" w:rsidRPr="00B72EA2" w:rsidRDefault="0097420D" w:rsidP="001E25DA">
            <w:pPr>
              <w:jc w:val="both"/>
              <w:rPr>
                <w:rFonts w:eastAsia="Calibri"/>
                <w:sz w:val="20"/>
                <w:lang w:val="fr-CA"/>
              </w:rPr>
            </w:pPr>
            <w:r w:rsidRPr="00B72EA2">
              <w:rPr>
                <w:rFonts w:eastAsia="Calibri"/>
                <w:sz w:val="20"/>
                <w:lang w:val="fr-CA"/>
              </w:rPr>
              <w:t>(Juges Pelletier, Stratas et Near)</w:t>
            </w:r>
          </w:p>
          <w:p w:rsidR="0097420D" w:rsidRPr="00B72EA2" w:rsidRDefault="0097420D" w:rsidP="001E25DA">
            <w:pPr>
              <w:jc w:val="both"/>
              <w:rPr>
                <w:rFonts w:eastAsia="Calibri"/>
                <w:sz w:val="20"/>
              </w:rPr>
            </w:pPr>
            <w:r w:rsidRPr="00B72EA2">
              <w:rPr>
                <w:rFonts w:eastAsia="Calibri"/>
                <w:sz w:val="20"/>
              </w:rPr>
              <w:t>No. A-367-12</w:t>
            </w:r>
          </w:p>
          <w:p w:rsidR="0097420D" w:rsidRPr="00B72EA2" w:rsidRDefault="008D3715" w:rsidP="001E25DA">
            <w:pPr>
              <w:jc w:val="both"/>
              <w:rPr>
                <w:rFonts w:eastAsia="Calibri"/>
                <w:sz w:val="20"/>
              </w:rPr>
            </w:pPr>
            <w:hyperlink r:id="rId25" w:history="1">
              <w:r w:rsidR="0097420D" w:rsidRPr="00B72EA2">
                <w:rPr>
                  <w:rFonts w:eastAsia="Calibri"/>
                  <w:color w:val="0000FF"/>
                  <w:sz w:val="20"/>
                  <w:u w:val="single"/>
                </w:rPr>
                <w:t>2014 FCA 47</w:t>
              </w:r>
            </w:hyperlink>
          </w:p>
          <w:p w:rsidR="0097420D" w:rsidRPr="00B72EA2" w:rsidRDefault="0097420D" w:rsidP="001E25DA">
            <w:pPr>
              <w:jc w:val="both"/>
              <w:rPr>
                <w:rFonts w:eastAsia="Calibri"/>
                <w:sz w:val="20"/>
              </w:rPr>
            </w:pP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Appel rejeté.</w:t>
            </w:r>
          </w:p>
          <w:p w:rsidR="0097420D" w:rsidRPr="00B72EA2" w:rsidRDefault="0097420D" w:rsidP="001E25DA">
            <w:pPr>
              <w:jc w:val="both"/>
              <w:rPr>
                <w:rFonts w:eastAsia="Calibri"/>
                <w:sz w:val="20"/>
              </w:rPr>
            </w:pPr>
          </w:p>
        </w:tc>
      </w:tr>
      <w:tr w:rsidR="0097420D" w:rsidRPr="00B72EA2" w:rsidTr="001E25DA">
        <w:tc>
          <w:tcPr>
            <w:tcW w:w="2427" w:type="pct"/>
          </w:tcPr>
          <w:p w:rsidR="0097420D" w:rsidRPr="00B72EA2" w:rsidRDefault="0097420D" w:rsidP="001E25DA">
            <w:pPr>
              <w:jc w:val="both"/>
              <w:rPr>
                <w:rFonts w:eastAsia="Calibri"/>
                <w:sz w:val="20"/>
                <w:lang w:val="fr-CA"/>
              </w:rPr>
            </w:pPr>
            <w:r w:rsidRPr="00B72EA2">
              <w:rPr>
                <w:rFonts w:eastAsia="Calibri"/>
                <w:sz w:val="20"/>
                <w:lang w:val="fr-CA"/>
              </w:rPr>
              <w:t>20 novembre 2014</w:t>
            </w:r>
          </w:p>
          <w:p w:rsidR="0097420D" w:rsidRPr="00B72EA2" w:rsidRDefault="0097420D" w:rsidP="001E25DA">
            <w:pPr>
              <w:jc w:val="both"/>
              <w:rPr>
                <w:rFonts w:eastAsia="Calibri"/>
                <w:sz w:val="20"/>
                <w:lang w:val="fr-CA"/>
              </w:rPr>
            </w:pPr>
            <w:r w:rsidRPr="00B72EA2">
              <w:rPr>
                <w:rFonts w:eastAsia="Calibri"/>
                <w:sz w:val="20"/>
                <w:lang w:val="fr-CA"/>
              </w:rPr>
              <w:t>Cour suprême du Canada</w:t>
            </w:r>
          </w:p>
        </w:tc>
        <w:tc>
          <w:tcPr>
            <w:tcW w:w="243" w:type="pct"/>
          </w:tcPr>
          <w:p w:rsidR="0097420D" w:rsidRPr="00B72EA2" w:rsidRDefault="0097420D" w:rsidP="001E25DA">
            <w:pPr>
              <w:jc w:val="both"/>
              <w:rPr>
                <w:rFonts w:eastAsia="Calibri"/>
                <w:sz w:val="20"/>
                <w:lang w:val="fr-CA"/>
              </w:rPr>
            </w:pPr>
          </w:p>
        </w:tc>
        <w:tc>
          <w:tcPr>
            <w:tcW w:w="2330" w:type="pct"/>
          </w:tcPr>
          <w:p w:rsidR="0097420D" w:rsidRPr="00B72EA2" w:rsidRDefault="0097420D" w:rsidP="001E25DA">
            <w:pPr>
              <w:jc w:val="both"/>
              <w:rPr>
                <w:rFonts w:eastAsia="Calibri"/>
                <w:sz w:val="20"/>
              </w:rPr>
            </w:pPr>
            <w:r w:rsidRPr="00B72EA2">
              <w:rPr>
                <w:rFonts w:eastAsia="Calibri"/>
                <w:sz w:val="20"/>
              </w:rPr>
              <w:t xml:space="preserve">Demande d’autorisation d’appel déposée </w:t>
            </w:r>
          </w:p>
          <w:p w:rsidR="0097420D" w:rsidRPr="00B72EA2" w:rsidRDefault="0097420D" w:rsidP="001E25DA">
            <w:pPr>
              <w:jc w:val="both"/>
              <w:rPr>
                <w:rFonts w:eastAsia="Calibri"/>
                <w:sz w:val="20"/>
              </w:rPr>
            </w:pPr>
          </w:p>
        </w:tc>
      </w:tr>
    </w:tbl>
    <w:p w:rsidR="00BC1B88" w:rsidRDefault="00BC1B88" w:rsidP="000E2959">
      <w:pPr>
        <w:rPr>
          <w:sz w:val="20"/>
          <w:szCs w:val="20"/>
        </w:rPr>
      </w:pPr>
    </w:p>
    <w:p w:rsidR="00BC1B88" w:rsidRDefault="008D3715" w:rsidP="000E2959">
      <w:pPr>
        <w:rPr>
          <w:sz w:val="20"/>
          <w:szCs w:val="20"/>
          <w:lang w:val="fr-CA"/>
        </w:rPr>
      </w:pPr>
      <w:r>
        <w:rPr>
          <w:sz w:val="20"/>
          <w:szCs w:val="20"/>
          <w:lang w:val="fr-CA"/>
        </w:rPr>
        <w:pict>
          <v:rect id="_x0000_i1044" style="width:2in;height:1pt" o:hrpct="0" o:hralign="center" o:hrstd="t" o:hrnoshade="t" o:hr="t" fillcolor="black [3213]" stroked="f"/>
        </w:pict>
      </w:r>
    </w:p>
    <w:p w:rsidR="00BC1B88" w:rsidRDefault="00BC1B88"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528" w:rsidRPr="0055160D" w:rsidTr="001273F6">
        <w:trPr>
          <w:cantSplit/>
        </w:trPr>
        <w:tc>
          <w:tcPr>
            <w:tcW w:w="1458" w:type="dxa"/>
          </w:tcPr>
          <w:p w:rsidR="00E31528" w:rsidRPr="0055160D" w:rsidRDefault="00E31528" w:rsidP="001273F6">
            <w:pPr>
              <w:rPr>
                <w:sz w:val="20"/>
                <w:szCs w:val="20"/>
              </w:rPr>
            </w:pPr>
            <w:r w:rsidRPr="0055160D">
              <w:rPr>
                <w:rStyle w:val="SCCFileNumberChar"/>
                <w:sz w:val="20"/>
                <w:szCs w:val="20"/>
              </w:rPr>
              <w:t>36014</w:t>
            </w:r>
          </w:p>
          <w:p w:rsidR="00E31528" w:rsidRPr="0055160D" w:rsidRDefault="00E31528" w:rsidP="001273F6">
            <w:pPr>
              <w:rPr>
                <w:b/>
                <w:sz w:val="20"/>
                <w:szCs w:val="20"/>
                <w:lang w:val="fr-CA"/>
              </w:rPr>
            </w:pPr>
          </w:p>
        </w:tc>
        <w:tc>
          <w:tcPr>
            <w:tcW w:w="8118" w:type="dxa"/>
          </w:tcPr>
          <w:p w:rsidR="00E31528" w:rsidRPr="0055160D" w:rsidRDefault="00E31528" w:rsidP="001273F6">
            <w:pPr>
              <w:rPr>
                <w:sz w:val="20"/>
                <w:szCs w:val="20"/>
              </w:rPr>
            </w:pPr>
            <w:r w:rsidRPr="0055160D">
              <w:rPr>
                <w:rStyle w:val="SCCLsocChar"/>
                <w:sz w:val="20"/>
                <w:szCs w:val="20"/>
                <w:lang w:val="en-CA"/>
              </w:rPr>
              <w:t>Ganna Begman v. Vladek Mejery</w:t>
            </w:r>
            <w:r w:rsidRPr="0055160D">
              <w:rPr>
                <w:sz w:val="20"/>
                <w:szCs w:val="20"/>
              </w:rPr>
              <w:t xml:space="preserve"> (Ont.) (Civil) (By Leave)</w:t>
            </w:r>
          </w:p>
          <w:p w:rsidR="00E31528" w:rsidRPr="0055160D" w:rsidRDefault="00E31528" w:rsidP="001273F6">
            <w:pPr>
              <w:rPr>
                <w:sz w:val="20"/>
                <w:szCs w:val="20"/>
              </w:rPr>
            </w:pPr>
          </w:p>
        </w:tc>
      </w:tr>
      <w:tr w:rsidR="00E31528" w:rsidRPr="008D3715" w:rsidTr="001273F6">
        <w:trPr>
          <w:cantSplit/>
        </w:trPr>
        <w:tc>
          <w:tcPr>
            <w:tcW w:w="1458" w:type="dxa"/>
          </w:tcPr>
          <w:p w:rsidR="00E31528" w:rsidRPr="0055160D" w:rsidRDefault="00E31528" w:rsidP="001273F6">
            <w:pPr>
              <w:rPr>
                <w:sz w:val="20"/>
                <w:szCs w:val="20"/>
              </w:rPr>
            </w:pPr>
            <w:r w:rsidRPr="0055160D">
              <w:rPr>
                <w:sz w:val="20"/>
                <w:szCs w:val="20"/>
              </w:rPr>
              <w:t>Coram :</w:t>
            </w:r>
          </w:p>
        </w:tc>
        <w:tc>
          <w:tcPr>
            <w:tcW w:w="8118" w:type="dxa"/>
          </w:tcPr>
          <w:p w:rsidR="00E31528" w:rsidRPr="0055160D" w:rsidRDefault="00E31528" w:rsidP="001273F6">
            <w:pPr>
              <w:rPr>
                <w:sz w:val="20"/>
                <w:szCs w:val="20"/>
                <w:lang w:val="fr-CA"/>
              </w:rPr>
            </w:pPr>
            <w:r w:rsidRPr="0055160D">
              <w:rPr>
                <w:rStyle w:val="SCCCoramChar"/>
                <w:sz w:val="20"/>
                <w:szCs w:val="20"/>
              </w:rPr>
              <w:t>Abella, Karakatsanis and Côté JJ.</w:t>
            </w:r>
          </w:p>
          <w:p w:rsidR="00E31528" w:rsidRPr="0055160D" w:rsidRDefault="00E31528" w:rsidP="001273F6">
            <w:pPr>
              <w:rPr>
                <w:sz w:val="20"/>
                <w:szCs w:val="20"/>
                <w:u w:val="single"/>
                <w:lang w:val="fr-CA"/>
              </w:rPr>
            </w:pPr>
          </w:p>
        </w:tc>
      </w:tr>
      <w:tr w:rsidR="00E31528" w:rsidRPr="008D3715" w:rsidTr="001273F6">
        <w:trPr>
          <w:cantSplit/>
        </w:trPr>
        <w:tc>
          <w:tcPr>
            <w:tcW w:w="9576" w:type="dxa"/>
            <w:gridSpan w:val="2"/>
          </w:tcPr>
          <w:p w:rsidR="00E31528" w:rsidRPr="0055160D" w:rsidRDefault="00E31528" w:rsidP="001273F6">
            <w:pPr>
              <w:pStyle w:val="SCCShortJudgment"/>
              <w:rPr>
                <w:szCs w:val="20"/>
              </w:rPr>
            </w:pPr>
            <w:r w:rsidRPr="0055160D">
              <w:rPr>
                <w:szCs w:val="20"/>
              </w:rPr>
              <w:t>The motion for a sealing order is dismissed. The application for leave to appeal from the judgment of the Court of Appeal for Ontario, Number M43604, dated June 6, 2014, is dismissed without costs.</w:t>
            </w:r>
          </w:p>
          <w:p w:rsidR="00E31528" w:rsidRPr="0055160D" w:rsidRDefault="00E31528" w:rsidP="001273F6">
            <w:pPr>
              <w:pStyle w:val="SCCShortJudgment"/>
              <w:ind w:firstLine="0"/>
              <w:rPr>
                <w:szCs w:val="20"/>
              </w:rPr>
            </w:pPr>
          </w:p>
          <w:p w:rsidR="00E31528" w:rsidRPr="0055160D" w:rsidRDefault="00E31528" w:rsidP="001273F6">
            <w:pPr>
              <w:pStyle w:val="SCCShortJudgment"/>
              <w:rPr>
                <w:szCs w:val="20"/>
                <w:lang w:val="fr-CA"/>
              </w:rPr>
            </w:pPr>
            <w:r w:rsidRPr="0055160D">
              <w:rPr>
                <w:szCs w:val="20"/>
                <w:lang w:val="fr-CA"/>
              </w:rPr>
              <w:t>La requête visant à obtenir une ordonnance de mise sous scellés est rejetée. La demande d’autorisation d’appel de l’arrêt de la Cour d’appel de l’Ontario, numéro M43604, daté du 6 juin 2014, est rejetée sans dépens.</w:t>
            </w:r>
          </w:p>
        </w:tc>
      </w:tr>
    </w:tbl>
    <w:p w:rsidR="00BC1B88" w:rsidRPr="00E31528"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7420D" w:rsidRPr="00B72EA2" w:rsidTr="001E25DA">
        <w:tc>
          <w:tcPr>
            <w:tcW w:w="5000" w:type="pct"/>
            <w:gridSpan w:val="3"/>
          </w:tcPr>
          <w:p w:rsidR="0097420D" w:rsidRPr="00B72EA2" w:rsidRDefault="0097420D" w:rsidP="001E25DA">
            <w:pPr>
              <w:jc w:val="both"/>
              <w:rPr>
                <w:rFonts w:eastAsia="Calibri"/>
                <w:sz w:val="20"/>
              </w:rPr>
            </w:pPr>
            <w:r w:rsidRPr="00B72EA2">
              <w:rPr>
                <w:rFonts w:eastAsia="Calibri"/>
                <w:sz w:val="20"/>
              </w:rPr>
              <w:t>Appeals — Applicant bringing action against dentist — Action dismissed in Small Claims Court — Applicant bringing motion to have fee for transcript waived — Motion dismissed — Court of Appeal dismissing motion for leave to appeal — Whether the Court of Appeal erred in its decision to dismiss motion for leave to appeal.</w:t>
            </w:r>
          </w:p>
        </w:tc>
      </w:tr>
      <w:tr w:rsidR="0097420D" w:rsidRPr="00B72EA2" w:rsidTr="001E25DA">
        <w:tc>
          <w:tcPr>
            <w:tcW w:w="5000" w:type="pct"/>
            <w:gridSpan w:val="3"/>
          </w:tcPr>
          <w:p w:rsidR="0097420D" w:rsidRPr="00B72EA2" w:rsidRDefault="0097420D" w:rsidP="001E25DA">
            <w:pPr>
              <w:jc w:val="both"/>
              <w:rPr>
                <w:rFonts w:eastAsia="Calibri"/>
                <w:sz w:val="20"/>
              </w:rPr>
            </w:pPr>
          </w:p>
        </w:tc>
      </w:tr>
      <w:tr w:rsidR="0097420D" w:rsidRPr="00B72EA2" w:rsidTr="001E25DA">
        <w:tc>
          <w:tcPr>
            <w:tcW w:w="5000" w:type="pct"/>
            <w:gridSpan w:val="3"/>
          </w:tcPr>
          <w:p w:rsidR="0097420D" w:rsidRPr="00B72EA2" w:rsidRDefault="0097420D" w:rsidP="001E25DA">
            <w:pPr>
              <w:jc w:val="both"/>
              <w:rPr>
                <w:rFonts w:eastAsia="Calibri"/>
                <w:sz w:val="20"/>
              </w:rPr>
            </w:pPr>
            <w:r w:rsidRPr="00B72EA2">
              <w:rPr>
                <w:rFonts w:eastAsia="Calibri"/>
                <w:sz w:val="20"/>
              </w:rPr>
              <w:t xml:space="preserve">The applicant commenced an action against the respondent for what she claims is “dental malpractice” in Small Claims Court.  Her action was dismissed.  She wanted to appeal that decision and brought a motion to have the fee for </w:t>
            </w:r>
            <w:r w:rsidRPr="00B72EA2">
              <w:rPr>
                <w:rFonts w:eastAsia="Calibri"/>
                <w:sz w:val="20"/>
              </w:rPr>
              <w:lastRenderedPageBreak/>
              <w:t>obtaining the transcript waived.  That motion was dismissed but the time to order the transcript was extended.</w:t>
            </w:r>
          </w:p>
          <w:p w:rsidR="0097420D" w:rsidRPr="00B72EA2" w:rsidRDefault="0097420D" w:rsidP="001E25DA">
            <w:pPr>
              <w:jc w:val="both"/>
              <w:rPr>
                <w:rFonts w:eastAsia="Calibri"/>
                <w:sz w:val="20"/>
              </w:rPr>
            </w:pPr>
          </w:p>
          <w:p w:rsidR="0097420D" w:rsidRPr="00B72EA2" w:rsidRDefault="0097420D" w:rsidP="001E25DA">
            <w:pPr>
              <w:jc w:val="both"/>
              <w:rPr>
                <w:rFonts w:eastAsia="Calibri"/>
                <w:sz w:val="20"/>
              </w:rPr>
            </w:pPr>
            <w:r w:rsidRPr="00B72EA2">
              <w:rPr>
                <w:rFonts w:eastAsia="Calibri"/>
                <w:sz w:val="20"/>
              </w:rPr>
              <w:t xml:space="preserve">The applicant appealed to the Superior Court.  The court dismissed the motion finding the decision was correct.  The applicant’s alternate requests that she be allowed to proceed with the appeal without a transcript or that the respondent be ordered to pay for it were also dismissed.  The Court of Appeal dismissed the motion for leave to appeal.  </w:t>
            </w:r>
          </w:p>
          <w:p w:rsidR="0097420D" w:rsidRPr="00B72EA2" w:rsidRDefault="0097420D" w:rsidP="001E25DA">
            <w:pPr>
              <w:jc w:val="both"/>
              <w:rPr>
                <w:rFonts w:eastAsia="Calibri"/>
                <w:sz w:val="20"/>
              </w:rPr>
            </w:pPr>
          </w:p>
        </w:tc>
      </w:tr>
      <w:tr w:rsidR="0097420D" w:rsidRPr="00B72EA2" w:rsidTr="001E25DA">
        <w:tc>
          <w:tcPr>
            <w:tcW w:w="2427" w:type="pct"/>
          </w:tcPr>
          <w:p w:rsidR="0097420D" w:rsidRPr="00B72EA2" w:rsidRDefault="0097420D" w:rsidP="001E25DA">
            <w:pPr>
              <w:jc w:val="both"/>
              <w:rPr>
                <w:rFonts w:eastAsia="Calibri"/>
                <w:sz w:val="20"/>
              </w:rPr>
            </w:pPr>
            <w:r w:rsidRPr="00B72EA2">
              <w:rPr>
                <w:rFonts w:eastAsia="Calibri"/>
                <w:sz w:val="20"/>
              </w:rPr>
              <w:lastRenderedPageBreak/>
              <w:t>November 29, 2013</w:t>
            </w:r>
          </w:p>
          <w:p w:rsidR="0097420D" w:rsidRPr="00B72EA2" w:rsidRDefault="0097420D" w:rsidP="001E25DA">
            <w:pPr>
              <w:jc w:val="both"/>
              <w:rPr>
                <w:rFonts w:eastAsia="Calibri"/>
                <w:sz w:val="20"/>
              </w:rPr>
            </w:pPr>
            <w:r w:rsidRPr="00B72EA2">
              <w:rPr>
                <w:rFonts w:eastAsia="Calibri"/>
                <w:sz w:val="20"/>
              </w:rPr>
              <w:t>Small Claims Court</w:t>
            </w:r>
          </w:p>
          <w:p w:rsidR="0097420D" w:rsidRPr="00B72EA2" w:rsidRDefault="0097420D" w:rsidP="001E25DA">
            <w:pPr>
              <w:jc w:val="both"/>
              <w:rPr>
                <w:rFonts w:eastAsia="Calibri"/>
                <w:sz w:val="20"/>
              </w:rPr>
            </w:pPr>
            <w:r w:rsidRPr="00B72EA2">
              <w:rPr>
                <w:rFonts w:eastAsia="Calibri"/>
                <w:sz w:val="20"/>
              </w:rPr>
              <w:t>(Bay, Deputy J.)</w:t>
            </w:r>
          </w:p>
          <w:p w:rsidR="0097420D" w:rsidRPr="00B72EA2" w:rsidRDefault="0097420D" w:rsidP="001E25DA">
            <w:pPr>
              <w:jc w:val="both"/>
              <w:rPr>
                <w:rFonts w:eastAsia="Calibri"/>
                <w:sz w:val="20"/>
              </w:rPr>
            </w:pP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Action dismissed.</w:t>
            </w:r>
          </w:p>
        </w:tc>
      </w:tr>
      <w:tr w:rsidR="0097420D" w:rsidRPr="00B72EA2" w:rsidTr="001E25DA">
        <w:tc>
          <w:tcPr>
            <w:tcW w:w="2427" w:type="pct"/>
          </w:tcPr>
          <w:p w:rsidR="0097420D" w:rsidRPr="00B72EA2" w:rsidRDefault="0097420D" w:rsidP="001E25DA">
            <w:pPr>
              <w:jc w:val="both"/>
              <w:rPr>
                <w:rFonts w:eastAsia="Calibri"/>
                <w:sz w:val="20"/>
              </w:rPr>
            </w:pPr>
            <w:r w:rsidRPr="00B72EA2">
              <w:rPr>
                <w:rFonts w:eastAsia="Calibri"/>
                <w:sz w:val="20"/>
              </w:rPr>
              <w:t>February 5, 2014</w:t>
            </w:r>
          </w:p>
          <w:p w:rsidR="0097420D" w:rsidRPr="00B72EA2" w:rsidRDefault="0097420D" w:rsidP="001E25DA">
            <w:pPr>
              <w:jc w:val="both"/>
              <w:rPr>
                <w:rFonts w:eastAsia="Calibri"/>
                <w:sz w:val="20"/>
              </w:rPr>
            </w:pPr>
            <w:r w:rsidRPr="00B72EA2">
              <w:rPr>
                <w:rFonts w:eastAsia="Calibri"/>
                <w:sz w:val="20"/>
              </w:rPr>
              <w:t>Superior Court of Justice</w:t>
            </w:r>
          </w:p>
          <w:p w:rsidR="0097420D" w:rsidRPr="00B72EA2" w:rsidRDefault="0097420D" w:rsidP="001E25DA">
            <w:pPr>
              <w:jc w:val="both"/>
              <w:rPr>
                <w:rFonts w:eastAsia="Calibri"/>
                <w:sz w:val="20"/>
              </w:rPr>
            </w:pPr>
            <w:r w:rsidRPr="00B72EA2">
              <w:rPr>
                <w:rFonts w:eastAsia="Calibri"/>
                <w:sz w:val="20"/>
              </w:rPr>
              <w:t>Divisional Court</w:t>
            </w:r>
          </w:p>
          <w:p w:rsidR="0097420D" w:rsidRPr="00B72EA2" w:rsidRDefault="0097420D" w:rsidP="001E25DA">
            <w:pPr>
              <w:jc w:val="both"/>
              <w:rPr>
                <w:rFonts w:eastAsia="Calibri"/>
                <w:sz w:val="20"/>
              </w:rPr>
            </w:pPr>
            <w:r w:rsidRPr="00B72EA2">
              <w:rPr>
                <w:rFonts w:eastAsia="Calibri"/>
                <w:sz w:val="20"/>
              </w:rPr>
              <w:t>(Lederman J.)</w:t>
            </w:r>
          </w:p>
          <w:p w:rsidR="0097420D" w:rsidRPr="00B72EA2" w:rsidRDefault="0097420D" w:rsidP="001E25DA">
            <w:pPr>
              <w:jc w:val="both"/>
              <w:rPr>
                <w:rFonts w:eastAsia="Calibri"/>
                <w:sz w:val="20"/>
              </w:rPr>
            </w:pP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Motion to have fee for transcript waived, dismissed. Time to order transcript extended.</w:t>
            </w:r>
          </w:p>
        </w:tc>
      </w:tr>
      <w:tr w:rsidR="0097420D" w:rsidRPr="00B72EA2" w:rsidTr="001E25DA">
        <w:tc>
          <w:tcPr>
            <w:tcW w:w="2427" w:type="pct"/>
          </w:tcPr>
          <w:p w:rsidR="0097420D" w:rsidRPr="00B72EA2" w:rsidRDefault="0097420D" w:rsidP="001E25DA">
            <w:pPr>
              <w:jc w:val="both"/>
              <w:rPr>
                <w:rFonts w:eastAsia="Calibri"/>
                <w:sz w:val="20"/>
              </w:rPr>
            </w:pPr>
            <w:r w:rsidRPr="00B72EA2">
              <w:rPr>
                <w:rFonts w:eastAsia="Calibri"/>
                <w:sz w:val="20"/>
              </w:rPr>
              <w:t>March 19, 2014</w:t>
            </w:r>
          </w:p>
          <w:p w:rsidR="0097420D" w:rsidRPr="00B72EA2" w:rsidRDefault="0097420D" w:rsidP="001E25DA">
            <w:pPr>
              <w:jc w:val="both"/>
              <w:rPr>
                <w:rFonts w:eastAsia="Calibri"/>
                <w:sz w:val="20"/>
              </w:rPr>
            </w:pPr>
            <w:r w:rsidRPr="00B72EA2">
              <w:rPr>
                <w:rFonts w:eastAsia="Calibri"/>
                <w:sz w:val="20"/>
              </w:rPr>
              <w:t>Superior Court of Justice</w:t>
            </w:r>
          </w:p>
          <w:p w:rsidR="0097420D" w:rsidRPr="00B72EA2" w:rsidRDefault="0097420D" w:rsidP="001E25DA">
            <w:pPr>
              <w:jc w:val="both"/>
              <w:rPr>
                <w:rFonts w:eastAsia="Calibri"/>
                <w:sz w:val="20"/>
              </w:rPr>
            </w:pPr>
            <w:r w:rsidRPr="00B72EA2">
              <w:rPr>
                <w:rFonts w:eastAsia="Calibri"/>
                <w:sz w:val="20"/>
              </w:rPr>
              <w:t>Divisional Court</w:t>
            </w:r>
          </w:p>
          <w:p w:rsidR="0097420D" w:rsidRPr="00B72EA2" w:rsidRDefault="0097420D" w:rsidP="001E25DA">
            <w:pPr>
              <w:jc w:val="both"/>
              <w:rPr>
                <w:rFonts w:eastAsia="Calibri"/>
                <w:sz w:val="20"/>
              </w:rPr>
            </w:pPr>
            <w:r w:rsidRPr="00B72EA2">
              <w:rPr>
                <w:rFonts w:eastAsia="Calibri"/>
                <w:sz w:val="20"/>
              </w:rPr>
              <w:t>(Aston, Sachs and Edwards JJ.A.)</w:t>
            </w:r>
          </w:p>
          <w:p w:rsidR="0097420D" w:rsidRPr="00B72EA2" w:rsidRDefault="008D3715" w:rsidP="001E25DA">
            <w:pPr>
              <w:jc w:val="both"/>
              <w:rPr>
                <w:rFonts w:eastAsia="Calibri"/>
                <w:sz w:val="20"/>
              </w:rPr>
            </w:pPr>
            <w:hyperlink r:id="rId26" w:history="1">
              <w:r w:rsidR="0097420D" w:rsidRPr="00B72EA2">
                <w:rPr>
                  <w:rFonts w:eastAsia="Calibri"/>
                  <w:color w:val="0000FF"/>
                  <w:sz w:val="20"/>
                  <w:u w:val="single"/>
                </w:rPr>
                <w:t>2014 ONSC 1794</w:t>
              </w:r>
            </w:hyperlink>
          </w:p>
          <w:p w:rsidR="0097420D" w:rsidRPr="00B72EA2" w:rsidRDefault="0097420D" w:rsidP="001E25DA">
            <w:pPr>
              <w:jc w:val="both"/>
              <w:rPr>
                <w:rFonts w:eastAsia="Calibri"/>
                <w:sz w:val="20"/>
              </w:rPr>
            </w:pP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Motion to review order of Lederman J., dismissed.</w:t>
            </w:r>
          </w:p>
        </w:tc>
      </w:tr>
      <w:tr w:rsidR="0097420D" w:rsidRPr="00B72EA2" w:rsidTr="001E25DA">
        <w:tc>
          <w:tcPr>
            <w:tcW w:w="2427" w:type="pct"/>
          </w:tcPr>
          <w:p w:rsidR="0097420D" w:rsidRPr="00B72EA2" w:rsidRDefault="0097420D" w:rsidP="001E25DA">
            <w:pPr>
              <w:jc w:val="both"/>
              <w:rPr>
                <w:rFonts w:eastAsia="Calibri"/>
                <w:sz w:val="20"/>
              </w:rPr>
            </w:pPr>
            <w:r w:rsidRPr="00B72EA2">
              <w:rPr>
                <w:rFonts w:eastAsia="Calibri"/>
                <w:sz w:val="20"/>
              </w:rPr>
              <w:t>June 6, 2014</w:t>
            </w:r>
          </w:p>
          <w:p w:rsidR="0097420D" w:rsidRPr="00B72EA2" w:rsidRDefault="0097420D" w:rsidP="001E25DA">
            <w:pPr>
              <w:jc w:val="both"/>
              <w:rPr>
                <w:rFonts w:eastAsia="Calibri"/>
                <w:sz w:val="20"/>
              </w:rPr>
            </w:pPr>
            <w:r w:rsidRPr="00B72EA2">
              <w:rPr>
                <w:rFonts w:eastAsia="Calibri"/>
                <w:sz w:val="20"/>
              </w:rPr>
              <w:t>Court of Appeal for Ontario</w:t>
            </w:r>
          </w:p>
          <w:p w:rsidR="0097420D" w:rsidRPr="00B72EA2" w:rsidRDefault="0097420D" w:rsidP="001E25DA">
            <w:pPr>
              <w:jc w:val="both"/>
              <w:rPr>
                <w:rFonts w:eastAsia="Calibri"/>
                <w:sz w:val="20"/>
              </w:rPr>
            </w:pPr>
            <w:r w:rsidRPr="00B72EA2">
              <w:rPr>
                <w:rFonts w:eastAsia="Calibri"/>
                <w:sz w:val="20"/>
              </w:rPr>
              <w:t>(Laskin, Rouleau and Epstein JJ.A.)</w:t>
            </w:r>
          </w:p>
          <w:p w:rsidR="0097420D" w:rsidRPr="00B72EA2" w:rsidRDefault="0097420D" w:rsidP="001E25DA">
            <w:pPr>
              <w:jc w:val="both"/>
              <w:rPr>
                <w:rFonts w:eastAsia="Calibri"/>
                <w:sz w:val="20"/>
              </w:rPr>
            </w:pPr>
            <w:r w:rsidRPr="00B72EA2">
              <w:rPr>
                <w:rFonts w:eastAsia="Calibri"/>
                <w:sz w:val="20"/>
              </w:rPr>
              <w:t>File No.: M43604</w:t>
            </w:r>
          </w:p>
          <w:p w:rsidR="0097420D" w:rsidRPr="00B72EA2" w:rsidRDefault="0097420D" w:rsidP="001E25DA">
            <w:pPr>
              <w:jc w:val="both"/>
              <w:rPr>
                <w:rFonts w:eastAsia="Calibri"/>
                <w:sz w:val="20"/>
              </w:rPr>
            </w:pP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Motion for leave to appeal dismissed.</w:t>
            </w:r>
          </w:p>
          <w:p w:rsidR="0097420D" w:rsidRPr="00B72EA2" w:rsidRDefault="0097420D" w:rsidP="001E25DA">
            <w:pPr>
              <w:jc w:val="both"/>
              <w:rPr>
                <w:rFonts w:eastAsia="Calibri"/>
                <w:sz w:val="20"/>
              </w:rPr>
            </w:pPr>
          </w:p>
        </w:tc>
      </w:tr>
      <w:tr w:rsidR="0097420D" w:rsidRPr="00B72EA2" w:rsidTr="001E25DA">
        <w:tc>
          <w:tcPr>
            <w:tcW w:w="2427" w:type="pct"/>
          </w:tcPr>
          <w:p w:rsidR="0097420D" w:rsidRPr="00B72EA2" w:rsidRDefault="0097420D" w:rsidP="001E25DA">
            <w:pPr>
              <w:jc w:val="both"/>
              <w:rPr>
                <w:rFonts w:eastAsia="Calibri"/>
                <w:sz w:val="20"/>
              </w:rPr>
            </w:pPr>
            <w:r w:rsidRPr="00B72EA2">
              <w:rPr>
                <w:rFonts w:eastAsia="Calibri"/>
                <w:sz w:val="20"/>
              </w:rPr>
              <w:t>July 14, 2014</w:t>
            </w:r>
          </w:p>
          <w:p w:rsidR="0097420D" w:rsidRPr="00B72EA2" w:rsidRDefault="0097420D" w:rsidP="001E25DA">
            <w:pPr>
              <w:jc w:val="both"/>
              <w:rPr>
                <w:rFonts w:eastAsia="Calibri"/>
                <w:sz w:val="20"/>
              </w:rPr>
            </w:pPr>
            <w:r w:rsidRPr="00B72EA2">
              <w:rPr>
                <w:rFonts w:eastAsia="Calibri"/>
                <w:sz w:val="20"/>
              </w:rPr>
              <w:t>Supreme Court of Canada</w:t>
            </w:r>
          </w:p>
          <w:p w:rsidR="0097420D" w:rsidRPr="00B72EA2" w:rsidRDefault="0097420D" w:rsidP="001E25DA">
            <w:pPr>
              <w:jc w:val="both"/>
              <w:rPr>
                <w:rFonts w:eastAsia="Calibri"/>
                <w:sz w:val="20"/>
              </w:rPr>
            </w:pP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Application for leave to appeal filed.</w:t>
            </w:r>
          </w:p>
          <w:p w:rsidR="0097420D" w:rsidRPr="00B72EA2" w:rsidRDefault="0097420D" w:rsidP="001E25DA">
            <w:pPr>
              <w:jc w:val="both"/>
              <w:rPr>
                <w:rFonts w:eastAsia="Calibri"/>
                <w:sz w:val="20"/>
              </w:rPr>
            </w:pPr>
          </w:p>
        </w:tc>
      </w:tr>
      <w:tr w:rsidR="0097420D" w:rsidRPr="00B72EA2" w:rsidTr="001E25DA">
        <w:tc>
          <w:tcPr>
            <w:tcW w:w="2427" w:type="pct"/>
          </w:tcPr>
          <w:p w:rsidR="0097420D" w:rsidRPr="00B72EA2" w:rsidRDefault="0097420D" w:rsidP="001E25DA">
            <w:pPr>
              <w:jc w:val="both"/>
              <w:rPr>
                <w:rFonts w:eastAsia="Calibri"/>
                <w:sz w:val="20"/>
              </w:rPr>
            </w:pPr>
            <w:r w:rsidRPr="00B72EA2">
              <w:rPr>
                <w:rFonts w:eastAsia="Calibri"/>
                <w:sz w:val="20"/>
              </w:rPr>
              <w:t>September 2, 2014</w:t>
            </w:r>
          </w:p>
          <w:p w:rsidR="0097420D" w:rsidRPr="00B72EA2" w:rsidRDefault="0097420D" w:rsidP="001E25DA">
            <w:pPr>
              <w:jc w:val="both"/>
              <w:rPr>
                <w:rFonts w:eastAsia="Calibri"/>
                <w:sz w:val="20"/>
              </w:rPr>
            </w:pPr>
            <w:r w:rsidRPr="00B72EA2">
              <w:rPr>
                <w:rFonts w:eastAsia="Calibri"/>
                <w:sz w:val="20"/>
              </w:rPr>
              <w:t xml:space="preserve">Supreme Court of Canada </w:t>
            </w:r>
          </w:p>
        </w:tc>
        <w:tc>
          <w:tcPr>
            <w:tcW w:w="243" w:type="pct"/>
          </w:tcPr>
          <w:p w:rsidR="0097420D" w:rsidRPr="00B72EA2" w:rsidRDefault="0097420D" w:rsidP="001E25DA">
            <w:pPr>
              <w:jc w:val="both"/>
              <w:rPr>
                <w:rFonts w:eastAsia="Calibri"/>
                <w:sz w:val="20"/>
              </w:rPr>
            </w:pPr>
          </w:p>
        </w:tc>
        <w:tc>
          <w:tcPr>
            <w:tcW w:w="2330" w:type="pct"/>
          </w:tcPr>
          <w:p w:rsidR="0097420D" w:rsidRPr="00B72EA2" w:rsidRDefault="0097420D" w:rsidP="001E25DA">
            <w:pPr>
              <w:jc w:val="both"/>
              <w:rPr>
                <w:rFonts w:eastAsia="Calibri"/>
                <w:sz w:val="20"/>
              </w:rPr>
            </w:pPr>
            <w:r w:rsidRPr="00B72EA2">
              <w:rPr>
                <w:rFonts w:eastAsia="Calibri"/>
                <w:sz w:val="20"/>
              </w:rPr>
              <w:t>Motion for sealing order filed.</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45"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7420D" w:rsidRPr="008D3715" w:rsidTr="001E25DA">
        <w:tc>
          <w:tcPr>
            <w:tcW w:w="5000" w:type="pct"/>
            <w:gridSpan w:val="3"/>
          </w:tcPr>
          <w:p w:rsidR="0097420D" w:rsidRPr="00B72EA2" w:rsidRDefault="0097420D" w:rsidP="001E25DA">
            <w:pPr>
              <w:jc w:val="both"/>
              <w:rPr>
                <w:rFonts w:eastAsia="Calibri"/>
                <w:sz w:val="20"/>
                <w:lang w:val="fr-CA"/>
              </w:rPr>
            </w:pPr>
            <w:r w:rsidRPr="00B72EA2">
              <w:rPr>
                <w:rFonts w:eastAsia="Calibri"/>
                <w:sz w:val="20"/>
                <w:lang w:val="fr-CA"/>
              </w:rPr>
              <w:t>Appels — La demanderesse a intenté une action contre un dentiste — L’action a été rejetée en Cour des petites créances — La demanderesse a présenté une motion en dispense des frais de transcription — La motion a été rejetée — La Cour d’appel a rejeté la motion en autorisation d’appel — La Cour d’appel a-t-elle eu tort de rejeter la motion en autorisation d’appel?</w:t>
            </w:r>
          </w:p>
        </w:tc>
      </w:tr>
      <w:tr w:rsidR="0097420D" w:rsidRPr="008D3715" w:rsidTr="001E25DA">
        <w:tc>
          <w:tcPr>
            <w:tcW w:w="5000" w:type="pct"/>
            <w:gridSpan w:val="3"/>
          </w:tcPr>
          <w:p w:rsidR="0097420D" w:rsidRPr="00B72EA2" w:rsidRDefault="0097420D" w:rsidP="001E25DA">
            <w:pPr>
              <w:jc w:val="both"/>
              <w:rPr>
                <w:rFonts w:eastAsia="Calibri"/>
                <w:sz w:val="20"/>
                <w:lang w:val="fr-CA"/>
              </w:rPr>
            </w:pPr>
          </w:p>
        </w:tc>
      </w:tr>
      <w:tr w:rsidR="0097420D" w:rsidRPr="008D3715" w:rsidTr="001E25DA">
        <w:tc>
          <w:tcPr>
            <w:tcW w:w="5000" w:type="pct"/>
            <w:gridSpan w:val="3"/>
          </w:tcPr>
          <w:p w:rsidR="0097420D" w:rsidRPr="00B72EA2" w:rsidRDefault="0097420D" w:rsidP="001E25DA">
            <w:pPr>
              <w:jc w:val="both"/>
              <w:rPr>
                <w:rFonts w:eastAsia="Calibri"/>
                <w:sz w:val="20"/>
                <w:lang w:val="fr-CA"/>
              </w:rPr>
            </w:pPr>
            <w:r w:rsidRPr="00B72EA2">
              <w:rPr>
                <w:rFonts w:eastAsia="Calibri"/>
                <w:sz w:val="20"/>
                <w:lang w:val="fr-CA"/>
              </w:rPr>
              <w:t>La demanderesse a intenté en Cour des petites créances une action contre le dentiste intimé pour ce qu’elle allègue être une [</w:t>
            </w:r>
            <w:r w:rsidRPr="00B72EA2">
              <w:rPr>
                <w:rFonts w:eastAsia="Calibri"/>
                <w:smallCaps/>
                <w:sz w:val="20"/>
                <w:lang w:val="fr-CA"/>
              </w:rPr>
              <w:t>traduction</w:t>
            </w:r>
            <w:r w:rsidRPr="00B72EA2">
              <w:rPr>
                <w:rFonts w:eastAsia="Calibri"/>
                <w:sz w:val="20"/>
                <w:lang w:val="fr-CA"/>
              </w:rPr>
              <w:t>] « faute professionnelle ».  Son action a été rejetée.  Elle a voulu interjeter appel de cette décision et elle a présenté une motion en dispense des frais pour l’obtention de la transcription.  La motion a été rejetée, mais le délai pour commander la transcription a été prorogé.</w:t>
            </w:r>
          </w:p>
          <w:p w:rsidR="0097420D" w:rsidRPr="00B72EA2" w:rsidRDefault="0097420D" w:rsidP="001E25DA">
            <w:pPr>
              <w:jc w:val="both"/>
              <w:rPr>
                <w:rFonts w:eastAsia="Calibri"/>
                <w:sz w:val="20"/>
                <w:lang w:val="fr-CA"/>
              </w:rPr>
            </w:pPr>
          </w:p>
          <w:p w:rsidR="0097420D" w:rsidRPr="00B72EA2" w:rsidRDefault="0097420D" w:rsidP="001E25DA">
            <w:pPr>
              <w:jc w:val="both"/>
              <w:rPr>
                <w:rFonts w:eastAsia="Calibri"/>
                <w:sz w:val="20"/>
                <w:lang w:val="fr-CA"/>
              </w:rPr>
            </w:pPr>
            <w:r w:rsidRPr="00B72EA2">
              <w:rPr>
                <w:rFonts w:eastAsia="Calibri"/>
                <w:sz w:val="20"/>
                <w:lang w:val="fr-CA"/>
              </w:rPr>
              <w:t xml:space="preserve">La demanderesse a interjeté appel à la Cour supérieure.  La cour a rejeté la motion, concluant que la décision était bien fondée.  Les requêtes subsidiaires de la demanderesse pour qu’elle soit autorisée à aller en appel sans transcription ou pour que l’intimé soit condamné à payer la transcription ont été rejetées elles-aussi.  La Cour d’appel a rejeté la motion en autorisation d’appel.  </w:t>
            </w:r>
          </w:p>
          <w:p w:rsidR="0097420D" w:rsidRPr="00B72EA2" w:rsidRDefault="0097420D" w:rsidP="001E25DA">
            <w:pPr>
              <w:jc w:val="both"/>
              <w:rPr>
                <w:rFonts w:eastAsia="Calibri"/>
                <w:sz w:val="20"/>
                <w:lang w:val="fr-CA"/>
              </w:rPr>
            </w:pPr>
          </w:p>
        </w:tc>
      </w:tr>
      <w:tr w:rsidR="0097420D" w:rsidRPr="00B72EA2" w:rsidTr="001E25DA">
        <w:tc>
          <w:tcPr>
            <w:tcW w:w="2427" w:type="pct"/>
          </w:tcPr>
          <w:p w:rsidR="0097420D" w:rsidRPr="00B72EA2" w:rsidRDefault="0097420D" w:rsidP="001E25DA">
            <w:pPr>
              <w:jc w:val="both"/>
              <w:rPr>
                <w:rFonts w:eastAsia="Calibri"/>
                <w:sz w:val="20"/>
                <w:lang w:val="fr-CA"/>
              </w:rPr>
            </w:pPr>
            <w:r w:rsidRPr="00B72EA2">
              <w:rPr>
                <w:rFonts w:eastAsia="Calibri"/>
                <w:sz w:val="20"/>
                <w:lang w:val="fr-CA"/>
              </w:rPr>
              <w:lastRenderedPageBreak/>
              <w:t>29 novembre 2013</w:t>
            </w:r>
          </w:p>
          <w:p w:rsidR="0097420D" w:rsidRPr="00B72EA2" w:rsidRDefault="0097420D" w:rsidP="001E25DA">
            <w:pPr>
              <w:jc w:val="both"/>
              <w:rPr>
                <w:rFonts w:eastAsia="Calibri"/>
                <w:sz w:val="20"/>
                <w:lang w:val="fr-CA"/>
              </w:rPr>
            </w:pPr>
            <w:r w:rsidRPr="00B72EA2">
              <w:rPr>
                <w:rFonts w:eastAsia="Calibri"/>
                <w:sz w:val="20"/>
                <w:lang w:val="fr-CA"/>
              </w:rPr>
              <w:t>Cour des petites créances</w:t>
            </w:r>
          </w:p>
          <w:p w:rsidR="0097420D" w:rsidRPr="00B72EA2" w:rsidRDefault="0097420D" w:rsidP="001E25DA">
            <w:pPr>
              <w:jc w:val="both"/>
              <w:rPr>
                <w:rFonts w:eastAsia="Calibri"/>
                <w:sz w:val="20"/>
                <w:lang w:val="fr-CA"/>
              </w:rPr>
            </w:pPr>
            <w:r w:rsidRPr="00B72EA2">
              <w:rPr>
                <w:rFonts w:eastAsia="Calibri"/>
                <w:sz w:val="20"/>
                <w:lang w:val="fr-CA"/>
              </w:rPr>
              <w:t>(Juge adjoint Bay)</w:t>
            </w:r>
          </w:p>
          <w:p w:rsidR="0097420D" w:rsidRPr="00B72EA2" w:rsidRDefault="0097420D" w:rsidP="001E25DA">
            <w:pPr>
              <w:jc w:val="both"/>
              <w:rPr>
                <w:rFonts w:eastAsia="Calibri"/>
                <w:sz w:val="20"/>
                <w:lang w:val="fr-CA"/>
              </w:rPr>
            </w:pPr>
          </w:p>
        </w:tc>
        <w:tc>
          <w:tcPr>
            <w:tcW w:w="243" w:type="pct"/>
          </w:tcPr>
          <w:p w:rsidR="0097420D" w:rsidRPr="00B72EA2" w:rsidRDefault="0097420D" w:rsidP="001E25DA">
            <w:pPr>
              <w:jc w:val="both"/>
              <w:rPr>
                <w:rFonts w:eastAsia="Calibri"/>
                <w:sz w:val="20"/>
                <w:lang w:val="fr-CA"/>
              </w:rPr>
            </w:pPr>
          </w:p>
        </w:tc>
        <w:tc>
          <w:tcPr>
            <w:tcW w:w="2330" w:type="pct"/>
          </w:tcPr>
          <w:p w:rsidR="0097420D" w:rsidRPr="00B72EA2" w:rsidRDefault="0097420D" w:rsidP="001E25DA">
            <w:pPr>
              <w:jc w:val="both"/>
              <w:rPr>
                <w:rFonts w:eastAsia="Calibri"/>
                <w:sz w:val="20"/>
                <w:lang w:val="fr-CA"/>
              </w:rPr>
            </w:pPr>
            <w:r w:rsidRPr="00B72EA2">
              <w:rPr>
                <w:rFonts w:eastAsia="Calibri"/>
                <w:sz w:val="20"/>
                <w:lang w:val="fr-CA"/>
              </w:rPr>
              <w:t>Rejet de l’action.</w:t>
            </w:r>
          </w:p>
        </w:tc>
      </w:tr>
      <w:tr w:rsidR="0097420D" w:rsidRPr="008D3715" w:rsidTr="001E25DA">
        <w:tc>
          <w:tcPr>
            <w:tcW w:w="2427" w:type="pct"/>
          </w:tcPr>
          <w:p w:rsidR="0097420D" w:rsidRPr="00B72EA2" w:rsidRDefault="0097420D" w:rsidP="001E25DA">
            <w:pPr>
              <w:jc w:val="both"/>
              <w:rPr>
                <w:rFonts w:eastAsia="Calibri"/>
                <w:sz w:val="20"/>
                <w:lang w:val="fr-CA"/>
              </w:rPr>
            </w:pPr>
            <w:r w:rsidRPr="00B72EA2">
              <w:rPr>
                <w:rFonts w:eastAsia="Calibri"/>
                <w:sz w:val="20"/>
                <w:lang w:val="fr-CA"/>
              </w:rPr>
              <w:t>5 février 2014</w:t>
            </w:r>
          </w:p>
          <w:p w:rsidR="0097420D" w:rsidRPr="00B72EA2" w:rsidRDefault="0097420D" w:rsidP="001E25DA">
            <w:pPr>
              <w:jc w:val="both"/>
              <w:rPr>
                <w:rFonts w:eastAsia="Calibri"/>
                <w:sz w:val="20"/>
                <w:lang w:val="fr-CA"/>
              </w:rPr>
            </w:pPr>
            <w:r w:rsidRPr="00B72EA2">
              <w:rPr>
                <w:rFonts w:eastAsia="Calibri"/>
                <w:sz w:val="20"/>
                <w:lang w:val="fr-CA"/>
              </w:rPr>
              <w:t>Cour supérieure de justice</w:t>
            </w:r>
          </w:p>
          <w:p w:rsidR="0097420D" w:rsidRPr="00B72EA2" w:rsidRDefault="0097420D" w:rsidP="001E25DA">
            <w:pPr>
              <w:jc w:val="both"/>
              <w:rPr>
                <w:rFonts w:eastAsia="Calibri"/>
                <w:sz w:val="20"/>
                <w:lang w:val="fr-CA"/>
              </w:rPr>
            </w:pPr>
            <w:r w:rsidRPr="00B72EA2">
              <w:rPr>
                <w:rFonts w:eastAsia="Calibri"/>
                <w:sz w:val="20"/>
                <w:lang w:val="fr-CA"/>
              </w:rPr>
              <w:t>Cour divisionnaire</w:t>
            </w:r>
          </w:p>
          <w:p w:rsidR="0097420D" w:rsidRPr="00B72EA2" w:rsidRDefault="0097420D" w:rsidP="001E25DA">
            <w:pPr>
              <w:jc w:val="both"/>
              <w:rPr>
                <w:rFonts w:eastAsia="Calibri"/>
                <w:sz w:val="20"/>
                <w:lang w:val="fr-CA"/>
              </w:rPr>
            </w:pPr>
            <w:r w:rsidRPr="00B72EA2">
              <w:rPr>
                <w:rFonts w:eastAsia="Calibri"/>
                <w:sz w:val="20"/>
                <w:lang w:val="fr-CA"/>
              </w:rPr>
              <w:t>(Juge Lederman)</w:t>
            </w:r>
          </w:p>
          <w:p w:rsidR="0097420D" w:rsidRPr="00B72EA2" w:rsidRDefault="0097420D" w:rsidP="001E25DA">
            <w:pPr>
              <w:jc w:val="both"/>
              <w:rPr>
                <w:rFonts w:eastAsia="Calibri"/>
                <w:sz w:val="20"/>
                <w:lang w:val="fr-CA"/>
              </w:rPr>
            </w:pPr>
          </w:p>
        </w:tc>
        <w:tc>
          <w:tcPr>
            <w:tcW w:w="243" w:type="pct"/>
          </w:tcPr>
          <w:p w:rsidR="0097420D" w:rsidRPr="00B72EA2" w:rsidRDefault="0097420D" w:rsidP="001E25DA">
            <w:pPr>
              <w:jc w:val="both"/>
              <w:rPr>
                <w:rFonts w:eastAsia="Calibri"/>
                <w:sz w:val="20"/>
                <w:lang w:val="fr-CA"/>
              </w:rPr>
            </w:pPr>
          </w:p>
        </w:tc>
        <w:tc>
          <w:tcPr>
            <w:tcW w:w="2330" w:type="pct"/>
          </w:tcPr>
          <w:p w:rsidR="0097420D" w:rsidRPr="00B72EA2" w:rsidRDefault="0097420D" w:rsidP="001E25DA">
            <w:pPr>
              <w:jc w:val="both"/>
              <w:rPr>
                <w:rFonts w:eastAsia="Calibri"/>
                <w:sz w:val="20"/>
                <w:lang w:val="fr-CA"/>
              </w:rPr>
            </w:pPr>
            <w:r w:rsidRPr="00B72EA2">
              <w:rPr>
                <w:rFonts w:eastAsia="Calibri"/>
                <w:sz w:val="20"/>
                <w:lang w:val="fr-CA"/>
              </w:rPr>
              <w:t>Rejet de la motion en dispense des frais de transcription. Prorogation du délai pour commander la transcription.</w:t>
            </w:r>
          </w:p>
        </w:tc>
      </w:tr>
      <w:tr w:rsidR="0097420D" w:rsidRPr="008D3715" w:rsidTr="001E25DA">
        <w:tc>
          <w:tcPr>
            <w:tcW w:w="2427" w:type="pct"/>
          </w:tcPr>
          <w:p w:rsidR="0097420D" w:rsidRPr="00B72EA2" w:rsidRDefault="0097420D" w:rsidP="001E25DA">
            <w:pPr>
              <w:jc w:val="both"/>
              <w:rPr>
                <w:rFonts w:eastAsia="Calibri"/>
                <w:sz w:val="20"/>
                <w:lang w:val="fr-CA"/>
              </w:rPr>
            </w:pPr>
            <w:r w:rsidRPr="00B72EA2">
              <w:rPr>
                <w:rFonts w:eastAsia="Calibri"/>
                <w:sz w:val="20"/>
                <w:lang w:val="fr-CA"/>
              </w:rPr>
              <w:t>19 mars 2014</w:t>
            </w:r>
          </w:p>
          <w:p w:rsidR="0097420D" w:rsidRPr="00B72EA2" w:rsidRDefault="0097420D" w:rsidP="001E25DA">
            <w:pPr>
              <w:jc w:val="both"/>
              <w:rPr>
                <w:rFonts w:eastAsia="Calibri"/>
                <w:sz w:val="20"/>
                <w:lang w:val="fr-CA"/>
              </w:rPr>
            </w:pPr>
            <w:r w:rsidRPr="00B72EA2">
              <w:rPr>
                <w:rFonts w:eastAsia="Calibri"/>
                <w:sz w:val="20"/>
                <w:lang w:val="fr-CA"/>
              </w:rPr>
              <w:t>Cour supérieure de justice</w:t>
            </w:r>
          </w:p>
          <w:p w:rsidR="0097420D" w:rsidRPr="00B72EA2" w:rsidRDefault="0097420D" w:rsidP="001E25DA">
            <w:pPr>
              <w:jc w:val="both"/>
              <w:rPr>
                <w:rFonts w:eastAsia="Calibri"/>
                <w:sz w:val="20"/>
                <w:lang w:val="fr-CA"/>
              </w:rPr>
            </w:pPr>
            <w:r w:rsidRPr="00B72EA2">
              <w:rPr>
                <w:rFonts w:eastAsia="Calibri"/>
                <w:sz w:val="20"/>
                <w:lang w:val="fr-CA"/>
              </w:rPr>
              <w:t>Cour divisionnaire</w:t>
            </w:r>
          </w:p>
          <w:p w:rsidR="0097420D" w:rsidRPr="00B72EA2" w:rsidRDefault="0097420D" w:rsidP="001E25DA">
            <w:pPr>
              <w:jc w:val="both"/>
              <w:rPr>
                <w:rFonts w:eastAsia="Calibri"/>
                <w:sz w:val="20"/>
                <w:lang w:val="fr-CA"/>
              </w:rPr>
            </w:pPr>
            <w:r w:rsidRPr="00B72EA2">
              <w:rPr>
                <w:rFonts w:eastAsia="Calibri"/>
                <w:sz w:val="20"/>
                <w:lang w:val="fr-CA"/>
              </w:rPr>
              <w:t>(Juges Aston, Sachs et Edwards)</w:t>
            </w:r>
          </w:p>
          <w:p w:rsidR="0097420D" w:rsidRPr="00B72EA2" w:rsidRDefault="008D3715" w:rsidP="001E25DA">
            <w:pPr>
              <w:jc w:val="both"/>
              <w:rPr>
                <w:rFonts w:eastAsia="Calibri"/>
                <w:sz w:val="20"/>
                <w:lang w:val="fr-CA"/>
              </w:rPr>
            </w:pPr>
            <w:hyperlink r:id="rId27" w:history="1">
              <w:r w:rsidR="0097420D" w:rsidRPr="00B72EA2">
                <w:rPr>
                  <w:rFonts w:eastAsia="Calibri"/>
                  <w:color w:val="0000FF"/>
                  <w:sz w:val="20"/>
                  <w:u w:val="single"/>
                  <w:lang w:val="fr-CA"/>
                </w:rPr>
                <w:t>2014 ONSC 1794</w:t>
              </w:r>
            </w:hyperlink>
          </w:p>
          <w:p w:rsidR="0097420D" w:rsidRPr="00B72EA2" w:rsidRDefault="0097420D" w:rsidP="001E25DA">
            <w:pPr>
              <w:jc w:val="both"/>
              <w:rPr>
                <w:rFonts w:eastAsia="Calibri"/>
                <w:sz w:val="20"/>
                <w:lang w:val="fr-CA"/>
              </w:rPr>
            </w:pPr>
          </w:p>
        </w:tc>
        <w:tc>
          <w:tcPr>
            <w:tcW w:w="243" w:type="pct"/>
          </w:tcPr>
          <w:p w:rsidR="0097420D" w:rsidRPr="00B72EA2" w:rsidRDefault="0097420D" w:rsidP="001E25DA">
            <w:pPr>
              <w:jc w:val="both"/>
              <w:rPr>
                <w:rFonts w:eastAsia="Calibri"/>
                <w:sz w:val="20"/>
                <w:lang w:val="fr-CA"/>
              </w:rPr>
            </w:pPr>
          </w:p>
        </w:tc>
        <w:tc>
          <w:tcPr>
            <w:tcW w:w="2330" w:type="pct"/>
          </w:tcPr>
          <w:p w:rsidR="0097420D" w:rsidRPr="00B72EA2" w:rsidRDefault="0097420D" w:rsidP="001E25DA">
            <w:pPr>
              <w:jc w:val="both"/>
              <w:rPr>
                <w:rFonts w:eastAsia="Calibri"/>
                <w:sz w:val="20"/>
                <w:lang w:val="fr-CA"/>
              </w:rPr>
            </w:pPr>
            <w:r w:rsidRPr="00B72EA2">
              <w:rPr>
                <w:rFonts w:eastAsia="Calibri"/>
                <w:sz w:val="20"/>
                <w:lang w:val="fr-CA"/>
              </w:rPr>
              <w:t>Rejet de la motion en révision de l’ordonnance du juge Lederman.</w:t>
            </w:r>
          </w:p>
        </w:tc>
      </w:tr>
      <w:tr w:rsidR="0097420D" w:rsidRPr="008D3715" w:rsidTr="001E25DA">
        <w:tc>
          <w:tcPr>
            <w:tcW w:w="2427" w:type="pct"/>
          </w:tcPr>
          <w:p w:rsidR="0097420D" w:rsidRPr="00B72EA2" w:rsidRDefault="0097420D" w:rsidP="001E25DA">
            <w:pPr>
              <w:jc w:val="both"/>
              <w:rPr>
                <w:rFonts w:eastAsia="Calibri"/>
                <w:sz w:val="20"/>
                <w:lang w:val="fr-CA"/>
              </w:rPr>
            </w:pPr>
            <w:r w:rsidRPr="00B72EA2">
              <w:rPr>
                <w:rFonts w:eastAsia="Calibri"/>
                <w:sz w:val="20"/>
                <w:lang w:val="fr-CA"/>
              </w:rPr>
              <w:t>6 juin 2014</w:t>
            </w:r>
          </w:p>
          <w:p w:rsidR="0097420D" w:rsidRPr="00B72EA2" w:rsidRDefault="0097420D" w:rsidP="001E25DA">
            <w:pPr>
              <w:jc w:val="both"/>
              <w:rPr>
                <w:rFonts w:eastAsia="Calibri"/>
                <w:sz w:val="20"/>
                <w:lang w:val="fr-CA"/>
              </w:rPr>
            </w:pPr>
            <w:r w:rsidRPr="00B72EA2">
              <w:rPr>
                <w:rFonts w:eastAsia="Calibri"/>
                <w:sz w:val="20"/>
                <w:lang w:val="fr-CA"/>
              </w:rPr>
              <w:t>Cour d’appel de l’Ontario</w:t>
            </w:r>
          </w:p>
          <w:p w:rsidR="0097420D" w:rsidRPr="00B72EA2" w:rsidRDefault="0097420D" w:rsidP="001E25DA">
            <w:pPr>
              <w:jc w:val="both"/>
              <w:rPr>
                <w:rFonts w:eastAsia="Calibri"/>
                <w:sz w:val="20"/>
                <w:lang w:val="fr-CA"/>
              </w:rPr>
            </w:pPr>
            <w:r w:rsidRPr="00B72EA2">
              <w:rPr>
                <w:rFonts w:eastAsia="Calibri"/>
                <w:sz w:val="20"/>
                <w:lang w:val="fr-CA"/>
              </w:rPr>
              <w:t>(Juges Laskin, Rouleau et Epstein)</w:t>
            </w:r>
          </w:p>
          <w:p w:rsidR="0097420D" w:rsidRPr="00B72EA2" w:rsidRDefault="0097420D" w:rsidP="001E25DA">
            <w:pPr>
              <w:jc w:val="both"/>
              <w:rPr>
                <w:rFonts w:eastAsia="Calibri"/>
                <w:sz w:val="20"/>
                <w:lang w:val="fr-CA"/>
              </w:rPr>
            </w:pPr>
            <w:r w:rsidRPr="00B72EA2">
              <w:rPr>
                <w:rFonts w:eastAsia="Calibri"/>
                <w:sz w:val="20"/>
                <w:lang w:val="fr-CA"/>
              </w:rPr>
              <w:t>N</w:t>
            </w:r>
            <w:r w:rsidRPr="00B72EA2">
              <w:rPr>
                <w:rFonts w:eastAsia="Calibri"/>
                <w:sz w:val="20"/>
                <w:vertAlign w:val="superscript"/>
                <w:lang w:val="fr-CA"/>
              </w:rPr>
              <w:t>o</w:t>
            </w:r>
            <w:r w:rsidRPr="00B72EA2">
              <w:rPr>
                <w:rFonts w:eastAsia="Calibri"/>
                <w:sz w:val="20"/>
                <w:lang w:val="fr-CA"/>
              </w:rPr>
              <w:t xml:space="preserve"> du greffe : M43604</w:t>
            </w:r>
          </w:p>
          <w:p w:rsidR="0097420D" w:rsidRPr="00B72EA2" w:rsidRDefault="0097420D" w:rsidP="001E25DA">
            <w:pPr>
              <w:jc w:val="both"/>
              <w:rPr>
                <w:rFonts w:eastAsia="Calibri"/>
                <w:sz w:val="20"/>
                <w:lang w:val="fr-CA"/>
              </w:rPr>
            </w:pPr>
          </w:p>
        </w:tc>
        <w:tc>
          <w:tcPr>
            <w:tcW w:w="243" w:type="pct"/>
          </w:tcPr>
          <w:p w:rsidR="0097420D" w:rsidRPr="00B72EA2" w:rsidRDefault="0097420D" w:rsidP="001E25DA">
            <w:pPr>
              <w:jc w:val="both"/>
              <w:rPr>
                <w:rFonts w:eastAsia="Calibri"/>
                <w:sz w:val="20"/>
                <w:lang w:val="fr-CA"/>
              </w:rPr>
            </w:pPr>
          </w:p>
        </w:tc>
        <w:tc>
          <w:tcPr>
            <w:tcW w:w="2330" w:type="pct"/>
          </w:tcPr>
          <w:p w:rsidR="0097420D" w:rsidRPr="00B72EA2" w:rsidRDefault="0097420D" w:rsidP="001E25DA">
            <w:pPr>
              <w:jc w:val="both"/>
              <w:rPr>
                <w:rFonts w:eastAsia="Calibri"/>
                <w:sz w:val="20"/>
                <w:lang w:val="fr-CA"/>
              </w:rPr>
            </w:pPr>
            <w:r w:rsidRPr="00B72EA2">
              <w:rPr>
                <w:rFonts w:eastAsia="Calibri"/>
                <w:sz w:val="20"/>
                <w:lang w:val="fr-CA"/>
              </w:rPr>
              <w:t>Rejet de la motion en autorisation d’appel.</w:t>
            </w:r>
          </w:p>
          <w:p w:rsidR="0097420D" w:rsidRPr="00B72EA2" w:rsidRDefault="0097420D" w:rsidP="001E25DA">
            <w:pPr>
              <w:jc w:val="both"/>
              <w:rPr>
                <w:rFonts w:eastAsia="Calibri"/>
                <w:sz w:val="20"/>
                <w:lang w:val="fr-CA"/>
              </w:rPr>
            </w:pPr>
          </w:p>
        </w:tc>
      </w:tr>
      <w:tr w:rsidR="0097420D" w:rsidRPr="008D3715" w:rsidTr="001E25DA">
        <w:tc>
          <w:tcPr>
            <w:tcW w:w="2427" w:type="pct"/>
          </w:tcPr>
          <w:p w:rsidR="0097420D" w:rsidRPr="00B72EA2" w:rsidRDefault="0097420D" w:rsidP="001E25DA">
            <w:pPr>
              <w:jc w:val="both"/>
              <w:rPr>
                <w:rFonts w:eastAsia="Calibri"/>
                <w:sz w:val="20"/>
                <w:lang w:val="fr-CA"/>
              </w:rPr>
            </w:pPr>
            <w:r w:rsidRPr="00B72EA2">
              <w:rPr>
                <w:rFonts w:eastAsia="Calibri"/>
                <w:sz w:val="20"/>
                <w:lang w:val="fr-CA"/>
              </w:rPr>
              <w:t>14 juillet 2014</w:t>
            </w:r>
          </w:p>
          <w:p w:rsidR="0097420D" w:rsidRPr="00B72EA2" w:rsidRDefault="0097420D" w:rsidP="001E25DA">
            <w:pPr>
              <w:jc w:val="both"/>
              <w:rPr>
                <w:rFonts w:eastAsia="Calibri"/>
                <w:sz w:val="20"/>
                <w:lang w:val="fr-CA"/>
              </w:rPr>
            </w:pPr>
            <w:r w:rsidRPr="00B72EA2">
              <w:rPr>
                <w:rFonts w:eastAsia="Calibri"/>
                <w:sz w:val="20"/>
                <w:lang w:val="fr-CA"/>
              </w:rPr>
              <w:t>Cour suprême du Canada</w:t>
            </w:r>
          </w:p>
          <w:p w:rsidR="0097420D" w:rsidRPr="00B72EA2" w:rsidRDefault="0097420D" w:rsidP="001E25DA">
            <w:pPr>
              <w:jc w:val="both"/>
              <w:rPr>
                <w:rFonts w:eastAsia="Calibri"/>
                <w:sz w:val="20"/>
                <w:lang w:val="fr-CA"/>
              </w:rPr>
            </w:pPr>
          </w:p>
        </w:tc>
        <w:tc>
          <w:tcPr>
            <w:tcW w:w="243" w:type="pct"/>
          </w:tcPr>
          <w:p w:rsidR="0097420D" w:rsidRPr="00B72EA2" w:rsidRDefault="0097420D" w:rsidP="001E25DA">
            <w:pPr>
              <w:jc w:val="both"/>
              <w:rPr>
                <w:rFonts w:eastAsia="Calibri"/>
                <w:sz w:val="20"/>
                <w:lang w:val="fr-CA"/>
              </w:rPr>
            </w:pPr>
          </w:p>
        </w:tc>
        <w:tc>
          <w:tcPr>
            <w:tcW w:w="2330" w:type="pct"/>
          </w:tcPr>
          <w:p w:rsidR="0097420D" w:rsidRPr="00B72EA2" w:rsidRDefault="0097420D" w:rsidP="001E25DA">
            <w:pPr>
              <w:jc w:val="both"/>
              <w:rPr>
                <w:rFonts w:eastAsia="Calibri"/>
                <w:sz w:val="20"/>
                <w:lang w:val="fr-CA"/>
              </w:rPr>
            </w:pPr>
            <w:r w:rsidRPr="00B72EA2">
              <w:rPr>
                <w:rFonts w:eastAsia="Calibri"/>
                <w:sz w:val="20"/>
                <w:lang w:val="fr-CA"/>
              </w:rPr>
              <w:t>Dépôt de la demande d’autorisation d’appel.</w:t>
            </w:r>
          </w:p>
          <w:p w:rsidR="0097420D" w:rsidRPr="00B72EA2" w:rsidRDefault="0097420D" w:rsidP="001E25DA">
            <w:pPr>
              <w:jc w:val="both"/>
              <w:rPr>
                <w:rFonts w:eastAsia="Calibri"/>
                <w:sz w:val="20"/>
                <w:lang w:val="fr-CA"/>
              </w:rPr>
            </w:pPr>
          </w:p>
        </w:tc>
      </w:tr>
      <w:tr w:rsidR="0097420D" w:rsidRPr="008D3715" w:rsidTr="001E25DA">
        <w:tc>
          <w:tcPr>
            <w:tcW w:w="2427" w:type="pct"/>
          </w:tcPr>
          <w:p w:rsidR="0097420D" w:rsidRPr="00B72EA2" w:rsidRDefault="0097420D" w:rsidP="001E25DA">
            <w:pPr>
              <w:jc w:val="both"/>
              <w:rPr>
                <w:rFonts w:eastAsia="Calibri"/>
                <w:sz w:val="20"/>
                <w:lang w:val="fr-CA"/>
              </w:rPr>
            </w:pPr>
            <w:r w:rsidRPr="00B72EA2">
              <w:rPr>
                <w:rFonts w:eastAsia="Calibri"/>
                <w:sz w:val="20"/>
                <w:lang w:val="fr-CA"/>
              </w:rPr>
              <w:t>2 septembre 2014</w:t>
            </w:r>
          </w:p>
          <w:p w:rsidR="0097420D" w:rsidRPr="00B72EA2" w:rsidRDefault="0097420D" w:rsidP="001E25DA">
            <w:pPr>
              <w:jc w:val="both"/>
              <w:rPr>
                <w:rFonts w:eastAsia="Calibri"/>
                <w:sz w:val="20"/>
                <w:lang w:val="fr-CA"/>
              </w:rPr>
            </w:pPr>
            <w:r w:rsidRPr="00B72EA2">
              <w:rPr>
                <w:rFonts w:eastAsia="Calibri"/>
                <w:sz w:val="20"/>
                <w:lang w:val="fr-CA"/>
              </w:rPr>
              <w:t xml:space="preserve">Cour suprême du Canada </w:t>
            </w:r>
          </w:p>
        </w:tc>
        <w:tc>
          <w:tcPr>
            <w:tcW w:w="243" w:type="pct"/>
          </w:tcPr>
          <w:p w:rsidR="0097420D" w:rsidRPr="00B72EA2" w:rsidRDefault="0097420D" w:rsidP="001E25DA">
            <w:pPr>
              <w:jc w:val="both"/>
              <w:rPr>
                <w:rFonts w:eastAsia="Calibri"/>
                <w:sz w:val="20"/>
                <w:lang w:val="fr-CA"/>
              </w:rPr>
            </w:pPr>
          </w:p>
        </w:tc>
        <w:tc>
          <w:tcPr>
            <w:tcW w:w="2330" w:type="pct"/>
          </w:tcPr>
          <w:p w:rsidR="0097420D" w:rsidRPr="00B72EA2" w:rsidRDefault="0097420D" w:rsidP="001E25DA">
            <w:pPr>
              <w:jc w:val="both"/>
              <w:rPr>
                <w:rFonts w:eastAsia="Calibri"/>
                <w:sz w:val="20"/>
                <w:lang w:val="fr-CA"/>
              </w:rPr>
            </w:pPr>
            <w:r w:rsidRPr="00B72EA2">
              <w:rPr>
                <w:rFonts w:eastAsia="Calibri"/>
                <w:sz w:val="20"/>
                <w:lang w:val="fr-CA"/>
              </w:rPr>
              <w:t>Dépôt de la requête en vue d’obtenir une ordonnance de mise sous scellés.</w:t>
            </w:r>
          </w:p>
        </w:tc>
      </w:tr>
    </w:tbl>
    <w:p w:rsidR="00BC1B88" w:rsidRPr="0097420D"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46"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528" w:rsidRPr="008D3715" w:rsidTr="001273F6">
        <w:trPr>
          <w:cantSplit/>
        </w:trPr>
        <w:tc>
          <w:tcPr>
            <w:tcW w:w="1458" w:type="dxa"/>
          </w:tcPr>
          <w:p w:rsidR="00E31528" w:rsidRPr="0055160D" w:rsidRDefault="00E31528" w:rsidP="001273F6">
            <w:pPr>
              <w:rPr>
                <w:sz w:val="20"/>
                <w:szCs w:val="20"/>
              </w:rPr>
            </w:pPr>
            <w:r w:rsidRPr="0055160D">
              <w:rPr>
                <w:rStyle w:val="SCCFileNumberChar"/>
                <w:sz w:val="20"/>
                <w:szCs w:val="20"/>
              </w:rPr>
              <w:t>36016</w:t>
            </w:r>
          </w:p>
          <w:p w:rsidR="00E31528" w:rsidRPr="0055160D" w:rsidRDefault="00E31528" w:rsidP="001273F6">
            <w:pPr>
              <w:rPr>
                <w:b/>
                <w:sz w:val="20"/>
                <w:szCs w:val="20"/>
                <w:lang w:val="fr-CA"/>
              </w:rPr>
            </w:pPr>
          </w:p>
        </w:tc>
        <w:tc>
          <w:tcPr>
            <w:tcW w:w="8118" w:type="dxa"/>
          </w:tcPr>
          <w:p w:rsidR="00E31528" w:rsidRPr="0055160D" w:rsidRDefault="00E31528" w:rsidP="001273F6">
            <w:pPr>
              <w:rPr>
                <w:sz w:val="20"/>
                <w:szCs w:val="20"/>
                <w:lang w:val="fr-CA"/>
              </w:rPr>
            </w:pPr>
            <w:r w:rsidRPr="0055160D">
              <w:rPr>
                <w:rStyle w:val="SCCLsocChar"/>
                <w:sz w:val="20"/>
                <w:szCs w:val="20"/>
              </w:rPr>
              <w:t>Lyse Duchesne c. Procureur général du Québec</w:t>
            </w:r>
            <w:r w:rsidRPr="0055160D">
              <w:rPr>
                <w:sz w:val="20"/>
                <w:szCs w:val="20"/>
                <w:lang w:val="fr-CA"/>
              </w:rPr>
              <w:t xml:space="preserve"> (Qc) (Civile) (Autorisation)</w:t>
            </w:r>
          </w:p>
          <w:p w:rsidR="00E31528" w:rsidRPr="0055160D" w:rsidRDefault="00E31528" w:rsidP="001273F6">
            <w:pPr>
              <w:rPr>
                <w:sz w:val="20"/>
                <w:szCs w:val="20"/>
                <w:lang w:val="fr-CA"/>
              </w:rPr>
            </w:pPr>
          </w:p>
        </w:tc>
      </w:tr>
      <w:tr w:rsidR="00E31528" w:rsidRPr="008D3715" w:rsidTr="001273F6">
        <w:trPr>
          <w:cantSplit/>
        </w:trPr>
        <w:tc>
          <w:tcPr>
            <w:tcW w:w="1458" w:type="dxa"/>
          </w:tcPr>
          <w:p w:rsidR="00E31528" w:rsidRPr="0055160D" w:rsidRDefault="00E31528" w:rsidP="001273F6">
            <w:pPr>
              <w:rPr>
                <w:sz w:val="20"/>
                <w:szCs w:val="20"/>
              </w:rPr>
            </w:pPr>
            <w:r w:rsidRPr="0055160D">
              <w:rPr>
                <w:sz w:val="20"/>
                <w:szCs w:val="20"/>
              </w:rPr>
              <w:t>Coram :</w:t>
            </w:r>
          </w:p>
        </w:tc>
        <w:tc>
          <w:tcPr>
            <w:tcW w:w="8118" w:type="dxa"/>
          </w:tcPr>
          <w:p w:rsidR="00E31528" w:rsidRPr="0055160D" w:rsidRDefault="00E31528" w:rsidP="001273F6">
            <w:pPr>
              <w:rPr>
                <w:sz w:val="20"/>
                <w:szCs w:val="20"/>
                <w:lang w:val="fr-CA"/>
              </w:rPr>
            </w:pPr>
            <w:r w:rsidRPr="0055160D">
              <w:rPr>
                <w:rStyle w:val="SCCCoramChar"/>
                <w:sz w:val="20"/>
                <w:szCs w:val="20"/>
              </w:rPr>
              <w:t>La juge en chef McLachlin et les juges Wagner et Gascon</w:t>
            </w:r>
          </w:p>
          <w:p w:rsidR="00E31528" w:rsidRPr="0055160D" w:rsidRDefault="00E31528" w:rsidP="001273F6">
            <w:pPr>
              <w:rPr>
                <w:sz w:val="20"/>
                <w:szCs w:val="20"/>
                <w:u w:val="single"/>
                <w:lang w:val="fr-CA"/>
              </w:rPr>
            </w:pPr>
          </w:p>
        </w:tc>
      </w:tr>
      <w:tr w:rsidR="00E31528" w:rsidRPr="0055160D" w:rsidTr="001273F6">
        <w:trPr>
          <w:cantSplit/>
        </w:trPr>
        <w:tc>
          <w:tcPr>
            <w:tcW w:w="9576" w:type="dxa"/>
            <w:gridSpan w:val="2"/>
          </w:tcPr>
          <w:p w:rsidR="00E31528" w:rsidRPr="0055160D" w:rsidRDefault="00E31528" w:rsidP="001273F6">
            <w:pPr>
              <w:pStyle w:val="SCCShortJudgment"/>
              <w:rPr>
                <w:szCs w:val="20"/>
                <w:lang w:val="fr-CA"/>
              </w:rPr>
            </w:pPr>
            <w:r w:rsidRPr="0055160D">
              <w:rPr>
                <w:szCs w:val="20"/>
                <w:lang w:val="fr-CA"/>
              </w:rPr>
              <w:t>La demande d’autorisation d’appel de l’arrêt de la Cour d’appel du Québec (Québec), numéro 200-09-007761-122, 2014 QCCA 1052, daté du 23 mai 2014, est rejetée sans dépens.</w:t>
            </w:r>
          </w:p>
          <w:p w:rsidR="00E31528" w:rsidRPr="0055160D" w:rsidRDefault="00E31528" w:rsidP="001273F6">
            <w:pPr>
              <w:pStyle w:val="SCCShortJudgment"/>
              <w:ind w:firstLine="0"/>
              <w:rPr>
                <w:szCs w:val="20"/>
                <w:lang w:val="fr-CA"/>
              </w:rPr>
            </w:pPr>
          </w:p>
          <w:p w:rsidR="00E31528" w:rsidRPr="0055160D" w:rsidRDefault="00E31528" w:rsidP="001273F6">
            <w:pPr>
              <w:pStyle w:val="SCCShortJudgment"/>
              <w:rPr>
                <w:szCs w:val="20"/>
              </w:rPr>
            </w:pPr>
            <w:r w:rsidRPr="0055160D">
              <w:rPr>
                <w:szCs w:val="20"/>
              </w:rPr>
              <w:t xml:space="preserve">The application for leave to appeal from the judgment of the Court of Appeal of Quebec (Québec), Number 200-09-007761-122, 2014 QCCA 1052, dated May 23, 2014, is dismissed without costs. </w:t>
            </w:r>
          </w:p>
        </w:tc>
      </w:tr>
    </w:tbl>
    <w:p w:rsidR="00BC1B88" w:rsidRDefault="00BC1B88" w:rsidP="00BC1B88">
      <w:pPr>
        <w:rPr>
          <w:sz w:val="20"/>
          <w:szCs w:val="20"/>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65579" w:rsidRPr="00B72EA2" w:rsidTr="001E25DA">
        <w:tc>
          <w:tcPr>
            <w:tcW w:w="5000" w:type="pct"/>
            <w:gridSpan w:val="3"/>
          </w:tcPr>
          <w:p w:rsidR="00465579" w:rsidRPr="00B72EA2" w:rsidRDefault="00465579" w:rsidP="001E25DA">
            <w:pPr>
              <w:jc w:val="both"/>
              <w:rPr>
                <w:rFonts w:eastAsia="Calibri"/>
                <w:sz w:val="20"/>
              </w:rPr>
            </w:pPr>
            <w:r w:rsidRPr="00B72EA2">
              <w:rPr>
                <w:rFonts w:eastAsia="Calibri"/>
                <w:sz w:val="20"/>
              </w:rPr>
              <w:t>Civil liability – Fault – Evidence – Perspective to be adopted by courts in assessing simple fault and causal connection in erroneous information given by government employee in application of law – Whether Court of Appeal altered approach to characterization of fault and test for causality and, if so, determination of new standard of proof – Whether Court of Appeal erred in requiring standard of proof higher than one applied by trial judge, namely proof on preponderance of evidence, thereby diluting test of palpable and overriding error.</w:t>
            </w:r>
          </w:p>
        </w:tc>
      </w:tr>
      <w:tr w:rsidR="00465579" w:rsidRPr="00B72EA2" w:rsidTr="001E25DA">
        <w:tc>
          <w:tcPr>
            <w:tcW w:w="5000" w:type="pct"/>
            <w:gridSpan w:val="3"/>
          </w:tcPr>
          <w:p w:rsidR="00465579" w:rsidRPr="00B72EA2" w:rsidRDefault="00465579" w:rsidP="001E25DA">
            <w:pPr>
              <w:jc w:val="both"/>
              <w:rPr>
                <w:rFonts w:eastAsia="Calibri"/>
                <w:sz w:val="20"/>
              </w:rPr>
            </w:pPr>
          </w:p>
        </w:tc>
      </w:tr>
      <w:tr w:rsidR="00465579" w:rsidRPr="00B72EA2" w:rsidTr="001E25DA">
        <w:tc>
          <w:tcPr>
            <w:tcW w:w="5000" w:type="pct"/>
            <w:gridSpan w:val="3"/>
          </w:tcPr>
          <w:p w:rsidR="00465579" w:rsidRPr="00B72EA2" w:rsidRDefault="00465579" w:rsidP="001E25DA">
            <w:pPr>
              <w:jc w:val="both"/>
              <w:rPr>
                <w:rFonts w:eastAsia="Calibri"/>
                <w:sz w:val="20"/>
              </w:rPr>
            </w:pPr>
            <w:r w:rsidRPr="00B72EA2">
              <w:rPr>
                <w:rFonts w:eastAsia="Calibri"/>
                <w:sz w:val="20"/>
              </w:rPr>
              <w:t xml:space="preserve">Ms. Duchesne, the applicant, was an employee in the Quebec public service.  In June 2009, she consulted a technician in the human resources branch, who advised her that she was eligible for a gross amount of $1,596.09 per month in </w:t>
            </w:r>
            <w:r w:rsidRPr="00B72EA2">
              <w:rPr>
                <w:rFonts w:eastAsia="Calibri"/>
                <w:sz w:val="20"/>
              </w:rPr>
              <w:lastRenderedPageBreak/>
              <w:t>retirement benefits.  As a result, Ms. Duchesne decided to retire as of August 2009.  But in July 2009, a notice from the Commission administrative des régimes de retraite et d’assurances (the “CARRA”), informed her that the amount in question would instead be $995.10 per month, which was in fact the amount she then received.  Ms. Duchesne brought an action against the Attorney General of Quebec in which she sought compensation on the basis of the technician’s misrepresentations.  The Superior Court allowed the action and ordered the Attorney General to pay Ms. Duchesne $277,616.01.  The Court of Appeal allowed an appeal by the Attorney General and dismissed the action.</w:t>
            </w:r>
          </w:p>
          <w:p w:rsidR="00465579" w:rsidRPr="00B72EA2" w:rsidRDefault="00465579" w:rsidP="001E25DA">
            <w:pPr>
              <w:jc w:val="both"/>
              <w:rPr>
                <w:rFonts w:eastAsia="Calibri"/>
                <w:sz w:val="20"/>
              </w:rPr>
            </w:pPr>
          </w:p>
        </w:tc>
      </w:tr>
      <w:tr w:rsidR="00465579" w:rsidRPr="00B72EA2" w:rsidTr="001E25DA">
        <w:tc>
          <w:tcPr>
            <w:tcW w:w="2427" w:type="pct"/>
          </w:tcPr>
          <w:p w:rsidR="00465579" w:rsidRPr="00B72EA2" w:rsidRDefault="00465579" w:rsidP="001E25DA">
            <w:pPr>
              <w:jc w:val="both"/>
              <w:rPr>
                <w:rFonts w:eastAsia="Calibri"/>
                <w:sz w:val="20"/>
              </w:rPr>
            </w:pPr>
            <w:r w:rsidRPr="00B72EA2">
              <w:rPr>
                <w:rFonts w:eastAsia="Calibri"/>
                <w:sz w:val="20"/>
              </w:rPr>
              <w:lastRenderedPageBreak/>
              <w:t>June 20, 2012</w:t>
            </w:r>
          </w:p>
          <w:p w:rsidR="00465579" w:rsidRPr="00B72EA2" w:rsidRDefault="00465579" w:rsidP="001E25DA">
            <w:pPr>
              <w:jc w:val="both"/>
              <w:rPr>
                <w:rFonts w:eastAsia="Calibri"/>
                <w:sz w:val="20"/>
              </w:rPr>
            </w:pPr>
            <w:r w:rsidRPr="00B72EA2">
              <w:rPr>
                <w:rFonts w:eastAsia="Calibri"/>
                <w:sz w:val="20"/>
              </w:rPr>
              <w:t>Quebec Superior Court</w:t>
            </w:r>
          </w:p>
          <w:p w:rsidR="00465579" w:rsidRPr="00B72EA2" w:rsidRDefault="00465579" w:rsidP="001E25DA">
            <w:pPr>
              <w:jc w:val="both"/>
              <w:rPr>
                <w:rFonts w:eastAsia="Calibri"/>
                <w:sz w:val="20"/>
              </w:rPr>
            </w:pPr>
            <w:r w:rsidRPr="00B72EA2">
              <w:rPr>
                <w:rFonts w:eastAsia="Calibri"/>
                <w:sz w:val="20"/>
              </w:rPr>
              <w:t>(Hardy-Lemieux J.)</w:t>
            </w:r>
          </w:p>
          <w:p w:rsidR="00465579" w:rsidRPr="00B72EA2" w:rsidRDefault="008D3715" w:rsidP="001E25DA">
            <w:pPr>
              <w:jc w:val="both"/>
              <w:rPr>
                <w:rFonts w:eastAsia="Calibri"/>
                <w:sz w:val="20"/>
                <w:lang w:val="fr-CA"/>
              </w:rPr>
            </w:pPr>
            <w:hyperlink r:id="rId28" w:history="1">
              <w:r w:rsidR="00465579" w:rsidRPr="00B72EA2">
                <w:rPr>
                  <w:rFonts w:eastAsia="Calibri"/>
                  <w:color w:val="0000FF"/>
                  <w:sz w:val="20"/>
                  <w:u w:val="single"/>
                </w:rPr>
                <w:t>2012 QCCS 2804</w:t>
              </w:r>
            </w:hyperlink>
          </w:p>
          <w:p w:rsidR="00465579" w:rsidRPr="00B72EA2" w:rsidRDefault="00465579" w:rsidP="001E25DA">
            <w:pPr>
              <w:jc w:val="both"/>
              <w:rPr>
                <w:rFonts w:eastAsia="Calibri"/>
                <w:sz w:val="20"/>
              </w:rPr>
            </w:pPr>
          </w:p>
        </w:tc>
        <w:tc>
          <w:tcPr>
            <w:tcW w:w="243" w:type="pct"/>
          </w:tcPr>
          <w:p w:rsidR="00465579" w:rsidRPr="00B72EA2" w:rsidRDefault="00465579" w:rsidP="001E25DA">
            <w:pPr>
              <w:jc w:val="both"/>
              <w:rPr>
                <w:rFonts w:eastAsia="Calibri"/>
                <w:sz w:val="20"/>
              </w:rPr>
            </w:pPr>
          </w:p>
        </w:tc>
        <w:tc>
          <w:tcPr>
            <w:tcW w:w="2330" w:type="pct"/>
          </w:tcPr>
          <w:p w:rsidR="00465579" w:rsidRPr="00B72EA2" w:rsidRDefault="00465579" w:rsidP="001E25DA">
            <w:pPr>
              <w:jc w:val="both"/>
              <w:rPr>
                <w:rFonts w:eastAsia="Calibri"/>
                <w:sz w:val="20"/>
              </w:rPr>
            </w:pPr>
            <w:r w:rsidRPr="00B72EA2">
              <w:rPr>
                <w:rFonts w:eastAsia="Calibri"/>
                <w:sz w:val="20"/>
              </w:rPr>
              <w:t>Applicant’s action allowed in part; Attorney General of Quebec ordered to pay applicant $277,616.01</w:t>
            </w:r>
          </w:p>
          <w:p w:rsidR="00465579" w:rsidRPr="00B72EA2" w:rsidRDefault="00465579" w:rsidP="001E25DA">
            <w:pPr>
              <w:jc w:val="both"/>
              <w:rPr>
                <w:rFonts w:eastAsia="Calibri"/>
                <w:sz w:val="20"/>
              </w:rPr>
            </w:pPr>
          </w:p>
        </w:tc>
      </w:tr>
      <w:tr w:rsidR="00465579" w:rsidRPr="00B72EA2" w:rsidTr="001E25DA">
        <w:tc>
          <w:tcPr>
            <w:tcW w:w="2427" w:type="pct"/>
          </w:tcPr>
          <w:p w:rsidR="00465579" w:rsidRPr="00B72EA2" w:rsidRDefault="00465579" w:rsidP="001E25DA">
            <w:pPr>
              <w:jc w:val="both"/>
              <w:rPr>
                <w:rFonts w:eastAsia="Calibri"/>
                <w:sz w:val="20"/>
              </w:rPr>
            </w:pPr>
            <w:r w:rsidRPr="00B72EA2">
              <w:rPr>
                <w:rFonts w:eastAsia="Calibri"/>
                <w:sz w:val="20"/>
              </w:rPr>
              <w:t>May 23, 2014</w:t>
            </w:r>
          </w:p>
          <w:p w:rsidR="00465579" w:rsidRPr="00B72EA2" w:rsidRDefault="00465579" w:rsidP="001E25DA">
            <w:pPr>
              <w:jc w:val="both"/>
              <w:rPr>
                <w:rFonts w:eastAsia="Calibri"/>
                <w:sz w:val="20"/>
              </w:rPr>
            </w:pPr>
            <w:r w:rsidRPr="00B72EA2">
              <w:rPr>
                <w:rFonts w:eastAsia="Calibri"/>
                <w:sz w:val="20"/>
              </w:rPr>
              <w:t>Quebec Court of Appeal (Québec)</w:t>
            </w:r>
          </w:p>
          <w:p w:rsidR="00465579" w:rsidRPr="00B72EA2" w:rsidRDefault="00465579" w:rsidP="001E25DA">
            <w:pPr>
              <w:jc w:val="both"/>
              <w:rPr>
                <w:rFonts w:eastAsia="Calibri"/>
                <w:sz w:val="20"/>
              </w:rPr>
            </w:pPr>
            <w:r w:rsidRPr="00B72EA2">
              <w:rPr>
                <w:rFonts w:eastAsia="Calibri"/>
                <w:sz w:val="20"/>
              </w:rPr>
              <w:t>(Chamberland, Morin and Vauclair JJ.A.)</w:t>
            </w:r>
          </w:p>
          <w:p w:rsidR="00465579" w:rsidRPr="00B72EA2" w:rsidRDefault="008D3715" w:rsidP="001E25DA">
            <w:pPr>
              <w:jc w:val="both"/>
              <w:rPr>
                <w:rFonts w:eastAsia="Calibri"/>
                <w:sz w:val="20"/>
              </w:rPr>
            </w:pPr>
            <w:hyperlink r:id="rId29" w:history="1">
              <w:r w:rsidR="00465579" w:rsidRPr="00B72EA2">
                <w:rPr>
                  <w:rFonts w:eastAsia="Calibri"/>
                  <w:color w:val="0000FF"/>
                  <w:sz w:val="20"/>
                  <w:u w:val="single"/>
                </w:rPr>
                <w:t>2014 QCCA 1052</w:t>
              </w:r>
            </w:hyperlink>
          </w:p>
          <w:p w:rsidR="00465579" w:rsidRPr="00B72EA2" w:rsidRDefault="00465579" w:rsidP="001E25DA">
            <w:pPr>
              <w:jc w:val="both"/>
              <w:rPr>
                <w:rFonts w:eastAsia="Calibri"/>
                <w:sz w:val="20"/>
              </w:rPr>
            </w:pPr>
          </w:p>
        </w:tc>
        <w:tc>
          <w:tcPr>
            <w:tcW w:w="243" w:type="pct"/>
          </w:tcPr>
          <w:p w:rsidR="00465579" w:rsidRPr="00B72EA2" w:rsidRDefault="00465579" w:rsidP="001E25DA">
            <w:pPr>
              <w:jc w:val="both"/>
              <w:rPr>
                <w:rFonts w:eastAsia="Calibri"/>
                <w:sz w:val="20"/>
              </w:rPr>
            </w:pPr>
          </w:p>
        </w:tc>
        <w:tc>
          <w:tcPr>
            <w:tcW w:w="2330" w:type="pct"/>
          </w:tcPr>
          <w:p w:rsidR="00465579" w:rsidRPr="00B72EA2" w:rsidRDefault="00465579" w:rsidP="001E25DA">
            <w:pPr>
              <w:jc w:val="both"/>
              <w:rPr>
                <w:rFonts w:eastAsia="Calibri"/>
                <w:sz w:val="20"/>
              </w:rPr>
            </w:pPr>
            <w:r w:rsidRPr="00B72EA2">
              <w:rPr>
                <w:rFonts w:eastAsia="Calibri"/>
                <w:sz w:val="20"/>
              </w:rPr>
              <w:t>Appeal allowed; action dismissed</w:t>
            </w:r>
          </w:p>
          <w:p w:rsidR="00465579" w:rsidRPr="00B72EA2" w:rsidRDefault="00465579" w:rsidP="001E25DA">
            <w:pPr>
              <w:jc w:val="both"/>
              <w:rPr>
                <w:rFonts w:eastAsia="Calibri"/>
                <w:sz w:val="20"/>
              </w:rPr>
            </w:pPr>
          </w:p>
        </w:tc>
      </w:tr>
      <w:tr w:rsidR="00465579" w:rsidRPr="00B72EA2" w:rsidTr="001E25DA">
        <w:tc>
          <w:tcPr>
            <w:tcW w:w="2427" w:type="pct"/>
          </w:tcPr>
          <w:p w:rsidR="00465579" w:rsidRPr="00B72EA2" w:rsidRDefault="00465579" w:rsidP="001E25DA">
            <w:pPr>
              <w:jc w:val="both"/>
              <w:rPr>
                <w:rFonts w:eastAsia="Calibri"/>
                <w:sz w:val="20"/>
              </w:rPr>
            </w:pPr>
            <w:r w:rsidRPr="00B72EA2">
              <w:rPr>
                <w:rFonts w:eastAsia="Calibri"/>
                <w:sz w:val="20"/>
              </w:rPr>
              <w:t>August 22, 2014</w:t>
            </w:r>
          </w:p>
          <w:p w:rsidR="00465579" w:rsidRPr="00B72EA2" w:rsidRDefault="00465579" w:rsidP="001E25DA">
            <w:pPr>
              <w:jc w:val="both"/>
              <w:rPr>
                <w:rFonts w:eastAsia="Calibri"/>
                <w:sz w:val="20"/>
              </w:rPr>
            </w:pPr>
            <w:r w:rsidRPr="00B72EA2">
              <w:rPr>
                <w:rFonts w:eastAsia="Calibri"/>
                <w:sz w:val="20"/>
              </w:rPr>
              <w:t>Supreme Court of Canada</w:t>
            </w:r>
          </w:p>
        </w:tc>
        <w:tc>
          <w:tcPr>
            <w:tcW w:w="243" w:type="pct"/>
          </w:tcPr>
          <w:p w:rsidR="00465579" w:rsidRPr="00B72EA2" w:rsidRDefault="00465579" w:rsidP="001E25DA">
            <w:pPr>
              <w:jc w:val="both"/>
              <w:rPr>
                <w:rFonts w:eastAsia="Calibri"/>
                <w:sz w:val="20"/>
              </w:rPr>
            </w:pPr>
          </w:p>
        </w:tc>
        <w:tc>
          <w:tcPr>
            <w:tcW w:w="2330" w:type="pct"/>
          </w:tcPr>
          <w:p w:rsidR="00465579" w:rsidRPr="00B72EA2" w:rsidRDefault="00465579" w:rsidP="001E25DA">
            <w:pPr>
              <w:jc w:val="both"/>
              <w:rPr>
                <w:rFonts w:eastAsia="Calibri"/>
                <w:sz w:val="20"/>
              </w:rPr>
            </w:pPr>
            <w:r w:rsidRPr="00B72EA2">
              <w:rPr>
                <w:rFonts w:eastAsia="Calibri"/>
                <w:sz w:val="20"/>
              </w:rPr>
              <w:t>Application for leave to appeal filed</w:t>
            </w:r>
          </w:p>
          <w:p w:rsidR="00465579" w:rsidRPr="00B72EA2" w:rsidRDefault="00465579" w:rsidP="001E25DA">
            <w:pPr>
              <w:jc w:val="both"/>
              <w:rPr>
                <w:rFonts w:eastAsia="Calibri"/>
                <w:sz w:val="20"/>
              </w:rPr>
            </w:pP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47"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65579" w:rsidRPr="008D3715" w:rsidTr="001E25DA">
        <w:tc>
          <w:tcPr>
            <w:tcW w:w="5000" w:type="pct"/>
            <w:gridSpan w:val="3"/>
          </w:tcPr>
          <w:p w:rsidR="00465579" w:rsidRPr="00B72EA2" w:rsidRDefault="00465579" w:rsidP="001E25DA">
            <w:pPr>
              <w:jc w:val="both"/>
              <w:rPr>
                <w:rFonts w:eastAsia="Calibri"/>
                <w:sz w:val="20"/>
                <w:lang w:val="fr-CA"/>
              </w:rPr>
            </w:pPr>
            <w:r w:rsidRPr="00B72EA2">
              <w:rPr>
                <w:rFonts w:eastAsia="Calibri"/>
                <w:sz w:val="20"/>
                <w:lang w:val="fr-CA"/>
              </w:rPr>
              <w:t>Responsabilité civile – Faute – Preuve – Selon quelle perspective les tribunaux doivent-ils apprécier la faute simple et le lien causal par l’information erronée donnée de la part d’un préposé de l’état dans l’application de la loi? – La Cour d’appel a-t-elle modifié l’approche de la qualification de la faute et du critère de causalité et si oui, qu’elle est la nouvelle norme de preuve? – La Cour d’appel a-t-elle erré lorsqu’elle a exigé une norme de preuve supérieure à celle appliquée par la première juge soit en prépondérance de preuve ayant pour effet de diluer le critère de l’erreur manifeste et dominante?</w:t>
            </w:r>
          </w:p>
        </w:tc>
      </w:tr>
      <w:tr w:rsidR="00465579" w:rsidRPr="008D3715" w:rsidTr="001E25DA">
        <w:tc>
          <w:tcPr>
            <w:tcW w:w="5000" w:type="pct"/>
            <w:gridSpan w:val="3"/>
          </w:tcPr>
          <w:p w:rsidR="00465579" w:rsidRPr="00B72EA2" w:rsidRDefault="00465579" w:rsidP="001E25DA">
            <w:pPr>
              <w:jc w:val="both"/>
              <w:rPr>
                <w:rFonts w:eastAsia="Calibri"/>
                <w:sz w:val="20"/>
                <w:lang w:val="fr-CA"/>
              </w:rPr>
            </w:pPr>
          </w:p>
        </w:tc>
      </w:tr>
      <w:tr w:rsidR="00465579" w:rsidRPr="008D3715" w:rsidTr="001E25DA">
        <w:tc>
          <w:tcPr>
            <w:tcW w:w="5000" w:type="pct"/>
            <w:gridSpan w:val="3"/>
          </w:tcPr>
          <w:p w:rsidR="00465579" w:rsidRPr="00B72EA2" w:rsidRDefault="00465579" w:rsidP="001E25DA">
            <w:pPr>
              <w:jc w:val="both"/>
              <w:rPr>
                <w:rFonts w:eastAsia="Calibri"/>
                <w:sz w:val="20"/>
                <w:lang w:val="fr-CA"/>
              </w:rPr>
            </w:pPr>
            <w:r w:rsidRPr="00B72EA2">
              <w:rPr>
                <w:rFonts w:eastAsia="Calibri"/>
                <w:sz w:val="20"/>
                <w:lang w:val="fr-CA"/>
              </w:rPr>
              <w:t>Madame Duchesne, demanderesse, travaillait au sein de la fonction publique du Québec.  En juin 2009, elle a consulté une technicienne au département des ressources humaines qui l’a avisée qu’elle recevrait un montant brut de 1 596.09 $ par mois à titre de rente de retraite. Madame Duchesne a donc décidé de prendre sa retraite en août 2009.  Cependant, en juillet 2009, dans un avis donné par la Commission administrative des régimes de retraite et d’assurances (la « CARRA »), M</w:t>
            </w:r>
            <w:r w:rsidRPr="00B72EA2">
              <w:rPr>
                <w:rFonts w:eastAsia="Calibri"/>
                <w:sz w:val="20"/>
                <w:vertAlign w:val="superscript"/>
                <w:lang w:val="fr-CA"/>
              </w:rPr>
              <w:t>me</w:t>
            </w:r>
            <w:r w:rsidRPr="00B72EA2">
              <w:rPr>
                <w:rFonts w:eastAsia="Calibri"/>
                <w:sz w:val="20"/>
                <w:lang w:val="fr-CA"/>
              </w:rPr>
              <w:t> Duchesne a appris que le montant brut de sa rente serait plutôt de 995,10 $ par mois, le montant qu’elle a ensuite réellement perçu.  Madame Duchesne a donc intenté une action contre le Procureur général du Québec dans laquelle elle a demandé une indemnisation en raison des fausses représentations de la technicienne.  La Cour supérieure a accueilli l’action et a condamné le Procureur général à verser à M</w:t>
            </w:r>
            <w:r w:rsidRPr="00B72EA2">
              <w:rPr>
                <w:rFonts w:eastAsia="Calibri"/>
                <w:sz w:val="20"/>
                <w:vertAlign w:val="superscript"/>
                <w:lang w:val="fr-CA"/>
              </w:rPr>
              <w:t>me</w:t>
            </w:r>
            <w:r w:rsidRPr="00B72EA2">
              <w:rPr>
                <w:rFonts w:eastAsia="Calibri"/>
                <w:sz w:val="20"/>
                <w:lang w:val="fr-CA"/>
              </w:rPr>
              <w:t> Duchesne la somme de 277 616,01 $.  La Cour d’appel a accueilli l’appel et a rejeté l’action.</w:t>
            </w:r>
          </w:p>
          <w:p w:rsidR="00465579" w:rsidRPr="00B72EA2" w:rsidRDefault="00465579" w:rsidP="001E25DA">
            <w:pPr>
              <w:jc w:val="both"/>
              <w:rPr>
                <w:rFonts w:eastAsia="Calibri"/>
                <w:sz w:val="20"/>
                <w:lang w:val="fr-CA"/>
              </w:rPr>
            </w:pPr>
          </w:p>
        </w:tc>
      </w:tr>
      <w:tr w:rsidR="00465579" w:rsidRPr="008D3715" w:rsidTr="001E25DA">
        <w:tc>
          <w:tcPr>
            <w:tcW w:w="2427" w:type="pct"/>
          </w:tcPr>
          <w:p w:rsidR="00465579" w:rsidRPr="00B72EA2" w:rsidRDefault="00465579" w:rsidP="001E25DA">
            <w:pPr>
              <w:jc w:val="both"/>
              <w:rPr>
                <w:rFonts w:eastAsia="Calibri"/>
                <w:sz w:val="20"/>
                <w:lang w:val="fr-CA"/>
              </w:rPr>
            </w:pPr>
            <w:r w:rsidRPr="00B72EA2">
              <w:rPr>
                <w:rFonts w:eastAsia="Calibri"/>
                <w:sz w:val="20"/>
                <w:lang w:val="fr-CA"/>
              </w:rPr>
              <w:t>Le 20 juin 2012</w:t>
            </w:r>
          </w:p>
          <w:p w:rsidR="00465579" w:rsidRPr="00B72EA2" w:rsidRDefault="00465579" w:rsidP="001E25DA">
            <w:pPr>
              <w:jc w:val="both"/>
              <w:rPr>
                <w:rFonts w:eastAsia="Calibri"/>
                <w:sz w:val="20"/>
                <w:lang w:val="fr-CA"/>
              </w:rPr>
            </w:pPr>
            <w:r w:rsidRPr="00B72EA2">
              <w:rPr>
                <w:rFonts w:eastAsia="Calibri"/>
                <w:sz w:val="20"/>
                <w:lang w:val="fr-CA"/>
              </w:rPr>
              <w:t>Cour supérieure du Québec</w:t>
            </w:r>
          </w:p>
          <w:p w:rsidR="00465579" w:rsidRPr="00B72EA2" w:rsidRDefault="00465579" w:rsidP="001E25DA">
            <w:pPr>
              <w:jc w:val="both"/>
              <w:rPr>
                <w:rFonts w:eastAsia="Calibri"/>
                <w:sz w:val="20"/>
                <w:lang w:val="fr-CA"/>
              </w:rPr>
            </w:pPr>
            <w:r w:rsidRPr="00B72EA2">
              <w:rPr>
                <w:rFonts w:eastAsia="Calibri"/>
                <w:sz w:val="20"/>
                <w:lang w:val="fr-CA"/>
              </w:rPr>
              <w:t>(La juge Hardy-Lemieux)</w:t>
            </w:r>
          </w:p>
          <w:p w:rsidR="00465579" w:rsidRPr="00B72EA2" w:rsidRDefault="008D3715" w:rsidP="001E25DA">
            <w:pPr>
              <w:jc w:val="both"/>
              <w:rPr>
                <w:rFonts w:eastAsia="Calibri"/>
                <w:sz w:val="20"/>
                <w:lang w:val="fr-CA"/>
              </w:rPr>
            </w:pPr>
            <w:hyperlink r:id="rId30" w:history="1">
              <w:r w:rsidR="00465579" w:rsidRPr="00B72EA2">
                <w:rPr>
                  <w:rFonts w:eastAsia="Calibri"/>
                  <w:color w:val="0000FF"/>
                  <w:sz w:val="20"/>
                  <w:u w:val="single"/>
                  <w:lang w:val="fr-CA"/>
                </w:rPr>
                <w:t>2012 QCCS 2804</w:t>
              </w:r>
            </w:hyperlink>
          </w:p>
          <w:p w:rsidR="00465579" w:rsidRPr="00B72EA2" w:rsidRDefault="00465579" w:rsidP="001E25DA">
            <w:pPr>
              <w:jc w:val="both"/>
              <w:rPr>
                <w:rFonts w:eastAsia="Calibri"/>
                <w:sz w:val="20"/>
                <w:lang w:val="fr-CA"/>
              </w:rPr>
            </w:pPr>
          </w:p>
        </w:tc>
        <w:tc>
          <w:tcPr>
            <w:tcW w:w="243" w:type="pct"/>
          </w:tcPr>
          <w:p w:rsidR="00465579" w:rsidRPr="00B72EA2" w:rsidRDefault="00465579" w:rsidP="001E25DA">
            <w:pPr>
              <w:jc w:val="both"/>
              <w:rPr>
                <w:rFonts w:eastAsia="Calibri"/>
                <w:sz w:val="20"/>
                <w:lang w:val="fr-CA"/>
              </w:rPr>
            </w:pPr>
          </w:p>
        </w:tc>
        <w:tc>
          <w:tcPr>
            <w:tcW w:w="2330" w:type="pct"/>
          </w:tcPr>
          <w:p w:rsidR="00465579" w:rsidRPr="00B72EA2" w:rsidRDefault="00465579" w:rsidP="001E25DA">
            <w:pPr>
              <w:jc w:val="both"/>
              <w:rPr>
                <w:rFonts w:eastAsia="Calibri"/>
                <w:sz w:val="20"/>
                <w:lang w:val="fr-CA"/>
              </w:rPr>
            </w:pPr>
            <w:r w:rsidRPr="00B72EA2">
              <w:rPr>
                <w:rFonts w:eastAsia="Calibri"/>
                <w:sz w:val="20"/>
                <w:lang w:val="fr-CA"/>
              </w:rPr>
              <w:t>Action intentée par la demanderesse accueillie en partie; Procureur général du Québec condamné à versé à la demanderesse la somme de 277 616,01 $</w:t>
            </w:r>
          </w:p>
          <w:p w:rsidR="00465579" w:rsidRPr="00B72EA2" w:rsidRDefault="00465579" w:rsidP="001E25DA">
            <w:pPr>
              <w:jc w:val="both"/>
              <w:rPr>
                <w:rFonts w:eastAsia="Calibri"/>
                <w:sz w:val="20"/>
                <w:lang w:val="fr-CA"/>
              </w:rPr>
            </w:pPr>
          </w:p>
        </w:tc>
      </w:tr>
      <w:tr w:rsidR="00465579" w:rsidRPr="00B72EA2" w:rsidTr="001E25DA">
        <w:tc>
          <w:tcPr>
            <w:tcW w:w="2427" w:type="pct"/>
          </w:tcPr>
          <w:p w:rsidR="00465579" w:rsidRPr="00B72EA2" w:rsidRDefault="00465579" w:rsidP="001E25DA">
            <w:pPr>
              <w:jc w:val="both"/>
              <w:rPr>
                <w:rFonts w:eastAsia="Calibri"/>
                <w:sz w:val="20"/>
                <w:lang w:val="fr-CA"/>
              </w:rPr>
            </w:pPr>
            <w:r w:rsidRPr="00B72EA2">
              <w:rPr>
                <w:rFonts w:eastAsia="Calibri"/>
                <w:sz w:val="20"/>
                <w:lang w:val="fr-CA"/>
              </w:rPr>
              <w:t>Le 23 mai 2014</w:t>
            </w:r>
          </w:p>
          <w:p w:rsidR="00465579" w:rsidRPr="00B72EA2" w:rsidRDefault="00465579" w:rsidP="001E25DA">
            <w:pPr>
              <w:jc w:val="both"/>
              <w:rPr>
                <w:rFonts w:eastAsia="Calibri"/>
                <w:sz w:val="20"/>
                <w:lang w:val="fr-CA"/>
              </w:rPr>
            </w:pPr>
            <w:r w:rsidRPr="00B72EA2">
              <w:rPr>
                <w:rFonts w:eastAsia="Calibri"/>
                <w:sz w:val="20"/>
                <w:lang w:val="fr-CA"/>
              </w:rPr>
              <w:t>Cour d’appel du Québec (Québec)</w:t>
            </w:r>
          </w:p>
          <w:p w:rsidR="00465579" w:rsidRPr="00B72EA2" w:rsidRDefault="00465579" w:rsidP="001E25DA">
            <w:pPr>
              <w:jc w:val="both"/>
              <w:rPr>
                <w:rFonts w:eastAsia="Calibri"/>
                <w:sz w:val="20"/>
                <w:lang w:val="fr-CA"/>
              </w:rPr>
            </w:pPr>
            <w:r w:rsidRPr="00B72EA2">
              <w:rPr>
                <w:rFonts w:eastAsia="Calibri"/>
                <w:sz w:val="20"/>
                <w:lang w:val="fr-CA"/>
              </w:rPr>
              <w:t>(Les juges Chamberland, Morin et Vauclair)</w:t>
            </w:r>
          </w:p>
          <w:p w:rsidR="00465579" w:rsidRPr="00B72EA2" w:rsidRDefault="008D3715" w:rsidP="001E25DA">
            <w:pPr>
              <w:jc w:val="both"/>
              <w:rPr>
                <w:rFonts w:eastAsia="Calibri"/>
                <w:sz w:val="20"/>
                <w:lang w:val="fr-CA"/>
              </w:rPr>
            </w:pPr>
            <w:hyperlink r:id="rId31" w:history="1">
              <w:r w:rsidR="00465579" w:rsidRPr="00B72EA2">
                <w:rPr>
                  <w:rFonts w:eastAsia="Calibri"/>
                  <w:color w:val="0000FF"/>
                  <w:sz w:val="20"/>
                  <w:u w:val="single"/>
                  <w:lang w:val="fr-CA"/>
                </w:rPr>
                <w:t>2014 QCCA 1052</w:t>
              </w:r>
            </w:hyperlink>
          </w:p>
          <w:p w:rsidR="00465579" w:rsidRPr="00B72EA2" w:rsidRDefault="00465579" w:rsidP="001E25DA">
            <w:pPr>
              <w:jc w:val="both"/>
              <w:rPr>
                <w:rFonts w:eastAsia="Calibri"/>
                <w:sz w:val="20"/>
                <w:lang w:val="fr-CA"/>
              </w:rPr>
            </w:pPr>
          </w:p>
        </w:tc>
        <w:tc>
          <w:tcPr>
            <w:tcW w:w="243" w:type="pct"/>
          </w:tcPr>
          <w:p w:rsidR="00465579" w:rsidRPr="00B72EA2" w:rsidRDefault="00465579" w:rsidP="001E25DA">
            <w:pPr>
              <w:jc w:val="both"/>
              <w:rPr>
                <w:rFonts w:eastAsia="Calibri"/>
                <w:sz w:val="20"/>
                <w:lang w:val="fr-CA"/>
              </w:rPr>
            </w:pPr>
          </w:p>
        </w:tc>
        <w:tc>
          <w:tcPr>
            <w:tcW w:w="2330" w:type="pct"/>
          </w:tcPr>
          <w:p w:rsidR="00465579" w:rsidRPr="00B72EA2" w:rsidRDefault="00465579" w:rsidP="001E25DA">
            <w:pPr>
              <w:jc w:val="both"/>
              <w:rPr>
                <w:rFonts w:eastAsia="Calibri"/>
                <w:sz w:val="20"/>
                <w:lang w:val="fr-CA"/>
              </w:rPr>
            </w:pPr>
            <w:r w:rsidRPr="00B72EA2">
              <w:rPr>
                <w:rFonts w:eastAsia="Calibri"/>
                <w:sz w:val="20"/>
                <w:lang w:val="fr-CA"/>
              </w:rPr>
              <w:t>Appel accueilli; action rejetée</w:t>
            </w:r>
          </w:p>
          <w:p w:rsidR="00465579" w:rsidRPr="00B72EA2" w:rsidRDefault="00465579" w:rsidP="001E25DA">
            <w:pPr>
              <w:jc w:val="both"/>
              <w:rPr>
                <w:rFonts w:eastAsia="Calibri"/>
                <w:sz w:val="20"/>
                <w:lang w:val="fr-CA"/>
              </w:rPr>
            </w:pPr>
          </w:p>
        </w:tc>
      </w:tr>
      <w:tr w:rsidR="00465579" w:rsidRPr="00B72EA2" w:rsidTr="001E25DA">
        <w:tc>
          <w:tcPr>
            <w:tcW w:w="2427" w:type="pct"/>
          </w:tcPr>
          <w:p w:rsidR="00465579" w:rsidRPr="00B72EA2" w:rsidRDefault="00465579" w:rsidP="001E25DA">
            <w:pPr>
              <w:jc w:val="both"/>
              <w:rPr>
                <w:rFonts w:eastAsia="Calibri"/>
                <w:sz w:val="20"/>
                <w:lang w:val="fr-CA"/>
              </w:rPr>
            </w:pPr>
            <w:r w:rsidRPr="00B72EA2">
              <w:rPr>
                <w:rFonts w:eastAsia="Calibri"/>
                <w:sz w:val="20"/>
                <w:lang w:val="fr-CA"/>
              </w:rPr>
              <w:lastRenderedPageBreak/>
              <w:t>Le 22 août 2014</w:t>
            </w:r>
          </w:p>
          <w:p w:rsidR="00465579" w:rsidRPr="00B72EA2" w:rsidRDefault="00465579" w:rsidP="001E25DA">
            <w:pPr>
              <w:jc w:val="both"/>
              <w:rPr>
                <w:rFonts w:eastAsia="Calibri"/>
                <w:sz w:val="20"/>
                <w:lang w:val="fr-CA"/>
              </w:rPr>
            </w:pPr>
            <w:r w:rsidRPr="00B72EA2">
              <w:rPr>
                <w:rFonts w:eastAsia="Calibri"/>
                <w:sz w:val="20"/>
                <w:lang w:val="fr-CA"/>
              </w:rPr>
              <w:t>Cour suprême du Canada</w:t>
            </w:r>
          </w:p>
        </w:tc>
        <w:tc>
          <w:tcPr>
            <w:tcW w:w="243" w:type="pct"/>
          </w:tcPr>
          <w:p w:rsidR="00465579" w:rsidRPr="00B72EA2" w:rsidRDefault="00465579" w:rsidP="001E25DA">
            <w:pPr>
              <w:jc w:val="both"/>
              <w:rPr>
                <w:rFonts w:eastAsia="Calibri"/>
                <w:sz w:val="20"/>
                <w:lang w:val="fr-CA"/>
              </w:rPr>
            </w:pPr>
          </w:p>
        </w:tc>
        <w:tc>
          <w:tcPr>
            <w:tcW w:w="2330" w:type="pct"/>
          </w:tcPr>
          <w:p w:rsidR="00465579" w:rsidRPr="00B72EA2" w:rsidRDefault="00465579" w:rsidP="001E25DA">
            <w:pPr>
              <w:jc w:val="both"/>
              <w:rPr>
                <w:rFonts w:eastAsia="Calibri"/>
                <w:sz w:val="20"/>
                <w:lang w:val="fr-CA"/>
              </w:rPr>
            </w:pPr>
            <w:r w:rsidRPr="00B72EA2">
              <w:rPr>
                <w:rFonts w:eastAsia="Calibri"/>
                <w:sz w:val="20"/>
                <w:lang w:val="fr-CA"/>
              </w:rPr>
              <w:t>Demande d’autorisation d’appel déposée</w:t>
            </w:r>
          </w:p>
          <w:p w:rsidR="00465579" w:rsidRPr="00B72EA2" w:rsidRDefault="00465579" w:rsidP="001E25DA">
            <w:pPr>
              <w:jc w:val="both"/>
              <w:rPr>
                <w:rFonts w:eastAsia="Calibri"/>
                <w:sz w:val="20"/>
                <w:lang w:val="fr-CA"/>
              </w:rPr>
            </w:pPr>
          </w:p>
        </w:tc>
      </w:tr>
    </w:tbl>
    <w:p w:rsidR="00BC1B88" w:rsidRDefault="00BC1B88" w:rsidP="00BC1B88">
      <w:pPr>
        <w:rPr>
          <w:sz w:val="20"/>
          <w:szCs w:val="20"/>
        </w:rPr>
      </w:pPr>
    </w:p>
    <w:p w:rsidR="00BC1B88" w:rsidRDefault="008D3715" w:rsidP="00BC1B88">
      <w:pPr>
        <w:rPr>
          <w:sz w:val="20"/>
          <w:szCs w:val="20"/>
          <w:lang w:val="fr-CA"/>
        </w:rPr>
      </w:pPr>
      <w:r>
        <w:rPr>
          <w:sz w:val="20"/>
          <w:szCs w:val="20"/>
          <w:lang w:val="fr-CA"/>
        </w:rPr>
        <w:pict>
          <v:rect id="_x0000_i1048"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528" w:rsidRPr="0055160D" w:rsidTr="001273F6">
        <w:trPr>
          <w:cantSplit/>
        </w:trPr>
        <w:tc>
          <w:tcPr>
            <w:tcW w:w="1458" w:type="dxa"/>
          </w:tcPr>
          <w:p w:rsidR="00E31528" w:rsidRPr="0055160D" w:rsidRDefault="00E31528" w:rsidP="001273F6">
            <w:pPr>
              <w:rPr>
                <w:sz w:val="20"/>
                <w:szCs w:val="20"/>
              </w:rPr>
            </w:pPr>
            <w:r w:rsidRPr="0055160D">
              <w:rPr>
                <w:rStyle w:val="SCCFileNumberChar"/>
                <w:sz w:val="20"/>
                <w:szCs w:val="20"/>
              </w:rPr>
              <w:t>36048</w:t>
            </w:r>
          </w:p>
          <w:p w:rsidR="00E31528" w:rsidRPr="0055160D" w:rsidRDefault="00E31528" w:rsidP="001273F6">
            <w:pPr>
              <w:rPr>
                <w:b/>
                <w:sz w:val="20"/>
                <w:szCs w:val="20"/>
                <w:lang w:val="fr-CA"/>
              </w:rPr>
            </w:pPr>
          </w:p>
        </w:tc>
        <w:tc>
          <w:tcPr>
            <w:tcW w:w="8118" w:type="dxa"/>
          </w:tcPr>
          <w:p w:rsidR="00E31528" w:rsidRPr="0055160D" w:rsidRDefault="00E31528" w:rsidP="001273F6">
            <w:pPr>
              <w:jc w:val="both"/>
              <w:rPr>
                <w:sz w:val="20"/>
                <w:szCs w:val="20"/>
              </w:rPr>
            </w:pPr>
            <w:r w:rsidRPr="0055160D">
              <w:rPr>
                <w:rStyle w:val="SCCLsocChar"/>
                <w:sz w:val="20"/>
                <w:szCs w:val="20"/>
                <w:lang w:val="en-CA"/>
              </w:rPr>
              <w:t>John Murphy v. Harold Bruce Boe, Norma Susan Boe, Harvey Groberman, Primary Agent, Theo Arsenault, Primary Agent, John Wynne, Primary Agent, Estate of Ray Callard, Estate of Gerald Boe, Freddie Freerider 1, Freddie Freerider 2, Freddie Freerider 3, Freddie Freerider 4, Freddie Freerider 5, Freddie Freerider 6, Freddie Freerider 7 Secondary Agents, Harry Sidhu Primary Agent and WCB Trustees, Officers Morley Shortt, PS Holdings, Shortt Arsenault, The Firm Bruce Laughton Agent, for and Martin Maddalloni and the United Association of Journeyman and Apprentices of the United States and Canada, The Law Society, The Lawyers Insurance Fund, Clark Wilson, Mullen Law Firm, Quinlan, Abrioux, Grant Richey Law Firm, Jonathan Corbett, Lawyers Ins. Fund, Vinny Obligee 1, Vinny Obligee 2, Vinny Obligee 3, Vinny Obligee 4, Vinny Obligee 5,</w:t>
            </w:r>
            <w:r w:rsidR="00585065">
              <w:rPr>
                <w:rStyle w:val="SCCLsocChar"/>
                <w:sz w:val="20"/>
                <w:szCs w:val="20"/>
                <w:lang w:val="en-CA"/>
              </w:rPr>
              <w:t xml:space="preserve"> Vinny Obligee 6 and</w:t>
            </w:r>
            <w:r w:rsidRPr="0055160D">
              <w:rPr>
                <w:rStyle w:val="SCCLsocChar"/>
                <w:sz w:val="20"/>
                <w:szCs w:val="20"/>
                <w:lang w:val="en-CA"/>
              </w:rPr>
              <w:t xml:space="preserve"> Vinny Obligee 7</w:t>
            </w:r>
            <w:r w:rsidRPr="0055160D">
              <w:rPr>
                <w:sz w:val="20"/>
                <w:szCs w:val="20"/>
              </w:rPr>
              <w:t xml:space="preserve"> (B.C.) (Civil) (By Leave)</w:t>
            </w:r>
          </w:p>
          <w:p w:rsidR="00E31528" w:rsidRPr="0055160D" w:rsidRDefault="00E31528" w:rsidP="001273F6">
            <w:pPr>
              <w:jc w:val="both"/>
              <w:rPr>
                <w:sz w:val="20"/>
                <w:szCs w:val="20"/>
              </w:rPr>
            </w:pPr>
          </w:p>
        </w:tc>
      </w:tr>
      <w:tr w:rsidR="00E31528" w:rsidRPr="008D3715" w:rsidTr="001273F6">
        <w:trPr>
          <w:cantSplit/>
        </w:trPr>
        <w:tc>
          <w:tcPr>
            <w:tcW w:w="1458" w:type="dxa"/>
          </w:tcPr>
          <w:p w:rsidR="00E31528" w:rsidRPr="0055160D" w:rsidRDefault="00E31528" w:rsidP="001273F6">
            <w:pPr>
              <w:rPr>
                <w:sz w:val="20"/>
                <w:szCs w:val="20"/>
              </w:rPr>
            </w:pPr>
            <w:r w:rsidRPr="0055160D">
              <w:rPr>
                <w:sz w:val="20"/>
                <w:szCs w:val="20"/>
              </w:rPr>
              <w:t>Coram :</w:t>
            </w:r>
          </w:p>
        </w:tc>
        <w:tc>
          <w:tcPr>
            <w:tcW w:w="8118" w:type="dxa"/>
          </w:tcPr>
          <w:p w:rsidR="00E31528" w:rsidRPr="0055160D" w:rsidRDefault="00E31528" w:rsidP="001273F6">
            <w:pPr>
              <w:rPr>
                <w:sz w:val="20"/>
                <w:szCs w:val="20"/>
                <w:lang w:val="fr-CA"/>
              </w:rPr>
            </w:pPr>
            <w:r w:rsidRPr="0055160D">
              <w:rPr>
                <w:rStyle w:val="SCCCoramChar"/>
                <w:sz w:val="20"/>
                <w:szCs w:val="20"/>
              </w:rPr>
              <w:t>Abella, Karakatsanis and Côté JJ.</w:t>
            </w:r>
          </w:p>
          <w:p w:rsidR="00E31528" w:rsidRPr="0055160D" w:rsidRDefault="00E31528" w:rsidP="001273F6">
            <w:pPr>
              <w:rPr>
                <w:sz w:val="20"/>
                <w:szCs w:val="20"/>
                <w:u w:val="single"/>
                <w:lang w:val="fr-CA"/>
              </w:rPr>
            </w:pPr>
          </w:p>
        </w:tc>
      </w:tr>
      <w:tr w:rsidR="00E31528" w:rsidRPr="008D3715" w:rsidTr="001273F6">
        <w:trPr>
          <w:cantSplit/>
        </w:trPr>
        <w:tc>
          <w:tcPr>
            <w:tcW w:w="9576" w:type="dxa"/>
            <w:gridSpan w:val="2"/>
          </w:tcPr>
          <w:p w:rsidR="00E31528" w:rsidRPr="0055160D" w:rsidRDefault="00E31528" w:rsidP="001273F6">
            <w:pPr>
              <w:pStyle w:val="SCCShortJudgment"/>
              <w:rPr>
                <w:szCs w:val="20"/>
              </w:rPr>
            </w:pPr>
            <w:r w:rsidRPr="0055160D">
              <w:rPr>
                <w:szCs w:val="20"/>
              </w:rPr>
              <w:t>The application for leave to appeal from the judgment of the Court of Appeal for British Columbia (Vancouver), Number CA041103, 2014 BCCA 208, dated June 3, 2014, is dismissed without costs.</w:t>
            </w:r>
          </w:p>
          <w:p w:rsidR="00E31528" w:rsidRPr="0055160D" w:rsidRDefault="00E31528" w:rsidP="001273F6">
            <w:pPr>
              <w:pStyle w:val="SCCShortJudgment"/>
              <w:ind w:firstLine="0"/>
              <w:rPr>
                <w:szCs w:val="20"/>
              </w:rPr>
            </w:pPr>
          </w:p>
          <w:p w:rsidR="00E31528" w:rsidRPr="0055160D" w:rsidRDefault="00E31528" w:rsidP="001273F6">
            <w:pPr>
              <w:pStyle w:val="SCCShortJudgment"/>
              <w:rPr>
                <w:szCs w:val="20"/>
                <w:lang w:val="fr-CA"/>
              </w:rPr>
            </w:pPr>
            <w:r w:rsidRPr="0055160D">
              <w:rPr>
                <w:szCs w:val="20"/>
                <w:lang w:val="fr-CA"/>
              </w:rPr>
              <w:t>La demande d’autorisation d’appel de l’arrêt de la Cour d’appel de la Colombie-Britannique (Vancouver), numéro  CA041103, 2014 BCCA 208, daté du 3 juin 2014, est rejetée sans dépens.</w:t>
            </w:r>
          </w:p>
        </w:tc>
      </w:tr>
    </w:tbl>
    <w:p w:rsidR="00BC1B88" w:rsidRPr="00E31528"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65579" w:rsidRPr="00B72EA2" w:rsidTr="001E25DA">
        <w:tc>
          <w:tcPr>
            <w:tcW w:w="5000" w:type="pct"/>
            <w:gridSpan w:val="3"/>
          </w:tcPr>
          <w:p w:rsidR="00465579" w:rsidRPr="00B72EA2" w:rsidRDefault="00465579" w:rsidP="001E25DA">
            <w:pPr>
              <w:jc w:val="both"/>
              <w:rPr>
                <w:rFonts w:eastAsia="Calibri"/>
                <w:sz w:val="20"/>
              </w:rPr>
            </w:pPr>
            <w:r w:rsidRPr="00B72EA2">
              <w:rPr>
                <w:rFonts w:eastAsia="Calibri"/>
                <w:sz w:val="20"/>
              </w:rPr>
              <w:t>Appeals – Leave to appeal – Whether application for leave to appeal raises an issue of public importance.</w:t>
            </w:r>
          </w:p>
        </w:tc>
      </w:tr>
      <w:tr w:rsidR="00465579" w:rsidRPr="00B72EA2" w:rsidTr="001E25DA">
        <w:tc>
          <w:tcPr>
            <w:tcW w:w="5000" w:type="pct"/>
            <w:gridSpan w:val="3"/>
          </w:tcPr>
          <w:p w:rsidR="00465579" w:rsidRPr="00B72EA2" w:rsidRDefault="00465579" w:rsidP="001E25DA">
            <w:pPr>
              <w:jc w:val="both"/>
              <w:rPr>
                <w:rFonts w:eastAsia="Calibri"/>
                <w:sz w:val="20"/>
              </w:rPr>
            </w:pPr>
          </w:p>
        </w:tc>
      </w:tr>
      <w:tr w:rsidR="00465579" w:rsidRPr="00B72EA2" w:rsidTr="001E25DA">
        <w:tc>
          <w:tcPr>
            <w:tcW w:w="5000" w:type="pct"/>
            <w:gridSpan w:val="3"/>
          </w:tcPr>
          <w:p w:rsidR="00465579" w:rsidRPr="00B72EA2" w:rsidRDefault="00465579" w:rsidP="001E25DA">
            <w:pPr>
              <w:jc w:val="both"/>
              <w:rPr>
                <w:rFonts w:eastAsia="Calibri"/>
                <w:sz w:val="20"/>
              </w:rPr>
            </w:pPr>
            <w:r w:rsidRPr="00B72EA2">
              <w:rPr>
                <w:rFonts w:eastAsia="Calibri"/>
                <w:sz w:val="20"/>
              </w:rPr>
              <w:t xml:space="preserve">This application stems from a series of proceedings brought by the applicant, who claims damages and other remedies arising from his expulsion in 1996 from the United Association of Journeymen and Apprentices of the Plumbing and Pipefitting Industry. </w:t>
            </w:r>
          </w:p>
          <w:p w:rsidR="00465579" w:rsidRPr="00B72EA2" w:rsidRDefault="00465579" w:rsidP="001E25DA">
            <w:pPr>
              <w:jc w:val="both"/>
              <w:rPr>
                <w:rFonts w:eastAsia="Calibri"/>
                <w:sz w:val="20"/>
              </w:rPr>
            </w:pPr>
          </w:p>
          <w:p w:rsidR="00465579" w:rsidRPr="00B72EA2" w:rsidRDefault="00465579" w:rsidP="001E25DA">
            <w:pPr>
              <w:jc w:val="both"/>
              <w:rPr>
                <w:rFonts w:eastAsia="Calibri"/>
                <w:sz w:val="20"/>
              </w:rPr>
            </w:pPr>
            <w:r w:rsidRPr="00B72EA2">
              <w:rPr>
                <w:rFonts w:eastAsia="Calibri"/>
                <w:sz w:val="20"/>
              </w:rPr>
              <w:t>The applicant appeals the dismissal of his motion by the Court of Appeal to have two orders of a judge of that court sitting alone varied or discharged:  an order dismissing his application for indigent status and an order dismissing his third application for an extension of time to file his appeal materials as well as the appeal.  The Court of Appeal found that the applicant’s conduct constituted an abuse of the court’s process and ordered that no process by the applicant be accepted for filing by the Court of Appeal, with the exception that the applicant could apply for leave to file a process if he was represented by a member in good standing of the Law Society of British Columbia.</w:t>
            </w:r>
          </w:p>
          <w:p w:rsidR="00465579" w:rsidRPr="00B72EA2" w:rsidRDefault="00465579" w:rsidP="001E25DA">
            <w:pPr>
              <w:jc w:val="both"/>
              <w:rPr>
                <w:rFonts w:eastAsia="Calibri"/>
                <w:sz w:val="20"/>
              </w:rPr>
            </w:pPr>
          </w:p>
        </w:tc>
      </w:tr>
      <w:tr w:rsidR="00465579" w:rsidRPr="00B72EA2" w:rsidTr="001E25DA">
        <w:tc>
          <w:tcPr>
            <w:tcW w:w="2427" w:type="pct"/>
          </w:tcPr>
          <w:p w:rsidR="00465579" w:rsidRPr="00B72EA2" w:rsidRDefault="00465579" w:rsidP="001E25DA">
            <w:pPr>
              <w:jc w:val="both"/>
              <w:rPr>
                <w:rFonts w:eastAsia="Calibri"/>
                <w:sz w:val="20"/>
              </w:rPr>
            </w:pPr>
            <w:r w:rsidRPr="00B72EA2">
              <w:rPr>
                <w:rFonts w:eastAsia="Calibri"/>
                <w:sz w:val="20"/>
              </w:rPr>
              <w:t>July 18, 2013</w:t>
            </w:r>
          </w:p>
          <w:p w:rsidR="00465579" w:rsidRPr="00B72EA2" w:rsidRDefault="00465579" w:rsidP="001E25DA">
            <w:pPr>
              <w:jc w:val="both"/>
              <w:rPr>
                <w:rFonts w:eastAsia="Calibri"/>
                <w:sz w:val="20"/>
              </w:rPr>
            </w:pPr>
            <w:r w:rsidRPr="00B72EA2">
              <w:rPr>
                <w:rFonts w:eastAsia="Calibri"/>
                <w:sz w:val="20"/>
              </w:rPr>
              <w:t>Supreme Court of British Columbia</w:t>
            </w:r>
          </w:p>
          <w:p w:rsidR="00465579" w:rsidRPr="00B72EA2" w:rsidRDefault="00465579" w:rsidP="001E25DA">
            <w:pPr>
              <w:jc w:val="both"/>
              <w:rPr>
                <w:rFonts w:eastAsia="Calibri"/>
                <w:sz w:val="20"/>
              </w:rPr>
            </w:pPr>
            <w:r w:rsidRPr="00B72EA2">
              <w:rPr>
                <w:rFonts w:eastAsia="Calibri"/>
                <w:sz w:val="20"/>
              </w:rPr>
              <w:t>(Fenlon J.)</w:t>
            </w:r>
          </w:p>
          <w:p w:rsidR="00465579" w:rsidRPr="00B72EA2" w:rsidRDefault="00465579" w:rsidP="001E25DA">
            <w:pPr>
              <w:jc w:val="both"/>
              <w:rPr>
                <w:rFonts w:eastAsia="Calibri"/>
                <w:sz w:val="20"/>
              </w:rPr>
            </w:pPr>
          </w:p>
        </w:tc>
        <w:tc>
          <w:tcPr>
            <w:tcW w:w="243" w:type="pct"/>
          </w:tcPr>
          <w:p w:rsidR="00465579" w:rsidRPr="00B72EA2" w:rsidRDefault="00465579" w:rsidP="001E25DA">
            <w:pPr>
              <w:jc w:val="both"/>
              <w:rPr>
                <w:rFonts w:eastAsia="Calibri"/>
                <w:sz w:val="20"/>
              </w:rPr>
            </w:pPr>
          </w:p>
        </w:tc>
        <w:tc>
          <w:tcPr>
            <w:tcW w:w="2330" w:type="pct"/>
          </w:tcPr>
          <w:p w:rsidR="00465579" w:rsidRPr="00B72EA2" w:rsidRDefault="00465579" w:rsidP="001E25DA">
            <w:pPr>
              <w:jc w:val="both"/>
              <w:rPr>
                <w:rFonts w:eastAsia="Calibri"/>
                <w:sz w:val="20"/>
              </w:rPr>
            </w:pPr>
            <w:r w:rsidRPr="00B72EA2">
              <w:rPr>
                <w:rFonts w:eastAsia="Calibri"/>
                <w:sz w:val="20"/>
              </w:rPr>
              <w:t>Caveats in respect of estate of the late Victor Gerald Boe filed by the applicant cancelled; counterclaim and third party notice of the applicant cancelled; application by applicant for leave to commence a proceeding against the respondent Harold Bruce Boe dismissed</w:t>
            </w:r>
          </w:p>
          <w:p w:rsidR="00465579" w:rsidRPr="00B72EA2" w:rsidRDefault="00465579" w:rsidP="001E25DA">
            <w:pPr>
              <w:jc w:val="both"/>
              <w:rPr>
                <w:rFonts w:eastAsia="Calibri"/>
                <w:sz w:val="20"/>
              </w:rPr>
            </w:pPr>
          </w:p>
        </w:tc>
      </w:tr>
      <w:tr w:rsidR="00465579" w:rsidRPr="00B72EA2" w:rsidTr="00E31528">
        <w:trPr>
          <w:cantSplit/>
        </w:trPr>
        <w:tc>
          <w:tcPr>
            <w:tcW w:w="2427" w:type="pct"/>
          </w:tcPr>
          <w:p w:rsidR="00465579" w:rsidRPr="00B72EA2" w:rsidRDefault="00465579" w:rsidP="001E25DA">
            <w:pPr>
              <w:jc w:val="both"/>
              <w:rPr>
                <w:rFonts w:eastAsia="Calibri"/>
                <w:sz w:val="20"/>
              </w:rPr>
            </w:pPr>
            <w:r w:rsidRPr="00B72EA2">
              <w:rPr>
                <w:rFonts w:eastAsia="Calibri"/>
                <w:sz w:val="20"/>
              </w:rPr>
              <w:lastRenderedPageBreak/>
              <w:t>June 3, 2014</w:t>
            </w:r>
          </w:p>
          <w:p w:rsidR="00465579" w:rsidRPr="00B72EA2" w:rsidRDefault="00465579" w:rsidP="001E25DA">
            <w:pPr>
              <w:jc w:val="both"/>
              <w:rPr>
                <w:rFonts w:eastAsia="Calibri"/>
                <w:sz w:val="20"/>
              </w:rPr>
            </w:pPr>
            <w:r w:rsidRPr="00B72EA2">
              <w:rPr>
                <w:rFonts w:eastAsia="Calibri"/>
                <w:sz w:val="20"/>
              </w:rPr>
              <w:t xml:space="preserve">Court of Appeal for British Columbia </w:t>
            </w:r>
          </w:p>
          <w:p w:rsidR="00465579" w:rsidRPr="00B72EA2" w:rsidRDefault="00465579" w:rsidP="001E25DA">
            <w:pPr>
              <w:jc w:val="both"/>
              <w:rPr>
                <w:rFonts w:eastAsia="Calibri"/>
                <w:sz w:val="20"/>
              </w:rPr>
            </w:pPr>
            <w:r w:rsidRPr="00B72EA2">
              <w:rPr>
                <w:rFonts w:eastAsia="Calibri"/>
                <w:sz w:val="20"/>
              </w:rPr>
              <w:t>(Vancouver)</w:t>
            </w:r>
          </w:p>
          <w:p w:rsidR="00465579" w:rsidRPr="00B72EA2" w:rsidRDefault="00465579" w:rsidP="001E25DA">
            <w:pPr>
              <w:jc w:val="both"/>
              <w:rPr>
                <w:rFonts w:eastAsia="Calibri"/>
                <w:sz w:val="20"/>
              </w:rPr>
            </w:pPr>
            <w:r w:rsidRPr="00B72EA2">
              <w:rPr>
                <w:rFonts w:eastAsia="Calibri"/>
                <w:sz w:val="20"/>
              </w:rPr>
              <w:t>(Neilson, Harris and Goepel JJ.A.)</w:t>
            </w:r>
          </w:p>
          <w:p w:rsidR="00465579" w:rsidRPr="00B72EA2" w:rsidRDefault="008D3715" w:rsidP="001E25DA">
            <w:pPr>
              <w:jc w:val="both"/>
              <w:rPr>
                <w:rFonts w:eastAsia="Calibri"/>
                <w:sz w:val="20"/>
              </w:rPr>
            </w:pPr>
            <w:hyperlink r:id="rId32" w:history="1">
              <w:r w:rsidR="00465579" w:rsidRPr="00B72EA2">
                <w:rPr>
                  <w:rFonts w:eastAsia="Calibri"/>
                  <w:color w:val="0000FF"/>
                  <w:sz w:val="20"/>
                  <w:u w:val="single"/>
                </w:rPr>
                <w:t>2014 BCCA 208</w:t>
              </w:r>
            </w:hyperlink>
            <w:r w:rsidR="00465579" w:rsidRPr="00B72EA2">
              <w:rPr>
                <w:rFonts w:eastAsia="Calibri"/>
                <w:sz w:val="20"/>
              </w:rPr>
              <w:t xml:space="preserve"> </w:t>
            </w:r>
          </w:p>
          <w:p w:rsidR="00465579" w:rsidRPr="00B72EA2" w:rsidRDefault="00465579" w:rsidP="001E25DA">
            <w:pPr>
              <w:jc w:val="both"/>
              <w:rPr>
                <w:rFonts w:eastAsia="Calibri"/>
                <w:sz w:val="20"/>
              </w:rPr>
            </w:pPr>
          </w:p>
        </w:tc>
        <w:tc>
          <w:tcPr>
            <w:tcW w:w="243" w:type="pct"/>
          </w:tcPr>
          <w:p w:rsidR="00465579" w:rsidRPr="00B72EA2" w:rsidRDefault="00465579" w:rsidP="001E25DA">
            <w:pPr>
              <w:jc w:val="both"/>
              <w:rPr>
                <w:rFonts w:eastAsia="Calibri"/>
                <w:sz w:val="20"/>
              </w:rPr>
            </w:pPr>
          </w:p>
        </w:tc>
        <w:tc>
          <w:tcPr>
            <w:tcW w:w="2330" w:type="pct"/>
          </w:tcPr>
          <w:p w:rsidR="00465579" w:rsidRPr="00B72EA2" w:rsidRDefault="00465579" w:rsidP="001E25DA">
            <w:pPr>
              <w:jc w:val="both"/>
              <w:rPr>
                <w:rFonts w:eastAsia="Calibri"/>
                <w:sz w:val="20"/>
              </w:rPr>
            </w:pPr>
            <w:r w:rsidRPr="00B72EA2">
              <w:rPr>
                <w:rFonts w:eastAsia="Calibri"/>
                <w:sz w:val="20"/>
              </w:rPr>
              <w:t>Applications to discharge or vary orders dismissed; applicant ordered to cease filing any document in the registry unless assisted by a member in good standing of the Law Society of British Columbia</w:t>
            </w:r>
          </w:p>
          <w:p w:rsidR="00465579" w:rsidRPr="00B72EA2" w:rsidRDefault="00465579" w:rsidP="001E25DA">
            <w:pPr>
              <w:jc w:val="both"/>
              <w:rPr>
                <w:rFonts w:eastAsia="Calibri"/>
                <w:sz w:val="20"/>
              </w:rPr>
            </w:pPr>
          </w:p>
        </w:tc>
      </w:tr>
      <w:tr w:rsidR="00465579" w:rsidRPr="00B72EA2" w:rsidTr="00E31528">
        <w:trPr>
          <w:cantSplit/>
        </w:trPr>
        <w:tc>
          <w:tcPr>
            <w:tcW w:w="2427" w:type="pct"/>
          </w:tcPr>
          <w:p w:rsidR="00465579" w:rsidRPr="00B72EA2" w:rsidRDefault="00465579" w:rsidP="001E25DA">
            <w:pPr>
              <w:jc w:val="both"/>
              <w:rPr>
                <w:rFonts w:eastAsia="Calibri"/>
                <w:sz w:val="20"/>
              </w:rPr>
            </w:pPr>
            <w:r w:rsidRPr="00B72EA2">
              <w:rPr>
                <w:rFonts w:eastAsia="Calibri"/>
                <w:sz w:val="20"/>
              </w:rPr>
              <w:t>August 28, 2014</w:t>
            </w:r>
          </w:p>
          <w:p w:rsidR="00465579" w:rsidRPr="00B72EA2" w:rsidRDefault="00465579" w:rsidP="001E25DA">
            <w:pPr>
              <w:jc w:val="both"/>
              <w:rPr>
                <w:rFonts w:eastAsia="Calibri"/>
                <w:sz w:val="20"/>
              </w:rPr>
            </w:pPr>
            <w:r w:rsidRPr="00B72EA2">
              <w:rPr>
                <w:rFonts w:eastAsia="Calibri"/>
                <w:sz w:val="20"/>
              </w:rPr>
              <w:t>Supreme Court of Canada</w:t>
            </w:r>
          </w:p>
        </w:tc>
        <w:tc>
          <w:tcPr>
            <w:tcW w:w="243" w:type="pct"/>
          </w:tcPr>
          <w:p w:rsidR="00465579" w:rsidRPr="00B72EA2" w:rsidRDefault="00465579" w:rsidP="001E25DA">
            <w:pPr>
              <w:jc w:val="both"/>
              <w:rPr>
                <w:rFonts w:eastAsia="Calibri"/>
                <w:sz w:val="20"/>
              </w:rPr>
            </w:pPr>
          </w:p>
        </w:tc>
        <w:tc>
          <w:tcPr>
            <w:tcW w:w="2330" w:type="pct"/>
          </w:tcPr>
          <w:p w:rsidR="00465579" w:rsidRPr="00B72EA2" w:rsidRDefault="00465579" w:rsidP="001E25DA">
            <w:pPr>
              <w:jc w:val="both"/>
              <w:rPr>
                <w:rFonts w:eastAsia="Calibri"/>
                <w:sz w:val="20"/>
              </w:rPr>
            </w:pPr>
            <w:r w:rsidRPr="00B72EA2">
              <w:rPr>
                <w:rFonts w:eastAsia="Calibri"/>
                <w:sz w:val="20"/>
              </w:rPr>
              <w:t>Application for leave to appeal filed</w:t>
            </w:r>
          </w:p>
          <w:p w:rsidR="00465579" w:rsidRPr="00B72EA2" w:rsidRDefault="00465579" w:rsidP="001E25DA">
            <w:pPr>
              <w:jc w:val="both"/>
              <w:rPr>
                <w:rFonts w:eastAsia="Calibri"/>
                <w:sz w:val="20"/>
              </w:rPr>
            </w:pP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49"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65579" w:rsidRPr="008D3715" w:rsidTr="001E25DA">
        <w:tc>
          <w:tcPr>
            <w:tcW w:w="5000" w:type="pct"/>
            <w:gridSpan w:val="3"/>
          </w:tcPr>
          <w:p w:rsidR="00465579" w:rsidRPr="00B72EA2" w:rsidRDefault="00465579" w:rsidP="001E25DA">
            <w:pPr>
              <w:jc w:val="both"/>
              <w:rPr>
                <w:rFonts w:eastAsia="Calibri"/>
                <w:sz w:val="20"/>
                <w:lang w:val="fr-CA"/>
              </w:rPr>
            </w:pPr>
            <w:r w:rsidRPr="00B72EA2">
              <w:rPr>
                <w:rFonts w:eastAsia="Calibri"/>
                <w:sz w:val="20"/>
                <w:lang w:val="fr-CA"/>
              </w:rPr>
              <w:t>Appels – Autorisation d’appel – La demande d’autorisation d’appel soulève-t-elle une question d’importance pour le public?</w:t>
            </w:r>
          </w:p>
        </w:tc>
      </w:tr>
      <w:tr w:rsidR="00465579" w:rsidRPr="008D3715" w:rsidTr="001E25DA">
        <w:tc>
          <w:tcPr>
            <w:tcW w:w="5000" w:type="pct"/>
            <w:gridSpan w:val="3"/>
          </w:tcPr>
          <w:p w:rsidR="00465579" w:rsidRPr="00B72EA2" w:rsidRDefault="00465579" w:rsidP="001E25DA">
            <w:pPr>
              <w:jc w:val="both"/>
              <w:rPr>
                <w:rFonts w:eastAsia="Calibri"/>
                <w:sz w:val="20"/>
                <w:lang w:val="fr-CA"/>
              </w:rPr>
            </w:pPr>
          </w:p>
        </w:tc>
      </w:tr>
      <w:tr w:rsidR="00465579" w:rsidRPr="008D3715" w:rsidTr="001E25DA">
        <w:tc>
          <w:tcPr>
            <w:tcW w:w="5000" w:type="pct"/>
            <w:gridSpan w:val="3"/>
          </w:tcPr>
          <w:p w:rsidR="00465579" w:rsidRPr="00B72EA2" w:rsidRDefault="00465579" w:rsidP="001E25DA">
            <w:pPr>
              <w:jc w:val="both"/>
              <w:rPr>
                <w:rFonts w:eastAsia="Calibri"/>
                <w:sz w:val="20"/>
                <w:lang w:val="fr-CA"/>
              </w:rPr>
            </w:pPr>
            <w:r w:rsidRPr="00B72EA2">
              <w:rPr>
                <w:rFonts w:eastAsia="Calibri"/>
                <w:sz w:val="20"/>
                <w:lang w:val="fr-CA"/>
              </w:rPr>
              <w:t xml:space="preserve">La présente demande a pour origine une série de procédures introduites par le demandeur qui sollicite des dommages-intérêts et d’autres réparations découlant de son expulsion, en 1996, de  L’Association unie des compagnons et apprentis de l'industrie de la plomberie et de la tuyauterie. </w:t>
            </w:r>
          </w:p>
          <w:p w:rsidR="00465579" w:rsidRPr="00B72EA2" w:rsidRDefault="00465579" w:rsidP="001E25DA">
            <w:pPr>
              <w:jc w:val="both"/>
              <w:rPr>
                <w:rFonts w:eastAsia="Calibri"/>
                <w:sz w:val="20"/>
                <w:lang w:val="fr-CA"/>
              </w:rPr>
            </w:pPr>
          </w:p>
          <w:p w:rsidR="00465579" w:rsidRPr="00B72EA2" w:rsidRDefault="00465579" w:rsidP="001E25DA">
            <w:pPr>
              <w:jc w:val="both"/>
              <w:rPr>
                <w:rFonts w:eastAsia="Calibri"/>
                <w:sz w:val="20"/>
                <w:lang w:val="fr-CA"/>
              </w:rPr>
            </w:pPr>
            <w:r w:rsidRPr="00B72EA2">
              <w:rPr>
                <w:rFonts w:eastAsia="Calibri"/>
                <w:sz w:val="20"/>
                <w:lang w:val="fr-CA"/>
              </w:rPr>
              <w:t>Le demandeur interjette appel du rejet, par la Cour d’appel, de sa requête visant à modifier ou annuler deux ordonnances prononcées par un juge de cette cour siégeant seul : une ordonnance rejetant sa demande de statut d’indigent et une ordonnance rejetant sa troisième demande de prorogation de délai de déposer ses documents d’appel et l’appel.  La Cour d’appel a conclu que la conduite du demandeur constituait un abus de procédure et a statué qu’aucun acte de procédure du demandeur ne sera accepté pour dépôt par la Cour d’appel, à moins que le demandeur n’en demande l’autorisation et qu’il soit représenté par un membre en règle du Barreau de la Colombie-Britannique.</w:t>
            </w:r>
          </w:p>
          <w:p w:rsidR="00465579" w:rsidRPr="00B72EA2" w:rsidRDefault="00465579" w:rsidP="001E25DA">
            <w:pPr>
              <w:jc w:val="both"/>
              <w:rPr>
                <w:rFonts w:eastAsia="Calibri"/>
                <w:sz w:val="20"/>
                <w:lang w:val="fr-CA"/>
              </w:rPr>
            </w:pPr>
          </w:p>
        </w:tc>
      </w:tr>
      <w:tr w:rsidR="00465579" w:rsidRPr="008D3715" w:rsidTr="001E25DA">
        <w:tc>
          <w:tcPr>
            <w:tcW w:w="2427" w:type="pct"/>
          </w:tcPr>
          <w:p w:rsidR="00465579" w:rsidRPr="00B72EA2" w:rsidRDefault="00465579" w:rsidP="001E25DA">
            <w:pPr>
              <w:jc w:val="both"/>
              <w:rPr>
                <w:rFonts w:eastAsia="Calibri"/>
                <w:sz w:val="20"/>
                <w:lang w:val="fr-CA"/>
              </w:rPr>
            </w:pPr>
            <w:r w:rsidRPr="00B72EA2">
              <w:rPr>
                <w:rFonts w:eastAsia="Calibri"/>
                <w:sz w:val="20"/>
                <w:lang w:val="fr-CA"/>
              </w:rPr>
              <w:t>18 juillet 2013</w:t>
            </w:r>
          </w:p>
          <w:p w:rsidR="00465579" w:rsidRPr="00B72EA2" w:rsidRDefault="00465579" w:rsidP="001E25DA">
            <w:pPr>
              <w:jc w:val="both"/>
              <w:rPr>
                <w:rFonts w:eastAsia="Calibri"/>
                <w:sz w:val="20"/>
                <w:lang w:val="fr-CA"/>
              </w:rPr>
            </w:pPr>
            <w:r w:rsidRPr="00B72EA2">
              <w:rPr>
                <w:rFonts w:eastAsia="Calibri"/>
                <w:sz w:val="20"/>
                <w:lang w:val="fr-CA"/>
              </w:rPr>
              <w:t>Cour suprême de la Colombie-Britannique</w:t>
            </w:r>
          </w:p>
          <w:p w:rsidR="00465579" w:rsidRPr="00B72EA2" w:rsidRDefault="00465579" w:rsidP="001E25DA">
            <w:pPr>
              <w:jc w:val="both"/>
              <w:rPr>
                <w:rFonts w:eastAsia="Calibri"/>
                <w:sz w:val="20"/>
                <w:lang w:val="fr-CA"/>
              </w:rPr>
            </w:pPr>
            <w:r w:rsidRPr="00B72EA2">
              <w:rPr>
                <w:rFonts w:eastAsia="Calibri"/>
                <w:sz w:val="20"/>
                <w:lang w:val="fr-CA"/>
              </w:rPr>
              <w:t>(Juge Fenlon)</w:t>
            </w:r>
          </w:p>
          <w:p w:rsidR="00465579" w:rsidRPr="00B72EA2" w:rsidRDefault="00465579" w:rsidP="001E25DA">
            <w:pPr>
              <w:jc w:val="both"/>
              <w:rPr>
                <w:rFonts w:eastAsia="Calibri"/>
                <w:sz w:val="20"/>
                <w:lang w:val="fr-CA"/>
              </w:rPr>
            </w:pPr>
          </w:p>
        </w:tc>
        <w:tc>
          <w:tcPr>
            <w:tcW w:w="243" w:type="pct"/>
          </w:tcPr>
          <w:p w:rsidR="00465579" w:rsidRPr="00B72EA2" w:rsidRDefault="00465579" w:rsidP="001E25DA">
            <w:pPr>
              <w:jc w:val="both"/>
              <w:rPr>
                <w:rFonts w:eastAsia="Calibri"/>
                <w:sz w:val="20"/>
                <w:lang w:val="fr-CA"/>
              </w:rPr>
            </w:pPr>
          </w:p>
        </w:tc>
        <w:tc>
          <w:tcPr>
            <w:tcW w:w="2330" w:type="pct"/>
          </w:tcPr>
          <w:p w:rsidR="00465579" w:rsidRPr="00B72EA2" w:rsidRDefault="00465579" w:rsidP="001E25DA">
            <w:pPr>
              <w:jc w:val="both"/>
              <w:rPr>
                <w:rFonts w:eastAsia="Calibri"/>
                <w:sz w:val="20"/>
                <w:lang w:val="fr-CA"/>
              </w:rPr>
            </w:pPr>
            <w:r w:rsidRPr="00B72EA2">
              <w:rPr>
                <w:rFonts w:eastAsia="Calibri"/>
                <w:sz w:val="20"/>
                <w:lang w:val="fr-CA"/>
              </w:rPr>
              <w:t>Annulation des oppositions à l’égard de la succession de feu Victor Gerald Boe déposée par le demandeur; annulation de la demande reconventionnelle du demandeur et de son avis de mise en cause; rejet de la demande d’autorisation d’introduire une instance contre l’intimé Harold Bruce Boe</w:t>
            </w:r>
          </w:p>
          <w:p w:rsidR="00465579" w:rsidRPr="00B72EA2" w:rsidRDefault="00465579" w:rsidP="001E25DA">
            <w:pPr>
              <w:jc w:val="both"/>
              <w:rPr>
                <w:rFonts w:eastAsia="Calibri"/>
                <w:sz w:val="20"/>
                <w:lang w:val="fr-CA"/>
              </w:rPr>
            </w:pPr>
          </w:p>
        </w:tc>
      </w:tr>
      <w:tr w:rsidR="00465579" w:rsidRPr="008D3715" w:rsidTr="001E25DA">
        <w:tc>
          <w:tcPr>
            <w:tcW w:w="2427" w:type="pct"/>
          </w:tcPr>
          <w:p w:rsidR="00465579" w:rsidRPr="00B72EA2" w:rsidRDefault="00465579" w:rsidP="001E25DA">
            <w:pPr>
              <w:jc w:val="both"/>
              <w:rPr>
                <w:rFonts w:eastAsia="Calibri"/>
                <w:sz w:val="20"/>
                <w:lang w:val="fr-CA"/>
              </w:rPr>
            </w:pPr>
            <w:r w:rsidRPr="00B72EA2">
              <w:rPr>
                <w:rFonts w:eastAsia="Calibri"/>
                <w:sz w:val="20"/>
                <w:lang w:val="fr-CA"/>
              </w:rPr>
              <w:t>3 juin 2014</w:t>
            </w:r>
          </w:p>
          <w:p w:rsidR="00465579" w:rsidRPr="00B72EA2" w:rsidRDefault="00465579" w:rsidP="001E25DA">
            <w:pPr>
              <w:jc w:val="both"/>
              <w:rPr>
                <w:rFonts w:eastAsia="Calibri"/>
                <w:sz w:val="20"/>
                <w:lang w:val="fr-CA"/>
              </w:rPr>
            </w:pPr>
            <w:r w:rsidRPr="00B72EA2">
              <w:rPr>
                <w:rFonts w:eastAsia="Calibri"/>
                <w:sz w:val="20"/>
                <w:lang w:val="fr-CA"/>
              </w:rPr>
              <w:t>Cour d’appel de la Colombie-Britannique</w:t>
            </w:r>
          </w:p>
          <w:p w:rsidR="00465579" w:rsidRPr="00B72EA2" w:rsidRDefault="00465579" w:rsidP="001E25DA">
            <w:pPr>
              <w:jc w:val="both"/>
              <w:rPr>
                <w:rFonts w:eastAsia="Calibri"/>
                <w:sz w:val="20"/>
                <w:lang w:val="fr-CA"/>
              </w:rPr>
            </w:pPr>
            <w:r w:rsidRPr="00B72EA2">
              <w:rPr>
                <w:rFonts w:eastAsia="Calibri"/>
                <w:sz w:val="20"/>
                <w:lang w:val="fr-CA"/>
              </w:rPr>
              <w:t>(Vancouver)</w:t>
            </w:r>
          </w:p>
          <w:p w:rsidR="00465579" w:rsidRPr="00B72EA2" w:rsidRDefault="00465579" w:rsidP="001E25DA">
            <w:pPr>
              <w:jc w:val="both"/>
              <w:rPr>
                <w:rFonts w:eastAsia="Calibri"/>
                <w:sz w:val="20"/>
                <w:lang w:val="fr-CA"/>
              </w:rPr>
            </w:pPr>
            <w:r w:rsidRPr="00B72EA2">
              <w:rPr>
                <w:rFonts w:eastAsia="Calibri"/>
                <w:sz w:val="20"/>
                <w:lang w:val="fr-CA"/>
              </w:rPr>
              <w:t>(Juges Neilson, Harris et Goepel)</w:t>
            </w:r>
          </w:p>
          <w:p w:rsidR="00465579" w:rsidRPr="00B72EA2" w:rsidRDefault="008D3715" w:rsidP="001E25DA">
            <w:pPr>
              <w:jc w:val="both"/>
              <w:rPr>
                <w:rFonts w:eastAsia="Calibri"/>
                <w:sz w:val="20"/>
                <w:lang w:val="fr-CA"/>
              </w:rPr>
            </w:pPr>
            <w:hyperlink r:id="rId33" w:history="1">
              <w:r w:rsidR="00465579" w:rsidRPr="00B72EA2">
                <w:rPr>
                  <w:rFonts w:eastAsia="Calibri"/>
                  <w:color w:val="0000FF"/>
                  <w:sz w:val="20"/>
                  <w:u w:val="single"/>
                  <w:lang w:val="fr-CA"/>
                </w:rPr>
                <w:t>2014 BCCA 208</w:t>
              </w:r>
            </w:hyperlink>
            <w:r w:rsidR="00465579" w:rsidRPr="00B72EA2">
              <w:rPr>
                <w:rFonts w:eastAsia="Calibri"/>
                <w:sz w:val="20"/>
                <w:lang w:val="fr-CA"/>
              </w:rPr>
              <w:t xml:space="preserve"> </w:t>
            </w:r>
          </w:p>
          <w:p w:rsidR="00465579" w:rsidRPr="00B72EA2" w:rsidRDefault="00465579" w:rsidP="001E25DA">
            <w:pPr>
              <w:jc w:val="both"/>
              <w:rPr>
                <w:rFonts w:eastAsia="Calibri"/>
                <w:sz w:val="20"/>
                <w:lang w:val="fr-CA"/>
              </w:rPr>
            </w:pPr>
          </w:p>
        </w:tc>
        <w:tc>
          <w:tcPr>
            <w:tcW w:w="243" w:type="pct"/>
          </w:tcPr>
          <w:p w:rsidR="00465579" w:rsidRPr="00B72EA2" w:rsidRDefault="00465579" w:rsidP="001E25DA">
            <w:pPr>
              <w:jc w:val="both"/>
              <w:rPr>
                <w:rFonts w:eastAsia="Calibri"/>
                <w:sz w:val="20"/>
                <w:lang w:val="fr-CA"/>
              </w:rPr>
            </w:pPr>
          </w:p>
        </w:tc>
        <w:tc>
          <w:tcPr>
            <w:tcW w:w="2330" w:type="pct"/>
          </w:tcPr>
          <w:p w:rsidR="00465579" w:rsidRPr="00B72EA2" w:rsidRDefault="00465579" w:rsidP="001E25DA">
            <w:pPr>
              <w:jc w:val="both"/>
              <w:rPr>
                <w:rFonts w:eastAsia="Calibri"/>
                <w:sz w:val="20"/>
                <w:lang w:val="fr-CA"/>
              </w:rPr>
            </w:pPr>
            <w:r w:rsidRPr="00B72EA2">
              <w:rPr>
                <w:rFonts w:eastAsia="Calibri"/>
                <w:sz w:val="20"/>
                <w:lang w:val="fr-CA"/>
              </w:rPr>
              <w:t xml:space="preserve">Rejet des demandes d’annulation ou de modification des ordonnances; ordonnances enjoignant au demandeur de cesser de déposer des documents au greffe sans l’aide d’un membre en règle du Barreau de la Colombie-Britannique </w:t>
            </w:r>
          </w:p>
          <w:p w:rsidR="00465579" w:rsidRPr="00B72EA2" w:rsidRDefault="00465579" w:rsidP="001E25DA">
            <w:pPr>
              <w:jc w:val="both"/>
              <w:rPr>
                <w:rFonts w:eastAsia="Calibri"/>
                <w:sz w:val="20"/>
                <w:lang w:val="fr-CA"/>
              </w:rPr>
            </w:pPr>
          </w:p>
        </w:tc>
      </w:tr>
      <w:tr w:rsidR="00465579" w:rsidRPr="008D3715" w:rsidTr="001E25DA">
        <w:tc>
          <w:tcPr>
            <w:tcW w:w="2427" w:type="pct"/>
          </w:tcPr>
          <w:p w:rsidR="00465579" w:rsidRPr="00B72EA2" w:rsidRDefault="00465579" w:rsidP="001E25DA">
            <w:pPr>
              <w:jc w:val="both"/>
              <w:rPr>
                <w:rFonts w:eastAsia="Calibri"/>
                <w:sz w:val="20"/>
                <w:lang w:val="fr-CA"/>
              </w:rPr>
            </w:pPr>
            <w:r w:rsidRPr="00B72EA2">
              <w:rPr>
                <w:rFonts w:eastAsia="Calibri"/>
                <w:sz w:val="20"/>
                <w:lang w:val="fr-CA"/>
              </w:rPr>
              <w:t>28 août 2014</w:t>
            </w:r>
          </w:p>
          <w:p w:rsidR="00465579" w:rsidRPr="00B72EA2" w:rsidRDefault="00465579" w:rsidP="001E25DA">
            <w:pPr>
              <w:jc w:val="both"/>
              <w:rPr>
                <w:rFonts w:eastAsia="Calibri"/>
                <w:sz w:val="20"/>
                <w:lang w:val="fr-CA"/>
              </w:rPr>
            </w:pPr>
            <w:r w:rsidRPr="00B72EA2">
              <w:rPr>
                <w:rFonts w:eastAsia="Calibri"/>
                <w:sz w:val="20"/>
                <w:lang w:val="fr-CA"/>
              </w:rPr>
              <w:t>Cour suprême du Canada</w:t>
            </w:r>
          </w:p>
        </w:tc>
        <w:tc>
          <w:tcPr>
            <w:tcW w:w="243" w:type="pct"/>
          </w:tcPr>
          <w:p w:rsidR="00465579" w:rsidRPr="00B72EA2" w:rsidRDefault="00465579" w:rsidP="001E25DA">
            <w:pPr>
              <w:jc w:val="both"/>
              <w:rPr>
                <w:rFonts w:eastAsia="Calibri"/>
                <w:sz w:val="20"/>
                <w:lang w:val="fr-CA"/>
              </w:rPr>
            </w:pPr>
          </w:p>
        </w:tc>
        <w:tc>
          <w:tcPr>
            <w:tcW w:w="2330" w:type="pct"/>
          </w:tcPr>
          <w:p w:rsidR="00465579" w:rsidRPr="00B72EA2" w:rsidRDefault="00465579" w:rsidP="001E25DA">
            <w:pPr>
              <w:jc w:val="both"/>
              <w:rPr>
                <w:rFonts w:eastAsia="Calibri"/>
                <w:sz w:val="20"/>
                <w:lang w:val="fr-CA"/>
              </w:rPr>
            </w:pPr>
            <w:r w:rsidRPr="00B72EA2">
              <w:rPr>
                <w:rFonts w:eastAsia="Calibri"/>
                <w:sz w:val="20"/>
                <w:lang w:val="fr-CA"/>
              </w:rPr>
              <w:t>Dépôt de la demande d’autorisation d’appel</w:t>
            </w:r>
          </w:p>
          <w:p w:rsidR="00465579" w:rsidRPr="00B72EA2" w:rsidRDefault="00465579" w:rsidP="001E25DA">
            <w:pPr>
              <w:jc w:val="both"/>
              <w:rPr>
                <w:rFonts w:eastAsia="Calibri"/>
                <w:sz w:val="20"/>
                <w:lang w:val="fr-CA"/>
              </w:rPr>
            </w:pPr>
          </w:p>
        </w:tc>
      </w:tr>
    </w:tbl>
    <w:p w:rsidR="00BC1B88" w:rsidRPr="00465579"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50"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6664" w:rsidRPr="008D3715" w:rsidTr="001273F6">
        <w:trPr>
          <w:cantSplit/>
        </w:trPr>
        <w:tc>
          <w:tcPr>
            <w:tcW w:w="1458" w:type="dxa"/>
          </w:tcPr>
          <w:p w:rsidR="00836664" w:rsidRPr="0055160D" w:rsidRDefault="00836664" w:rsidP="001273F6">
            <w:pPr>
              <w:rPr>
                <w:sz w:val="20"/>
                <w:szCs w:val="20"/>
              </w:rPr>
            </w:pPr>
            <w:r w:rsidRPr="0055160D">
              <w:rPr>
                <w:rStyle w:val="SCCFileNumberChar"/>
                <w:sz w:val="20"/>
                <w:szCs w:val="20"/>
              </w:rPr>
              <w:t>36085</w:t>
            </w:r>
          </w:p>
          <w:p w:rsidR="00836664" w:rsidRPr="0055160D" w:rsidRDefault="00836664" w:rsidP="001273F6">
            <w:pPr>
              <w:rPr>
                <w:b/>
                <w:sz w:val="20"/>
                <w:szCs w:val="20"/>
                <w:lang w:val="fr-CA"/>
              </w:rPr>
            </w:pPr>
          </w:p>
        </w:tc>
        <w:tc>
          <w:tcPr>
            <w:tcW w:w="8118" w:type="dxa"/>
          </w:tcPr>
          <w:p w:rsidR="00836664" w:rsidRPr="0055160D" w:rsidRDefault="00836664" w:rsidP="001273F6">
            <w:pPr>
              <w:jc w:val="both"/>
              <w:rPr>
                <w:sz w:val="20"/>
                <w:szCs w:val="20"/>
                <w:lang w:val="fr-CA"/>
              </w:rPr>
            </w:pPr>
            <w:r w:rsidRPr="0055160D">
              <w:rPr>
                <w:rStyle w:val="SCCLsocChar"/>
                <w:sz w:val="20"/>
                <w:szCs w:val="20"/>
              </w:rPr>
              <w:t>Stephen Glover c. Fédération des producteurs acéricoles du Québec, Procureur général du Québec</w:t>
            </w:r>
            <w:r w:rsidR="00B661DC">
              <w:rPr>
                <w:rStyle w:val="SCCLsocChar"/>
                <w:sz w:val="20"/>
                <w:szCs w:val="20"/>
              </w:rPr>
              <w:t xml:space="preserve"> et</w:t>
            </w:r>
            <w:r w:rsidRPr="0055160D">
              <w:rPr>
                <w:rStyle w:val="SCCLsocChar"/>
                <w:sz w:val="20"/>
                <w:szCs w:val="20"/>
              </w:rPr>
              <w:t xml:space="preserve"> Procureur général du Canada</w:t>
            </w:r>
            <w:r w:rsidRPr="0055160D">
              <w:rPr>
                <w:sz w:val="20"/>
                <w:szCs w:val="20"/>
                <w:lang w:val="fr-CA"/>
              </w:rPr>
              <w:t xml:space="preserve"> (Qc) (Civile) (Autorisation)</w:t>
            </w:r>
          </w:p>
          <w:p w:rsidR="00836664" w:rsidRPr="0055160D" w:rsidRDefault="00836664" w:rsidP="001273F6">
            <w:pPr>
              <w:jc w:val="both"/>
              <w:rPr>
                <w:sz w:val="20"/>
                <w:szCs w:val="20"/>
                <w:lang w:val="fr-CA"/>
              </w:rPr>
            </w:pPr>
          </w:p>
        </w:tc>
      </w:tr>
      <w:tr w:rsidR="00836664" w:rsidRPr="008D3715" w:rsidTr="001273F6">
        <w:trPr>
          <w:cantSplit/>
        </w:trPr>
        <w:tc>
          <w:tcPr>
            <w:tcW w:w="1458" w:type="dxa"/>
          </w:tcPr>
          <w:p w:rsidR="00836664" w:rsidRPr="0055160D" w:rsidRDefault="00836664" w:rsidP="001273F6">
            <w:pPr>
              <w:rPr>
                <w:sz w:val="20"/>
                <w:szCs w:val="20"/>
              </w:rPr>
            </w:pPr>
            <w:r w:rsidRPr="0055160D">
              <w:rPr>
                <w:sz w:val="20"/>
                <w:szCs w:val="20"/>
              </w:rPr>
              <w:t>Coram :</w:t>
            </w:r>
          </w:p>
        </w:tc>
        <w:tc>
          <w:tcPr>
            <w:tcW w:w="8118" w:type="dxa"/>
          </w:tcPr>
          <w:p w:rsidR="00836664" w:rsidRPr="0055160D" w:rsidRDefault="00836664" w:rsidP="001273F6">
            <w:pPr>
              <w:rPr>
                <w:sz w:val="20"/>
                <w:szCs w:val="20"/>
                <w:lang w:val="fr-CA"/>
              </w:rPr>
            </w:pPr>
            <w:r w:rsidRPr="0055160D">
              <w:rPr>
                <w:rStyle w:val="SCCCoramChar"/>
                <w:sz w:val="20"/>
                <w:szCs w:val="20"/>
              </w:rPr>
              <w:t>La juge en chef McLachlin et les juges Wagner et Gascon</w:t>
            </w:r>
          </w:p>
          <w:p w:rsidR="00836664" w:rsidRPr="0055160D" w:rsidRDefault="00836664" w:rsidP="001273F6">
            <w:pPr>
              <w:rPr>
                <w:sz w:val="20"/>
                <w:szCs w:val="20"/>
                <w:u w:val="single"/>
                <w:lang w:val="fr-CA"/>
              </w:rPr>
            </w:pPr>
          </w:p>
        </w:tc>
      </w:tr>
      <w:tr w:rsidR="00836664" w:rsidRPr="0055160D" w:rsidTr="001273F6">
        <w:trPr>
          <w:cantSplit/>
        </w:trPr>
        <w:tc>
          <w:tcPr>
            <w:tcW w:w="9576" w:type="dxa"/>
            <w:gridSpan w:val="2"/>
          </w:tcPr>
          <w:p w:rsidR="00836664" w:rsidRPr="0055160D" w:rsidRDefault="00836664" w:rsidP="001273F6">
            <w:pPr>
              <w:pStyle w:val="SCCShortJudgment"/>
              <w:rPr>
                <w:szCs w:val="20"/>
                <w:lang w:val="fr-CA"/>
              </w:rPr>
            </w:pPr>
            <w:r w:rsidRPr="0055160D">
              <w:rPr>
                <w:szCs w:val="20"/>
                <w:lang w:val="fr-CA"/>
              </w:rPr>
              <w:lastRenderedPageBreak/>
              <w:t>La demande d’autorisation d’appel de l’arrêt de la Cour d’appel du Québec (Québec), numéro 200-09-008372-143, 2014 QCCA 1392, daté du 17 juillet 2014, est rejetée avec dépens en faveur de la Fédération des producteurs acéricoles du Québec et de la procureure générale du Québec.</w:t>
            </w:r>
          </w:p>
          <w:p w:rsidR="00836664" w:rsidRPr="0055160D" w:rsidRDefault="00836664" w:rsidP="001273F6">
            <w:pPr>
              <w:pStyle w:val="SCCShortJudgment"/>
              <w:ind w:firstLine="0"/>
              <w:rPr>
                <w:szCs w:val="20"/>
                <w:lang w:val="fr-CA"/>
              </w:rPr>
            </w:pPr>
          </w:p>
          <w:p w:rsidR="00836664" w:rsidRPr="0055160D" w:rsidRDefault="00836664" w:rsidP="001273F6">
            <w:pPr>
              <w:pStyle w:val="SCCShortJudgment"/>
              <w:rPr>
                <w:szCs w:val="20"/>
              </w:rPr>
            </w:pPr>
            <w:r w:rsidRPr="0055160D">
              <w:rPr>
                <w:szCs w:val="20"/>
              </w:rPr>
              <w:t>The application for leave to appeal from the judgment of the Court of Appeal of Quebec (Québec), Number 200-09-008372-143, 2014 QCCA 1392, dated July 17, 2014, is dismissed with costs to the Fédération des producteurs acéricoles du Québec and the Attorney General of Quebec.</w:t>
            </w:r>
          </w:p>
        </w:tc>
      </w:tr>
    </w:tbl>
    <w:p w:rsidR="00BC1B88" w:rsidRDefault="00BC1B88" w:rsidP="00BC1B88">
      <w:pPr>
        <w:rPr>
          <w:sz w:val="20"/>
          <w:szCs w:val="20"/>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836" w:rsidRPr="00B72EA2" w:rsidTr="001E25DA">
        <w:tc>
          <w:tcPr>
            <w:tcW w:w="5000" w:type="pct"/>
            <w:gridSpan w:val="3"/>
          </w:tcPr>
          <w:p w:rsidR="004A2836" w:rsidRPr="00B72EA2" w:rsidRDefault="004A2836" w:rsidP="001E25DA">
            <w:pPr>
              <w:jc w:val="both"/>
              <w:rPr>
                <w:rFonts w:eastAsia="Calibri"/>
                <w:sz w:val="20"/>
              </w:rPr>
            </w:pPr>
            <w:r w:rsidRPr="00B72EA2">
              <w:rPr>
                <w:rFonts w:eastAsia="Calibri"/>
                <w:sz w:val="20"/>
              </w:rPr>
              <w:t>Administrative law – Jurisdiction – Régie des marchés agricoles et alimentaires du Québec asked to investigate – Preliminary exception alleging Régie’s lack of jurisdiction over matters of interprovincial trade – Whether Régie had obligation to rule on its jurisdiction before investigating – Whether Court of Appeal should have granted leave to appeal.</w:t>
            </w:r>
          </w:p>
        </w:tc>
      </w:tr>
      <w:tr w:rsidR="004A2836" w:rsidRPr="00B72EA2" w:rsidTr="001E25DA">
        <w:tc>
          <w:tcPr>
            <w:tcW w:w="5000" w:type="pct"/>
            <w:gridSpan w:val="3"/>
          </w:tcPr>
          <w:p w:rsidR="004A2836" w:rsidRPr="00B72EA2" w:rsidRDefault="004A2836" w:rsidP="001E25DA">
            <w:pPr>
              <w:jc w:val="both"/>
              <w:rPr>
                <w:rFonts w:eastAsia="Calibri"/>
                <w:sz w:val="20"/>
              </w:rPr>
            </w:pPr>
          </w:p>
        </w:tc>
      </w:tr>
      <w:tr w:rsidR="004A2836" w:rsidRPr="008D3715" w:rsidTr="001E25DA">
        <w:tc>
          <w:tcPr>
            <w:tcW w:w="5000" w:type="pct"/>
            <w:gridSpan w:val="3"/>
          </w:tcPr>
          <w:p w:rsidR="004A2836" w:rsidRPr="00B72EA2" w:rsidRDefault="004A2836" w:rsidP="001E25DA">
            <w:pPr>
              <w:jc w:val="both"/>
              <w:rPr>
                <w:rFonts w:eastAsia="Calibri"/>
                <w:sz w:val="20"/>
              </w:rPr>
            </w:pPr>
            <w:r w:rsidRPr="00B72EA2">
              <w:rPr>
                <w:rFonts w:eastAsia="Calibri"/>
                <w:sz w:val="20"/>
              </w:rPr>
              <w:t xml:space="preserve">In 2013, the Fédération des producteurs acéricoles du Québec submitted a request to the Régie des marchés agricoles et alimentaires du Québec asking it to investigate and make various orders.  The Fédération alleged that Mr. Glover, who was domiciled in Prince Edward Island, operated a business that purchased maple syrup from Quebec producers without being a purchaser authorized by the Fédération.  It was also alleged that Mr. Doyon was domiciled in Quebec and was engaged in maple syrup purchasing activities in collaboration with Mr. Glover’s business without being an authorized purchaser either.  Mr. Glover and Mr. Doyon asked the Régie to rule on its jurisdiction before proceeding further, since they believed that it clearly had no jurisdiction over matters of interprovincial trade. </w:t>
            </w:r>
          </w:p>
          <w:p w:rsidR="004A2836" w:rsidRPr="00B72EA2" w:rsidRDefault="004A2836" w:rsidP="001E25DA">
            <w:pPr>
              <w:jc w:val="both"/>
              <w:rPr>
                <w:rFonts w:eastAsia="Calibri"/>
                <w:sz w:val="20"/>
              </w:rPr>
            </w:pPr>
          </w:p>
          <w:p w:rsidR="004A2836" w:rsidRPr="00B72EA2" w:rsidRDefault="004A2836" w:rsidP="001E25DA">
            <w:pPr>
              <w:jc w:val="both"/>
              <w:rPr>
                <w:rFonts w:eastAsia="Calibri"/>
                <w:sz w:val="20"/>
                <w:lang w:val="fr-CA"/>
              </w:rPr>
            </w:pPr>
            <w:r w:rsidRPr="00B72EA2">
              <w:rPr>
                <w:rFonts w:eastAsia="Calibri"/>
                <w:sz w:val="20"/>
              </w:rPr>
              <w:t>The Régie decided that it should investigate the context surrounding the maple syrup sales before ruling on the issue of its jurisdiction.  The Superior Court allowed exceptions to dismiss raised by the Fédération and dismissed the motion for judicial review.  The Court of Appeal refused leave to appeal.  Bélanger J.A. was of the opinion that the decision refusing to interfere and letting the Régie rule on its own jurisdiction was not unreasonable.  She noted that it should be left up to administrative tribunals to exercise their jurisdiction, [</w:t>
            </w:r>
            <w:r w:rsidRPr="00B72EA2">
              <w:rPr>
                <w:rFonts w:eastAsia="Calibri"/>
                <w:smallCaps/>
                <w:sz w:val="20"/>
              </w:rPr>
              <w:t>translation</w:t>
            </w:r>
            <w:r w:rsidRPr="00B72EA2">
              <w:rPr>
                <w:rFonts w:eastAsia="Calibri"/>
                <w:sz w:val="20"/>
              </w:rPr>
              <w:t>] “other than in exceptional cases where they are preparing to act without jurisdiction” (para. </w:t>
            </w:r>
            <w:r w:rsidRPr="00B72EA2">
              <w:rPr>
                <w:rFonts w:eastAsia="Calibri"/>
                <w:sz w:val="20"/>
                <w:lang w:val="fr-CA"/>
              </w:rPr>
              <w:t xml:space="preserve">6, referring to </w:t>
            </w:r>
            <w:r w:rsidRPr="00B72EA2">
              <w:rPr>
                <w:rFonts w:eastAsia="Calibri"/>
                <w:i/>
                <w:sz w:val="20"/>
                <w:lang w:val="fr-CA"/>
              </w:rPr>
              <w:t>Centre universitaire de santé McGill (CUSM) v. Association des résidents de McGill (ARM)</w:t>
            </w:r>
            <w:r w:rsidRPr="00B72EA2">
              <w:rPr>
                <w:rFonts w:eastAsia="Calibri"/>
                <w:sz w:val="20"/>
                <w:lang w:val="fr-CA"/>
              </w:rPr>
              <w:t>, 2010 QCCA 385).</w:t>
            </w:r>
          </w:p>
          <w:p w:rsidR="004A2836" w:rsidRPr="00B72EA2" w:rsidRDefault="004A2836" w:rsidP="001E25DA">
            <w:pPr>
              <w:jc w:val="both"/>
              <w:rPr>
                <w:rFonts w:eastAsia="Calibri"/>
                <w:sz w:val="20"/>
                <w:lang w:val="fr-CA"/>
              </w:rPr>
            </w:pPr>
          </w:p>
        </w:tc>
      </w:tr>
      <w:tr w:rsidR="004A2836" w:rsidRPr="008D3715" w:rsidTr="001E25DA">
        <w:tc>
          <w:tcPr>
            <w:tcW w:w="2427" w:type="pct"/>
          </w:tcPr>
          <w:p w:rsidR="004A2836" w:rsidRPr="00B72EA2" w:rsidRDefault="004A2836" w:rsidP="001E25DA">
            <w:pPr>
              <w:jc w:val="both"/>
              <w:rPr>
                <w:rFonts w:eastAsia="Calibri"/>
                <w:sz w:val="20"/>
              </w:rPr>
            </w:pPr>
            <w:r w:rsidRPr="00B72EA2">
              <w:rPr>
                <w:rFonts w:eastAsia="Calibri"/>
                <w:sz w:val="20"/>
              </w:rPr>
              <w:t>June 2, 2014</w:t>
            </w:r>
          </w:p>
          <w:p w:rsidR="004A2836" w:rsidRPr="00B72EA2" w:rsidRDefault="004A2836" w:rsidP="001E25DA">
            <w:pPr>
              <w:jc w:val="both"/>
              <w:rPr>
                <w:rFonts w:eastAsia="Calibri"/>
                <w:sz w:val="20"/>
              </w:rPr>
            </w:pPr>
            <w:r w:rsidRPr="00B72EA2">
              <w:rPr>
                <w:rFonts w:eastAsia="Calibri"/>
                <w:sz w:val="20"/>
              </w:rPr>
              <w:t>Quebec Superior Court</w:t>
            </w:r>
          </w:p>
          <w:p w:rsidR="004A2836" w:rsidRPr="00B72EA2" w:rsidRDefault="004A2836" w:rsidP="001E25DA">
            <w:pPr>
              <w:jc w:val="both"/>
              <w:rPr>
                <w:rFonts w:eastAsia="Calibri"/>
                <w:sz w:val="20"/>
              </w:rPr>
            </w:pPr>
            <w:r w:rsidRPr="00B72EA2">
              <w:rPr>
                <w:rFonts w:eastAsia="Calibri"/>
                <w:sz w:val="20"/>
              </w:rPr>
              <w:t>(Bolduc J.)</w:t>
            </w:r>
          </w:p>
          <w:p w:rsidR="004A2836" w:rsidRPr="00B72EA2" w:rsidRDefault="008D3715" w:rsidP="001E25DA">
            <w:pPr>
              <w:jc w:val="both"/>
              <w:rPr>
                <w:rFonts w:eastAsia="Calibri"/>
                <w:sz w:val="20"/>
              </w:rPr>
            </w:pPr>
            <w:hyperlink r:id="rId34" w:history="1">
              <w:r w:rsidR="004A2836" w:rsidRPr="00B72EA2">
                <w:rPr>
                  <w:rFonts w:eastAsia="Calibri"/>
                  <w:color w:val="0000FF"/>
                  <w:sz w:val="20"/>
                  <w:u w:val="single"/>
                </w:rPr>
                <w:t>2014 QCCS 2486</w:t>
              </w:r>
            </w:hyperlink>
            <w:r w:rsidR="004A2836" w:rsidRPr="00B72EA2">
              <w:rPr>
                <w:rFonts w:eastAsia="Calibri"/>
                <w:sz w:val="20"/>
              </w:rPr>
              <w:t>; 235-17-000025-144</w:t>
            </w:r>
          </w:p>
          <w:p w:rsidR="004A2836" w:rsidRPr="00B72EA2" w:rsidRDefault="004A2836" w:rsidP="001E25DA">
            <w:pPr>
              <w:jc w:val="both"/>
              <w:rPr>
                <w:rFonts w:eastAsia="Calibri"/>
                <w:sz w:val="20"/>
              </w:rPr>
            </w:pPr>
          </w:p>
        </w:tc>
        <w:tc>
          <w:tcPr>
            <w:tcW w:w="243" w:type="pct"/>
          </w:tcPr>
          <w:p w:rsidR="004A2836" w:rsidRPr="00B72EA2" w:rsidRDefault="004A2836" w:rsidP="001E25DA">
            <w:pPr>
              <w:jc w:val="both"/>
              <w:rPr>
                <w:rFonts w:eastAsia="Calibri"/>
                <w:sz w:val="20"/>
              </w:rPr>
            </w:pPr>
          </w:p>
        </w:tc>
        <w:tc>
          <w:tcPr>
            <w:tcW w:w="2330" w:type="pct"/>
          </w:tcPr>
          <w:p w:rsidR="004A2836" w:rsidRPr="00B72EA2" w:rsidRDefault="004A2836" w:rsidP="001E25DA">
            <w:pPr>
              <w:jc w:val="both"/>
              <w:rPr>
                <w:rFonts w:eastAsia="Calibri"/>
                <w:sz w:val="20"/>
                <w:lang w:val="fr-CA"/>
              </w:rPr>
            </w:pPr>
            <w:r w:rsidRPr="00B72EA2">
              <w:rPr>
                <w:rFonts w:eastAsia="Calibri"/>
                <w:sz w:val="20"/>
                <w:lang w:val="fr-CA"/>
              </w:rPr>
              <w:t>Motion for judicial review of decision of Régie des marchés agricoles et alimentaires du Québec dismissed</w:t>
            </w:r>
          </w:p>
          <w:p w:rsidR="004A2836" w:rsidRPr="00B72EA2" w:rsidRDefault="004A2836" w:rsidP="001E25DA">
            <w:pPr>
              <w:jc w:val="both"/>
              <w:rPr>
                <w:rFonts w:eastAsia="Calibri"/>
                <w:sz w:val="20"/>
                <w:lang w:val="fr-CA"/>
              </w:rPr>
            </w:pPr>
          </w:p>
        </w:tc>
      </w:tr>
      <w:tr w:rsidR="004A2836" w:rsidRPr="00B72EA2" w:rsidTr="001E25DA">
        <w:tc>
          <w:tcPr>
            <w:tcW w:w="2427" w:type="pct"/>
          </w:tcPr>
          <w:p w:rsidR="004A2836" w:rsidRPr="00B72EA2" w:rsidRDefault="004A2836" w:rsidP="001E25DA">
            <w:pPr>
              <w:jc w:val="both"/>
              <w:rPr>
                <w:rFonts w:eastAsia="Calibri"/>
                <w:sz w:val="20"/>
              </w:rPr>
            </w:pPr>
            <w:r w:rsidRPr="00B72EA2">
              <w:rPr>
                <w:rFonts w:eastAsia="Calibri"/>
                <w:sz w:val="20"/>
              </w:rPr>
              <w:t>July 17, 2014</w:t>
            </w:r>
          </w:p>
          <w:p w:rsidR="004A2836" w:rsidRPr="00B72EA2" w:rsidRDefault="004A2836" w:rsidP="001E25DA">
            <w:pPr>
              <w:jc w:val="both"/>
              <w:rPr>
                <w:rFonts w:eastAsia="Calibri"/>
                <w:sz w:val="20"/>
              </w:rPr>
            </w:pPr>
            <w:r w:rsidRPr="00B72EA2">
              <w:rPr>
                <w:rFonts w:eastAsia="Calibri"/>
                <w:sz w:val="20"/>
              </w:rPr>
              <w:t>Quebec Court of Appeal (Québec)</w:t>
            </w:r>
          </w:p>
          <w:p w:rsidR="004A2836" w:rsidRPr="00B72EA2" w:rsidRDefault="004A2836" w:rsidP="001E25DA">
            <w:pPr>
              <w:jc w:val="both"/>
              <w:rPr>
                <w:rFonts w:eastAsia="Calibri"/>
                <w:sz w:val="20"/>
              </w:rPr>
            </w:pPr>
            <w:r w:rsidRPr="00B72EA2">
              <w:rPr>
                <w:rFonts w:eastAsia="Calibri"/>
                <w:sz w:val="20"/>
              </w:rPr>
              <w:t>(Bélanger J.A.)</w:t>
            </w:r>
          </w:p>
          <w:p w:rsidR="004A2836" w:rsidRPr="00B72EA2" w:rsidRDefault="008D3715" w:rsidP="001E25DA">
            <w:pPr>
              <w:jc w:val="both"/>
              <w:rPr>
                <w:rFonts w:eastAsia="Calibri"/>
                <w:sz w:val="20"/>
              </w:rPr>
            </w:pPr>
            <w:hyperlink r:id="rId35" w:history="1">
              <w:r w:rsidR="004A2836" w:rsidRPr="00B72EA2">
                <w:rPr>
                  <w:rFonts w:eastAsia="Calibri"/>
                  <w:color w:val="0000FF"/>
                  <w:sz w:val="20"/>
                  <w:u w:val="single"/>
                </w:rPr>
                <w:t>2014 QCCA 1392</w:t>
              </w:r>
            </w:hyperlink>
            <w:r w:rsidR="004A2836" w:rsidRPr="00B72EA2">
              <w:rPr>
                <w:rFonts w:eastAsia="Calibri"/>
                <w:sz w:val="20"/>
              </w:rPr>
              <w:t>; 200-09-008372-143</w:t>
            </w:r>
          </w:p>
          <w:p w:rsidR="004A2836" w:rsidRPr="00B72EA2" w:rsidRDefault="004A2836" w:rsidP="001E25DA">
            <w:pPr>
              <w:jc w:val="both"/>
              <w:rPr>
                <w:rFonts w:eastAsia="Calibri"/>
                <w:sz w:val="20"/>
              </w:rPr>
            </w:pPr>
          </w:p>
        </w:tc>
        <w:tc>
          <w:tcPr>
            <w:tcW w:w="243" w:type="pct"/>
          </w:tcPr>
          <w:p w:rsidR="004A2836" w:rsidRPr="00B72EA2" w:rsidRDefault="004A2836" w:rsidP="001E25DA">
            <w:pPr>
              <w:jc w:val="both"/>
              <w:rPr>
                <w:rFonts w:eastAsia="Calibri"/>
                <w:sz w:val="20"/>
              </w:rPr>
            </w:pPr>
          </w:p>
        </w:tc>
        <w:tc>
          <w:tcPr>
            <w:tcW w:w="2330" w:type="pct"/>
          </w:tcPr>
          <w:p w:rsidR="004A2836" w:rsidRPr="00B72EA2" w:rsidRDefault="004A2836" w:rsidP="001E25DA">
            <w:pPr>
              <w:jc w:val="both"/>
              <w:rPr>
                <w:rFonts w:eastAsia="Calibri"/>
                <w:sz w:val="20"/>
              </w:rPr>
            </w:pPr>
            <w:r w:rsidRPr="00B72EA2">
              <w:rPr>
                <w:rFonts w:eastAsia="Calibri"/>
                <w:sz w:val="20"/>
              </w:rPr>
              <w:t>Motion for leave to appeal dismissed</w:t>
            </w:r>
          </w:p>
          <w:p w:rsidR="004A2836" w:rsidRPr="00B72EA2" w:rsidRDefault="004A2836" w:rsidP="001E25DA">
            <w:pPr>
              <w:jc w:val="both"/>
              <w:rPr>
                <w:rFonts w:eastAsia="Calibri"/>
                <w:sz w:val="20"/>
              </w:rPr>
            </w:pPr>
          </w:p>
        </w:tc>
      </w:tr>
      <w:tr w:rsidR="004A2836" w:rsidRPr="00B72EA2" w:rsidTr="001E25DA">
        <w:tc>
          <w:tcPr>
            <w:tcW w:w="2427" w:type="pct"/>
          </w:tcPr>
          <w:p w:rsidR="004A2836" w:rsidRPr="00B72EA2" w:rsidRDefault="004A2836" w:rsidP="001E25DA">
            <w:pPr>
              <w:jc w:val="both"/>
              <w:rPr>
                <w:rFonts w:eastAsia="Calibri"/>
                <w:sz w:val="20"/>
              </w:rPr>
            </w:pPr>
            <w:r w:rsidRPr="00B72EA2">
              <w:rPr>
                <w:rFonts w:eastAsia="Calibri"/>
                <w:sz w:val="20"/>
              </w:rPr>
              <w:t>September 26, 2014</w:t>
            </w:r>
          </w:p>
          <w:p w:rsidR="004A2836" w:rsidRPr="00B72EA2" w:rsidRDefault="004A2836" w:rsidP="001E25DA">
            <w:pPr>
              <w:jc w:val="both"/>
              <w:rPr>
                <w:rFonts w:eastAsia="Calibri"/>
                <w:sz w:val="20"/>
              </w:rPr>
            </w:pPr>
            <w:r w:rsidRPr="00B72EA2">
              <w:rPr>
                <w:rFonts w:eastAsia="Calibri"/>
                <w:sz w:val="20"/>
              </w:rPr>
              <w:t>Supreme Court of Canada</w:t>
            </w:r>
          </w:p>
        </w:tc>
        <w:tc>
          <w:tcPr>
            <w:tcW w:w="243" w:type="pct"/>
          </w:tcPr>
          <w:p w:rsidR="004A2836" w:rsidRPr="00B72EA2" w:rsidRDefault="004A2836" w:rsidP="001E25DA">
            <w:pPr>
              <w:jc w:val="both"/>
              <w:rPr>
                <w:rFonts w:eastAsia="Calibri"/>
                <w:sz w:val="20"/>
              </w:rPr>
            </w:pPr>
          </w:p>
        </w:tc>
        <w:tc>
          <w:tcPr>
            <w:tcW w:w="2330" w:type="pct"/>
          </w:tcPr>
          <w:p w:rsidR="004A2836" w:rsidRPr="00B72EA2" w:rsidRDefault="004A2836" w:rsidP="001E25DA">
            <w:pPr>
              <w:jc w:val="both"/>
              <w:rPr>
                <w:rFonts w:eastAsia="Calibri"/>
                <w:sz w:val="20"/>
              </w:rPr>
            </w:pPr>
            <w:r w:rsidRPr="00B72EA2">
              <w:rPr>
                <w:rFonts w:eastAsia="Calibri"/>
                <w:sz w:val="20"/>
              </w:rPr>
              <w:t>Application for leave to appeal filed</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51"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836" w:rsidRPr="008D3715" w:rsidTr="001E25DA">
        <w:tc>
          <w:tcPr>
            <w:tcW w:w="5000" w:type="pct"/>
            <w:gridSpan w:val="3"/>
          </w:tcPr>
          <w:p w:rsidR="004A2836" w:rsidRPr="00B72EA2" w:rsidRDefault="004A2836" w:rsidP="001E25DA">
            <w:pPr>
              <w:jc w:val="both"/>
              <w:rPr>
                <w:rFonts w:eastAsia="Calibri"/>
                <w:sz w:val="20"/>
                <w:lang w:val="fr-CA"/>
              </w:rPr>
            </w:pPr>
            <w:r w:rsidRPr="00B72EA2">
              <w:rPr>
                <w:rFonts w:eastAsia="Calibri"/>
                <w:sz w:val="20"/>
                <w:lang w:val="fr-CA"/>
              </w:rPr>
              <w:t xml:space="preserve">Droit administratif – Compétence – Demande d’enquête auprès de la Régie des marchés agricoles et alimentaires du Québec – Moyen préliminaire invoquant l’absence de compétence de la Régie sur les questions de commerce interprovincial – La Régie avait-elle l’obligation de statuer sur sa compétence avant d’enquêter? – La Cour d’appel </w:t>
            </w:r>
            <w:r w:rsidRPr="00B72EA2">
              <w:rPr>
                <w:rFonts w:eastAsia="Calibri"/>
                <w:sz w:val="20"/>
                <w:lang w:val="fr-CA"/>
              </w:rPr>
              <w:lastRenderedPageBreak/>
              <w:t>aurait-elle dû accorder la permission d’appeler?</w:t>
            </w:r>
          </w:p>
        </w:tc>
      </w:tr>
      <w:tr w:rsidR="004A2836" w:rsidRPr="008D3715" w:rsidTr="001E25DA">
        <w:tc>
          <w:tcPr>
            <w:tcW w:w="5000" w:type="pct"/>
            <w:gridSpan w:val="3"/>
          </w:tcPr>
          <w:p w:rsidR="004A2836" w:rsidRPr="00B72EA2" w:rsidRDefault="004A2836" w:rsidP="001E25DA">
            <w:pPr>
              <w:jc w:val="both"/>
              <w:rPr>
                <w:rFonts w:eastAsia="Calibri"/>
                <w:sz w:val="20"/>
                <w:lang w:val="fr-CA"/>
              </w:rPr>
            </w:pPr>
          </w:p>
        </w:tc>
      </w:tr>
      <w:tr w:rsidR="004A2836" w:rsidRPr="008D3715" w:rsidTr="001E25DA">
        <w:tc>
          <w:tcPr>
            <w:tcW w:w="5000" w:type="pct"/>
            <w:gridSpan w:val="3"/>
          </w:tcPr>
          <w:p w:rsidR="004A2836" w:rsidRPr="00B72EA2" w:rsidRDefault="004A2836" w:rsidP="001E25DA">
            <w:pPr>
              <w:jc w:val="both"/>
              <w:rPr>
                <w:rFonts w:eastAsia="Calibri"/>
                <w:sz w:val="20"/>
                <w:lang w:val="fr-CA"/>
              </w:rPr>
            </w:pPr>
            <w:r w:rsidRPr="00B72EA2">
              <w:rPr>
                <w:rFonts w:eastAsia="Calibri"/>
                <w:sz w:val="20"/>
                <w:lang w:val="fr-CA"/>
              </w:rPr>
              <w:t xml:space="preserve">En 2013, la Fédération des producteurs acéricoles du Québec introduit à la Régie des marchés agricoles et alimentaires du Québec une requête en vue de faire une enquête et d’émettre diverses ordonnances.  La Fédération allègue que M. Glover, domicilié à l’Île du Prince-Édouard, exploite une entreprise qui achète du sirop d’érable auprès de producteurs québécois sans être un acheteur autorisé de la Fédération.  Quant à M. Doyon, on allègue qu’il est domicilié au Québec et qu’il exerce des activités d’achat de sirop d’érable en collaboration avec l’entreprise de M. Glover, sans être lui non plus acheteur autorisé.  M. Glover et M. Doyon demandent alors à la Régie de se prononcer sur sa compétence avant la suite des procédures, étant donné qu’ils estiment qu’elle n’a manifestement pas compétence pour ce qui est de questions de commerce interprovincial. </w:t>
            </w:r>
          </w:p>
          <w:p w:rsidR="004A2836" w:rsidRPr="00B72EA2" w:rsidRDefault="004A2836" w:rsidP="001E25DA">
            <w:pPr>
              <w:jc w:val="both"/>
              <w:rPr>
                <w:rFonts w:eastAsia="Calibri"/>
                <w:sz w:val="20"/>
                <w:lang w:val="fr-CA"/>
              </w:rPr>
            </w:pPr>
          </w:p>
          <w:p w:rsidR="004A2836" w:rsidRPr="00B72EA2" w:rsidRDefault="004A2836" w:rsidP="001E25DA">
            <w:pPr>
              <w:jc w:val="both"/>
              <w:rPr>
                <w:rFonts w:eastAsia="Calibri"/>
                <w:sz w:val="20"/>
                <w:lang w:val="fr-CA"/>
              </w:rPr>
            </w:pPr>
            <w:r w:rsidRPr="00B72EA2">
              <w:rPr>
                <w:rFonts w:eastAsia="Calibri"/>
                <w:sz w:val="20"/>
                <w:lang w:val="fr-CA"/>
              </w:rPr>
              <w:t xml:space="preserve">La Régie décide qu’il y a lieu de tenir enquête sur le contexte entourant les ventes de sirop d’érable avant de trancher la question de sa compétence.  La Cour supérieure accueille des moyens d’irrecevabilité soulevée par la Fédération et rejette la requête en révision judiciaire.  La Cour d’appel refuse la permission d’appeler.  La juge Bélanger est d’avis que la décision refusant d’intervenir et laissant la Régie se prononcer sur sa propre compétence n’était pas déraisonnable.  Elle rappelle qu’il y a lieu de laisser le soin aux tribunaux administratifs d’exercer leur juridiction, « sauf les cas exceptionnels où ils s’apprêtent à agir sans compétence » (par. 6, référant à </w:t>
            </w:r>
            <w:r w:rsidRPr="00B72EA2">
              <w:rPr>
                <w:rFonts w:eastAsia="Calibri"/>
                <w:i/>
                <w:sz w:val="20"/>
                <w:lang w:val="fr-CA"/>
              </w:rPr>
              <w:t>Centre universitaire de santé McGill (CUSM) c. Association des résidents de McGill (ARM)</w:t>
            </w:r>
            <w:r w:rsidRPr="00B72EA2">
              <w:rPr>
                <w:rFonts w:eastAsia="Calibri"/>
                <w:sz w:val="20"/>
                <w:lang w:val="fr-CA"/>
              </w:rPr>
              <w:t>, 2010 QCCA 385).</w:t>
            </w:r>
          </w:p>
          <w:p w:rsidR="004A2836" w:rsidRPr="00B72EA2" w:rsidRDefault="004A2836" w:rsidP="001E25DA">
            <w:pPr>
              <w:jc w:val="both"/>
              <w:rPr>
                <w:rFonts w:eastAsia="Calibri"/>
                <w:sz w:val="20"/>
                <w:lang w:val="fr-CA"/>
              </w:rPr>
            </w:pPr>
          </w:p>
        </w:tc>
      </w:tr>
      <w:tr w:rsidR="004A2836" w:rsidRPr="008D3715" w:rsidTr="001E25DA">
        <w:tc>
          <w:tcPr>
            <w:tcW w:w="2427" w:type="pct"/>
          </w:tcPr>
          <w:p w:rsidR="004A2836" w:rsidRPr="00B72EA2" w:rsidRDefault="004A2836" w:rsidP="001E25DA">
            <w:pPr>
              <w:jc w:val="both"/>
              <w:rPr>
                <w:rFonts w:eastAsia="Calibri"/>
                <w:sz w:val="20"/>
                <w:lang w:val="fr-CA"/>
              </w:rPr>
            </w:pPr>
            <w:r w:rsidRPr="00B72EA2">
              <w:rPr>
                <w:rFonts w:eastAsia="Calibri"/>
                <w:sz w:val="20"/>
                <w:lang w:val="fr-CA"/>
              </w:rPr>
              <w:t>Le 2 juin 2014</w:t>
            </w:r>
          </w:p>
          <w:p w:rsidR="004A2836" w:rsidRPr="00B72EA2" w:rsidRDefault="004A2836" w:rsidP="001E25DA">
            <w:pPr>
              <w:jc w:val="both"/>
              <w:rPr>
                <w:rFonts w:eastAsia="Calibri"/>
                <w:sz w:val="20"/>
                <w:lang w:val="fr-CA"/>
              </w:rPr>
            </w:pPr>
            <w:r w:rsidRPr="00B72EA2">
              <w:rPr>
                <w:rFonts w:eastAsia="Calibri"/>
                <w:sz w:val="20"/>
                <w:lang w:val="fr-CA"/>
              </w:rPr>
              <w:t>Cour supérieure du Québec</w:t>
            </w:r>
          </w:p>
          <w:p w:rsidR="004A2836" w:rsidRPr="00B72EA2" w:rsidRDefault="004A2836" w:rsidP="001E25DA">
            <w:pPr>
              <w:jc w:val="both"/>
              <w:rPr>
                <w:rFonts w:eastAsia="Calibri"/>
                <w:sz w:val="20"/>
                <w:lang w:val="fr-CA"/>
              </w:rPr>
            </w:pPr>
            <w:r w:rsidRPr="00B72EA2">
              <w:rPr>
                <w:rFonts w:eastAsia="Calibri"/>
                <w:sz w:val="20"/>
                <w:lang w:val="fr-CA"/>
              </w:rPr>
              <w:t>(Le juge Bolduc)</w:t>
            </w:r>
          </w:p>
          <w:p w:rsidR="004A2836" w:rsidRPr="00B72EA2" w:rsidRDefault="008D3715" w:rsidP="001E25DA">
            <w:pPr>
              <w:jc w:val="both"/>
              <w:rPr>
                <w:rFonts w:eastAsia="Calibri"/>
                <w:sz w:val="20"/>
                <w:lang w:val="fr-CA"/>
              </w:rPr>
            </w:pPr>
            <w:hyperlink r:id="rId36" w:history="1">
              <w:r w:rsidR="004A2836" w:rsidRPr="00B72EA2">
                <w:rPr>
                  <w:rFonts w:eastAsia="Calibri"/>
                  <w:color w:val="0000FF"/>
                  <w:sz w:val="20"/>
                  <w:u w:val="single"/>
                  <w:lang w:val="fr-CA"/>
                </w:rPr>
                <w:t>2014 QCCS 2486</w:t>
              </w:r>
            </w:hyperlink>
            <w:r w:rsidR="004A2836" w:rsidRPr="00B72EA2">
              <w:rPr>
                <w:rFonts w:eastAsia="Calibri"/>
                <w:sz w:val="20"/>
                <w:lang w:val="fr-CA"/>
              </w:rPr>
              <w:t>; 235-17-000025-144</w:t>
            </w:r>
          </w:p>
          <w:p w:rsidR="004A2836" w:rsidRPr="00B72EA2" w:rsidRDefault="004A2836" w:rsidP="001E25DA">
            <w:pPr>
              <w:jc w:val="both"/>
              <w:rPr>
                <w:rFonts w:eastAsia="Calibri"/>
                <w:sz w:val="20"/>
                <w:lang w:val="fr-CA"/>
              </w:rPr>
            </w:pPr>
          </w:p>
        </w:tc>
        <w:tc>
          <w:tcPr>
            <w:tcW w:w="243" w:type="pct"/>
          </w:tcPr>
          <w:p w:rsidR="004A2836" w:rsidRPr="00B72EA2" w:rsidRDefault="004A2836" w:rsidP="001E25DA">
            <w:pPr>
              <w:jc w:val="both"/>
              <w:rPr>
                <w:rFonts w:eastAsia="Calibri"/>
                <w:sz w:val="20"/>
                <w:lang w:val="fr-CA"/>
              </w:rPr>
            </w:pPr>
          </w:p>
        </w:tc>
        <w:tc>
          <w:tcPr>
            <w:tcW w:w="2330" w:type="pct"/>
          </w:tcPr>
          <w:p w:rsidR="004A2836" w:rsidRPr="00B72EA2" w:rsidRDefault="004A2836" w:rsidP="001E25DA">
            <w:pPr>
              <w:jc w:val="both"/>
              <w:rPr>
                <w:rFonts w:eastAsia="Calibri"/>
                <w:sz w:val="20"/>
                <w:lang w:val="fr-CA"/>
              </w:rPr>
            </w:pPr>
            <w:r w:rsidRPr="00B72EA2">
              <w:rPr>
                <w:rFonts w:eastAsia="Calibri"/>
                <w:sz w:val="20"/>
                <w:lang w:val="fr-CA"/>
              </w:rPr>
              <w:t>Requête en révision judiciaire d’une décision de la Régie des marchés agricoles et alimentaires du Québec rejetée</w:t>
            </w:r>
          </w:p>
          <w:p w:rsidR="004A2836" w:rsidRPr="00B72EA2" w:rsidRDefault="004A2836" w:rsidP="001E25DA">
            <w:pPr>
              <w:jc w:val="both"/>
              <w:rPr>
                <w:rFonts w:eastAsia="Calibri"/>
                <w:sz w:val="20"/>
                <w:lang w:val="fr-CA"/>
              </w:rPr>
            </w:pPr>
          </w:p>
        </w:tc>
      </w:tr>
      <w:tr w:rsidR="004A2836" w:rsidRPr="00B72EA2" w:rsidTr="001E25DA">
        <w:tc>
          <w:tcPr>
            <w:tcW w:w="2427" w:type="pct"/>
          </w:tcPr>
          <w:p w:rsidR="004A2836" w:rsidRPr="00B72EA2" w:rsidRDefault="004A2836" w:rsidP="001E25DA">
            <w:pPr>
              <w:jc w:val="both"/>
              <w:rPr>
                <w:rFonts w:eastAsia="Calibri"/>
                <w:sz w:val="20"/>
                <w:lang w:val="fr-CA"/>
              </w:rPr>
            </w:pPr>
            <w:r w:rsidRPr="00B72EA2">
              <w:rPr>
                <w:rFonts w:eastAsia="Calibri"/>
                <w:sz w:val="20"/>
                <w:lang w:val="fr-CA"/>
              </w:rPr>
              <w:t>Le 17 juillet 2014</w:t>
            </w:r>
          </w:p>
          <w:p w:rsidR="004A2836" w:rsidRPr="00B72EA2" w:rsidRDefault="004A2836" w:rsidP="001E25DA">
            <w:pPr>
              <w:jc w:val="both"/>
              <w:rPr>
                <w:rFonts w:eastAsia="Calibri"/>
                <w:sz w:val="20"/>
                <w:lang w:val="fr-CA"/>
              </w:rPr>
            </w:pPr>
            <w:r w:rsidRPr="00B72EA2">
              <w:rPr>
                <w:rFonts w:eastAsia="Calibri"/>
                <w:sz w:val="20"/>
                <w:lang w:val="fr-CA"/>
              </w:rPr>
              <w:t>Cour d’appel du Québec (Québec)</w:t>
            </w:r>
          </w:p>
          <w:p w:rsidR="004A2836" w:rsidRPr="00B72EA2" w:rsidRDefault="004A2836" w:rsidP="001E25DA">
            <w:pPr>
              <w:jc w:val="both"/>
              <w:rPr>
                <w:rFonts w:eastAsia="Calibri"/>
                <w:sz w:val="20"/>
                <w:lang w:val="fr-CA"/>
              </w:rPr>
            </w:pPr>
            <w:r w:rsidRPr="00B72EA2">
              <w:rPr>
                <w:rFonts w:eastAsia="Calibri"/>
                <w:sz w:val="20"/>
                <w:lang w:val="fr-CA"/>
              </w:rPr>
              <w:t>(La juge Bélanger)</w:t>
            </w:r>
          </w:p>
          <w:p w:rsidR="004A2836" w:rsidRPr="00B72EA2" w:rsidRDefault="008D3715" w:rsidP="001E25DA">
            <w:pPr>
              <w:jc w:val="both"/>
              <w:rPr>
                <w:rFonts w:eastAsia="Calibri"/>
                <w:sz w:val="20"/>
                <w:lang w:val="fr-CA"/>
              </w:rPr>
            </w:pPr>
            <w:hyperlink r:id="rId37" w:history="1">
              <w:r w:rsidR="004A2836" w:rsidRPr="00B72EA2">
                <w:rPr>
                  <w:rFonts w:eastAsia="Calibri"/>
                  <w:color w:val="0000FF"/>
                  <w:sz w:val="20"/>
                  <w:u w:val="single"/>
                  <w:lang w:val="fr-CA"/>
                </w:rPr>
                <w:t>2014 QCCA 1392</w:t>
              </w:r>
            </w:hyperlink>
            <w:r w:rsidR="004A2836" w:rsidRPr="00B72EA2">
              <w:rPr>
                <w:rFonts w:eastAsia="Calibri"/>
                <w:sz w:val="20"/>
                <w:lang w:val="fr-CA"/>
              </w:rPr>
              <w:t>; 200-09-008372-143</w:t>
            </w:r>
          </w:p>
          <w:p w:rsidR="004A2836" w:rsidRPr="00B72EA2" w:rsidRDefault="004A2836" w:rsidP="001E25DA">
            <w:pPr>
              <w:jc w:val="both"/>
              <w:rPr>
                <w:rFonts w:eastAsia="Calibri"/>
                <w:sz w:val="20"/>
                <w:lang w:val="fr-CA"/>
              </w:rPr>
            </w:pPr>
          </w:p>
        </w:tc>
        <w:tc>
          <w:tcPr>
            <w:tcW w:w="243" w:type="pct"/>
          </w:tcPr>
          <w:p w:rsidR="004A2836" w:rsidRPr="00B72EA2" w:rsidRDefault="004A2836" w:rsidP="001E25DA">
            <w:pPr>
              <w:jc w:val="both"/>
              <w:rPr>
                <w:rFonts w:eastAsia="Calibri"/>
                <w:sz w:val="20"/>
                <w:lang w:val="fr-CA"/>
              </w:rPr>
            </w:pPr>
          </w:p>
        </w:tc>
        <w:tc>
          <w:tcPr>
            <w:tcW w:w="2330" w:type="pct"/>
          </w:tcPr>
          <w:p w:rsidR="004A2836" w:rsidRPr="00B72EA2" w:rsidRDefault="004A2836" w:rsidP="001E25DA">
            <w:pPr>
              <w:jc w:val="both"/>
              <w:rPr>
                <w:rFonts w:eastAsia="Calibri"/>
                <w:sz w:val="20"/>
                <w:lang w:val="fr-CA"/>
              </w:rPr>
            </w:pPr>
            <w:r w:rsidRPr="00B72EA2">
              <w:rPr>
                <w:rFonts w:eastAsia="Calibri"/>
                <w:sz w:val="20"/>
                <w:lang w:val="fr-CA"/>
              </w:rPr>
              <w:t>Requête pour permission d’appeler rejetée</w:t>
            </w:r>
          </w:p>
          <w:p w:rsidR="004A2836" w:rsidRPr="00B72EA2" w:rsidRDefault="004A2836" w:rsidP="001E25DA">
            <w:pPr>
              <w:jc w:val="both"/>
              <w:rPr>
                <w:rFonts w:eastAsia="Calibri"/>
                <w:sz w:val="20"/>
                <w:lang w:val="fr-CA"/>
              </w:rPr>
            </w:pPr>
          </w:p>
        </w:tc>
      </w:tr>
      <w:tr w:rsidR="004A2836" w:rsidRPr="00B72EA2" w:rsidTr="001E25DA">
        <w:tc>
          <w:tcPr>
            <w:tcW w:w="2427" w:type="pct"/>
          </w:tcPr>
          <w:p w:rsidR="004A2836" w:rsidRPr="00B72EA2" w:rsidRDefault="004A2836" w:rsidP="001E25DA">
            <w:pPr>
              <w:jc w:val="both"/>
              <w:rPr>
                <w:rFonts w:eastAsia="Calibri"/>
                <w:sz w:val="20"/>
                <w:lang w:val="fr-CA"/>
              </w:rPr>
            </w:pPr>
            <w:r w:rsidRPr="00B72EA2">
              <w:rPr>
                <w:rFonts w:eastAsia="Calibri"/>
                <w:sz w:val="20"/>
                <w:lang w:val="fr-CA"/>
              </w:rPr>
              <w:t>Le 26 septembre 2014</w:t>
            </w:r>
          </w:p>
          <w:p w:rsidR="004A2836" w:rsidRPr="00B72EA2" w:rsidRDefault="004A2836" w:rsidP="001E25DA">
            <w:pPr>
              <w:jc w:val="both"/>
              <w:rPr>
                <w:rFonts w:eastAsia="Calibri"/>
                <w:sz w:val="20"/>
                <w:lang w:val="fr-CA"/>
              </w:rPr>
            </w:pPr>
            <w:r w:rsidRPr="00B72EA2">
              <w:rPr>
                <w:rFonts w:eastAsia="Calibri"/>
                <w:sz w:val="20"/>
                <w:lang w:val="fr-CA"/>
              </w:rPr>
              <w:t>Cour suprême du Canada</w:t>
            </w:r>
          </w:p>
        </w:tc>
        <w:tc>
          <w:tcPr>
            <w:tcW w:w="243" w:type="pct"/>
          </w:tcPr>
          <w:p w:rsidR="004A2836" w:rsidRPr="00B72EA2" w:rsidRDefault="004A2836" w:rsidP="001E25DA">
            <w:pPr>
              <w:jc w:val="both"/>
              <w:rPr>
                <w:rFonts w:eastAsia="Calibri"/>
                <w:sz w:val="20"/>
                <w:lang w:val="fr-CA"/>
              </w:rPr>
            </w:pPr>
          </w:p>
        </w:tc>
        <w:tc>
          <w:tcPr>
            <w:tcW w:w="2330" w:type="pct"/>
          </w:tcPr>
          <w:p w:rsidR="004A2836" w:rsidRPr="00B72EA2" w:rsidRDefault="004A2836" w:rsidP="001E25DA">
            <w:pPr>
              <w:jc w:val="both"/>
              <w:rPr>
                <w:rFonts w:eastAsia="Calibri"/>
                <w:sz w:val="20"/>
                <w:lang w:val="fr-CA"/>
              </w:rPr>
            </w:pPr>
            <w:r w:rsidRPr="00B72EA2">
              <w:rPr>
                <w:rFonts w:eastAsia="Calibri"/>
                <w:sz w:val="20"/>
                <w:lang w:val="fr-CA"/>
              </w:rPr>
              <w:t>Demande d’autorisation d’appel déposée</w:t>
            </w:r>
          </w:p>
        </w:tc>
      </w:tr>
    </w:tbl>
    <w:p w:rsidR="00BC1B88" w:rsidRDefault="00BC1B88" w:rsidP="00BC1B88">
      <w:pPr>
        <w:rPr>
          <w:sz w:val="20"/>
          <w:szCs w:val="20"/>
        </w:rPr>
      </w:pPr>
    </w:p>
    <w:p w:rsidR="00BC1B88" w:rsidRDefault="008D3715" w:rsidP="00BC1B88">
      <w:pPr>
        <w:rPr>
          <w:sz w:val="20"/>
          <w:szCs w:val="20"/>
          <w:lang w:val="fr-CA"/>
        </w:rPr>
      </w:pPr>
      <w:r>
        <w:rPr>
          <w:sz w:val="20"/>
          <w:szCs w:val="20"/>
          <w:lang w:val="fr-CA"/>
        </w:rPr>
        <w:pict>
          <v:rect id="_x0000_i1052"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6664" w:rsidRPr="0055160D" w:rsidTr="001273F6">
        <w:trPr>
          <w:cantSplit/>
        </w:trPr>
        <w:tc>
          <w:tcPr>
            <w:tcW w:w="1458" w:type="dxa"/>
          </w:tcPr>
          <w:p w:rsidR="00836664" w:rsidRPr="0055160D" w:rsidRDefault="00836664" w:rsidP="001273F6">
            <w:pPr>
              <w:rPr>
                <w:sz w:val="20"/>
                <w:szCs w:val="20"/>
              </w:rPr>
            </w:pPr>
            <w:r w:rsidRPr="0055160D">
              <w:rPr>
                <w:rStyle w:val="SCCFileNumberChar"/>
                <w:sz w:val="20"/>
                <w:szCs w:val="20"/>
              </w:rPr>
              <w:t>36096</w:t>
            </w:r>
          </w:p>
          <w:p w:rsidR="00836664" w:rsidRPr="0055160D" w:rsidRDefault="00836664" w:rsidP="001273F6">
            <w:pPr>
              <w:rPr>
                <w:b/>
                <w:sz w:val="20"/>
                <w:szCs w:val="20"/>
                <w:lang w:val="fr-CA"/>
              </w:rPr>
            </w:pPr>
          </w:p>
        </w:tc>
        <w:tc>
          <w:tcPr>
            <w:tcW w:w="8118" w:type="dxa"/>
          </w:tcPr>
          <w:p w:rsidR="00836664" w:rsidRPr="0055160D" w:rsidRDefault="00836664" w:rsidP="001273F6">
            <w:pPr>
              <w:jc w:val="both"/>
              <w:rPr>
                <w:sz w:val="20"/>
                <w:szCs w:val="20"/>
              </w:rPr>
            </w:pPr>
            <w:r w:rsidRPr="0055160D">
              <w:rPr>
                <w:rStyle w:val="SCCLsocChar"/>
                <w:sz w:val="20"/>
                <w:szCs w:val="20"/>
                <w:lang w:val="en-CA"/>
              </w:rPr>
              <w:t>Andrew Clifford Maracle (a.k.a. Sir Andrew C. Miracle and Andrew Clifford Miracle) v. R. Donald Maracle, Chief of the Mohawks of the Bay of Quinte on behalf of the Tyendinaga Mohawk Council and all members of the Mohawks of the Bay of Quinte</w:t>
            </w:r>
            <w:r w:rsidRPr="0055160D">
              <w:rPr>
                <w:sz w:val="20"/>
                <w:szCs w:val="20"/>
              </w:rPr>
              <w:t xml:space="preserve"> (Ont.) (Civil) (By</w:t>
            </w:r>
            <w:r>
              <w:rPr>
                <w:sz w:val="20"/>
                <w:szCs w:val="20"/>
              </w:rPr>
              <w:t> </w:t>
            </w:r>
            <w:r w:rsidRPr="0055160D">
              <w:rPr>
                <w:sz w:val="20"/>
                <w:szCs w:val="20"/>
              </w:rPr>
              <w:t>Leave)</w:t>
            </w:r>
          </w:p>
          <w:p w:rsidR="00836664" w:rsidRPr="0055160D" w:rsidRDefault="00836664" w:rsidP="001273F6">
            <w:pPr>
              <w:jc w:val="both"/>
              <w:rPr>
                <w:sz w:val="20"/>
                <w:szCs w:val="20"/>
              </w:rPr>
            </w:pPr>
          </w:p>
        </w:tc>
      </w:tr>
      <w:tr w:rsidR="00836664" w:rsidRPr="008D3715" w:rsidTr="001273F6">
        <w:trPr>
          <w:cantSplit/>
        </w:trPr>
        <w:tc>
          <w:tcPr>
            <w:tcW w:w="1458" w:type="dxa"/>
          </w:tcPr>
          <w:p w:rsidR="00836664" w:rsidRPr="0055160D" w:rsidRDefault="00836664" w:rsidP="001273F6">
            <w:pPr>
              <w:rPr>
                <w:sz w:val="20"/>
                <w:szCs w:val="20"/>
              </w:rPr>
            </w:pPr>
            <w:r w:rsidRPr="0055160D">
              <w:rPr>
                <w:sz w:val="20"/>
                <w:szCs w:val="20"/>
              </w:rPr>
              <w:t>Coram :</w:t>
            </w:r>
          </w:p>
        </w:tc>
        <w:tc>
          <w:tcPr>
            <w:tcW w:w="8118" w:type="dxa"/>
          </w:tcPr>
          <w:p w:rsidR="00836664" w:rsidRPr="0055160D" w:rsidRDefault="00836664" w:rsidP="001273F6">
            <w:pPr>
              <w:rPr>
                <w:sz w:val="20"/>
                <w:szCs w:val="20"/>
                <w:lang w:val="fr-CA"/>
              </w:rPr>
            </w:pPr>
            <w:r w:rsidRPr="0055160D">
              <w:rPr>
                <w:rStyle w:val="SCCCoramChar"/>
                <w:sz w:val="20"/>
                <w:szCs w:val="20"/>
              </w:rPr>
              <w:t>Abella, Karakatsanis and Côté JJ.</w:t>
            </w:r>
          </w:p>
          <w:p w:rsidR="00836664" w:rsidRPr="0055160D" w:rsidRDefault="00836664" w:rsidP="001273F6">
            <w:pPr>
              <w:rPr>
                <w:sz w:val="20"/>
                <w:szCs w:val="20"/>
                <w:u w:val="single"/>
                <w:lang w:val="fr-CA"/>
              </w:rPr>
            </w:pPr>
          </w:p>
        </w:tc>
      </w:tr>
      <w:tr w:rsidR="00836664" w:rsidRPr="008D3715" w:rsidTr="001273F6">
        <w:trPr>
          <w:cantSplit/>
        </w:trPr>
        <w:tc>
          <w:tcPr>
            <w:tcW w:w="9576" w:type="dxa"/>
            <w:gridSpan w:val="2"/>
          </w:tcPr>
          <w:p w:rsidR="00836664" w:rsidRPr="0055160D" w:rsidRDefault="00836664" w:rsidP="001273F6">
            <w:pPr>
              <w:pStyle w:val="SCCShortJudgment"/>
              <w:rPr>
                <w:szCs w:val="20"/>
              </w:rPr>
            </w:pPr>
            <w:r w:rsidRPr="0055160D">
              <w:rPr>
                <w:szCs w:val="20"/>
              </w:rPr>
              <w:t>The application for leave to appeal from the judgment of the Court of Appeal for Ontario, Number C57655, 2014 ONCA 565, dated July 30, 2014, is dismissed with costs.</w:t>
            </w:r>
          </w:p>
          <w:p w:rsidR="00836664" w:rsidRPr="0055160D" w:rsidRDefault="00836664" w:rsidP="001273F6">
            <w:pPr>
              <w:pStyle w:val="SCCShortJudgment"/>
              <w:ind w:firstLine="0"/>
              <w:rPr>
                <w:szCs w:val="20"/>
              </w:rPr>
            </w:pPr>
          </w:p>
          <w:p w:rsidR="00836664" w:rsidRPr="0055160D" w:rsidRDefault="00836664" w:rsidP="001273F6">
            <w:pPr>
              <w:pStyle w:val="SCCShortJudgment"/>
              <w:rPr>
                <w:szCs w:val="20"/>
                <w:lang w:val="fr-CA"/>
              </w:rPr>
            </w:pPr>
            <w:r w:rsidRPr="0055160D">
              <w:rPr>
                <w:szCs w:val="20"/>
                <w:lang w:val="fr-CA"/>
              </w:rPr>
              <w:t>La demande d’autorisation d’appel de l’arrêt de la Cour d’appel de l’Ontario, numéro C57655, 2014 ONCA 565, daté du 30 juillet 2014, est rejetée avec dépens.</w:t>
            </w:r>
          </w:p>
        </w:tc>
      </w:tr>
    </w:tbl>
    <w:p w:rsidR="00BC1B88" w:rsidRPr="00836664"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836" w:rsidRPr="00B72EA2" w:rsidTr="001E25DA">
        <w:tc>
          <w:tcPr>
            <w:tcW w:w="5000" w:type="pct"/>
            <w:gridSpan w:val="3"/>
          </w:tcPr>
          <w:p w:rsidR="004A2836" w:rsidRPr="00B72EA2" w:rsidRDefault="004A2836" w:rsidP="001E25DA">
            <w:pPr>
              <w:jc w:val="both"/>
              <w:rPr>
                <w:rFonts w:eastAsia="Calibri"/>
                <w:sz w:val="20"/>
              </w:rPr>
            </w:pPr>
            <w:r w:rsidRPr="00B72EA2">
              <w:rPr>
                <w:rFonts w:eastAsia="Calibri"/>
                <w:sz w:val="20"/>
              </w:rPr>
              <w:t xml:space="preserve">Aboriginal law — Indian reserves — Certificates of possession — “Reserve lands” — “Lands situated in a reserve” — </w:t>
            </w:r>
            <w:r w:rsidRPr="00B72EA2">
              <w:rPr>
                <w:rFonts w:eastAsia="Calibri"/>
                <w:sz w:val="20"/>
              </w:rPr>
              <w:lastRenderedPageBreak/>
              <w:t xml:space="preserve">Courts — Jurisdiction — Whether a Certificate of Possession, as defined in s. 20(2) of the </w:t>
            </w:r>
            <w:r w:rsidRPr="00B72EA2">
              <w:rPr>
                <w:rFonts w:eastAsia="Calibri"/>
                <w:i/>
                <w:sz w:val="20"/>
              </w:rPr>
              <w:t>Indian Act</w:t>
            </w:r>
            <w:r w:rsidRPr="00B72EA2">
              <w:rPr>
                <w:rFonts w:eastAsia="Calibri"/>
                <w:sz w:val="20"/>
              </w:rPr>
              <w:t xml:space="preserve">, constitutes “reserve lands” or “lands situated in a reserve” and is therefore not subject to seizure under legal process — Whether ss. 29 and 89 of the </w:t>
            </w:r>
            <w:r w:rsidRPr="00B72EA2">
              <w:rPr>
                <w:rFonts w:eastAsia="Calibri"/>
                <w:i/>
                <w:sz w:val="20"/>
              </w:rPr>
              <w:t>Indian Act</w:t>
            </w:r>
            <w:r w:rsidRPr="00B72EA2">
              <w:rPr>
                <w:rFonts w:eastAsia="Calibri"/>
                <w:sz w:val="20"/>
              </w:rPr>
              <w:t xml:space="preserve"> in conflict — If so, whether s. 89 of the </w:t>
            </w:r>
            <w:r w:rsidRPr="00B72EA2">
              <w:rPr>
                <w:rFonts w:eastAsia="Calibri"/>
                <w:i/>
                <w:sz w:val="20"/>
              </w:rPr>
              <w:t>Indian Act</w:t>
            </w:r>
            <w:r w:rsidRPr="00B72EA2">
              <w:rPr>
                <w:rFonts w:eastAsia="Calibri"/>
                <w:sz w:val="20"/>
              </w:rPr>
              <w:t xml:space="preserve"> should be read “subject to” s. 29 — Whether the Ontario Superior Court of Justice has jurisdiction to order Mr. Maracle to transfer his Certificates of Possession to the Mohawks of the Bay of Quinte, or otherwise make any order as to the ownership, possession or disposition of reserve lands or land situated in a reserve?</w:t>
            </w:r>
          </w:p>
        </w:tc>
      </w:tr>
      <w:tr w:rsidR="004A2836" w:rsidRPr="00B72EA2" w:rsidTr="001E25DA">
        <w:tc>
          <w:tcPr>
            <w:tcW w:w="5000" w:type="pct"/>
            <w:gridSpan w:val="3"/>
          </w:tcPr>
          <w:p w:rsidR="004A2836" w:rsidRPr="00B72EA2" w:rsidRDefault="004A2836" w:rsidP="001E25DA">
            <w:pPr>
              <w:jc w:val="both"/>
              <w:rPr>
                <w:rFonts w:eastAsia="Calibri"/>
                <w:sz w:val="20"/>
              </w:rPr>
            </w:pPr>
          </w:p>
        </w:tc>
      </w:tr>
      <w:tr w:rsidR="004A2836" w:rsidRPr="00B72EA2" w:rsidTr="001E25DA">
        <w:tc>
          <w:tcPr>
            <w:tcW w:w="5000" w:type="pct"/>
            <w:gridSpan w:val="3"/>
          </w:tcPr>
          <w:p w:rsidR="004A2836" w:rsidRPr="00B72EA2" w:rsidRDefault="004A2836" w:rsidP="001E25DA">
            <w:pPr>
              <w:jc w:val="both"/>
              <w:rPr>
                <w:rFonts w:eastAsia="Calibri"/>
                <w:sz w:val="20"/>
              </w:rPr>
            </w:pPr>
            <w:r w:rsidRPr="00B72EA2">
              <w:rPr>
                <w:rFonts w:eastAsia="Calibri"/>
                <w:sz w:val="20"/>
              </w:rPr>
              <w:t xml:space="preserve">Mr. Maracle and another party were ordered to pay the Mohawks of the Bay of Quinte First Nation $250,000 in general damages and $50,000 in punitive damages.  To satisfy the judgment and several subsequent costs awards, the First Nation took out a writ of seizure and sale on three properties to which Mr. Maracle held Certificates of Possession — not the lands that were in issue in the original trial.  The writs were validated and the Sheriff was directed to sell the Certificates of Possession in accordance with the </w:t>
            </w:r>
            <w:r w:rsidRPr="00B72EA2">
              <w:rPr>
                <w:rFonts w:eastAsia="Calibri"/>
                <w:i/>
                <w:sz w:val="20"/>
              </w:rPr>
              <w:t>Indian Act</w:t>
            </w:r>
            <w:r w:rsidRPr="00B72EA2">
              <w:rPr>
                <w:rFonts w:eastAsia="Calibri"/>
                <w:sz w:val="20"/>
              </w:rPr>
              <w:t>, R.S.C. 1985, c. I-5, to satisfy the debt owed to the First Nation.  The sales required the approval of the Minister of Indian Affairs. Costs were again awarded against Mr. Maracle.  When the First Nation requested that the Sheriff proceed with the sale in accordance with the motions judge’s order, the Sheriff declined on the advice of the Attorney General on the grounds that the lands were “reserve lands” and were therefore not subject to seizure.  The First Nation then brought a motion to enforce the transfer.  The motions judge granted the motion and set a method for selling the Certificates of Possession to satisfy the debt.  The Court of Appeal dismissed an appeal.</w:t>
            </w:r>
          </w:p>
          <w:p w:rsidR="004A2836" w:rsidRPr="00B72EA2" w:rsidRDefault="004A2836" w:rsidP="001E25DA">
            <w:pPr>
              <w:jc w:val="both"/>
              <w:rPr>
                <w:rFonts w:eastAsia="Calibri"/>
                <w:sz w:val="20"/>
              </w:rPr>
            </w:pPr>
          </w:p>
        </w:tc>
      </w:tr>
      <w:tr w:rsidR="004A2836" w:rsidRPr="00B72EA2" w:rsidTr="001E25DA">
        <w:tc>
          <w:tcPr>
            <w:tcW w:w="2427" w:type="pct"/>
          </w:tcPr>
          <w:p w:rsidR="004A2836" w:rsidRPr="00B72EA2" w:rsidRDefault="004A2836" w:rsidP="001E25DA">
            <w:pPr>
              <w:jc w:val="both"/>
              <w:rPr>
                <w:rFonts w:eastAsia="Calibri"/>
                <w:sz w:val="20"/>
              </w:rPr>
            </w:pPr>
            <w:r w:rsidRPr="00B72EA2">
              <w:rPr>
                <w:rFonts w:eastAsia="Calibri"/>
                <w:sz w:val="20"/>
              </w:rPr>
              <w:t>August 14, 2013</w:t>
            </w:r>
          </w:p>
          <w:p w:rsidR="004A2836" w:rsidRPr="00B72EA2" w:rsidRDefault="004A2836" w:rsidP="001E25DA">
            <w:pPr>
              <w:jc w:val="both"/>
              <w:rPr>
                <w:rFonts w:eastAsia="Calibri"/>
                <w:sz w:val="20"/>
              </w:rPr>
            </w:pPr>
            <w:r w:rsidRPr="00B72EA2">
              <w:rPr>
                <w:rFonts w:eastAsia="Calibri"/>
                <w:sz w:val="20"/>
              </w:rPr>
              <w:t>Ontario Superior Court of Justice</w:t>
            </w:r>
          </w:p>
          <w:p w:rsidR="004A2836" w:rsidRPr="00B72EA2" w:rsidRDefault="004A2836" w:rsidP="001E25DA">
            <w:pPr>
              <w:jc w:val="both"/>
              <w:rPr>
                <w:rFonts w:eastAsia="Calibri"/>
                <w:sz w:val="20"/>
              </w:rPr>
            </w:pPr>
            <w:r w:rsidRPr="00B72EA2">
              <w:rPr>
                <w:rFonts w:eastAsia="Calibri"/>
                <w:sz w:val="20"/>
              </w:rPr>
              <w:t>(Tranmer J.)</w:t>
            </w:r>
          </w:p>
          <w:p w:rsidR="004A2836" w:rsidRPr="00B72EA2" w:rsidRDefault="004A2836" w:rsidP="001E25DA">
            <w:pPr>
              <w:jc w:val="both"/>
              <w:rPr>
                <w:rFonts w:eastAsia="Calibri"/>
                <w:sz w:val="20"/>
              </w:rPr>
            </w:pPr>
            <w:r w:rsidRPr="00B72EA2">
              <w:rPr>
                <w:rFonts w:eastAsia="Calibri"/>
                <w:sz w:val="20"/>
              </w:rPr>
              <w:t xml:space="preserve">2013 ONSC 4733 </w:t>
            </w:r>
          </w:p>
          <w:p w:rsidR="004A2836" w:rsidRPr="00B72EA2" w:rsidRDefault="004A2836" w:rsidP="001E25DA">
            <w:pPr>
              <w:jc w:val="both"/>
              <w:rPr>
                <w:rFonts w:eastAsia="Calibri"/>
                <w:sz w:val="20"/>
              </w:rPr>
            </w:pPr>
          </w:p>
        </w:tc>
        <w:tc>
          <w:tcPr>
            <w:tcW w:w="243" w:type="pct"/>
          </w:tcPr>
          <w:p w:rsidR="004A2836" w:rsidRPr="00B72EA2" w:rsidRDefault="004A2836" w:rsidP="001E25DA">
            <w:pPr>
              <w:jc w:val="both"/>
              <w:rPr>
                <w:rFonts w:eastAsia="Calibri"/>
                <w:sz w:val="20"/>
              </w:rPr>
            </w:pPr>
          </w:p>
        </w:tc>
        <w:tc>
          <w:tcPr>
            <w:tcW w:w="2330" w:type="pct"/>
          </w:tcPr>
          <w:p w:rsidR="004A2836" w:rsidRPr="00B72EA2" w:rsidRDefault="004A2836" w:rsidP="001E25DA">
            <w:pPr>
              <w:jc w:val="both"/>
              <w:rPr>
                <w:rFonts w:eastAsia="Calibri"/>
                <w:sz w:val="20"/>
              </w:rPr>
            </w:pPr>
            <w:r w:rsidRPr="00B72EA2">
              <w:rPr>
                <w:rFonts w:eastAsia="Calibri"/>
                <w:sz w:val="20"/>
              </w:rPr>
              <w:t>Method for transferring Mr. Maracle’s Certificates of Possession in order to satisfy the debt to the First Nation ordered</w:t>
            </w:r>
          </w:p>
        </w:tc>
      </w:tr>
      <w:tr w:rsidR="004A2836" w:rsidRPr="00B72EA2" w:rsidTr="001E25DA">
        <w:tc>
          <w:tcPr>
            <w:tcW w:w="2427" w:type="pct"/>
          </w:tcPr>
          <w:p w:rsidR="004A2836" w:rsidRPr="00B72EA2" w:rsidRDefault="004A2836" w:rsidP="001E25DA">
            <w:pPr>
              <w:jc w:val="both"/>
              <w:rPr>
                <w:rFonts w:eastAsia="Calibri"/>
                <w:sz w:val="20"/>
              </w:rPr>
            </w:pPr>
            <w:r w:rsidRPr="00B72EA2">
              <w:rPr>
                <w:rFonts w:eastAsia="Calibri"/>
                <w:sz w:val="20"/>
              </w:rPr>
              <w:t>July 30, 2014</w:t>
            </w:r>
          </w:p>
          <w:p w:rsidR="004A2836" w:rsidRPr="00B72EA2" w:rsidRDefault="004A2836" w:rsidP="001E25DA">
            <w:pPr>
              <w:jc w:val="both"/>
              <w:rPr>
                <w:rFonts w:eastAsia="Calibri"/>
                <w:sz w:val="20"/>
              </w:rPr>
            </w:pPr>
            <w:r w:rsidRPr="00B72EA2">
              <w:rPr>
                <w:rFonts w:eastAsia="Calibri"/>
                <w:sz w:val="20"/>
              </w:rPr>
              <w:t>Court of Appeal for Ontario</w:t>
            </w:r>
          </w:p>
          <w:p w:rsidR="004A2836" w:rsidRPr="00B72EA2" w:rsidRDefault="004A2836" w:rsidP="001E25DA">
            <w:pPr>
              <w:jc w:val="both"/>
              <w:rPr>
                <w:rFonts w:eastAsia="Calibri"/>
                <w:sz w:val="20"/>
              </w:rPr>
            </w:pPr>
            <w:r w:rsidRPr="00B72EA2">
              <w:rPr>
                <w:rFonts w:eastAsia="Calibri"/>
                <w:sz w:val="20"/>
              </w:rPr>
              <w:t>(Sharpe, LaForme, Tulloch JJ.A.)</w:t>
            </w:r>
          </w:p>
          <w:p w:rsidR="004A2836" w:rsidRPr="00B72EA2" w:rsidRDefault="008D3715" w:rsidP="001E25DA">
            <w:pPr>
              <w:jc w:val="both"/>
              <w:rPr>
                <w:rFonts w:eastAsia="Calibri"/>
                <w:sz w:val="20"/>
              </w:rPr>
            </w:pPr>
            <w:hyperlink r:id="rId38" w:history="1">
              <w:r w:rsidR="004A2836" w:rsidRPr="00B72EA2">
                <w:rPr>
                  <w:rFonts w:eastAsia="Calibri"/>
                  <w:color w:val="0000FF"/>
                  <w:sz w:val="20"/>
                  <w:u w:val="single"/>
                </w:rPr>
                <w:t>2014 ONCA 565</w:t>
              </w:r>
            </w:hyperlink>
          </w:p>
          <w:p w:rsidR="004A2836" w:rsidRPr="00B72EA2" w:rsidRDefault="004A2836" w:rsidP="001E25DA">
            <w:pPr>
              <w:jc w:val="both"/>
              <w:rPr>
                <w:rFonts w:eastAsia="Calibri"/>
                <w:sz w:val="20"/>
              </w:rPr>
            </w:pPr>
          </w:p>
        </w:tc>
        <w:tc>
          <w:tcPr>
            <w:tcW w:w="243" w:type="pct"/>
          </w:tcPr>
          <w:p w:rsidR="004A2836" w:rsidRPr="00B72EA2" w:rsidRDefault="004A2836" w:rsidP="001E25DA">
            <w:pPr>
              <w:jc w:val="both"/>
              <w:rPr>
                <w:rFonts w:eastAsia="Calibri"/>
                <w:sz w:val="20"/>
              </w:rPr>
            </w:pPr>
          </w:p>
        </w:tc>
        <w:tc>
          <w:tcPr>
            <w:tcW w:w="2330" w:type="pct"/>
          </w:tcPr>
          <w:p w:rsidR="004A2836" w:rsidRPr="00B72EA2" w:rsidRDefault="004A2836" w:rsidP="001E25DA">
            <w:pPr>
              <w:jc w:val="both"/>
              <w:rPr>
                <w:rFonts w:eastAsia="Calibri"/>
                <w:sz w:val="20"/>
              </w:rPr>
            </w:pPr>
            <w:r w:rsidRPr="00B72EA2">
              <w:rPr>
                <w:rFonts w:eastAsia="Calibri"/>
                <w:sz w:val="20"/>
              </w:rPr>
              <w:t>Appeal dismissed</w:t>
            </w:r>
          </w:p>
        </w:tc>
      </w:tr>
      <w:tr w:rsidR="004A2836" w:rsidRPr="00B72EA2" w:rsidTr="001E25DA">
        <w:tc>
          <w:tcPr>
            <w:tcW w:w="2427" w:type="pct"/>
          </w:tcPr>
          <w:p w:rsidR="004A2836" w:rsidRPr="00B72EA2" w:rsidRDefault="004A2836" w:rsidP="001E25DA">
            <w:pPr>
              <w:jc w:val="both"/>
              <w:rPr>
                <w:rFonts w:eastAsia="Calibri"/>
                <w:sz w:val="20"/>
              </w:rPr>
            </w:pPr>
            <w:r w:rsidRPr="00B72EA2">
              <w:rPr>
                <w:rFonts w:eastAsia="Calibri"/>
                <w:sz w:val="20"/>
              </w:rPr>
              <w:t>September 29, 2014</w:t>
            </w:r>
          </w:p>
          <w:p w:rsidR="004A2836" w:rsidRPr="00B72EA2" w:rsidRDefault="004A2836" w:rsidP="001E25DA">
            <w:pPr>
              <w:jc w:val="both"/>
              <w:rPr>
                <w:rFonts w:eastAsia="Calibri"/>
                <w:sz w:val="20"/>
              </w:rPr>
            </w:pPr>
            <w:r w:rsidRPr="00B72EA2">
              <w:rPr>
                <w:rFonts w:eastAsia="Calibri"/>
                <w:sz w:val="20"/>
              </w:rPr>
              <w:t>Supreme Court of Canada</w:t>
            </w:r>
          </w:p>
        </w:tc>
        <w:tc>
          <w:tcPr>
            <w:tcW w:w="243" w:type="pct"/>
          </w:tcPr>
          <w:p w:rsidR="004A2836" w:rsidRPr="00B72EA2" w:rsidRDefault="004A2836" w:rsidP="001E25DA">
            <w:pPr>
              <w:jc w:val="both"/>
              <w:rPr>
                <w:rFonts w:eastAsia="Calibri"/>
                <w:sz w:val="20"/>
              </w:rPr>
            </w:pPr>
          </w:p>
        </w:tc>
        <w:tc>
          <w:tcPr>
            <w:tcW w:w="2330" w:type="pct"/>
          </w:tcPr>
          <w:p w:rsidR="004A2836" w:rsidRPr="00B72EA2" w:rsidRDefault="004A2836" w:rsidP="001E25DA">
            <w:pPr>
              <w:jc w:val="both"/>
              <w:rPr>
                <w:rFonts w:eastAsia="Calibri"/>
                <w:sz w:val="20"/>
              </w:rPr>
            </w:pPr>
            <w:r w:rsidRPr="00B72EA2">
              <w:rPr>
                <w:rFonts w:eastAsia="Calibri"/>
                <w:sz w:val="20"/>
              </w:rPr>
              <w:t>Application for leave to appeal filed</w:t>
            </w:r>
          </w:p>
          <w:p w:rsidR="004A2836" w:rsidRPr="00B72EA2" w:rsidRDefault="004A2836" w:rsidP="001E25DA">
            <w:pPr>
              <w:jc w:val="both"/>
              <w:rPr>
                <w:rFonts w:eastAsia="Calibri"/>
                <w:sz w:val="20"/>
              </w:rPr>
            </w:pP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53"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836" w:rsidRPr="008D3715" w:rsidTr="001E25DA">
        <w:tc>
          <w:tcPr>
            <w:tcW w:w="5000" w:type="pct"/>
            <w:gridSpan w:val="3"/>
          </w:tcPr>
          <w:p w:rsidR="004A2836" w:rsidRPr="00B72EA2" w:rsidRDefault="004A2836" w:rsidP="001E25DA">
            <w:pPr>
              <w:jc w:val="both"/>
              <w:rPr>
                <w:rFonts w:eastAsia="Calibri"/>
                <w:sz w:val="20"/>
                <w:lang w:val="fr-CA"/>
              </w:rPr>
            </w:pPr>
            <w:r w:rsidRPr="00B72EA2">
              <w:rPr>
                <w:rFonts w:eastAsia="Calibri"/>
                <w:sz w:val="20"/>
                <w:lang w:val="fr-CA"/>
              </w:rPr>
              <w:t xml:space="preserve">Droit des Autochtones — Réserves indiennes — Certificats de possession — « Terres de réserve » — « Terres situées dans une réserve » — Tribunaux — Compétence — Un certificat de possession, au sens du par. 20(2) de la </w:t>
            </w:r>
            <w:r w:rsidRPr="00B72EA2">
              <w:rPr>
                <w:rFonts w:eastAsia="Calibri"/>
                <w:i/>
                <w:sz w:val="20"/>
                <w:lang w:val="fr-CA"/>
              </w:rPr>
              <w:t>Loi sur les indiens</w:t>
            </w:r>
            <w:r w:rsidRPr="00B72EA2">
              <w:rPr>
                <w:rFonts w:eastAsia="Calibri"/>
                <w:sz w:val="20"/>
                <w:lang w:val="fr-CA"/>
              </w:rPr>
              <w:t xml:space="preserve">, peut-il être assimilé à des « terres de réserve » ou à des « terres situées dans une réserve », de sorte qu’il n’est assujetti à aucune saisie sous le régime d’un acte judiciaire? — Les art. 29 et 89 de la </w:t>
            </w:r>
            <w:r w:rsidRPr="00B72EA2">
              <w:rPr>
                <w:rFonts w:eastAsia="Calibri"/>
                <w:i/>
                <w:sz w:val="20"/>
                <w:lang w:val="fr-CA"/>
              </w:rPr>
              <w:t>Loi sur les indiens</w:t>
            </w:r>
            <w:r w:rsidRPr="00B72EA2">
              <w:rPr>
                <w:rFonts w:eastAsia="Calibri"/>
                <w:sz w:val="20"/>
                <w:lang w:val="fr-CA"/>
              </w:rPr>
              <w:t xml:space="preserve"> sont-ils incompatibles entre eux? — Dans l’affirmative, y a-t-il lieu de considérer implicitement que l’art. 89 de la </w:t>
            </w:r>
            <w:r w:rsidRPr="00B72EA2">
              <w:rPr>
                <w:rFonts w:eastAsia="Calibri"/>
                <w:i/>
                <w:sz w:val="20"/>
                <w:lang w:val="fr-CA"/>
              </w:rPr>
              <w:t>Loi sur les indiens</w:t>
            </w:r>
            <w:r w:rsidRPr="00B72EA2">
              <w:rPr>
                <w:rFonts w:eastAsia="Calibri"/>
                <w:sz w:val="20"/>
                <w:lang w:val="fr-CA"/>
              </w:rPr>
              <w:t xml:space="preserve"> s’applique « sous réserve » de l’art. 29? — La Cour supérieure de justice de l’Ontario a-t-elle compétence pour ordonner à M. Maracle de transférer ses certificats de possession aux Mohawks de la baie de Quinte ou pour rendre une ordonnance quant à la propriété, la possession ou l’aliénation de terres de réserve ou de terres situées dans une réserve?</w:t>
            </w:r>
          </w:p>
        </w:tc>
      </w:tr>
      <w:tr w:rsidR="004A2836" w:rsidRPr="008D3715" w:rsidTr="001E25DA">
        <w:tc>
          <w:tcPr>
            <w:tcW w:w="5000" w:type="pct"/>
            <w:gridSpan w:val="3"/>
          </w:tcPr>
          <w:p w:rsidR="004A2836" w:rsidRPr="00B72EA2" w:rsidRDefault="004A2836" w:rsidP="001E25DA">
            <w:pPr>
              <w:jc w:val="both"/>
              <w:rPr>
                <w:rFonts w:eastAsia="Calibri"/>
                <w:sz w:val="20"/>
                <w:lang w:val="fr-CA"/>
              </w:rPr>
            </w:pPr>
          </w:p>
        </w:tc>
      </w:tr>
      <w:tr w:rsidR="004A2836" w:rsidRPr="00B72EA2" w:rsidTr="001E25DA">
        <w:tc>
          <w:tcPr>
            <w:tcW w:w="5000" w:type="pct"/>
            <w:gridSpan w:val="3"/>
          </w:tcPr>
          <w:p w:rsidR="004A2836" w:rsidRPr="00B72EA2" w:rsidRDefault="004A2836" w:rsidP="001E25DA">
            <w:pPr>
              <w:jc w:val="both"/>
              <w:rPr>
                <w:rFonts w:eastAsia="Calibri"/>
                <w:sz w:val="20"/>
                <w:lang w:val="fr-CA"/>
              </w:rPr>
            </w:pPr>
            <w:r w:rsidRPr="00B72EA2">
              <w:rPr>
                <w:rFonts w:eastAsia="Calibri"/>
                <w:sz w:val="20"/>
                <w:lang w:val="fr-CA"/>
              </w:rPr>
              <w:t xml:space="preserve">Monsieur Maracle et une autre partie ont été condamnés à payer aux Mohawks de la Première Nation de la baie de Quinte la somme de 250 000 $ à titre de dommages-intérêts généraux et la   somme de 50 000 $ à titre de dommages-intérêts punitifs.  Pour exécuter le jugement et plusieurs octrois de dépens subséquents, la Première Nation a obtenu un bref de saisie-exécution à l’égard de trois biens-fonds pour lesquels M. Maracle détenait des certificats de possession </w:t>
            </w:r>
            <w:r w:rsidRPr="00B72EA2">
              <w:rPr>
                <w:rFonts w:eastAsia="Calibri"/>
                <w:sz w:val="20"/>
                <w:lang w:val="fr-CA"/>
              </w:rPr>
              <w:lastRenderedPageBreak/>
              <w:t xml:space="preserve">— et non pas des terres qui avaient fait l’objet du procès à l’origine.  Les brefs ont été validés et le shérif a reçu la directive de vendre les certificats sous le régime de la </w:t>
            </w:r>
            <w:r w:rsidRPr="00B72EA2">
              <w:rPr>
                <w:rFonts w:eastAsia="Calibri"/>
                <w:i/>
                <w:sz w:val="20"/>
                <w:lang w:val="fr-CA"/>
              </w:rPr>
              <w:t>Loi sur les indiens</w:t>
            </w:r>
            <w:r w:rsidRPr="00B72EA2">
              <w:rPr>
                <w:rFonts w:eastAsia="Calibri"/>
                <w:sz w:val="20"/>
                <w:lang w:val="fr-CA"/>
              </w:rPr>
              <w:t>, L.R.C. 1985, ch. I-5, pour payer la somme due à la Première Nation.  La vente devait être approuvée par le ministre des Affaires indiennes.  Encore une fois, M. Maracle a été condamné aux dépens.  Lorsque la Première Nation a demandé au shérif de procéder à la vente conformément à l’ordonnance du juge de première instance, le shérif a refusé sur avis du procureur général au motif que les terres étaient des « terres de réserve » et qu’elles n’étaient donc pas assujetties à une saisie.  La Première Nation a ensuite présenté une motion pour exécuter le transfert.  Le juge de première instance a accueilli la motion et fixé une méthode pour vendre les certificats de possession pour acquitter la dette.  La Cour d’appel a rejeté l’appel.</w:t>
            </w:r>
          </w:p>
          <w:p w:rsidR="004A2836" w:rsidRPr="00B72EA2" w:rsidRDefault="004A2836" w:rsidP="001E25DA">
            <w:pPr>
              <w:jc w:val="both"/>
              <w:rPr>
                <w:rFonts w:eastAsia="Calibri"/>
                <w:sz w:val="20"/>
                <w:lang w:val="fr-CA"/>
              </w:rPr>
            </w:pPr>
          </w:p>
        </w:tc>
      </w:tr>
      <w:tr w:rsidR="004A2836" w:rsidRPr="008D3715" w:rsidTr="001E25DA">
        <w:tc>
          <w:tcPr>
            <w:tcW w:w="2427" w:type="pct"/>
          </w:tcPr>
          <w:p w:rsidR="004A2836" w:rsidRPr="00B72EA2" w:rsidRDefault="004A2836" w:rsidP="001E25DA">
            <w:pPr>
              <w:jc w:val="both"/>
              <w:rPr>
                <w:rFonts w:eastAsia="Calibri"/>
                <w:sz w:val="20"/>
                <w:lang w:val="fr-CA"/>
              </w:rPr>
            </w:pPr>
            <w:r w:rsidRPr="00B72EA2">
              <w:rPr>
                <w:rFonts w:eastAsia="Calibri"/>
                <w:sz w:val="20"/>
                <w:lang w:val="fr-CA"/>
              </w:rPr>
              <w:lastRenderedPageBreak/>
              <w:t>14 août 2013</w:t>
            </w:r>
          </w:p>
          <w:p w:rsidR="004A2836" w:rsidRPr="00B72EA2" w:rsidRDefault="004A2836" w:rsidP="001E25DA">
            <w:pPr>
              <w:jc w:val="both"/>
              <w:rPr>
                <w:rFonts w:eastAsia="Calibri"/>
                <w:sz w:val="20"/>
                <w:lang w:val="fr-CA"/>
              </w:rPr>
            </w:pPr>
            <w:r w:rsidRPr="00B72EA2">
              <w:rPr>
                <w:rFonts w:eastAsia="Calibri"/>
                <w:sz w:val="20"/>
                <w:lang w:val="fr-CA"/>
              </w:rPr>
              <w:t>Cour supérieure de justice de l’Ontario</w:t>
            </w:r>
          </w:p>
          <w:p w:rsidR="004A2836" w:rsidRPr="00B72EA2" w:rsidRDefault="004A2836" w:rsidP="001E25DA">
            <w:pPr>
              <w:jc w:val="both"/>
              <w:rPr>
                <w:rFonts w:eastAsia="Calibri"/>
                <w:sz w:val="20"/>
                <w:lang w:val="fr-CA"/>
              </w:rPr>
            </w:pPr>
            <w:r w:rsidRPr="00B72EA2">
              <w:rPr>
                <w:rFonts w:eastAsia="Calibri"/>
                <w:sz w:val="20"/>
                <w:lang w:val="fr-CA"/>
              </w:rPr>
              <w:t>(Juge Tranmer)</w:t>
            </w:r>
          </w:p>
          <w:p w:rsidR="004A2836" w:rsidRPr="00B72EA2" w:rsidRDefault="004A2836" w:rsidP="001E25DA">
            <w:pPr>
              <w:jc w:val="both"/>
              <w:rPr>
                <w:rFonts w:eastAsia="Calibri"/>
                <w:sz w:val="20"/>
                <w:lang w:val="fr-CA"/>
              </w:rPr>
            </w:pPr>
            <w:r w:rsidRPr="00B72EA2">
              <w:rPr>
                <w:rFonts w:eastAsia="Calibri"/>
                <w:sz w:val="20"/>
                <w:lang w:val="fr-CA"/>
              </w:rPr>
              <w:t xml:space="preserve">2013 ONSC 4733 </w:t>
            </w:r>
          </w:p>
          <w:p w:rsidR="004A2836" w:rsidRPr="00B72EA2" w:rsidRDefault="004A2836" w:rsidP="001E25DA">
            <w:pPr>
              <w:jc w:val="both"/>
              <w:rPr>
                <w:rFonts w:eastAsia="Calibri"/>
                <w:sz w:val="20"/>
                <w:lang w:val="fr-CA"/>
              </w:rPr>
            </w:pPr>
          </w:p>
        </w:tc>
        <w:tc>
          <w:tcPr>
            <w:tcW w:w="243" w:type="pct"/>
          </w:tcPr>
          <w:p w:rsidR="004A2836" w:rsidRPr="00B72EA2" w:rsidRDefault="004A2836" w:rsidP="001E25DA">
            <w:pPr>
              <w:jc w:val="both"/>
              <w:rPr>
                <w:rFonts w:eastAsia="Calibri"/>
                <w:sz w:val="20"/>
                <w:lang w:val="fr-CA"/>
              </w:rPr>
            </w:pPr>
          </w:p>
        </w:tc>
        <w:tc>
          <w:tcPr>
            <w:tcW w:w="2330" w:type="pct"/>
          </w:tcPr>
          <w:p w:rsidR="004A2836" w:rsidRPr="00B72EA2" w:rsidRDefault="004A2836" w:rsidP="001E25DA">
            <w:pPr>
              <w:jc w:val="both"/>
              <w:rPr>
                <w:rFonts w:eastAsia="Calibri"/>
                <w:sz w:val="20"/>
                <w:lang w:val="fr-CA"/>
              </w:rPr>
            </w:pPr>
            <w:r w:rsidRPr="00B72EA2">
              <w:rPr>
                <w:rFonts w:eastAsia="Calibri"/>
                <w:sz w:val="20"/>
                <w:lang w:val="fr-CA"/>
              </w:rPr>
              <w:t>Ordonnance établissant une méthode pour transférer les certificats de possession de M. Maracle afin d’acquitter la dette envers la Première Nation</w:t>
            </w:r>
          </w:p>
        </w:tc>
      </w:tr>
      <w:tr w:rsidR="004A2836" w:rsidRPr="00B72EA2" w:rsidTr="001E25DA">
        <w:tc>
          <w:tcPr>
            <w:tcW w:w="2427" w:type="pct"/>
          </w:tcPr>
          <w:p w:rsidR="004A2836" w:rsidRPr="00B72EA2" w:rsidRDefault="004A2836" w:rsidP="001E25DA">
            <w:pPr>
              <w:jc w:val="both"/>
              <w:rPr>
                <w:rFonts w:eastAsia="Calibri"/>
                <w:sz w:val="20"/>
                <w:lang w:val="fr-CA"/>
              </w:rPr>
            </w:pPr>
            <w:r w:rsidRPr="00B72EA2">
              <w:rPr>
                <w:rFonts w:eastAsia="Calibri"/>
                <w:sz w:val="20"/>
                <w:lang w:val="fr-CA"/>
              </w:rPr>
              <w:t>30 juillet 2014</w:t>
            </w:r>
          </w:p>
          <w:p w:rsidR="004A2836" w:rsidRPr="00B72EA2" w:rsidRDefault="004A2836" w:rsidP="001E25DA">
            <w:pPr>
              <w:jc w:val="both"/>
              <w:rPr>
                <w:rFonts w:eastAsia="Calibri"/>
                <w:sz w:val="20"/>
                <w:lang w:val="fr-CA"/>
              </w:rPr>
            </w:pPr>
            <w:r w:rsidRPr="00B72EA2">
              <w:rPr>
                <w:rFonts w:eastAsia="Calibri"/>
                <w:sz w:val="20"/>
                <w:lang w:val="fr-CA"/>
              </w:rPr>
              <w:t>Cour d’appel de l’Ontario</w:t>
            </w:r>
          </w:p>
          <w:p w:rsidR="004A2836" w:rsidRPr="00B72EA2" w:rsidRDefault="004A2836" w:rsidP="001E25DA">
            <w:pPr>
              <w:jc w:val="both"/>
              <w:rPr>
                <w:rFonts w:eastAsia="Calibri"/>
                <w:sz w:val="20"/>
                <w:lang w:val="fr-CA"/>
              </w:rPr>
            </w:pPr>
            <w:r w:rsidRPr="00B72EA2">
              <w:rPr>
                <w:rFonts w:eastAsia="Calibri"/>
                <w:sz w:val="20"/>
                <w:lang w:val="fr-CA"/>
              </w:rPr>
              <w:t>(Juges Sharpe, LaForme et Tulloch)</w:t>
            </w:r>
          </w:p>
          <w:p w:rsidR="004A2836" w:rsidRPr="00B72EA2" w:rsidRDefault="008D3715" w:rsidP="001E25DA">
            <w:pPr>
              <w:jc w:val="both"/>
              <w:rPr>
                <w:rFonts w:eastAsia="Calibri"/>
                <w:sz w:val="20"/>
                <w:lang w:val="fr-CA"/>
              </w:rPr>
            </w:pPr>
            <w:hyperlink r:id="rId39" w:history="1">
              <w:r w:rsidR="004A2836" w:rsidRPr="00B72EA2">
                <w:rPr>
                  <w:rFonts w:eastAsia="Calibri"/>
                  <w:color w:val="0000FF"/>
                  <w:sz w:val="20"/>
                  <w:u w:val="single"/>
                  <w:lang w:val="fr-CA"/>
                </w:rPr>
                <w:t>2014 ONCA 565</w:t>
              </w:r>
            </w:hyperlink>
          </w:p>
          <w:p w:rsidR="004A2836" w:rsidRPr="00B72EA2" w:rsidRDefault="004A2836" w:rsidP="001E25DA">
            <w:pPr>
              <w:jc w:val="both"/>
              <w:rPr>
                <w:rFonts w:eastAsia="Calibri"/>
                <w:sz w:val="20"/>
                <w:lang w:val="fr-CA"/>
              </w:rPr>
            </w:pPr>
          </w:p>
        </w:tc>
        <w:tc>
          <w:tcPr>
            <w:tcW w:w="243" w:type="pct"/>
          </w:tcPr>
          <w:p w:rsidR="004A2836" w:rsidRPr="00B72EA2" w:rsidRDefault="004A2836" w:rsidP="001E25DA">
            <w:pPr>
              <w:jc w:val="both"/>
              <w:rPr>
                <w:rFonts w:eastAsia="Calibri"/>
                <w:sz w:val="20"/>
                <w:lang w:val="fr-CA"/>
              </w:rPr>
            </w:pPr>
          </w:p>
        </w:tc>
        <w:tc>
          <w:tcPr>
            <w:tcW w:w="2330" w:type="pct"/>
          </w:tcPr>
          <w:p w:rsidR="004A2836" w:rsidRPr="00B72EA2" w:rsidRDefault="004A2836" w:rsidP="001E25DA">
            <w:pPr>
              <w:jc w:val="both"/>
              <w:rPr>
                <w:rFonts w:eastAsia="Calibri"/>
                <w:sz w:val="20"/>
                <w:lang w:val="fr-CA"/>
              </w:rPr>
            </w:pPr>
            <w:r w:rsidRPr="00B72EA2">
              <w:rPr>
                <w:rFonts w:eastAsia="Calibri"/>
                <w:sz w:val="20"/>
                <w:lang w:val="fr-CA"/>
              </w:rPr>
              <w:t>Rejet de l’appel</w:t>
            </w:r>
          </w:p>
        </w:tc>
      </w:tr>
      <w:tr w:rsidR="004A2836" w:rsidRPr="008D3715" w:rsidTr="001E25DA">
        <w:tc>
          <w:tcPr>
            <w:tcW w:w="2427" w:type="pct"/>
          </w:tcPr>
          <w:p w:rsidR="004A2836" w:rsidRPr="00B72EA2" w:rsidRDefault="004A2836" w:rsidP="001E25DA">
            <w:pPr>
              <w:jc w:val="both"/>
              <w:rPr>
                <w:rFonts w:eastAsia="Calibri"/>
                <w:sz w:val="20"/>
                <w:lang w:val="fr-CA"/>
              </w:rPr>
            </w:pPr>
            <w:r w:rsidRPr="00B72EA2">
              <w:rPr>
                <w:rFonts w:eastAsia="Calibri"/>
                <w:sz w:val="20"/>
                <w:lang w:val="fr-CA"/>
              </w:rPr>
              <w:t>29 septembre 2014</w:t>
            </w:r>
          </w:p>
          <w:p w:rsidR="004A2836" w:rsidRPr="00B72EA2" w:rsidRDefault="004A2836" w:rsidP="001E25DA">
            <w:pPr>
              <w:jc w:val="both"/>
              <w:rPr>
                <w:rFonts w:eastAsia="Calibri"/>
                <w:sz w:val="20"/>
                <w:lang w:val="fr-CA"/>
              </w:rPr>
            </w:pPr>
            <w:r w:rsidRPr="00B72EA2">
              <w:rPr>
                <w:rFonts w:eastAsia="Calibri"/>
                <w:sz w:val="20"/>
                <w:lang w:val="fr-CA"/>
              </w:rPr>
              <w:t>Cour suprême du Canada</w:t>
            </w:r>
          </w:p>
        </w:tc>
        <w:tc>
          <w:tcPr>
            <w:tcW w:w="243" w:type="pct"/>
          </w:tcPr>
          <w:p w:rsidR="004A2836" w:rsidRPr="00B72EA2" w:rsidRDefault="004A2836" w:rsidP="001E25DA">
            <w:pPr>
              <w:jc w:val="both"/>
              <w:rPr>
                <w:rFonts w:eastAsia="Calibri"/>
                <w:sz w:val="20"/>
                <w:lang w:val="fr-CA"/>
              </w:rPr>
            </w:pPr>
          </w:p>
        </w:tc>
        <w:tc>
          <w:tcPr>
            <w:tcW w:w="2330" w:type="pct"/>
          </w:tcPr>
          <w:p w:rsidR="004A2836" w:rsidRPr="00B72EA2" w:rsidRDefault="004A2836" w:rsidP="001E25DA">
            <w:pPr>
              <w:jc w:val="both"/>
              <w:rPr>
                <w:rFonts w:eastAsia="Calibri"/>
                <w:sz w:val="20"/>
                <w:lang w:val="fr-CA"/>
              </w:rPr>
            </w:pPr>
            <w:r w:rsidRPr="00B72EA2">
              <w:rPr>
                <w:rFonts w:eastAsia="Calibri"/>
                <w:sz w:val="20"/>
                <w:lang w:val="fr-CA"/>
              </w:rPr>
              <w:t>Dépôt de la demande d’autorisation d’appel</w:t>
            </w:r>
          </w:p>
          <w:p w:rsidR="004A2836" w:rsidRPr="00B72EA2" w:rsidRDefault="004A2836" w:rsidP="001E25DA">
            <w:pPr>
              <w:jc w:val="both"/>
              <w:rPr>
                <w:rFonts w:eastAsia="Calibri"/>
                <w:sz w:val="20"/>
                <w:lang w:val="fr-CA"/>
              </w:rPr>
            </w:pPr>
          </w:p>
        </w:tc>
      </w:tr>
    </w:tbl>
    <w:p w:rsidR="00BC1B88" w:rsidRPr="004A2836"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54"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069" w:rsidRPr="00DF5D6E" w:rsidTr="00E31069">
        <w:trPr>
          <w:cantSplit/>
        </w:trPr>
        <w:tc>
          <w:tcPr>
            <w:tcW w:w="1458" w:type="dxa"/>
          </w:tcPr>
          <w:p w:rsidR="00E31069" w:rsidRPr="00DF5D6E" w:rsidRDefault="00E31069" w:rsidP="00E31069">
            <w:pPr>
              <w:rPr>
                <w:sz w:val="20"/>
                <w:szCs w:val="20"/>
              </w:rPr>
            </w:pPr>
            <w:r w:rsidRPr="00DF5D6E">
              <w:rPr>
                <w:rStyle w:val="SCCFileNumberChar"/>
                <w:sz w:val="20"/>
                <w:szCs w:val="20"/>
              </w:rPr>
              <w:t>36118</w:t>
            </w:r>
          </w:p>
          <w:p w:rsidR="00E31069" w:rsidRPr="00DF5D6E" w:rsidRDefault="00E31069" w:rsidP="00E31069">
            <w:pPr>
              <w:rPr>
                <w:b/>
                <w:sz w:val="20"/>
                <w:szCs w:val="20"/>
                <w:lang w:val="fr-CA"/>
              </w:rPr>
            </w:pPr>
          </w:p>
        </w:tc>
        <w:tc>
          <w:tcPr>
            <w:tcW w:w="8118" w:type="dxa"/>
          </w:tcPr>
          <w:p w:rsidR="00E31069" w:rsidRPr="00DF5D6E" w:rsidRDefault="00E31069" w:rsidP="00E31069">
            <w:pPr>
              <w:rPr>
                <w:sz w:val="20"/>
                <w:szCs w:val="20"/>
              </w:rPr>
            </w:pPr>
            <w:r w:rsidRPr="00DF5D6E">
              <w:rPr>
                <w:rStyle w:val="SCCLsocChar"/>
                <w:sz w:val="20"/>
                <w:szCs w:val="20"/>
                <w:lang w:val="en-CA"/>
              </w:rPr>
              <w:t>Jonathan Hagedorn v. Her Majesty the Queen</w:t>
            </w:r>
            <w:r w:rsidRPr="00DF5D6E">
              <w:rPr>
                <w:sz w:val="20"/>
                <w:szCs w:val="20"/>
              </w:rPr>
              <w:t xml:space="preserve"> (Ont.) (Criminal) (By Leave)</w:t>
            </w:r>
          </w:p>
          <w:p w:rsidR="00E31069" w:rsidRPr="00DF5D6E" w:rsidRDefault="00E31069" w:rsidP="00E31069">
            <w:pPr>
              <w:rPr>
                <w:sz w:val="20"/>
                <w:szCs w:val="20"/>
              </w:rPr>
            </w:pPr>
          </w:p>
        </w:tc>
      </w:tr>
      <w:tr w:rsidR="00E31069" w:rsidRPr="008D3715" w:rsidTr="00E31069">
        <w:trPr>
          <w:cantSplit/>
        </w:trPr>
        <w:tc>
          <w:tcPr>
            <w:tcW w:w="1458" w:type="dxa"/>
          </w:tcPr>
          <w:p w:rsidR="00E31069" w:rsidRPr="00DF5D6E" w:rsidRDefault="00E31069" w:rsidP="00E31069">
            <w:pPr>
              <w:rPr>
                <w:sz w:val="20"/>
                <w:szCs w:val="20"/>
              </w:rPr>
            </w:pPr>
            <w:r w:rsidRPr="00DF5D6E">
              <w:rPr>
                <w:sz w:val="20"/>
                <w:szCs w:val="20"/>
              </w:rPr>
              <w:t>Coram :</w:t>
            </w:r>
          </w:p>
        </w:tc>
        <w:tc>
          <w:tcPr>
            <w:tcW w:w="8118" w:type="dxa"/>
          </w:tcPr>
          <w:p w:rsidR="00E31069" w:rsidRPr="00DF5D6E" w:rsidRDefault="00E31069" w:rsidP="00E31069">
            <w:pPr>
              <w:rPr>
                <w:sz w:val="20"/>
                <w:szCs w:val="20"/>
                <w:lang w:val="fr-CA"/>
              </w:rPr>
            </w:pPr>
            <w:r w:rsidRPr="00DF5D6E">
              <w:rPr>
                <w:rStyle w:val="SCCCoramChar"/>
                <w:sz w:val="20"/>
                <w:szCs w:val="20"/>
              </w:rPr>
              <w:t>Abella, Karakatsanis and Côté JJ.</w:t>
            </w:r>
          </w:p>
          <w:p w:rsidR="00E31069" w:rsidRPr="00DF5D6E" w:rsidRDefault="00E31069" w:rsidP="00E31069">
            <w:pPr>
              <w:rPr>
                <w:sz w:val="20"/>
                <w:szCs w:val="20"/>
                <w:u w:val="single"/>
                <w:lang w:val="fr-CA"/>
              </w:rPr>
            </w:pPr>
          </w:p>
        </w:tc>
      </w:tr>
      <w:tr w:rsidR="00E31069" w:rsidRPr="008D3715" w:rsidTr="00E31069">
        <w:trPr>
          <w:cantSplit/>
        </w:trPr>
        <w:tc>
          <w:tcPr>
            <w:tcW w:w="9576" w:type="dxa"/>
            <w:gridSpan w:val="2"/>
          </w:tcPr>
          <w:p w:rsidR="00E31069" w:rsidRPr="00DF5D6E" w:rsidRDefault="00E31069" w:rsidP="00E31069">
            <w:pPr>
              <w:pStyle w:val="SCCShortJudgment"/>
              <w:rPr>
                <w:szCs w:val="20"/>
              </w:rPr>
            </w:pPr>
            <w:r w:rsidRPr="00DF5D6E">
              <w:rPr>
                <w:szCs w:val="20"/>
              </w:rPr>
              <w:t>The application for leave to appeal from the judgment of the Court of Appeal for Ontario, Number C55457, 2014 ONCA 681, dated September 26, 2014, is dismissed.</w:t>
            </w:r>
          </w:p>
          <w:p w:rsidR="00E31069" w:rsidRPr="00DF5D6E" w:rsidRDefault="00E31069" w:rsidP="00E31069">
            <w:pPr>
              <w:pStyle w:val="SCCShortJudgment"/>
              <w:ind w:firstLine="0"/>
              <w:rPr>
                <w:szCs w:val="20"/>
              </w:rPr>
            </w:pPr>
          </w:p>
          <w:p w:rsidR="00E31069" w:rsidRPr="00DF5D6E" w:rsidRDefault="00E31069" w:rsidP="00E31069">
            <w:pPr>
              <w:pStyle w:val="SCCShortJudgment"/>
              <w:rPr>
                <w:szCs w:val="20"/>
                <w:lang w:val="fr-CA"/>
              </w:rPr>
            </w:pPr>
            <w:r w:rsidRPr="00DF5D6E">
              <w:rPr>
                <w:szCs w:val="20"/>
                <w:lang w:val="fr-CA"/>
              </w:rPr>
              <w:t>La demande d’autorisation d’appel de l’arrêt de la Cour d’appel de l’Ontario, numéro C55457, 2014 ONCA 681, daté du 26 septembre 2014, est rejetée.</w:t>
            </w:r>
          </w:p>
        </w:tc>
      </w:tr>
    </w:tbl>
    <w:p w:rsidR="00BC1B88" w:rsidRPr="00E31069"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A378D" w:rsidRPr="00B72EA2" w:rsidTr="001E25DA">
        <w:tc>
          <w:tcPr>
            <w:tcW w:w="5000" w:type="pct"/>
            <w:gridSpan w:val="3"/>
          </w:tcPr>
          <w:p w:rsidR="00FA378D" w:rsidRPr="00B72EA2" w:rsidRDefault="00FA378D" w:rsidP="001E25DA">
            <w:pPr>
              <w:jc w:val="both"/>
              <w:rPr>
                <w:rFonts w:eastAsia="Calibri"/>
                <w:sz w:val="20"/>
              </w:rPr>
            </w:pPr>
            <w:r w:rsidRPr="00B72EA2">
              <w:rPr>
                <w:rFonts w:eastAsia="Calibri"/>
                <w:sz w:val="20"/>
              </w:rPr>
              <w:t>Criminal law – Evidence – Fresh Evidence – Whether the Court of Appeal erred in refusing to admit fresh evidence – Whether the Court of Appeal erred in holding that the performance of trial counsel did not amount to ineffective assistance.</w:t>
            </w:r>
          </w:p>
        </w:tc>
      </w:tr>
      <w:tr w:rsidR="00FA378D" w:rsidRPr="00B72EA2" w:rsidTr="001E25DA">
        <w:tc>
          <w:tcPr>
            <w:tcW w:w="5000" w:type="pct"/>
            <w:gridSpan w:val="3"/>
          </w:tcPr>
          <w:p w:rsidR="00FA378D" w:rsidRPr="00B72EA2" w:rsidRDefault="00FA378D" w:rsidP="001E25DA">
            <w:pPr>
              <w:jc w:val="both"/>
              <w:rPr>
                <w:rFonts w:eastAsia="Calibri"/>
                <w:sz w:val="20"/>
              </w:rPr>
            </w:pPr>
          </w:p>
        </w:tc>
      </w:tr>
      <w:tr w:rsidR="00FA378D" w:rsidRPr="00B72EA2" w:rsidTr="001E25DA">
        <w:tc>
          <w:tcPr>
            <w:tcW w:w="5000" w:type="pct"/>
            <w:gridSpan w:val="3"/>
          </w:tcPr>
          <w:p w:rsidR="00FA378D" w:rsidRPr="00B72EA2" w:rsidRDefault="00FA378D" w:rsidP="001E25DA">
            <w:pPr>
              <w:jc w:val="both"/>
              <w:rPr>
                <w:rFonts w:eastAsia="Calibri"/>
                <w:sz w:val="20"/>
              </w:rPr>
            </w:pPr>
            <w:r w:rsidRPr="00B72EA2">
              <w:rPr>
                <w:rFonts w:eastAsia="Calibri"/>
                <w:sz w:val="20"/>
              </w:rPr>
              <w:t>The applicant was at a bar.  There was an altercation.  The applicant was charged with aggravated assault.  The victim sustained injuries to his face and ultimately to his liver and spleen.  The injuries were life threatening, requiring surgical intervention, a lengthy hospital stay and a slow recovery.  The applicant was convicted of aggravated assault.  The conviction appeal was dismissed.</w:t>
            </w:r>
          </w:p>
          <w:p w:rsidR="00FA378D" w:rsidRPr="00B72EA2" w:rsidRDefault="00FA378D" w:rsidP="001E25DA">
            <w:pPr>
              <w:jc w:val="both"/>
              <w:rPr>
                <w:rFonts w:eastAsia="Calibri"/>
                <w:sz w:val="20"/>
              </w:rPr>
            </w:pPr>
          </w:p>
        </w:tc>
      </w:tr>
      <w:tr w:rsidR="00FA378D" w:rsidRPr="00B72EA2" w:rsidTr="001E25DA">
        <w:tc>
          <w:tcPr>
            <w:tcW w:w="2427" w:type="pct"/>
          </w:tcPr>
          <w:p w:rsidR="00FA378D" w:rsidRPr="00B72EA2" w:rsidRDefault="00FA378D" w:rsidP="001E25DA">
            <w:pPr>
              <w:jc w:val="both"/>
              <w:rPr>
                <w:rFonts w:eastAsia="Calibri"/>
                <w:sz w:val="20"/>
              </w:rPr>
            </w:pPr>
            <w:r w:rsidRPr="00B72EA2">
              <w:rPr>
                <w:rFonts w:eastAsia="Calibri"/>
                <w:sz w:val="20"/>
              </w:rPr>
              <w:t>February 8, 2012</w:t>
            </w:r>
          </w:p>
          <w:p w:rsidR="00FA378D" w:rsidRPr="00B72EA2" w:rsidRDefault="00FA378D" w:rsidP="001E25DA">
            <w:pPr>
              <w:jc w:val="both"/>
              <w:rPr>
                <w:rFonts w:eastAsia="Calibri"/>
                <w:sz w:val="20"/>
              </w:rPr>
            </w:pPr>
            <w:r w:rsidRPr="00B72EA2">
              <w:rPr>
                <w:rFonts w:eastAsia="Calibri"/>
                <w:sz w:val="20"/>
              </w:rPr>
              <w:t>Ontario Court of Justice</w:t>
            </w:r>
          </w:p>
          <w:p w:rsidR="00FA378D" w:rsidRPr="00B72EA2" w:rsidRDefault="00FA378D" w:rsidP="001E25DA">
            <w:pPr>
              <w:jc w:val="both"/>
              <w:rPr>
                <w:rFonts w:eastAsia="Calibri"/>
                <w:sz w:val="20"/>
              </w:rPr>
            </w:pPr>
            <w:r w:rsidRPr="00B72EA2">
              <w:rPr>
                <w:rFonts w:eastAsia="Calibri"/>
                <w:sz w:val="20"/>
              </w:rPr>
              <w:t>(Beatty J.)</w:t>
            </w:r>
          </w:p>
          <w:p w:rsidR="00FA378D" w:rsidRPr="00B72EA2" w:rsidRDefault="00FA378D" w:rsidP="001E25DA">
            <w:pPr>
              <w:jc w:val="both"/>
              <w:rPr>
                <w:rFonts w:eastAsia="Calibri"/>
                <w:sz w:val="20"/>
              </w:rPr>
            </w:pPr>
          </w:p>
        </w:tc>
        <w:tc>
          <w:tcPr>
            <w:tcW w:w="243" w:type="pct"/>
          </w:tcPr>
          <w:p w:rsidR="00FA378D" w:rsidRPr="00B72EA2" w:rsidRDefault="00FA378D" w:rsidP="001E25DA">
            <w:pPr>
              <w:jc w:val="both"/>
              <w:rPr>
                <w:rFonts w:eastAsia="Calibri"/>
                <w:sz w:val="20"/>
              </w:rPr>
            </w:pPr>
          </w:p>
        </w:tc>
        <w:tc>
          <w:tcPr>
            <w:tcW w:w="2330" w:type="pct"/>
          </w:tcPr>
          <w:p w:rsidR="00FA378D" w:rsidRPr="00B72EA2" w:rsidRDefault="00FA378D" w:rsidP="001E25DA">
            <w:pPr>
              <w:jc w:val="both"/>
              <w:rPr>
                <w:rFonts w:eastAsia="Calibri"/>
                <w:sz w:val="20"/>
              </w:rPr>
            </w:pPr>
            <w:r w:rsidRPr="00B72EA2">
              <w:rPr>
                <w:rFonts w:eastAsia="Calibri"/>
                <w:sz w:val="20"/>
              </w:rPr>
              <w:t>Conviction: Aggravated assault</w:t>
            </w:r>
          </w:p>
          <w:p w:rsidR="00FA378D" w:rsidRPr="00B72EA2" w:rsidRDefault="00FA378D" w:rsidP="001E25DA">
            <w:pPr>
              <w:jc w:val="both"/>
              <w:rPr>
                <w:rFonts w:eastAsia="Calibri"/>
                <w:sz w:val="20"/>
              </w:rPr>
            </w:pPr>
          </w:p>
          <w:p w:rsidR="00FA378D" w:rsidRPr="00B72EA2" w:rsidRDefault="00FA378D" w:rsidP="001E25DA">
            <w:pPr>
              <w:jc w:val="both"/>
              <w:rPr>
                <w:rFonts w:eastAsia="Calibri"/>
                <w:sz w:val="20"/>
              </w:rPr>
            </w:pPr>
          </w:p>
        </w:tc>
      </w:tr>
      <w:tr w:rsidR="00FA378D" w:rsidRPr="00B72EA2" w:rsidTr="001E25DA">
        <w:tc>
          <w:tcPr>
            <w:tcW w:w="2427" w:type="pct"/>
          </w:tcPr>
          <w:p w:rsidR="00FA378D" w:rsidRPr="00B72EA2" w:rsidRDefault="00FA378D" w:rsidP="001E25DA">
            <w:pPr>
              <w:jc w:val="both"/>
              <w:rPr>
                <w:rFonts w:eastAsia="Calibri"/>
                <w:sz w:val="20"/>
              </w:rPr>
            </w:pPr>
            <w:r w:rsidRPr="00B72EA2">
              <w:rPr>
                <w:rFonts w:eastAsia="Calibri"/>
                <w:sz w:val="20"/>
              </w:rPr>
              <w:lastRenderedPageBreak/>
              <w:t>September 26, 2014</w:t>
            </w:r>
          </w:p>
          <w:p w:rsidR="00FA378D" w:rsidRPr="00B72EA2" w:rsidRDefault="00FA378D" w:rsidP="001E25DA">
            <w:pPr>
              <w:jc w:val="both"/>
              <w:rPr>
                <w:rFonts w:eastAsia="Calibri"/>
                <w:sz w:val="20"/>
              </w:rPr>
            </w:pPr>
            <w:r w:rsidRPr="00B72EA2">
              <w:rPr>
                <w:rFonts w:eastAsia="Calibri"/>
                <w:sz w:val="20"/>
              </w:rPr>
              <w:t>Court of Appeal for Ontario</w:t>
            </w:r>
          </w:p>
          <w:p w:rsidR="00FA378D" w:rsidRPr="00B72EA2" w:rsidRDefault="00FA378D" w:rsidP="001E25DA">
            <w:pPr>
              <w:jc w:val="both"/>
              <w:rPr>
                <w:rFonts w:eastAsia="Calibri"/>
                <w:sz w:val="20"/>
              </w:rPr>
            </w:pPr>
            <w:r w:rsidRPr="00B72EA2">
              <w:rPr>
                <w:rFonts w:eastAsia="Calibri"/>
                <w:sz w:val="20"/>
              </w:rPr>
              <w:t>(Doherty, Pepall, Tulloch JJ.A.)</w:t>
            </w:r>
          </w:p>
          <w:p w:rsidR="00FA378D" w:rsidRPr="00B72EA2" w:rsidRDefault="00FA378D" w:rsidP="001E25DA">
            <w:pPr>
              <w:jc w:val="both"/>
              <w:rPr>
                <w:rFonts w:eastAsia="Calibri"/>
                <w:sz w:val="20"/>
              </w:rPr>
            </w:pPr>
            <w:r w:rsidRPr="00B72EA2">
              <w:rPr>
                <w:rFonts w:eastAsia="Calibri"/>
                <w:sz w:val="20"/>
              </w:rPr>
              <w:t>2014 ONCA 681, C55457</w:t>
            </w:r>
          </w:p>
          <w:p w:rsidR="00FA378D" w:rsidRPr="00B72EA2" w:rsidRDefault="008D3715" w:rsidP="001E25DA">
            <w:pPr>
              <w:jc w:val="both"/>
              <w:rPr>
                <w:rFonts w:eastAsia="Calibri"/>
                <w:sz w:val="20"/>
              </w:rPr>
            </w:pPr>
            <w:hyperlink r:id="rId40" w:history="1">
              <w:r w:rsidR="00FA378D" w:rsidRPr="00B72EA2">
                <w:rPr>
                  <w:rFonts w:eastAsia="Calibri"/>
                  <w:color w:val="0000FF"/>
                  <w:sz w:val="20"/>
                  <w:u w:val="single"/>
                </w:rPr>
                <w:t>http://canlii.ca/t/gdsjt</w:t>
              </w:r>
            </w:hyperlink>
          </w:p>
          <w:p w:rsidR="00FA378D" w:rsidRPr="00B72EA2" w:rsidRDefault="00FA378D" w:rsidP="001E25DA">
            <w:pPr>
              <w:jc w:val="both"/>
              <w:rPr>
                <w:rFonts w:eastAsia="Calibri"/>
                <w:sz w:val="20"/>
              </w:rPr>
            </w:pPr>
          </w:p>
        </w:tc>
        <w:tc>
          <w:tcPr>
            <w:tcW w:w="243" w:type="pct"/>
          </w:tcPr>
          <w:p w:rsidR="00FA378D" w:rsidRPr="00B72EA2" w:rsidRDefault="00FA378D" w:rsidP="001E25DA">
            <w:pPr>
              <w:jc w:val="both"/>
              <w:rPr>
                <w:rFonts w:eastAsia="Calibri"/>
                <w:sz w:val="20"/>
              </w:rPr>
            </w:pPr>
          </w:p>
        </w:tc>
        <w:tc>
          <w:tcPr>
            <w:tcW w:w="2330" w:type="pct"/>
          </w:tcPr>
          <w:p w:rsidR="00FA378D" w:rsidRPr="00B72EA2" w:rsidRDefault="00FA378D" w:rsidP="001E25DA">
            <w:pPr>
              <w:jc w:val="both"/>
              <w:rPr>
                <w:rFonts w:eastAsia="Calibri"/>
                <w:sz w:val="20"/>
              </w:rPr>
            </w:pPr>
            <w:r w:rsidRPr="00B72EA2">
              <w:rPr>
                <w:rFonts w:eastAsia="Calibri"/>
                <w:sz w:val="20"/>
              </w:rPr>
              <w:t>Conviction appeal dismissed</w:t>
            </w:r>
          </w:p>
          <w:p w:rsidR="00FA378D" w:rsidRPr="00B72EA2" w:rsidRDefault="00FA378D" w:rsidP="001E25DA">
            <w:pPr>
              <w:jc w:val="both"/>
              <w:rPr>
                <w:rFonts w:eastAsia="Calibri"/>
                <w:sz w:val="20"/>
              </w:rPr>
            </w:pPr>
          </w:p>
          <w:p w:rsidR="00FA378D" w:rsidRPr="00B72EA2" w:rsidRDefault="00FA378D" w:rsidP="001E25DA">
            <w:pPr>
              <w:jc w:val="both"/>
              <w:rPr>
                <w:rFonts w:eastAsia="Calibri"/>
                <w:sz w:val="20"/>
              </w:rPr>
            </w:pPr>
          </w:p>
        </w:tc>
      </w:tr>
      <w:tr w:rsidR="00FA378D" w:rsidRPr="00B72EA2" w:rsidTr="001E25DA">
        <w:tc>
          <w:tcPr>
            <w:tcW w:w="2427" w:type="pct"/>
          </w:tcPr>
          <w:p w:rsidR="00FA378D" w:rsidRPr="00B72EA2" w:rsidRDefault="00FA378D" w:rsidP="001E25DA">
            <w:pPr>
              <w:jc w:val="both"/>
              <w:rPr>
                <w:rFonts w:eastAsia="Calibri"/>
                <w:sz w:val="20"/>
              </w:rPr>
            </w:pPr>
            <w:r w:rsidRPr="00B72EA2">
              <w:rPr>
                <w:rFonts w:eastAsia="Calibri"/>
                <w:sz w:val="20"/>
              </w:rPr>
              <w:t>November 24, 2014</w:t>
            </w:r>
          </w:p>
          <w:p w:rsidR="00FA378D" w:rsidRPr="00B72EA2" w:rsidRDefault="00FA378D" w:rsidP="001E25DA">
            <w:pPr>
              <w:jc w:val="both"/>
              <w:rPr>
                <w:rFonts w:eastAsia="Calibri"/>
                <w:sz w:val="20"/>
              </w:rPr>
            </w:pPr>
            <w:r w:rsidRPr="00B72EA2">
              <w:rPr>
                <w:rFonts w:eastAsia="Calibri"/>
                <w:sz w:val="20"/>
              </w:rPr>
              <w:t>Supreme Court of Canada</w:t>
            </w:r>
          </w:p>
        </w:tc>
        <w:tc>
          <w:tcPr>
            <w:tcW w:w="243" w:type="pct"/>
          </w:tcPr>
          <w:p w:rsidR="00FA378D" w:rsidRPr="00B72EA2" w:rsidRDefault="00FA378D" w:rsidP="001E25DA">
            <w:pPr>
              <w:jc w:val="both"/>
              <w:rPr>
                <w:rFonts w:eastAsia="Calibri"/>
                <w:sz w:val="20"/>
              </w:rPr>
            </w:pPr>
          </w:p>
        </w:tc>
        <w:tc>
          <w:tcPr>
            <w:tcW w:w="2330" w:type="pct"/>
          </w:tcPr>
          <w:p w:rsidR="00FA378D" w:rsidRPr="00B72EA2" w:rsidRDefault="00FA378D" w:rsidP="001E25DA">
            <w:pPr>
              <w:jc w:val="both"/>
              <w:rPr>
                <w:rFonts w:eastAsia="Calibri"/>
                <w:sz w:val="20"/>
              </w:rPr>
            </w:pPr>
            <w:r w:rsidRPr="00B72EA2">
              <w:rPr>
                <w:rFonts w:eastAsia="Calibri"/>
                <w:sz w:val="20"/>
              </w:rPr>
              <w:t>Application for leave to appeal filed</w:t>
            </w:r>
          </w:p>
          <w:p w:rsidR="00FA378D" w:rsidRPr="00B72EA2" w:rsidRDefault="00FA378D" w:rsidP="001E25DA">
            <w:pPr>
              <w:jc w:val="both"/>
              <w:rPr>
                <w:rFonts w:eastAsia="Calibri"/>
                <w:sz w:val="20"/>
              </w:rPr>
            </w:pP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55"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A378D" w:rsidRPr="00EB442C" w:rsidTr="001E25DA">
        <w:tc>
          <w:tcPr>
            <w:tcW w:w="5000" w:type="pct"/>
            <w:gridSpan w:val="3"/>
          </w:tcPr>
          <w:p w:rsidR="00FA378D" w:rsidRPr="00B72EA2" w:rsidRDefault="00FA378D" w:rsidP="001E25DA">
            <w:pPr>
              <w:jc w:val="both"/>
              <w:rPr>
                <w:rFonts w:eastAsia="Calibri"/>
                <w:sz w:val="20"/>
                <w:lang w:val="fr-CA"/>
              </w:rPr>
            </w:pPr>
            <w:r w:rsidRPr="00B72EA2">
              <w:rPr>
                <w:rFonts w:eastAsia="Calibri"/>
                <w:sz w:val="20"/>
                <w:lang w:val="fr-CA"/>
              </w:rPr>
              <w:t>Droit criminel – Preuve – Nouveaux éléments de preuve – La Cour d’appel a-t-elle commis une erreur en refusant d’admettre de nouveaux éléments de preuve? – La Cour d’appel a-t-elle commis une erreur en concluant que la performance de l’avocat au procès n’équivalait pas à une assistance ineffective?</w:t>
            </w:r>
          </w:p>
        </w:tc>
      </w:tr>
      <w:tr w:rsidR="00FA378D" w:rsidRPr="00EB442C" w:rsidTr="001E25DA">
        <w:tc>
          <w:tcPr>
            <w:tcW w:w="5000" w:type="pct"/>
            <w:gridSpan w:val="3"/>
          </w:tcPr>
          <w:p w:rsidR="00FA378D" w:rsidRPr="00B72EA2" w:rsidRDefault="00FA378D" w:rsidP="001E25DA">
            <w:pPr>
              <w:jc w:val="both"/>
              <w:rPr>
                <w:rFonts w:eastAsia="Calibri"/>
                <w:sz w:val="20"/>
                <w:lang w:val="fr-CA"/>
              </w:rPr>
            </w:pPr>
          </w:p>
        </w:tc>
      </w:tr>
      <w:tr w:rsidR="00FA378D" w:rsidRPr="00B72EA2" w:rsidTr="001E25DA">
        <w:tc>
          <w:tcPr>
            <w:tcW w:w="5000" w:type="pct"/>
            <w:gridSpan w:val="3"/>
          </w:tcPr>
          <w:p w:rsidR="00FA378D" w:rsidRPr="00B72EA2" w:rsidRDefault="00FA378D" w:rsidP="001E25DA">
            <w:pPr>
              <w:jc w:val="both"/>
              <w:rPr>
                <w:rFonts w:eastAsia="Calibri"/>
                <w:sz w:val="20"/>
                <w:lang w:val="fr-CA"/>
              </w:rPr>
            </w:pPr>
            <w:r w:rsidRPr="00B72EA2">
              <w:rPr>
                <w:rFonts w:eastAsia="Calibri"/>
                <w:sz w:val="20"/>
                <w:lang w:val="fr-CA"/>
              </w:rPr>
              <w:t>Le demandeur se trouvait dans un bar.  Il y a eu altercation.  Le demandeur a été inculpé de voies de fait graves.  La victime a subi des blessures au visage et, finalement, au foie et à la rate.  Ces blessures ont mis sa vie en danger, elles ont nécessité une intervention chirurgicale ainsi qu’un long séjour à l’hôpital, et le rétablissement a été lent.  Le demandeur a été déclaré coupable de voies de fait graves.  L’appel de la déclaration de culpabilité a été rejeté.</w:t>
            </w:r>
          </w:p>
          <w:p w:rsidR="00FA378D" w:rsidRPr="00B72EA2" w:rsidRDefault="00FA378D" w:rsidP="001E25DA">
            <w:pPr>
              <w:jc w:val="both"/>
              <w:rPr>
                <w:rFonts w:eastAsia="Calibri"/>
                <w:sz w:val="20"/>
                <w:lang w:val="fr-CA"/>
              </w:rPr>
            </w:pPr>
          </w:p>
        </w:tc>
      </w:tr>
      <w:tr w:rsidR="00FA378D" w:rsidRPr="00EB442C" w:rsidTr="001E25DA">
        <w:tc>
          <w:tcPr>
            <w:tcW w:w="2427" w:type="pct"/>
          </w:tcPr>
          <w:p w:rsidR="00FA378D" w:rsidRPr="00B72EA2" w:rsidRDefault="00FA378D" w:rsidP="001E25DA">
            <w:pPr>
              <w:jc w:val="both"/>
              <w:rPr>
                <w:rFonts w:eastAsia="Calibri"/>
                <w:sz w:val="20"/>
                <w:lang w:val="fr-CA"/>
              </w:rPr>
            </w:pPr>
            <w:r w:rsidRPr="00B72EA2">
              <w:rPr>
                <w:rFonts w:eastAsia="Calibri"/>
                <w:sz w:val="20"/>
                <w:lang w:val="fr-CA"/>
              </w:rPr>
              <w:t>8 février 2012</w:t>
            </w:r>
          </w:p>
          <w:p w:rsidR="00FA378D" w:rsidRPr="00B72EA2" w:rsidRDefault="00FA378D" w:rsidP="001E25DA">
            <w:pPr>
              <w:jc w:val="both"/>
              <w:rPr>
                <w:rFonts w:eastAsia="Calibri"/>
                <w:sz w:val="20"/>
                <w:lang w:val="fr-CA"/>
              </w:rPr>
            </w:pPr>
            <w:r w:rsidRPr="00B72EA2">
              <w:rPr>
                <w:rFonts w:eastAsia="Calibri"/>
                <w:sz w:val="20"/>
                <w:lang w:val="fr-CA"/>
              </w:rPr>
              <w:t>Cour de justice de l’Ontario</w:t>
            </w:r>
          </w:p>
          <w:p w:rsidR="00FA378D" w:rsidRPr="00B72EA2" w:rsidRDefault="00FA378D" w:rsidP="001E25DA">
            <w:pPr>
              <w:jc w:val="both"/>
              <w:rPr>
                <w:rFonts w:eastAsia="Calibri"/>
                <w:sz w:val="20"/>
                <w:lang w:val="fr-CA"/>
              </w:rPr>
            </w:pPr>
            <w:r w:rsidRPr="00B72EA2">
              <w:rPr>
                <w:rFonts w:eastAsia="Calibri"/>
                <w:sz w:val="20"/>
                <w:lang w:val="fr-CA"/>
              </w:rPr>
              <w:t>(Juge Beatty)</w:t>
            </w:r>
          </w:p>
          <w:p w:rsidR="00FA378D" w:rsidRPr="00B72EA2" w:rsidRDefault="00FA378D" w:rsidP="001E25DA">
            <w:pPr>
              <w:jc w:val="both"/>
              <w:rPr>
                <w:rFonts w:eastAsia="Calibri"/>
                <w:sz w:val="20"/>
                <w:lang w:val="fr-CA"/>
              </w:rPr>
            </w:pPr>
          </w:p>
        </w:tc>
        <w:tc>
          <w:tcPr>
            <w:tcW w:w="243" w:type="pct"/>
          </w:tcPr>
          <w:p w:rsidR="00FA378D" w:rsidRPr="00B72EA2" w:rsidRDefault="00FA378D" w:rsidP="001E25DA">
            <w:pPr>
              <w:jc w:val="both"/>
              <w:rPr>
                <w:rFonts w:eastAsia="Calibri"/>
                <w:sz w:val="20"/>
                <w:lang w:val="fr-CA"/>
              </w:rPr>
            </w:pPr>
          </w:p>
        </w:tc>
        <w:tc>
          <w:tcPr>
            <w:tcW w:w="2330" w:type="pct"/>
          </w:tcPr>
          <w:p w:rsidR="00FA378D" w:rsidRPr="00B72EA2" w:rsidRDefault="00FA378D" w:rsidP="001E25DA">
            <w:pPr>
              <w:jc w:val="both"/>
              <w:rPr>
                <w:rFonts w:eastAsia="Calibri"/>
                <w:sz w:val="20"/>
                <w:lang w:val="fr-CA"/>
              </w:rPr>
            </w:pPr>
            <w:r w:rsidRPr="00B72EA2">
              <w:rPr>
                <w:rFonts w:eastAsia="Calibri"/>
                <w:sz w:val="20"/>
                <w:lang w:val="fr-CA"/>
              </w:rPr>
              <w:t>Déclaration de culpabilité : voies de fait graves</w:t>
            </w:r>
          </w:p>
          <w:p w:rsidR="00FA378D" w:rsidRPr="00B72EA2" w:rsidRDefault="00FA378D" w:rsidP="001E25DA">
            <w:pPr>
              <w:jc w:val="both"/>
              <w:rPr>
                <w:rFonts w:eastAsia="Calibri"/>
                <w:sz w:val="20"/>
                <w:lang w:val="fr-CA"/>
              </w:rPr>
            </w:pPr>
          </w:p>
          <w:p w:rsidR="00FA378D" w:rsidRPr="00B72EA2" w:rsidRDefault="00FA378D" w:rsidP="001E25DA">
            <w:pPr>
              <w:jc w:val="both"/>
              <w:rPr>
                <w:rFonts w:eastAsia="Calibri"/>
                <w:sz w:val="20"/>
                <w:lang w:val="fr-CA"/>
              </w:rPr>
            </w:pPr>
          </w:p>
        </w:tc>
      </w:tr>
      <w:tr w:rsidR="00FA378D" w:rsidRPr="00EB442C" w:rsidTr="001E25DA">
        <w:tc>
          <w:tcPr>
            <w:tcW w:w="2427" w:type="pct"/>
          </w:tcPr>
          <w:p w:rsidR="00FA378D" w:rsidRPr="00B72EA2" w:rsidRDefault="00FA378D" w:rsidP="001E25DA">
            <w:pPr>
              <w:jc w:val="both"/>
              <w:rPr>
                <w:rFonts w:eastAsia="Calibri"/>
                <w:sz w:val="20"/>
                <w:lang w:val="fr-CA"/>
              </w:rPr>
            </w:pPr>
            <w:r w:rsidRPr="00B72EA2">
              <w:rPr>
                <w:rFonts w:eastAsia="Calibri"/>
                <w:sz w:val="20"/>
                <w:lang w:val="fr-CA"/>
              </w:rPr>
              <w:t>26 septembre 2014</w:t>
            </w:r>
          </w:p>
          <w:p w:rsidR="00FA378D" w:rsidRPr="00B72EA2" w:rsidRDefault="00FA378D" w:rsidP="001E25DA">
            <w:pPr>
              <w:jc w:val="both"/>
              <w:rPr>
                <w:rFonts w:eastAsia="Calibri"/>
                <w:sz w:val="20"/>
                <w:lang w:val="fr-CA"/>
              </w:rPr>
            </w:pPr>
            <w:r w:rsidRPr="00B72EA2">
              <w:rPr>
                <w:rFonts w:eastAsia="Calibri"/>
                <w:sz w:val="20"/>
                <w:lang w:val="fr-CA"/>
              </w:rPr>
              <w:t>Cour d’appel de l’Ontario</w:t>
            </w:r>
          </w:p>
          <w:p w:rsidR="00FA378D" w:rsidRPr="00B72EA2" w:rsidRDefault="00FA378D" w:rsidP="001E25DA">
            <w:pPr>
              <w:jc w:val="both"/>
              <w:rPr>
                <w:rFonts w:eastAsia="Calibri"/>
                <w:sz w:val="20"/>
                <w:lang w:val="fr-CA"/>
              </w:rPr>
            </w:pPr>
            <w:r w:rsidRPr="00B72EA2">
              <w:rPr>
                <w:rFonts w:eastAsia="Calibri"/>
                <w:sz w:val="20"/>
                <w:lang w:val="fr-CA"/>
              </w:rPr>
              <w:t>(Juges Doherty, Pepall et Tulloch)</w:t>
            </w:r>
          </w:p>
          <w:p w:rsidR="00FA378D" w:rsidRPr="00B72EA2" w:rsidRDefault="00FA378D" w:rsidP="001E25DA">
            <w:pPr>
              <w:jc w:val="both"/>
              <w:rPr>
                <w:rFonts w:eastAsia="Calibri"/>
                <w:sz w:val="20"/>
              </w:rPr>
            </w:pPr>
            <w:r w:rsidRPr="00B72EA2">
              <w:rPr>
                <w:rFonts w:eastAsia="Calibri"/>
                <w:sz w:val="20"/>
              </w:rPr>
              <w:t>2014 ONCA 681, C55457</w:t>
            </w:r>
          </w:p>
          <w:p w:rsidR="00FA378D" w:rsidRPr="00B72EA2" w:rsidRDefault="008D3715" w:rsidP="001E25DA">
            <w:pPr>
              <w:jc w:val="both"/>
              <w:rPr>
                <w:rFonts w:eastAsia="Calibri"/>
                <w:sz w:val="20"/>
              </w:rPr>
            </w:pPr>
            <w:hyperlink r:id="rId41" w:history="1">
              <w:r w:rsidR="00FA378D" w:rsidRPr="00B72EA2">
                <w:rPr>
                  <w:rFonts w:eastAsia="Calibri"/>
                  <w:color w:val="0000FF"/>
                  <w:sz w:val="20"/>
                  <w:u w:val="single"/>
                </w:rPr>
                <w:t>http://canlii.ca/t/gdsjt</w:t>
              </w:r>
            </w:hyperlink>
          </w:p>
          <w:p w:rsidR="00FA378D" w:rsidRPr="00B72EA2" w:rsidRDefault="00FA378D" w:rsidP="001E25DA">
            <w:pPr>
              <w:jc w:val="both"/>
              <w:rPr>
                <w:rFonts w:eastAsia="Calibri"/>
                <w:sz w:val="20"/>
              </w:rPr>
            </w:pPr>
          </w:p>
        </w:tc>
        <w:tc>
          <w:tcPr>
            <w:tcW w:w="243" w:type="pct"/>
          </w:tcPr>
          <w:p w:rsidR="00FA378D" w:rsidRPr="00B72EA2" w:rsidRDefault="00FA378D" w:rsidP="001E25DA">
            <w:pPr>
              <w:jc w:val="both"/>
              <w:rPr>
                <w:rFonts w:eastAsia="Calibri"/>
                <w:sz w:val="20"/>
              </w:rPr>
            </w:pPr>
          </w:p>
        </w:tc>
        <w:tc>
          <w:tcPr>
            <w:tcW w:w="2330" w:type="pct"/>
          </w:tcPr>
          <w:p w:rsidR="00FA378D" w:rsidRPr="00B72EA2" w:rsidRDefault="00FA378D" w:rsidP="001E25DA">
            <w:pPr>
              <w:jc w:val="both"/>
              <w:rPr>
                <w:rFonts w:eastAsia="Calibri"/>
                <w:sz w:val="20"/>
                <w:lang w:val="fr-CA"/>
              </w:rPr>
            </w:pPr>
            <w:r w:rsidRPr="00B72EA2">
              <w:rPr>
                <w:rFonts w:eastAsia="Calibri"/>
                <w:sz w:val="20"/>
                <w:lang w:val="fr-CA"/>
              </w:rPr>
              <w:t>Rejet de l’appel de la déclaration de culpabilité</w:t>
            </w:r>
          </w:p>
          <w:p w:rsidR="00FA378D" w:rsidRPr="00B72EA2" w:rsidRDefault="00FA378D" w:rsidP="001E25DA">
            <w:pPr>
              <w:jc w:val="both"/>
              <w:rPr>
                <w:rFonts w:eastAsia="Calibri"/>
                <w:sz w:val="20"/>
                <w:lang w:val="fr-CA"/>
              </w:rPr>
            </w:pPr>
          </w:p>
          <w:p w:rsidR="00FA378D" w:rsidRPr="00B72EA2" w:rsidRDefault="00FA378D" w:rsidP="001E25DA">
            <w:pPr>
              <w:jc w:val="both"/>
              <w:rPr>
                <w:rFonts w:eastAsia="Calibri"/>
                <w:sz w:val="20"/>
                <w:lang w:val="fr-CA"/>
              </w:rPr>
            </w:pPr>
          </w:p>
        </w:tc>
      </w:tr>
      <w:tr w:rsidR="00FA378D" w:rsidRPr="00EB442C" w:rsidTr="001E25DA">
        <w:tc>
          <w:tcPr>
            <w:tcW w:w="2427" w:type="pct"/>
          </w:tcPr>
          <w:p w:rsidR="00FA378D" w:rsidRPr="00B72EA2" w:rsidRDefault="00FA378D" w:rsidP="001E25DA">
            <w:pPr>
              <w:jc w:val="both"/>
              <w:rPr>
                <w:rFonts w:eastAsia="Calibri"/>
                <w:sz w:val="20"/>
                <w:lang w:val="fr-CA"/>
              </w:rPr>
            </w:pPr>
            <w:r w:rsidRPr="00B72EA2">
              <w:rPr>
                <w:rFonts w:eastAsia="Calibri"/>
                <w:sz w:val="20"/>
                <w:lang w:val="fr-CA"/>
              </w:rPr>
              <w:t>24 novembre 2014</w:t>
            </w:r>
          </w:p>
          <w:p w:rsidR="00FA378D" w:rsidRPr="00B72EA2" w:rsidRDefault="00FA378D" w:rsidP="001E25DA">
            <w:pPr>
              <w:jc w:val="both"/>
              <w:rPr>
                <w:rFonts w:eastAsia="Calibri"/>
                <w:sz w:val="20"/>
                <w:lang w:val="fr-CA"/>
              </w:rPr>
            </w:pPr>
            <w:r w:rsidRPr="00B72EA2">
              <w:rPr>
                <w:rFonts w:eastAsia="Calibri"/>
                <w:sz w:val="20"/>
                <w:lang w:val="fr-CA"/>
              </w:rPr>
              <w:t>Cour suprême du Canada</w:t>
            </w:r>
          </w:p>
        </w:tc>
        <w:tc>
          <w:tcPr>
            <w:tcW w:w="243" w:type="pct"/>
          </w:tcPr>
          <w:p w:rsidR="00FA378D" w:rsidRPr="00B72EA2" w:rsidRDefault="00FA378D" w:rsidP="001E25DA">
            <w:pPr>
              <w:jc w:val="both"/>
              <w:rPr>
                <w:rFonts w:eastAsia="Calibri"/>
                <w:sz w:val="20"/>
                <w:lang w:val="fr-CA"/>
              </w:rPr>
            </w:pPr>
          </w:p>
        </w:tc>
        <w:tc>
          <w:tcPr>
            <w:tcW w:w="2330" w:type="pct"/>
          </w:tcPr>
          <w:p w:rsidR="00FA378D" w:rsidRPr="00B72EA2" w:rsidRDefault="00FA378D" w:rsidP="001E25DA">
            <w:pPr>
              <w:jc w:val="both"/>
              <w:rPr>
                <w:rFonts w:eastAsia="Calibri"/>
                <w:sz w:val="20"/>
                <w:lang w:val="fr-CA"/>
              </w:rPr>
            </w:pPr>
            <w:r w:rsidRPr="00B72EA2">
              <w:rPr>
                <w:rFonts w:eastAsia="Calibri"/>
                <w:sz w:val="20"/>
                <w:lang w:val="fr-CA"/>
              </w:rPr>
              <w:t>Dépôt de la demande d’autorisation d’appel</w:t>
            </w:r>
          </w:p>
        </w:tc>
      </w:tr>
    </w:tbl>
    <w:p w:rsidR="00BC1B88" w:rsidRPr="00FA378D"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56"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273F6" w:rsidRPr="0055160D" w:rsidTr="001273F6">
        <w:trPr>
          <w:cantSplit/>
        </w:trPr>
        <w:tc>
          <w:tcPr>
            <w:tcW w:w="1458" w:type="dxa"/>
          </w:tcPr>
          <w:p w:rsidR="001273F6" w:rsidRPr="0055160D" w:rsidRDefault="001273F6" w:rsidP="001273F6">
            <w:pPr>
              <w:rPr>
                <w:sz w:val="20"/>
                <w:szCs w:val="20"/>
              </w:rPr>
            </w:pPr>
            <w:r w:rsidRPr="0055160D">
              <w:rPr>
                <w:rStyle w:val="SCCFileNumberChar"/>
                <w:sz w:val="20"/>
                <w:szCs w:val="20"/>
              </w:rPr>
              <w:t>36120</w:t>
            </w:r>
          </w:p>
          <w:p w:rsidR="001273F6" w:rsidRPr="0055160D" w:rsidRDefault="001273F6" w:rsidP="001273F6">
            <w:pPr>
              <w:rPr>
                <w:b/>
                <w:sz w:val="20"/>
                <w:szCs w:val="20"/>
                <w:lang w:val="fr-CA"/>
              </w:rPr>
            </w:pPr>
          </w:p>
        </w:tc>
        <w:tc>
          <w:tcPr>
            <w:tcW w:w="8118" w:type="dxa"/>
          </w:tcPr>
          <w:p w:rsidR="001273F6" w:rsidRPr="0055160D" w:rsidRDefault="001273F6" w:rsidP="001273F6">
            <w:pPr>
              <w:jc w:val="both"/>
              <w:rPr>
                <w:sz w:val="20"/>
                <w:szCs w:val="20"/>
              </w:rPr>
            </w:pPr>
            <w:r w:rsidRPr="0055160D">
              <w:rPr>
                <w:rStyle w:val="SCCLsocChar"/>
                <w:sz w:val="20"/>
                <w:szCs w:val="20"/>
                <w:lang w:val="en-CA"/>
              </w:rPr>
              <w:t>Michael McAteer, Simone E.A. Topey</w:t>
            </w:r>
            <w:r w:rsidR="00B44A6C">
              <w:rPr>
                <w:rStyle w:val="SCCLsocChar"/>
                <w:sz w:val="20"/>
                <w:szCs w:val="20"/>
                <w:lang w:val="en-CA"/>
              </w:rPr>
              <w:t xml:space="preserve"> and</w:t>
            </w:r>
            <w:r w:rsidRPr="0055160D">
              <w:rPr>
                <w:rStyle w:val="SCCLsocChar"/>
                <w:sz w:val="20"/>
                <w:szCs w:val="20"/>
                <w:lang w:val="en-CA"/>
              </w:rPr>
              <w:t xml:space="preserve"> Dror Bar-Natan v. Attorney General of Canada</w:t>
            </w:r>
            <w:r w:rsidRPr="0055160D">
              <w:rPr>
                <w:sz w:val="20"/>
                <w:szCs w:val="20"/>
              </w:rPr>
              <w:t xml:space="preserve"> (Ont.) (Civil) (By Leave)</w:t>
            </w:r>
          </w:p>
          <w:p w:rsidR="001273F6" w:rsidRPr="0055160D" w:rsidRDefault="001273F6" w:rsidP="001273F6">
            <w:pPr>
              <w:jc w:val="both"/>
              <w:rPr>
                <w:sz w:val="20"/>
                <w:szCs w:val="20"/>
              </w:rPr>
            </w:pPr>
          </w:p>
        </w:tc>
      </w:tr>
      <w:tr w:rsidR="001273F6" w:rsidRPr="00EB442C" w:rsidTr="001273F6">
        <w:trPr>
          <w:cantSplit/>
        </w:trPr>
        <w:tc>
          <w:tcPr>
            <w:tcW w:w="1458" w:type="dxa"/>
          </w:tcPr>
          <w:p w:rsidR="001273F6" w:rsidRPr="0055160D" w:rsidRDefault="001273F6" w:rsidP="001273F6">
            <w:pPr>
              <w:rPr>
                <w:sz w:val="20"/>
                <w:szCs w:val="20"/>
              </w:rPr>
            </w:pPr>
            <w:r w:rsidRPr="0055160D">
              <w:rPr>
                <w:sz w:val="20"/>
                <w:szCs w:val="20"/>
              </w:rPr>
              <w:t>Coram :</w:t>
            </w:r>
          </w:p>
        </w:tc>
        <w:tc>
          <w:tcPr>
            <w:tcW w:w="8118" w:type="dxa"/>
          </w:tcPr>
          <w:p w:rsidR="001273F6" w:rsidRPr="0055160D" w:rsidRDefault="001273F6" w:rsidP="001273F6">
            <w:pPr>
              <w:rPr>
                <w:sz w:val="20"/>
                <w:szCs w:val="20"/>
                <w:lang w:val="fr-CA"/>
              </w:rPr>
            </w:pPr>
            <w:r w:rsidRPr="0055160D">
              <w:rPr>
                <w:rStyle w:val="SCCCoramChar"/>
                <w:sz w:val="20"/>
                <w:szCs w:val="20"/>
              </w:rPr>
              <w:t>Abella, Karakatsanis and Côté JJ.</w:t>
            </w:r>
          </w:p>
          <w:p w:rsidR="001273F6" w:rsidRPr="0055160D" w:rsidRDefault="001273F6" w:rsidP="001273F6">
            <w:pPr>
              <w:rPr>
                <w:sz w:val="20"/>
                <w:szCs w:val="20"/>
                <w:u w:val="single"/>
                <w:lang w:val="fr-CA"/>
              </w:rPr>
            </w:pPr>
          </w:p>
        </w:tc>
      </w:tr>
      <w:tr w:rsidR="001273F6" w:rsidRPr="00EB442C" w:rsidTr="001273F6">
        <w:trPr>
          <w:cantSplit/>
        </w:trPr>
        <w:tc>
          <w:tcPr>
            <w:tcW w:w="9576" w:type="dxa"/>
            <w:gridSpan w:val="2"/>
          </w:tcPr>
          <w:p w:rsidR="001273F6" w:rsidRPr="0055160D" w:rsidRDefault="001273F6" w:rsidP="001273F6">
            <w:pPr>
              <w:pStyle w:val="SCCShortJudgment"/>
              <w:rPr>
                <w:szCs w:val="20"/>
              </w:rPr>
            </w:pPr>
            <w:r w:rsidRPr="0055160D">
              <w:rPr>
                <w:szCs w:val="20"/>
              </w:rPr>
              <w:t>The application for leave to appeal from the judgment of the Court of Appeal for Ontario, Number  C57775, 2014 ONCA 578, dated August 13, 2014, is dismissed without costs.</w:t>
            </w:r>
          </w:p>
          <w:p w:rsidR="001273F6" w:rsidRPr="0055160D" w:rsidRDefault="001273F6" w:rsidP="001273F6">
            <w:pPr>
              <w:pStyle w:val="SCCShortJudgment"/>
              <w:ind w:firstLine="0"/>
              <w:rPr>
                <w:szCs w:val="20"/>
              </w:rPr>
            </w:pPr>
          </w:p>
          <w:p w:rsidR="001273F6" w:rsidRPr="0055160D" w:rsidRDefault="001273F6" w:rsidP="001273F6">
            <w:pPr>
              <w:pStyle w:val="SCCShortJudgment"/>
              <w:rPr>
                <w:szCs w:val="20"/>
                <w:lang w:val="fr-CA"/>
              </w:rPr>
            </w:pPr>
            <w:r w:rsidRPr="0055160D">
              <w:rPr>
                <w:szCs w:val="20"/>
                <w:lang w:val="fr-CA"/>
              </w:rPr>
              <w:t>La demande d’autorisation d’appel de l’arrêt de la Cour d’appel de l’Ontario, numéro  C57775, 2014 ONCA 578, daté du 13 août 2014, est rejetée sans dépens.</w:t>
            </w:r>
          </w:p>
        </w:tc>
      </w:tr>
    </w:tbl>
    <w:p w:rsidR="00E31069" w:rsidRDefault="00E31069" w:rsidP="00BC1B88">
      <w:pPr>
        <w:rPr>
          <w:sz w:val="20"/>
          <w:szCs w:val="20"/>
          <w:lang w:val="fr-CA"/>
        </w:rPr>
      </w:pPr>
    </w:p>
    <w:p w:rsidR="00E31069" w:rsidRDefault="00E31069">
      <w:pPr>
        <w:rPr>
          <w:sz w:val="20"/>
          <w:szCs w:val="20"/>
          <w:lang w:val="fr-CA"/>
        </w:rPr>
      </w:pPr>
      <w:r>
        <w:rPr>
          <w:sz w:val="20"/>
          <w:szCs w:val="20"/>
          <w:lang w:val="fr-CA"/>
        </w:rPr>
        <w:br w:type="page"/>
      </w:r>
    </w:p>
    <w:p w:rsidR="00BC1B88" w:rsidRPr="001B157C" w:rsidRDefault="00BC1B88" w:rsidP="00BC1B88">
      <w:pPr>
        <w:rPr>
          <w:sz w:val="20"/>
          <w:szCs w:val="20"/>
          <w:u w:val="single"/>
        </w:rPr>
      </w:pPr>
      <w:r w:rsidRPr="001B157C">
        <w:rPr>
          <w:sz w:val="20"/>
          <w:szCs w:val="20"/>
          <w:u w:val="single"/>
        </w:rPr>
        <w:lastRenderedPageBreak/>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A378D" w:rsidRPr="00B72EA2" w:rsidTr="001E25DA">
        <w:tc>
          <w:tcPr>
            <w:tcW w:w="5000" w:type="pct"/>
            <w:gridSpan w:val="3"/>
          </w:tcPr>
          <w:p w:rsidR="00FA378D" w:rsidRPr="00B72EA2" w:rsidRDefault="00FA378D" w:rsidP="001E25DA">
            <w:pPr>
              <w:jc w:val="both"/>
              <w:rPr>
                <w:rFonts w:eastAsia="Calibri"/>
                <w:sz w:val="20"/>
              </w:rPr>
            </w:pPr>
            <w:r w:rsidRPr="00B72EA2">
              <w:rPr>
                <w:rFonts w:eastAsia="Calibri"/>
                <w:i/>
                <w:sz w:val="20"/>
              </w:rPr>
              <w:t xml:space="preserve">Charter of Rights </w:t>
            </w:r>
            <w:r w:rsidRPr="00B72EA2">
              <w:rPr>
                <w:rFonts w:eastAsia="Calibri"/>
                <w:sz w:val="20"/>
              </w:rPr>
              <w:t xml:space="preserve">– Freedom of expression – Freedom of religion – Freedom of conscience – Right to equality – Citizenship – Legislation – Interpretation – Does a statutory requirement that compels a ceremonial oath or pledge have the purpose of “controlling expression” – Does this Court’s </w:t>
            </w:r>
            <w:r w:rsidRPr="00B72EA2">
              <w:rPr>
                <w:rFonts w:eastAsia="Calibri"/>
                <w:i/>
                <w:sz w:val="20"/>
              </w:rPr>
              <w:t>Amselem</w:t>
            </w:r>
            <w:r w:rsidRPr="00B72EA2">
              <w:rPr>
                <w:rFonts w:eastAsia="Calibri"/>
                <w:sz w:val="20"/>
              </w:rPr>
              <w:t xml:space="preserve"> test apply to a freedom of conscience claim and, if so, how – What evidence or rationale does the government need to constitutionally justify its requirement for a ceremonial oath or pledge – </w:t>
            </w:r>
            <w:r w:rsidRPr="00B72EA2">
              <w:rPr>
                <w:rFonts w:eastAsia="Calibri"/>
                <w:i/>
                <w:sz w:val="20"/>
              </w:rPr>
              <w:t>Citizenship Act</w:t>
            </w:r>
            <w:r w:rsidRPr="00B72EA2">
              <w:rPr>
                <w:rFonts w:eastAsia="Calibri"/>
                <w:sz w:val="20"/>
              </w:rPr>
              <w:t xml:space="preserve">, R.S.C. 1985, c. C-29, ss. 3(1)(c) and 12(3) – </w:t>
            </w:r>
            <w:r w:rsidRPr="00B72EA2">
              <w:rPr>
                <w:rFonts w:eastAsia="Calibri"/>
                <w:i/>
                <w:sz w:val="20"/>
              </w:rPr>
              <w:t xml:space="preserve">Syndicat Northcrest </w:t>
            </w:r>
            <w:r w:rsidRPr="00B72EA2">
              <w:rPr>
                <w:rFonts w:eastAsia="Calibri"/>
                <w:i/>
                <w:iCs/>
                <w:sz w:val="20"/>
              </w:rPr>
              <w:t>v.</w:t>
            </w:r>
            <w:r w:rsidRPr="00B72EA2">
              <w:rPr>
                <w:rFonts w:eastAsia="Calibri"/>
                <w:i/>
                <w:sz w:val="20"/>
              </w:rPr>
              <w:t xml:space="preserve"> Amselem</w:t>
            </w:r>
            <w:r w:rsidRPr="00B72EA2">
              <w:rPr>
                <w:rFonts w:eastAsia="Calibri"/>
                <w:sz w:val="20"/>
              </w:rPr>
              <w:t>, [2004] 2 S.C.R. 551, 2004 SCC 47.</w:t>
            </w:r>
          </w:p>
        </w:tc>
      </w:tr>
      <w:tr w:rsidR="00FA378D" w:rsidRPr="00B72EA2" w:rsidTr="001E25DA">
        <w:tc>
          <w:tcPr>
            <w:tcW w:w="5000" w:type="pct"/>
            <w:gridSpan w:val="3"/>
          </w:tcPr>
          <w:p w:rsidR="00FA378D" w:rsidRPr="00B72EA2" w:rsidRDefault="00FA378D" w:rsidP="001E25DA">
            <w:pPr>
              <w:jc w:val="both"/>
              <w:rPr>
                <w:rFonts w:eastAsia="Calibri"/>
                <w:sz w:val="20"/>
              </w:rPr>
            </w:pPr>
          </w:p>
        </w:tc>
      </w:tr>
      <w:tr w:rsidR="00FA378D" w:rsidRPr="00B72EA2" w:rsidTr="001E25DA">
        <w:tc>
          <w:tcPr>
            <w:tcW w:w="5000" w:type="pct"/>
            <w:gridSpan w:val="3"/>
          </w:tcPr>
          <w:p w:rsidR="00FA378D" w:rsidRPr="00B72EA2" w:rsidRDefault="00FA378D" w:rsidP="001E25DA">
            <w:pPr>
              <w:jc w:val="both"/>
              <w:rPr>
                <w:rFonts w:eastAsia="Calibri"/>
                <w:sz w:val="20"/>
              </w:rPr>
            </w:pPr>
            <w:r w:rsidRPr="00B72EA2">
              <w:rPr>
                <w:rFonts w:eastAsia="Calibri"/>
                <w:sz w:val="20"/>
              </w:rPr>
              <w:t xml:space="preserve">The three applicants are permanent residents of Canada.  Although they wish to become Canadian citizens, they each object to the statutory requirement under the </w:t>
            </w:r>
            <w:r w:rsidRPr="00B72EA2">
              <w:rPr>
                <w:rFonts w:eastAsia="Calibri"/>
                <w:i/>
                <w:sz w:val="20"/>
              </w:rPr>
              <w:t>Citizenship Act</w:t>
            </w:r>
            <w:r w:rsidRPr="00B72EA2">
              <w:rPr>
                <w:rFonts w:eastAsia="Calibri"/>
                <w:sz w:val="20"/>
              </w:rPr>
              <w:t xml:space="preserve"> to take an oath of allegiance to the Queen.  Michael McAteer emigrated from Ireland and argues taking the oath would be a betrayal of his republican heritage and impede his activities in support of ending the Canadian monarchy.  Simone Topey emigrated from Jamaica and claims that it would violate her religious beliefs as a Rastafarian to make an oath to the person who is the head of Babylon.  Dror Bar-Natan emigrated from Israel and argued that it would violate his belief in equality of all persons to swear allegiance to a symbol of inequality where some must bow to others for reasons of ancestry.  They seek a declaration that an oath requiring them to bear true allegiance to “</w:t>
            </w:r>
            <w:r w:rsidRPr="00B72EA2">
              <w:rPr>
                <w:color w:val="000000"/>
                <w:sz w:val="20"/>
              </w:rPr>
              <w:t>Her Majesty Queen Elizabeth the Second, Queen of Canada, Her Heirs and Successors</w:t>
            </w:r>
            <w:r w:rsidRPr="00B72EA2">
              <w:rPr>
                <w:rFonts w:eastAsia="Calibri"/>
                <w:sz w:val="20"/>
              </w:rPr>
              <w:t xml:space="preserve">” violates their rights under sections 2(a), (b) and 15(1) of the </w:t>
            </w:r>
            <w:r w:rsidRPr="00B72EA2">
              <w:rPr>
                <w:rFonts w:eastAsia="Calibri"/>
                <w:i/>
                <w:sz w:val="20"/>
              </w:rPr>
              <w:t>Charter</w:t>
            </w:r>
            <w:r w:rsidRPr="00B72EA2">
              <w:rPr>
                <w:rFonts w:eastAsia="Calibri"/>
                <w:sz w:val="20"/>
              </w:rPr>
              <w:t xml:space="preserve"> and are not saved by s. 1.</w:t>
            </w:r>
          </w:p>
          <w:p w:rsidR="00FA378D" w:rsidRPr="00B72EA2" w:rsidRDefault="00FA378D" w:rsidP="001E25DA">
            <w:pPr>
              <w:jc w:val="both"/>
              <w:rPr>
                <w:rFonts w:eastAsia="Calibri"/>
                <w:sz w:val="20"/>
              </w:rPr>
            </w:pPr>
          </w:p>
          <w:p w:rsidR="00FA378D" w:rsidRPr="00B72EA2" w:rsidRDefault="00FA378D" w:rsidP="001E25DA">
            <w:pPr>
              <w:jc w:val="both"/>
              <w:rPr>
                <w:rFonts w:eastAsia="Calibri"/>
                <w:sz w:val="20"/>
              </w:rPr>
            </w:pPr>
            <w:r w:rsidRPr="00B72EA2">
              <w:rPr>
                <w:rFonts w:eastAsia="Calibri"/>
                <w:sz w:val="20"/>
              </w:rPr>
              <w:t xml:space="preserve">The Ontario Superior Court of Justice dismissed the application, holding:  i) there was no violation of sections 2(a) and 15(1) of the </w:t>
            </w:r>
            <w:r w:rsidRPr="00B72EA2">
              <w:rPr>
                <w:rFonts w:eastAsia="Calibri"/>
                <w:i/>
                <w:sz w:val="20"/>
              </w:rPr>
              <w:t>Charter</w:t>
            </w:r>
            <w:r w:rsidRPr="00B72EA2">
              <w:rPr>
                <w:rFonts w:eastAsia="Calibri"/>
                <w:sz w:val="20"/>
              </w:rPr>
              <w:t xml:space="preserve">; ii) the oath was a form of compelled speech that </w:t>
            </w:r>
            <w:r w:rsidRPr="00B72EA2">
              <w:rPr>
                <w:rFonts w:eastAsia="Calibri"/>
                <w:i/>
                <w:sz w:val="20"/>
              </w:rPr>
              <w:t>prima facie</w:t>
            </w:r>
            <w:r w:rsidRPr="00B72EA2">
              <w:rPr>
                <w:rFonts w:eastAsia="Calibri"/>
                <w:sz w:val="20"/>
              </w:rPr>
              <w:t xml:space="preserve"> violates s. 2(b) </w:t>
            </w:r>
            <w:r w:rsidRPr="00B72EA2">
              <w:rPr>
                <w:rFonts w:eastAsia="Calibri"/>
                <w:i/>
                <w:sz w:val="20"/>
              </w:rPr>
              <w:t>Charter</w:t>
            </w:r>
            <w:r w:rsidRPr="00B72EA2">
              <w:rPr>
                <w:rFonts w:eastAsia="Calibri"/>
                <w:sz w:val="20"/>
              </w:rPr>
              <w:t xml:space="preserve"> rights; and iii) the violation was justified under s. 1 of the </w:t>
            </w:r>
            <w:r w:rsidRPr="00B72EA2">
              <w:rPr>
                <w:rFonts w:eastAsia="Calibri"/>
                <w:i/>
                <w:sz w:val="20"/>
              </w:rPr>
              <w:t>Charter</w:t>
            </w:r>
            <w:r w:rsidRPr="00B72EA2">
              <w:rPr>
                <w:rFonts w:eastAsia="Calibri"/>
                <w:sz w:val="20"/>
              </w:rPr>
              <w:t xml:space="preserve">.  The Court of Appeal for Ontario dismissed the applicants’ appeal but allowed the respondent’s cross-appeal and set aside that part of the lower court judgment holding that the oath violates s. 2(b) of the </w:t>
            </w:r>
            <w:r w:rsidRPr="00B72EA2">
              <w:rPr>
                <w:rFonts w:eastAsia="Calibri"/>
                <w:i/>
                <w:sz w:val="20"/>
              </w:rPr>
              <w:t>Charter</w:t>
            </w:r>
            <w:r w:rsidRPr="00B72EA2">
              <w:rPr>
                <w:rFonts w:eastAsia="Calibri"/>
                <w:sz w:val="20"/>
              </w:rPr>
              <w:t>.</w:t>
            </w:r>
          </w:p>
          <w:p w:rsidR="00FA378D" w:rsidRPr="00B72EA2" w:rsidRDefault="00FA378D" w:rsidP="001E25DA">
            <w:pPr>
              <w:jc w:val="both"/>
              <w:rPr>
                <w:rFonts w:eastAsia="Calibri"/>
                <w:sz w:val="20"/>
              </w:rPr>
            </w:pPr>
          </w:p>
        </w:tc>
      </w:tr>
      <w:tr w:rsidR="00FA378D" w:rsidRPr="00B72EA2" w:rsidTr="001E25DA">
        <w:tc>
          <w:tcPr>
            <w:tcW w:w="2427" w:type="pct"/>
          </w:tcPr>
          <w:p w:rsidR="00FA378D" w:rsidRPr="00B72EA2" w:rsidRDefault="00FA378D" w:rsidP="001E25DA">
            <w:pPr>
              <w:jc w:val="both"/>
              <w:rPr>
                <w:rFonts w:eastAsia="Calibri"/>
                <w:sz w:val="20"/>
              </w:rPr>
            </w:pPr>
            <w:r w:rsidRPr="00B72EA2">
              <w:rPr>
                <w:rFonts w:eastAsia="Calibri"/>
                <w:sz w:val="20"/>
              </w:rPr>
              <w:t>September 20, 2013</w:t>
            </w:r>
          </w:p>
          <w:p w:rsidR="00FA378D" w:rsidRPr="00B72EA2" w:rsidRDefault="00FA378D" w:rsidP="001E25DA">
            <w:pPr>
              <w:jc w:val="both"/>
              <w:rPr>
                <w:rFonts w:eastAsia="Calibri"/>
                <w:sz w:val="20"/>
              </w:rPr>
            </w:pPr>
            <w:r w:rsidRPr="00B72EA2">
              <w:rPr>
                <w:rFonts w:eastAsia="Calibri"/>
                <w:sz w:val="20"/>
              </w:rPr>
              <w:t>Ontario Superior Court of Justice</w:t>
            </w:r>
          </w:p>
          <w:p w:rsidR="00FA378D" w:rsidRPr="00B72EA2" w:rsidRDefault="00FA378D" w:rsidP="001E25DA">
            <w:pPr>
              <w:jc w:val="both"/>
              <w:rPr>
                <w:rFonts w:eastAsia="Calibri"/>
                <w:sz w:val="20"/>
              </w:rPr>
            </w:pPr>
            <w:r w:rsidRPr="00B72EA2">
              <w:rPr>
                <w:rFonts w:eastAsia="Calibri"/>
                <w:sz w:val="20"/>
              </w:rPr>
              <w:t>(Morgan J.)</w:t>
            </w:r>
          </w:p>
          <w:p w:rsidR="00FA378D" w:rsidRPr="00B72EA2" w:rsidRDefault="008D3715" w:rsidP="001E25DA">
            <w:pPr>
              <w:jc w:val="both"/>
              <w:rPr>
                <w:rFonts w:eastAsia="Calibri"/>
                <w:sz w:val="20"/>
              </w:rPr>
            </w:pPr>
            <w:hyperlink r:id="rId42" w:history="1">
              <w:r w:rsidR="00FA378D" w:rsidRPr="00B72EA2">
                <w:rPr>
                  <w:rFonts w:eastAsia="Calibri"/>
                  <w:color w:val="0000FF"/>
                  <w:sz w:val="20"/>
                  <w:u w:val="single"/>
                </w:rPr>
                <w:t>2013 ONSC 5895</w:t>
              </w:r>
            </w:hyperlink>
          </w:p>
          <w:p w:rsidR="00FA378D" w:rsidRPr="00B72EA2" w:rsidRDefault="00FA378D" w:rsidP="001E25DA">
            <w:pPr>
              <w:jc w:val="both"/>
              <w:rPr>
                <w:rFonts w:eastAsia="Calibri"/>
                <w:sz w:val="20"/>
              </w:rPr>
            </w:pPr>
          </w:p>
        </w:tc>
        <w:tc>
          <w:tcPr>
            <w:tcW w:w="243" w:type="pct"/>
          </w:tcPr>
          <w:p w:rsidR="00FA378D" w:rsidRPr="00B72EA2" w:rsidRDefault="00FA378D" w:rsidP="001E25DA">
            <w:pPr>
              <w:jc w:val="both"/>
              <w:rPr>
                <w:rFonts w:eastAsia="Calibri"/>
                <w:sz w:val="20"/>
              </w:rPr>
            </w:pPr>
          </w:p>
        </w:tc>
        <w:tc>
          <w:tcPr>
            <w:tcW w:w="2330" w:type="pct"/>
          </w:tcPr>
          <w:p w:rsidR="00FA378D" w:rsidRPr="00B72EA2" w:rsidRDefault="00FA378D" w:rsidP="001E25DA">
            <w:pPr>
              <w:jc w:val="both"/>
              <w:rPr>
                <w:rFonts w:eastAsia="Calibri"/>
                <w:sz w:val="20"/>
              </w:rPr>
            </w:pPr>
            <w:r w:rsidRPr="00B72EA2">
              <w:rPr>
                <w:rFonts w:eastAsia="Calibri"/>
                <w:sz w:val="20"/>
              </w:rPr>
              <w:t>Applicants’ application for a declaration dismissed</w:t>
            </w:r>
          </w:p>
          <w:p w:rsidR="00FA378D" w:rsidRPr="00B72EA2" w:rsidRDefault="00FA378D" w:rsidP="001E25DA">
            <w:pPr>
              <w:jc w:val="both"/>
              <w:rPr>
                <w:rFonts w:eastAsia="Calibri"/>
                <w:sz w:val="20"/>
              </w:rPr>
            </w:pPr>
          </w:p>
        </w:tc>
      </w:tr>
      <w:tr w:rsidR="00FA378D" w:rsidRPr="00B72EA2" w:rsidTr="001E25DA">
        <w:tc>
          <w:tcPr>
            <w:tcW w:w="2427" w:type="pct"/>
          </w:tcPr>
          <w:p w:rsidR="00FA378D" w:rsidRPr="00B72EA2" w:rsidRDefault="00FA378D" w:rsidP="001E25DA">
            <w:pPr>
              <w:jc w:val="both"/>
              <w:rPr>
                <w:rFonts w:eastAsia="Calibri"/>
                <w:sz w:val="20"/>
              </w:rPr>
            </w:pPr>
            <w:r w:rsidRPr="00B72EA2">
              <w:rPr>
                <w:rFonts w:eastAsia="Calibri"/>
                <w:sz w:val="20"/>
              </w:rPr>
              <w:t>August 13, 2014</w:t>
            </w:r>
          </w:p>
          <w:p w:rsidR="00FA378D" w:rsidRPr="00B72EA2" w:rsidRDefault="00FA378D" w:rsidP="001E25DA">
            <w:pPr>
              <w:jc w:val="both"/>
              <w:rPr>
                <w:rFonts w:eastAsia="Calibri"/>
                <w:sz w:val="20"/>
              </w:rPr>
            </w:pPr>
            <w:r w:rsidRPr="00B72EA2">
              <w:rPr>
                <w:rFonts w:eastAsia="Calibri"/>
                <w:sz w:val="20"/>
              </w:rPr>
              <w:t>Court of Appeal for Ontario</w:t>
            </w:r>
          </w:p>
          <w:p w:rsidR="00FA378D" w:rsidRPr="00B72EA2" w:rsidRDefault="00FA378D" w:rsidP="001E25DA">
            <w:pPr>
              <w:jc w:val="both"/>
              <w:rPr>
                <w:rFonts w:eastAsia="Calibri"/>
                <w:sz w:val="20"/>
              </w:rPr>
            </w:pPr>
            <w:r w:rsidRPr="00B72EA2">
              <w:rPr>
                <w:rFonts w:eastAsia="Calibri"/>
                <w:sz w:val="20"/>
              </w:rPr>
              <w:t>(Weiler, Lauwers and Pardu JJ.A.)</w:t>
            </w:r>
          </w:p>
          <w:p w:rsidR="00FA378D" w:rsidRPr="00B72EA2" w:rsidRDefault="008D3715" w:rsidP="001E25DA">
            <w:pPr>
              <w:jc w:val="both"/>
              <w:rPr>
                <w:rFonts w:eastAsia="Calibri"/>
                <w:sz w:val="20"/>
              </w:rPr>
            </w:pPr>
            <w:hyperlink r:id="rId43" w:history="1">
              <w:r w:rsidR="00FA378D" w:rsidRPr="00B72EA2">
                <w:rPr>
                  <w:rFonts w:eastAsia="Calibri"/>
                  <w:color w:val="0000FF"/>
                  <w:sz w:val="20"/>
                  <w:u w:val="single"/>
                </w:rPr>
                <w:t>2014 ONCA 578</w:t>
              </w:r>
            </w:hyperlink>
            <w:r w:rsidR="00FA378D" w:rsidRPr="00B72EA2">
              <w:rPr>
                <w:rFonts w:eastAsia="Calibri"/>
                <w:sz w:val="20"/>
              </w:rPr>
              <w:t xml:space="preserve">; </w:t>
            </w:r>
          </w:p>
          <w:p w:rsidR="00FA378D" w:rsidRPr="00B72EA2" w:rsidRDefault="00FA378D" w:rsidP="001E25DA">
            <w:pPr>
              <w:jc w:val="both"/>
              <w:rPr>
                <w:rFonts w:eastAsia="Calibri"/>
                <w:sz w:val="20"/>
              </w:rPr>
            </w:pPr>
          </w:p>
        </w:tc>
        <w:tc>
          <w:tcPr>
            <w:tcW w:w="243" w:type="pct"/>
          </w:tcPr>
          <w:p w:rsidR="00FA378D" w:rsidRPr="00B72EA2" w:rsidRDefault="00FA378D" w:rsidP="001E25DA">
            <w:pPr>
              <w:jc w:val="both"/>
              <w:rPr>
                <w:rFonts w:eastAsia="Calibri"/>
                <w:sz w:val="20"/>
              </w:rPr>
            </w:pPr>
          </w:p>
        </w:tc>
        <w:tc>
          <w:tcPr>
            <w:tcW w:w="2330" w:type="pct"/>
          </w:tcPr>
          <w:p w:rsidR="00FA378D" w:rsidRPr="00B72EA2" w:rsidRDefault="00FA378D" w:rsidP="001E25DA">
            <w:pPr>
              <w:jc w:val="both"/>
              <w:rPr>
                <w:rFonts w:eastAsia="Calibri"/>
                <w:sz w:val="20"/>
              </w:rPr>
            </w:pPr>
            <w:r w:rsidRPr="00B72EA2">
              <w:rPr>
                <w:rFonts w:eastAsia="Calibri"/>
                <w:sz w:val="20"/>
              </w:rPr>
              <w:t>Appeal dismissed; respondent’s cross-appeal allowed</w:t>
            </w:r>
          </w:p>
          <w:p w:rsidR="00FA378D" w:rsidRPr="00B72EA2" w:rsidRDefault="00FA378D" w:rsidP="001E25DA">
            <w:pPr>
              <w:jc w:val="both"/>
              <w:rPr>
                <w:rFonts w:eastAsia="Calibri"/>
                <w:sz w:val="20"/>
              </w:rPr>
            </w:pPr>
          </w:p>
        </w:tc>
      </w:tr>
      <w:tr w:rsidR="00FA378D" w:rsidRPr="00B72EA2" w:rsidTr="001E25DA">
        <w:tc>
          <w:tcPr>
            <w:tcW w:w="2427" w:type="pct"/>
          </w:tcPr>
          <w:p w:rsidR="00FA378D" w:rsidRPr="00B72EA2" w:rsidRDefault="00FA378D" w:rsidP="001E25DA">
            <w:pPr>
              <w:jc w:val="both"/>
              <w:rPr>
                <w:rFonts w:eastAsia="Calibri"/>
                <w:sz w:val="20"/>
              </w:rPr>
            </w:pPr>
            <w:r w:rsidRPr="00B72EA2">
              <w:rPr>
                <w:rFonts w:eastAsia="Calibri"/>
                <w:sz w:val="20"/>
              </w:rPr>
              <w:t>October 8, 2014</w:t>
            </w:r>
          </w:p>
          <w:p w:rsidR="00FA378D" w:rsidRPr="00B72EA2" w:rsidRDefault="00FA378D" w:rsidP="001E25DA">
            <w:pPr>
              <w:jc w:val="both"/>
              <w:rPr>
                <w:rFonts w:eastAsia="Calibri"/>
                <w:sz w:val="20"/>
              </w:rPr>
            </w:pPr>
            <w:r w:rsidRPr="00B72EA2">
              <w:rPr>
                <w:rFonts w:eastAsia="Calibri"/>
                <w:sz w:val="20"/>
              </w:rPr>
              <w:t>Supreme Court of Canada</w:t>
            </w:r>
          </w:p>
        </w:tc>
        <w:tc>
          <w:tcPr>
            <w:tcW w:w="243" w:type="pct"/>
          </w:tcPr>
          <w:p w:rsidR="00FA378D" w:rsidRPr="00B72EA2" w:rsidRDefault="00FA378D" w:rsidP="001E25DA">
            <w:pPr>
              <w:jc w:val="both"/>
              <w:rPr>
                <w:rFonts w:eastAsia="Calibri"/>
                <w:sz w:val="20"/>
              </w:rPr>
            </w:pPr>
          </w:p>
        </w:tc>
        <w:tc>
          <w:tcPr>
            <w:tcW w:w="2330" w:type="pct"/>
          </w:tcPr>
          <w:p w:rsidR="00FA378D" w:rsidRPr="00B72EA2" w:rsidRDefault="00FA378D" w:rsidP="001E25DA">
            <w:pPr>
              <w:jc w:val="both"/>
              <w:rPr>
                <w:rFonts w:eastAsia="Calibri"/>
                <w:sz w:val="20"/>
              </w:rPr>
            </w:pPr>
            <w:r w:rsidRPr="00B72EA2">
              <w:rPr>
                <w:rFonts w:eastAsia="Calibri"/>
                <w:sz w:val="20"/>
              </w:rPr>
              <w:t>Application for leave to appeal filed</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57"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A378D" w:rsidRPr="00EB442C" w:rsidTr="001E25DA">
        <w:tc>
          <w:tcPr>
            <w:tcW w:w="5000" w:type="pct"/>
            <w:gridSpan w:val="3"/>
          </w:tcPr>
          <w:p w:rsidR="00FA378D" w:rsidRPr="00B72EA2" w:rsidRDefault="00FA378D" w:rsidP="001E25DA">
            <w:pPr>
              <w:jc w:val="both"/>
              <w:rPr>
                <w:rFonts w:eastAsia="Calibri"/>
                <w:sz w:val="20"/>
                <w:lang w:val="fr-CA"/>
              </w:rPr>
            </w:pPr>
            <w:r w:rsidRPr="00B72EA2">
              <w:rPr>
                <w:rFonts w:eastAsia="Calibri"/>
                <w:i/>
                <w:sz w:val="20"/>
                <w:lang w:val="fr-CA"/>
              </w:rPr>
              <w:t xml:space="preserve">Charte des droits </w:t>
            </w:r>
            <w:r w:rsidRPr="00B72EA2">
              <w:rPr>
                <w:rFonts w:eastAsia="Calibri"/>
                <w:sz w:val="20"/>
                <w:lang w:val="fr-CA"/>
              </w:rPr>
              <w:t xml:space="preserve">– Liberté d’expression – Liberté de religion – Liberté de conscience – Droit à l’égalité – Citoyenneté – Législation – Interprétation – Une exigence légale qui contraint à prêter un serment ou à faire une affirmation cérémonielle a-t-elle pour objet de « contrôler l’expression »? – Le critère énoncé par notre Cour dans </w:t>
            </w:r>
            <w:r w:rsidRPr="00B72EA2">
              <w:rPr>
                <w:rFonts w:eastAsia="Calibri"/>
                <w:i/>
                <w:sz w:val="20"/>
                <w:lang w:val="fr-CA"/>
              </w:rPr>
              <w:t>Amselem</w:t>
            </w:r>
            <w:r w:rsidRPr="00B72EA2">
              <w:rPr>
                <w:rFonts w:eastAsia="Calibri"/>
                <w:sz w:val="20"/>
                <w:lang w:val="fr-CA"/>
              </w:rPr>
              <w:t xml:space="preserve"> s’applique-t-il à une demande fondée sur la liberté de conscience et, dans l’affirmative, comment s’applique-t-il? – De quelle preuve ou de quel raisonnement le gouvernement a-t-il besoin pour justifier son exigence de prêter un serment ou de faire une affirmation cérémonielle? – </w:t>
            </w:r>
            <w:r w:rsidRPr="00B72EA2">
              <w:rPr>
                <w:rFonts w:eastAsia="Calibri"/>
                <w:i/>
                <w:sz w:val="20"/>
                <w:lang w:val="fr-CA"/>
              </w:rPr>
              <w:t>Loi sur la citoyenneté</w:t>
            </w:r>
            <w:r w:rsidRPr="00B72EA2">
              <w:rPr>
                <w:rFonts w:eastAsia="Calibri"/>
                <w:sz w:val="20"/>
                <w:lang w:val="fr-CA"/>
              </w:rPr>
              <w:t>, L.R.C. 1985, ch. C-29, al. 3(1)</w:t>
            </w:r>
            <w:r w:rsidRPr="00B72EA2">
              <w:rPr>
                <w:rFonts w:eastAsia="Calibri"/>
                <w:i/>
                <w:sz w:val="20"/>
                <w:lang w:val="fr-CA"/>
              </w:rPr>
              <w:t>c)</w:t>
            </w:r>
            <w:r w:rsidRPr="00B72EA2">
              <w:rPr>
                <w:rFonts w:eastAsia="Calibri"/>
                <w:sz w:val="20"/>
                <w:lang w:val="fr-CA"/>
              </w:rPr>
              <w:t xml:space="preserve"> et par. 12(3) – </w:t>
            </w:r>
            <w:r w:rsidRPr="00B72EA2">
              <w:rPr>
                <w:rFonts w:eastAsia="Calibri"/>
                <w:i/>
                <w:sz w:val="20"/>
                <w:lang w:val="fr-CA"/>
              </w:rPr>
              <w:t xml:space="preserve">Syndicat Northcrest </w:t>
            </w:r>
            <w:r w:rsidRPr="00B72EA2">
              <w:rPr>
                <w:rFonts w:eastAsia="Calibri"/>
                <w:i/>
                <w:iCs/>
                <w:sz w:val="20"/>
                <w:lang w:val="fr-CA"/>
              </w:rPr>
              <w:t>c.</w:t>
            </w:r>
            <w:r w:rsidRPr="00B72EA2">
              <w:rPr>
                <w:rFonts w:eastAsia="Calibri"/>
                <w:i/>
                <w:sz w:val="20"/>
                <w:lang w:val="fr-CA"/>
              </w:rPr>
              <w:t xml:space="preserve"> Amselem</w:t>
            </w:r>
            <w:r w:rsidRPr="00B72EA2">
              <w:rPr>
                <w:rFonts w:eastAsia="Calibri"/>
                <w:sz w:val="20"/>
                <w:lang w:val="fr-CA"/>
              </w:rPr>
              <w:t>, [2004] 2 R.C.S. 551, 2004 CSC 47.</w:t>
            </w:r>
          </w:p>
        </w:tc>
      </w:tr>
      <w:tr w:rsidR="00FA378D" w:rsidRPr="00EB442C" w:rsidTr="001E25DA">
        <w:tc>
          <w:tcPr>
            <w:tcW w:w="5000" w:type="pct"/>
            <w:gridSpan w:val="3"/>
          </w:tcPr>
          <w:p w:rsidR="00FA378D" w:rsidRPr="00B72EA2" w:rsidRDefault="00FA378D" w:rsidP="001E25DA">
            <w:pPr>
              <w:jc w:val="both"/>
              <w:rPr>
                <w:rFonts w:eastAsia="Calibri"/>
                <w:sz w:val="20"/>
                <w:lang w:val="fr-CA"/>
              </w:rPr>
            </w:pPr>
          </w:p>
        </w:tc>
      </w:tr>
      <w:tr w:rsidR="00FA378D" w:rsidRPr="00EB442C" w:rsidTr="001E25DA">
        <w:tc>
          <w:tcPr>
            <w:tcW w:w="5000" w:type="pct"/>
            <w:gridSpan w:val="3"/>
          </w:tcPr>
          <w:p w:rsidR="00FA378D" w:rsidRPr="00B72EA2" w:rsidRDefault="00FA378D" w:rsidP="001E25DA">
            <w:pPr>
              <w:jc w:val="both"/>
              <w:rPr>
                <w:rFonts w:eastAsia="Calibri"/>
                <w:sz w:val="20"/>
                <w:lang w:val="fr-CA"/>
              </w:rPr>
            </w:pPr>
            <w:r w:rsidRPr="00B72EA2">
              <w:rPr>
                <w:rFonts w:eastAsia="Calibri"/>
                <w:sz w:val="20"/>
                <w:lang w:val="fr-CA"/>
              </w:rPr>
              <w:lastRenderedPageBreak/>
              <w:t xml:space="preserve">Les trois demandeurs sont des résidents permanents du Canada.  Bien qu’ils souhaitent devenir citoyens canadiens, ils contestent l’exigence légale prescrite dans la </w:t>
            </w:r>
            <w:r w:rsidRPr="00B72EA2">
              <w:rPr>
                <w:rFonts w:eastAsia="Calibri"/>
                <w:i/>
                <w:sz w:val="20"/>
                <w:lang w:val="fr-CA"/>
              </w:rPr>
              <w:t>Loi sur la citoyenneté</w:t>
            </w:r>
            <w:r w:rsidRPr="00B72EA2">
              <w:rPr>
                <w:rFonts w:eastAsia="Calibri"/>
                <w:sz w:val="20"/>
                <w:lang w:val="fr-CA"/>
              </w:rPr>
              <w:t xml:space="preserve"> de prêter un serment d’allégeance à la Reine.  Michael McAteer a émigré d’Irlande et plaide que la prestation du serment reviendrait à trahir son héritage républicain et à limiter ses activités au soutien de l’abolition de la monarchie canadienne.  Simone Topey a émigré de Jamaïque et allègue que la prestation de serment violerait ses croyances religieuses en tant que rastafarienne de prêter serment à une personne à la tête de Babylone.  Dror Bar-Natan a émigré d’Israël et a plaidé que la prestation de serment violerait sa croyance en l’égalité de tous de prêter serment d’allégeance à un symbole d’inégalité, lorsque certains doivent se prosterner devant d’autres en raison de leur ascendance.  Ils sollicitent un jugement déclarant qu’un serment les obligeant à porter sincère allégeance à « Sa Majesté la Reine Elizabeth Deux, Reine du Canada, à ses héritiers et successeurs » viole les droits que leur garantissent les articles 2</w:t>
            </w:r>
            <w:r w:rsidRPr="00B72EA2">
              <w:rPr>
                <w:rFonts w:eastAsia="Calibri"/>
                <w:i/>
                <w:sz w:val="20"/>
                <w:lang w:val="fr-CA"/>
              </w:rPr>
              <w:t>a)</w:t>
            </w:r>
            <w:r w:rsidRPr="00B72EA2">
              <w:rPr>
                <w:rFonts w:eastAsia="Calibri"/>
                <w:sz w:val="20"/>
                <w:lang w:val="fr-CA"/>
              </w:rPr>
              <w:t xml:space="preserve">, </w:t>
            </w:r>
            <w:r w:rsidRPr="00B72EA2">
              <w:rPr>
                <w:rFonts w:eastAsia="Calibri"/>
                <w:i/>
                <w:sz w:val="20"/>
                <w:lang w:val="fr-CA"/>
              </w:rPr>
              <w:t>b)</w:t>
            </w:r>
            <w:r w:rsidRPr="00B72EA2">
              <w:rPr>
                <w:rFonts w:eastAsia="Calibri"/>
                <w:sz w:val="20"/>
                <w:lang w:val="fr-CA"/>
              </w:rPr>
              <w:t xml:space="preserve"> et 15(1) de la </w:t>
            </w:r>
            <w:r w:rsidRPr="00B72EA2">
              <w:rPr>
                <w:rFonts w:eastAsia="Calibri"/>
                <w:i/>
                <w:sz w:val="20"/>
                <w:lang w:val="fr-CA"/>
              </w:rPr>
              <w:t>Charte</w:t>
            </w:r>
            <w:r w:rsidRPr="00B72EA2">
              <w:rPr>
                <w:rFonts w:eastAsia="Calibri"/>
                <w:sz w:val="20"/>
                <w:lang w:val="fr-CA"/>
              </w:rPr>
              <w:t xml:space="preserve"> et que cette violation ne pouvait se justifier au sens de l’article premier.</w:t>
            </w:r>
          </w:p>
          <w:p w:rsidR="00FA378D" w:rsidRPr="00B72EA2" w:rsidRDefault="00FA378D" w:rsidP="001E25DA">
            <w:pPr>
              <w:jc w:val="both"/>
              <w:rPr>
                <w:rFonts w:eastAsia="Calibri"/>
                <w:sz w:val="20"/>
                <w:lang w:val="fr-CA"/>
              </w:rPr>
            </w:pPr>
          </w:p>
          <w:p w:rsidR="00FA378D" w:rsidRPr="00B72EA2" w:rsidRDefault="00FA378D" w:rsidP="001E25DA">
            <w:pPr>
              <w:jc w:val="both"/>
              <w:rPr>
                <w:rFonts w:eastAsia="Calibri"/>
                <w:sz w:val="20"/>
                <w:lang w:val="fr-CA"/>
              </w:rPr>
            </w:pPr>
            <w:r w:rsidRPr="00B72EA2">
              <w:rPr>
                <w:rFonts w:eastAsia="Calibri"/>
                <w:sz w:val="20"/>
                <w:lang w:val="fr-CA"/>
              </w:rPr>
              <w:t>La Cour supérieure de justice de l’Ontario a rejeté la demande, statuant ce qui suit : i) il n’y pas a eu de violation des articles 2</w:t>
            </w:r>
            <w:r w:rsidRPr="00B72EA2">
              <w:rPr>
                <w:rFonts w:eastAsia="Calibri"/>
                <w:i/>
                <w:sz w:val="20"/>
                <w:lang w:val="fr-CA"/>
              </w:rPr>
              <w:t>a)</w:t>
            </w:r>
            <w:r w:rsidRPr="00B72EA2">
              <w:rPr>
                <w:rFonts w:eastAsia="Calibri"/>
                <w:sz w:val="20"/>
                <w:lang w:val="fr-CA"/>
              </w:rPr>
              <w:t xml:space="preserve"> et 15(1) de la </w:t>
            </w:r>
            <w:r w:rsidRPr="00B72EA2">
              <w:rPr>
                <w:rFonts w:eastAsia="Calibri"/>
                <w:i/>
                <w:sz w:val="20"/>
                <w:lang w:val="fr-CA"/>
              </w:rPr>
              <w:t>Charte</w:t>
            </w:r>
            <w:r w:rsidRPr="00B72EA2">
              <w:rPr>
                <w:rFonts w:eastAsia="Calibri"/>
                <w:sz w:val="20"/>
                <w:lang w:val="fr-CA"/>
              </w:rPr>
              <w:t>; ii) le serment était une forme de discours forcé qui viole à première vue les droits garantis par l’al. 2</w:t>
            </w:r>
            <w:r w:rsidRPr="00B72EA2">
              <w:rPr>
                <w:rFonts w:eastAsia="Calibri"/>
                <w:i/>
                <w:sz w:val="20"/>
                <w:lang w:val="fr-CA"/>
              </w:rPr>
              <w:t>b)</w:t>
            </w:r>
            <w:r w:rsidRPr="00B72EA2">
              <w:rPr>
                <w:rFonts w:eastAsia="Calibri"/>
                <w:sz w:val="20"/>
                <w:lang w:val="fr-CA"/>
              </w:rPr>
              <w:t xml:space="preserve"> de la </w:t>
            </w:r>
            <w:r w:rsidRPr="00B72EA2">
              <w:rPr>
                <w:rFonts w:eastAsia="Calibri"/>
                <w:i/>
                <w:sz w:val="20"/>
                <w:lang w:val="fr-CA"/>
              </w:rPr>
              <w:t>Charte</w:t>
            </w:r>
            <w:r w:rsidRPr="00B72EA2">
              <w:rPr>
                <w:rFonts w:eastAsia="Calibri"/>
                <w:sz w:val="20"/>
                <w:lang w:val="fr-CA"/>
              </w:rPr>
              <w:t xml:space="preserve">; iii) la violation pouvait se justifier au sens de l’article premier de la </w:t>
            </w:r>
            <w:r w:rsidRPr="00B72EA2">
              <w:rPr>
                <w:rFonts w:eastAsia="Calibri"/>
                <w:i/>
                <w:sz w:val="20"/>
                <w:lang w:val="fr-CA"/>
              </w:rPr>
              <w:t>Charte</w:t>
            </w:r>
            <w:r w:rsidRPr="00B72EA2">
              <w:rPr>
                <w:rFonts w:eastAsia="Calibri"/>
                <w:sz w:val="20"/>
                <w:lang w:val="fr-CA"/>
              </w:rPr>
              <w:t>.  La Cour d’appel de l’Ontario a rejeté l’appel des demandeurs, mais a accueilli l’appel incident de l’intimé et a annulé la partie du jugement de première instance statuant que le serment violait l’al. 2</w:t>
            </w:r>
            <w:r w:rsidRPr="00B72EA2">
              <w:rPr>
                <w:rFonts w:eastAsia="Calibri"/>
                <w:i/>
                <w:sz w:val="20"/>
                <w:lang w:val="fr-CA"/>
              </w:rPr>
              <w:t>b)</w:t>
            </w:r>
            <w:r w:rsidRPr="00B72EA2">
              <w:rPr>
                <w:rFonts w:eastAsia="Calibri"/>
                <w:sz w:val="20"/>
                <w:lang w:val="fr-CA"/>
              </w:rPr>
              <w:t xml:space="preserve"> de la </w:t>
            </w:r>
            <w:r w:rsidRPr="00B72EA2">
              <w:rPr>
                <w:rFonts w:eastAsia="Calibri"/>
                <w:i/>
                <w:sz w:val="20"/>
                <w:lang w:val="fr-CA"/>
              </w:rPr>
              <w:t>Charte</w:t>
            </w:r>
            <w:r w:rsidRPr="00B72EA2">
              <w:rPr>
                <w:rFonts w:eastAsia="Calibri"/>
                <w:sz w:val="20"/>
                <w:lang w:val="fr-CA"/>
              </w:rPr>
              <w:t>.</w:t>
            </w:r>
          </w:p>
          <w:p w:rsidR="00FA378D" w:rsidRPr="00B72EA2" w:rsidRDefault="00FA378D" w:rsidP="001E25DA">
            <w:pPr>
              <w:jc w:val="both"/>
              <w:rPr>
                <w:rFonts w:eastAsia="Calibri"/>
                <w:sz w:val="20"/>
                <w:lang w:val="fr-CA"/>
              </w:rPr>
            </w:pPr>
          </w:p>
        </w:tc>
      </w:tr>
      <w:tr w:rsidR="00FA378D" w:rsidRPr="00EB442C" w:rsidTr="001E25DA">
        <w:tc>
          <w:tcPr>
            <w:tcW w:w="2427" w:type="pct"/>
          </w:tcPr>
          <w:p w:rsidR="00FA378D" w:rsidRPr="00B72EA2" w:rsidRDefault="00FA378D" w:rsidP="001E25DA">
            <w:pPr>
              <w:jc w:val="both"/>
              <w:rPr>
                <w:rFonts w:eastAsia="Calibri"/>
                <w:sz w:val="20"/>
                <w:lang w:val="fr-CA"/>
              </w:rPr>
            </w:pPr>
            <w:r w:rsidRPr="00B72EA2">
              <w:rPr>
                <w:rFonts w:eastAsia="Calibri"/>
                <w:sz w:val="20"/>
                <w:lang w:val="fr-CA"/>
              </w:rPr>
              <w:t>20 septembre 2013</w:t>
            </w:r>
          </w:p>
          <w:p w:rsidR="00FA378D" w:rsidRPr="00B72EA2" w:rsidRDefault="00FA378D" w:rsidP="001E25DA">
            <w:pPr>
              <w:jc w:val="both"/>
              <w:rPr>
                <w:rFonts w:eastAsia="Calibri"/>
                <w:sz w:val="20"/>
                <w:lang w:val="fr-CA"/>
              </w:rPr>
            </w:pPr>
            <w:r w:rsidRPr="00B72EA2">
              <w:rPr>
                <w:rFonts w:eastAsia="Calibri"/>
                <w:sz w:val="20"/>
                <w:lang w:val="fr-CA"/>
              </w:rPr>
              <w:t>Cour supérieure de justice de l’Ontario</w:t>
            </w:r>
          </w:p>
          <w:p w:rsidR="00FA378D" w:rsidRPr="00B72EA2" w:rsidRDefault="00FA378D" w:rsidP="001E25DA">
            <w:pPr>
              <w:jc w:val="both"/>
              <w:rPr>
                <w:rFonts w:eastAsia="Calibri"/>
                <w:sz w:val="20"/>
                <w:lang w:val="fr-CA"/>
              </w:rPr>
            </w:pPr>
            <w:r w:rsidRPr="00B72EA2">
              <w:rPr>
                <w:rFonts w:eastAsia="Calibri"/>
                <w:sz w:val="20"/>
                <w:lang w:val="fr-CA"/>
              </w:rPr>
              <w:t>(Juge Morgan)</w:t>
            </w:r>
          </w:p>
          <w:p w:rsidR="00FA378D" w:rsidRPr="00B72EA2" w:rsidRDefault="008D3715" w:rsidP="001E25DA">
            <w:pPr>
              <w:jc w:val="both"/>
              <w:rPr>
                <w:rFonts w:eastAsia="Calibri"/>
                <w:sz w:val="20"/>
                <w:lang w:val="fr-CA"/>
              </w:rPr>
            </w:pPr>
            <w:hyperlink r:id="rId44" w:history="1">
              <w:r w:rsidR="00FA378D" w:rsidRPr="00B72EA2">
                <w:rPr>
                  <w:rFonts w:eastAsia="Calibri"/>
                  <w:color w:val="0000FF"/>
                  <w:sz w:val="20"/>
                  <w:u w:val="single"/>
                  <w:lang w:val="fr-CA"/>
                </w:rPr>
                <w:t>2013 ONSC 5895</w:t>
              </w:r>
            </w:hyperlink>
          </w:p>
          <w:p w:rsidR="00FA378D" w:rsidRPr="00B72EA2" w:rsidRDefault="00FA378D" w:rsidP="001E25DA">
            <w:pPr>
              <w:jc w:val="both"/>
              <w:rPr>
                <w:rFonts w:eastAsia="Calibri"/>
                <w:sz w:val="20"/>
                <w:lang w:val="fr-CA"/>
              </w:rPr>
            </w:pPr>
          </w:p>
        </w:tc>
        <w:tc>
          <w:tcPr>
            <w:tcW w:w="243" w:type="pct"/>
          </w:tcPr>
          <w:p w:rsidR="00FA378D" w:rsidRPr="00B72EA2" w:rsidRDefault="00FA378D" w:rsidP="001E25DA">
            <w:pPr>
              <w:jc w:val="both"/>
              <w:rPr>
                <w:rFonts w:eastAsia="Calibri"/>
                <w:sz w:val="20"/>
                <w:lang w:val="fr-CA"/>
              </w:rPr>
            </w:pPr>
          </w:p>
        </w:tc>
        <w:tc>
          <w:tcPr>
            <w:tcW w:w="2330" w:type="pct"/>
          </w:tcPr>
          <w:p w:rsidR="00FA378D" w:rsidRPr="00B72EA2" w:rsidRDefault="00FA378D" w:rsidP="001E25DA">
            <w:pPr>
              <w:jc w:val="both"/>
              <w:rPr>
                <w:rFonts w:eastAsia="Calibri"/>
                <w:sz w:val="20"/>
                <w:lang w:val="fr-CA"/>
              </w:rPr>
            </w:pPr>
            <w:r w:rsidRPr="00B72EA2">
              <w:rPr>
                <w:rFonts w:eastAsia="Calibri"/>
                <w:sz w:val="20"/>
                <w:lang w:val="fr-CA"/>
              </w:rPr>
              <w:t>Rejet de la demande de jugement déclaratoire des demandeurs</w:t>
            </w:r>
          </w:p>
          <w:p w:rsidR="00FA378D" w:rsidRPr="00B72EA2" w:rsidRDefault="00FA378D" w:rsidP="001E25DA">
            <w:pPr>
              <w:jc w:val="both"/>
              <w:rPr>
                <w:rFonts w:eastAsia="Calibri"/>
                <w:sz w:val="20"/>
                <w:lang w:val="fr-CA"/>
              </w:rPr>
            </w:pPr>
          </w:p>
        </w:tc>
      </w:tr>
      <w:tr w:rsidR="00FA378D" w:rsidRPr="00EB442C" w:rsidTr="001E25DA">
        <w:tc>
          <w:tcPr>
            <w:tcW w:w="2427" w:type="pct"/>
          </w:tcPr>
          <w:p w:rsidR="00FA378D" w:rsidRPr="00B72EA2" w:rsidRDefault="00FA378D" w:rsidP="001E25DA">
            <w:pPr>
              <w:jc w:val="both"/>
              <w:rPr>
                <w:rFonts w:eastAsia="Calibri"/>
                <w:sz w:val="20"/>
                <w:lang w:val="fr-CA"/>
              </w:rPr>
            </w:pPr>
            <w:r w:rsidRPr="00B72EA2">
              <w:rPr>
                <w:rFonts w:eastAsia="Calibri"/>
                <w:sz w:val="20"/>
                <w:lang w:val="fr-CA"/>
              </w:rPr>
              <w:t>13 août 2014</w:t>
            </w:r>
          </w:p>
          <w:p w:rsidR="00FA378D" w:rsidRPr="00B72EA2" w:rsidRDefault="00FA378D" w:rsidP="001E25DA">
            <w:pPr>
              <w:jc w:val="both"/>
              <w:rPr>
                <w:rFonts w:eastAsia="Calibri"/>
                <w:sz w:val="20"/>
                <w:lang w:val="fr-CA"/>
              </w:rPr>
            </w:pPr>
            <w:r w:rsidRPr="00B72EA2">
              <w:rPr>
                <w:rFonts w:eastAsia="Calibri"/>
                <w:sz w:val="20"/>
                <w:lang w:val="fr-CA"/>
              </w:rPr>
              <w:t>Cour d’appel de l’Ontario</w:t>
            </w:r>
          </w:p>
          <w:p w:rsidR="00FA378D" w:rsidRPr="00B72EA2" w:rsidRDefault="00FA378D" w:rsidP="001E25DA">
            <w:pPr>
              <w:jc w:val="both"/>
              <w:rPr>
                <w:rFonts w:eastAsia="Calibri"/>
                <w:sz w:val="20"/>
                <w:lang w:val="fr-CA"/>
              </w:rPr>
            </w:pPr>
            <w:r w:rsidRPr="00B72EA2">
              <w:rPr>
                <w:rFonts w:eastAsia="Calibri"/>
                <w:sz w:val="20"/>
                <w:lang w:val="fr-CA"/>
              </w:rPr>
              <w:t>(Juges Weiler, Lauwers et Pardu)</w:t>
            </w:r>
          </w:p>
          <w:p w:rsidR="00FA378D" w:rsidRPr="00B72EA2" w:rsidRDefault="008D3715" w:rsidP="001E25DA">
            <w:pPr>
              <w:jc w:val="both"/>
              <w:rPr>
                <w:rFonts w:eastAsia="Calibri"/>
                <w:sz w:val="20"/>
                <w:lang w:val="fr-CA"/>
              </w:rPr>
            </w:pPr>
            <w:hyperlink r:id="rId45" w:history="1">
              <w:r w:rsidR="00FA378D" w:rsidRPr="00B72EA2">
                <w:rPr>
                  <w:rFonts w:eastAsia="Calibri"/>
                  <w:color w:val="0000FF"/>
                  <w:sz w:val="20"/>
                  <w:u w:val="single"/>
                  <w:lang w:val="fr-CA"/>
                </w:rPr>
                <w:t>2014 ONCA 578</w:t>
              </w:r>
            </w:hyperlink>
            <w:r w:rsidR="00FA378D" w:rsidRPr="00B72EA2">
              <w:rPr>
                <w:rFonts w:eastAsia="Calibri"/>
                <w:sz w:val="20"/>
                <w:lang w:val="fr-CA"/>
              </w:rPr>
              <w:t xml:space="preserve">; </w:t>
            </w:r>
          </w:p>
          <w:p w:rsidR="00FA378D" w:rsidRPr="00B72EA2" w:rsidRDefault="00FA378D" w:rsidP="001E25DA">
            <w:pPr>
              <w:jc w:val="both"/>
              <w:rPr>
                <w:rFonts w:eastAsia="Calibri"/>
                <w:sz w:val="20"/>
                <w:lang w:val="fr-CA"/>
              </w:rPr>
            </w:pPr>
          </w:p>
        </w:tc>
        <w:tc>
          <w:tcPr>
            <w:tcW w:w="243" w:type="pct"/>
          </w:tcPr>
          <w:p w:rsidR="00FA378D" w:rsidRPr="00B72EA2" w:rsidRDefault="00FA378D" w:rsidP="001E25DA">
            <w:pPr>
              <w:jc w:val="both"/>
              <w:rPr>
                <w:rFonts w:eastAsia="Calibri"/>
                <w:sz w:val="20"/>
                <w:lang w:val="fr-CA"/>
              </w:rPr>
            </w:pPr>
          </w:p>
        </w:tc>
        <w:tc>
          <w:tcPr>
            <w:tcW w:w="2330" w:type="pct"/>
          </w:tcPr>
          <w:p w:rsidR="00FA378D" w:rsidRPr="00B72EA2" w:rsidRDefault="00FA378D" w:rsidP="001E25DA">
            <w:pPr>
              <w:jc w:val="both"/>
              <w:rPr>
                <w:rFonts w:eastAsia="Calibri"/>
                <w:sz w:val="20"/>
                <w:lang w:val="fr-CA"/>
              </w:rPr>
            </w:pPr>
            <w:r w:rsidRPr="00B72EA2">
              <w:rPr>
                <w:rFonts w:eastAsia="Calibri"/>
                <w:sz w:val="20"/>
                <w:lang w:val="fr-CA"/>
              </w:rPr>
              <w:t>Rejet de l’appel; décision accueillant l’appel incident</w:t>
            </w:r>
          </w:p>
          <w:p w:rsidR="00FA378D" w:rsidRPr="00B72EA2" w:rsidRDefault="00FA378D" w:rsidP="001E25DA">
            <w:pPr>
              <w:jc w:val="both"/>
              <w:rPr>
                <w:rFonts w:eastAsia="Calibri"/>
                <w:sz w:val="20"/>
                <w:lang w:val="fr-CA"/>
              </w:rPr>
            </w:pPr>
          </w:p>
        </w:tc>
      </w:tr>
      <w:tr w:rsidR="00FA378D" w:rsidRPr="00EB442C" w:rsidTr="001E25DA">
        <w:tc>
          <w:tcPr>
            <w:tcW w:w="2427" w:type="pct"/>
          </w:tcPr>
          <w:p w:rsidR="00FA378D" w:rsidRPr="00B72EA2" w:rsidRDefault="00FA378D" w:rsidP="001E25DA">
            <w:pPr>
              <w:jc w:val="both"/>
              <w:rPr>
                <w:rFonts w:eastAsia="Calibri"/>
                <w:sz w:val="20"/>
                <w:lang w:val="fr-CA"/>
              </w:rPr>
            </w:pPr>
            <w:r w:rsidRPr="00B72EA2">
              <w:rPr>
                <w:rFonts w:eastAsia="Calibri"/>
                <w:sz w:val="20"/>
                <w:lang w:val="fr-CA"/>
              </w:rPr>
              <w:t>8 octobre 2014</w:t>
            </w:r>
          </w:p>
          <w:p w:rsidR="00FA378D" w:rsidRPr="00B72EA2" w:rsidRDefault="00FA378D" w:rsidP="001E25DA">
            <w:pPr>
              <w:jc w:val="both"/>
              <w:rPr>
                <w:rFonts w:eastAsia="Calibri"/>
                <w:sz w:val="20"/>
                <w:lang w:val="fr-CA"/>
              </w:rPr>
            </w:pPr>
            <w:r w:rsidRPr="00B72EA2">
              <w:rPr>
                <w:rFonts w:eastAsia="Calibri"/>
                <w:sz w:val="20"/>
                <w:lang w:val="fr-CA"/>
              </w:rPr>
              <w:t>Cour suprême du Canada</w:t>
            </w:r>
          </w:p>
        </w:tc>
        <w:tc>
          <w:tcPr>
            <w:tcW w:w="243" w:type="pct"/>
          </w:tcPr>
          <w:p w:rsidR="00FA378D" w:rsidRPr="00B72EA2" w:rsidRDefault="00FA378D" w:rsidP="001E25DA">
            <w:pPr>
              <w:jc w:val="both"/>
              <w:rPr>
                <w:rFonts w:eastAsia="Calibri"/>
                <w:sz w:val="20"/>
                <w:lang w:val="fr-CA"/>
              </w:rPr>
            </w:pPr>
          </w:p>
        </w:tc>
        <w:tc>
          <w:tcPr>
            <w:tcW w:w="2330" w:type="pct"/>
          </w:tcPr>
          <w:p w:rsidR="00FA378D" w:rsidRPr="00B72EA2" w:rsidRDefault="00FA378D" w:rsidP="001E25DA">
            <w:pPr>
              <w:jc w:val="both"/>
              <w:rPr>
                <w:rFonts w:eastAsia="Calibri"/>
                <w:sz w:val="20"/>
                <w:lang w:val="fr-CA"/>
              </w:rPr>
            </w:pPr>
            <w:r w:rsidRPr="00B72EA2">
              <w:rPr>
                <w:rFonts w:eastAsia="Calibri"/>
                <w:sz w:val="20"/>
                <w:lang w:val="fr-CA"/>
              </w:rPr>
              <w:t>Dépôt de la demande d’autorisation d’appel</w:t>
            </w:r>
          </w:p>
        </w:tc>
      </w:tr>
    </w:tbl>
    <w:p w:rsidR="00BC1B88" w:rsidRPr="00FA378D"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58"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069" w:rsidRPr="00DF5D6E" w:rsidTr="00E31069">
        <w:trPr>
          <w:cantSplit/>
        </w:trPr>
        <w:tc>
          <w:tcPr>
            <w:tcW w:w="1458" w:type="dxa"/>
          </w:tcPr>
          <w:p w:rsidR="00E31069" w:rsidRPr="00DF5D6E" w:rsidRDefault="00E31069" w:rsidP="00E31069">
            <w:pPr>
              <w:rPr>
                <w:sz w:val="20"/>
                <w:szCs w:val="20"/>
              </w:rPr>
            </w:pPr>
            <w:r w:rsidRPr="00DF5D6E">
              <w:rPr>
                <w:rStyle w:val="SCCFileNumberChar"/>
                <w:sz w:val="20"/>
                <w:szCs w:val="20"/>
              </w:rPr>
              <w:t>36139</w:t>
            </w:r>
          </w:p>
          <w:p w:rsidR="00E31069" w:rsidRPr="00DF5D6E" w:rsidRDefault="00E31069" w:rsidP="00E31069">
            <w:pPr>
              <w:rPr>
                <w:b/>
                <w:sz w:val="20"/>
                <w:szCs w:val="20"/>
                <w:lang w:val="fr-CA"/>
              </w:rPr>
            </w:pPr>
          </w:p>
        </w:tc>
        <w:tc>
          <w:tcPr>
            <w:tcW w:w="8118" w:type="dxa"/>
          </w:tcPr>
          <w:p w:rsidR="00E31069" w:rsidRPr="00DF5D6E" w:rsidRDefault="00E31069" w:rsidP="00E31069">
            <w:pPr>
              <w:rPr>
                <w:sz w:val="20"/>
                <w:szCs w:val="20"/>
              </w:rPr>
            </w:pPr>
            <w:r w:rsidRPr="00DF5D6E">
              <w:rPr>
                <w:rStyle w:val="SCCLsocChar"/>
                <w:sz w:val="20"/>
                <w:szCs w:val="20"/>
                <w:lang w:val="en-CA"/>
              </w:rPr>
              <w:t>Grant R. Wilson v. Canada Revenue Agency</w:t>
            </w:r>
            <w:r w:rsidRPr="00DF5D6E">
              <w:rPr>
                <w:sz w:val="20"/>
                <w:szCs w:val="20"/>
              </w:rPr>
              <w:t xml:space="preserve"> (F</w:t>
            </w:r>
            <w:r>
              <w:rPr>
                <w:szCs w:val="20"/>
              </w:rPr>
              <w:t>.</w:t>
            </w:r>
            <w:r w:rsidRPr="00DF5D6E">
              <w:rPr>
                <w:sz w:val="20"/>
                <w:szCs w:val="20"/>
              </w:rPr>
              <w:t>C</w:t>
            </w:r>
            <w:r>
              <w:rPr>
                <w:szCs w:val="20"/>
              </w:rPr>
              <w:t>.</w:t>
            </w:r>
            <w:r w:rsidRPr="00DF5D6E">
              <w:rPr>
                <w:sz w:val="20"/>
                <w:szCs w:val="20"/>
              </w:rPr>
              <w:t>) (Civil) (By Leave)</w:t>
            </w:r>
          </w:p>
          <w:p w:rsidR="00E31069" w:rsidRPr="00DF5D6E" w:rsidRDefault="00E31069" w:rsidP="00E31069">
            <w:pPr>
              <w:rPr>
                <w:sz w:val="20"/>
                <w:szCs w:val="20"/>
              </w:rPr>
            </w:pPr>
          </w:p>
        </w:tc>
      </w:tr>
      <w:tr w:rsidR="00E31069" w:rsidRPr="00DF5D6E" w:rsidTr="00E31069">
        <w:trPr>
          <w:cantSplit/>
        </w:trPr>
        <w:tc>
          <w:tcPr>
            <w:tcW w:w="1458" w:type="dxa"/>
          </w:tcPr>
          <w:p w:rsidR="00E31069" w:rsidRPr="00DF5D6E" w:rsidRDefault="00E31069" w:rsidP="00E31069">
            <w:pPr>
              <w:rPr>
                <w:sz w:val="20"/>
                <w:szCs w:val="20"/>
              </w:rPr>
            </w:pPr>
            <w:r w:rsidRPr="00DF5D6E">
              <w:rPr>
                <w:sz w:val="20"/>
                <w:szCs w:val="20"/>
              </w:rPr>
              <w:t>Coram :</w:t>
            </w:r>
          </w:p>
        </w:tc>
        <w:tc>
          <w:tcPr>
            <w:tcW w:w="8118" w:type="dxa"/>
          </w:tcPr>
          <w:p w:rsidR="00E31069" w:rsidRPr="00DF5D6E" w:rsidRDefault="00E31069" w:rsidP="00E31069">
            <w:pPr>
              <w:rPr>
                <w:sz w:val="20"/>
                <w:szCs w:val="20"/>
              </w:rPr>
            </w:pPr>
            <w:r w:rsidRPr="00DF5D6E">
              <w:rPr>
                <w:rStyle w:val="SCCCoramChar"/>
                <w:sz w:val="20"/>
                <w:szCs w:val="20"/>
                <w:lang w:val="en-CA"/>
              </w:rPr>
              <w:t>Rothstein, Cromwell and Moldaver JJ.</w:t>
            </w:r>
          </w:p>
          <w:p w:rsidR="00E31069" w:rsidRPr="00DF5D6E" w:rsidRDefault="00E31069" w:rsidP="00E31069">
            <w:pPr>
              <w:rPr>
                <w:sz w:val="20"/>
                <w:szCs w:val="20"/>
                <w:u w:val="single"/>
              </w:rPr>
            </w:pPr>
          </w:p>
        </w:tc>
      </w:tr>
      <w:tr w:rsidR="00E31069" w:rsidRPr="00EB442C" w:rsidTr="00E31069">
        <w:trPr>
          <w:cantSplit/>
        </w:trPr>
        <w:tc>
          <w:tcPr>
            <w:tcW w:w="9576" w:type="dxa"/>
            <w:gridSpan w:val="2"/>
          </w:tcPr>
          <w:p w:rsidR="00E31069" w:rsidRPr="00DF5D6E" w:rsidRDefault="00E31069" w:rsidP="00E31069">
            <w:pPr>
              <w:pStyle w:val="SCCShortJudgment"/>
              <w:rPr>
                <w:szCs w:val="20"/>
              </w:rPr>
            </w:pPr>
            <w:r w:rsidRPr="00DF5D6E">
              <w:rPr>
                <w:szCs w:val="20"/>
              </w:rPr>
              <w:t>The motion for an extension of time to serve and file the application for leave to appeal is granted. The application for leave to appeal from the judgment of the Federal Court of Appeal, Number 13-A-20, dated June 14, 2013, is dismissed with costs.</w:t>
            </w:r>
          </w:p>
          <w:p w:rsidR="00E31069" w:rsidRPr="00DF5D6E" w:rsidRDefault="00E31069" w:rsidP="00E31069">
            <w:pPr>
              <w:pStyle w:val="SCCShortJudgment"/>
              <w:ind w:firstLine="0"/>
              <w:rPr>
                <w:szCs w:val="20"/>
              </w:rPr>
            </w:pPr>
          </w:p>
          <w:p w:rsidR="00E31069" w:rsidRPr="00DF5D6E" w:rsidRDefault="00E31069" w:rsidP="00E31069">
            <w:pPr>
              <w:pStyle w:val="SCCShortJudgment"/>
              <w:rPr>
                <w:szCs w:val="20"/>
                <w:lang w:val="fr-CA"/>
              </w:rPr>
            </w:pPr>
            <w:r w:rsidRPr="00DF5D6E">
              <w:rPr>
                <w:szCs w:val="20"/>
                <w:lang w:val="fr-CA"/>
              </w:rPr>
              <w:t>La requête en prorogation du délai de signification et de dépôt de la demande d’autorisation d’appel est accueillie. La demande d’autorisation d’appel de l’arrêt de la Cour d’appel fédérale, numéro 13-A-20, daté du 14 juin 2013, est rejetée avec dépens.</w:t>
            </w:r>
          </w:p>
        </w:tc>
      </w:tr>
    </w:tbl>
    <w:p w:rsidR="00BC1B88" w:rsidRPr="00E31069"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E25DA" w:rsidRPr="00B72EA2" w:rsidTr="001E25DA">
        <w:tc>
          <w:tcPr>
            <w:tcW w:w="5000" w:type="pct"/>
            <w:gridSpan w:val="3"/>
          </w:tcPr>
          <w:p w:rsidR="001E25DA" w:rsidRPr="00B72EA2" w:rsidRDefault="001E25DA" w:rsidP="001E25DA">
            <w:pPr>
              <w:jc w:val="both"/>
              <w:rPr>
                <w:rFonts w:eastAsia="Calibri"/>
                <w:sz w:val="20"/>
              </w:rPr>
            </w:pPr>
            <w:r w:rsidRPr="00B72EA2">
              <w:rPr>
                <w:rFonts w:eastAsia="Calibri"/>
                <w:sz w:val="20"/>
              </w:rPr>
              <w:t>Judgments and orders – Extension of time – Whether lower courts erred in not granting extension of time.</w:t>
            </w:r>
          </w:p>
        </w:tc>
      </w:tr>
      <w:tr w:rsidR="001E25DA" w:rsidRPr="00B72EA2" w:rsidTr="001E25DA">
        <w:tc>
          <w:tcPr>
            <w:tcW w:w="5000" w:type="pct"/>
            <w:gridSpan w:val="3"/>
          </w:tcPr>
          <w:p w:rsidR="001E25DA" w:rsidRPr="00B72EA2" w:rsidRDefault="001E25DA" w:rsidP="001E25DA">
            <w:pPr>
              <w:jc w:val="both"/>
              <w:rPr>
                <w:rFonts w:eastAsia="Calibri"/>
                <w:sz w:val="20"/>
              </w:rPr>
            </w:pPr>
          </w:p>
        </w:tc>
      </w:tr>
      <w:tr w:rsidR="001E25DA" w:rsidRPr="00B72EA2" w:rsidTr="001E25DA">
        <w:tc>
          <w:tcPr>
            <w:tcW w:w="5000" w:type="pct"/>
            <w:gridSpan w:val="3"/>
          </w:tcPr>
          <w:p w:rsidR="001E25DA" w:rsidRPr="00B72EA2" w:rsidRDefault="001E25DA" w:rsidP="001E25DA">
            <w:pPr>
              <w:jc w:val="both"/>
              <w:rPr>
                <w:rFonts w:eastAsia="Calibri"/>
                <w:sz w:val="20"/>
              </w:rPr>
            </w:pPr>
            <w:r w:rsidRPr="00B72EA2">
              <w:rPr>
                <w:rFonts w:eastAsia="Calibri"/>
                <w:sz w:val="20"/>
              </w:rPr>
              <w:t xml:space="preserve">Mr. Wilson launched an action against Revenue Canada (now Canada Revenue Agency) in 1999 to recover income </w:t>
            </w:r>
            <w:r w:rsidRPr="00B72EA2">
              <w:rPr>
                <w:rFonts w:eastAsia="Calibri"/>
                <w:sz w:val="20"/>
              </w:rPr>
              <w:lastRenderedPageBreak/>
              <w:t>tax refunds he believed were owing to him and damages.  His action was dismissed, as were all subsequent appeals.  Mr. Wilson commenced other proceedings that were dismissed.  On April 22, 2013, his motion for review of costs ordered and certified by an Assessment Officer was dismissed.  On June 14, 2013 his motion to extend time to appeal decision of Hughes J. was dismissed.</w:t>
            </w:r>
          </w:p>
          <w:p w:rsidR="001E25DA" w:rsidRPr="00B72EA2" w:rsidRDefault="001E25DA" w:rsidP="001E25DA">
            <w:pPr>
              <w:jc w:val="both"/>
              <w:rPr>
                <w:rFonts w:eastAsia="Calibri"/>
                <w:sz w:val="20"/>
              </w:rPr>
            </w:pPr>
          </w:p>
        </w:tc>
      </w:tr>
      <w:tr w:rsidR="001E25DA" w:rsidRPr="00B72EA2" w:rsidTr="001E25DA">
        <w:tc>
          <w:tcPr>
            <w:tcW w:w="2427" w:type="pct"/>
          </w:tcPr>
          <w:p w:rsidR="001E25DA" w:rsidRPr="00B72EA2" w:rsidRDefault="001E25DA" w:rsidP="001E25DA">
            <w:pPr>
              <w:jc w:val="both"/>
              <w:rPr>
                <w:rFonts w:eastAsia="Calibri"/>
                <w:sz w:val="20"/>
              </w:rPr>
            </w:pPr>
            <w:r w:rsidRPr="00B72EA2">
              <w:rPr>
                <w:rFonts w:eastAsia="Calibri"/>
                <w:sz w:val="20"/>
              </w:rPr>
              <w:lastRenderedPageBreak/>
              <w:t>April 22, 2013</w:t>
            </w:r>
          </w:p>
          <w:p w:rsidR="001E25DA" w:rsidRPr="00B72EA2" w:rsidRDefault="001E25DA" w:rsidP="001E25DA">
            <w:pPr>
              <w:jc w:val="both"/>
              <w:rPr>
                <w:rFonts w:eastAsia="Calibri"/>
                <w:sz w:val="20"/>
              </w:rPr>
            </w:pPr>
            <w:r w:rsidRPr="00B72EA2">
              <w:rPr>
                <w:rFonts w:eastAsia="Calibri"/>
                <w:sz w:val="20"/>
              </w:rPr>
              <w:t>Federal Court</w:t>
            </w:r>
          </w:p>
          <w:p w:rsidR="001E25DA" w:rsidRPr="00B72EA2" w:rsidRDefault="001E25DA" w:rsidP="001E25DA">
            <w:pPr>
              <w:jc w:val="both"/>
              <w:rPr>
                <w:rFonts w:eastAsia="Calibri"/>
                <w:sz w:val="20"/>
              </w:rPr>
            </w:pPr>
            <w:r w:rsidRPr="00B72EA2">
              <w:rPr>
                <w:rFonts w:eastAsia="Calibri"/>
                <w:sz w:val="20"/>
              </w:rPr>
              <w:t>(Hughes J.)</w:t>
            </w:r>
          </w:p>
          <w:p w:rsidR="001E25DA" w:rsidRPr="00B72EA2" w:rsidRDefault="001E25DA" w:rsidP="001E25DA">
            <w:pPr>
              <w:jc w:val="both"/>
              <w:rPr>
                <w:rFonts w:eastAsia="Calibri"/>
                <w:sz w:val="20"/>
              </w:rPr>
            </w:pPr>
          </w:p>
        </w:tc>
        <w:tc>
          <w:tcPr>
            <w:tcW w:w="243" w:type="pct"/>
          </w:tcPr>
          <w:p w:rsidR="001E25DA" w:rsidRPr="00B72EA2" w:rsidRDefault="001E25DA" w:rsidP="001E25DA">
            <w:pPr>
              <w:jc w:val="both"/>
              <w:rPr>
                <w:rFonts w:eastAsia="Calibri"/>
                <w:sz w:val="20"/>
              </w:rPr>
            </w:pPr>
          </w:p>
        </w:tc>
        <w:tc>
          <w:tcPr>
            <w:tcW w:w="2330" w:type="pct"/>
          </w:tcPr>
          <w:p w:rsidR="001E25DA" w:rsidRPr="00B72EA2" w:rsidRDefault="001E25DA" w:rsidP="001E25DA">
            <w:pPr>
              <w:jc w:val="both"/>
              <w:rPr>
                <w:rFonts w:eastAsia="Calibri"/>
                <w:sz w:val="20"/>
              </w:rPr>
            </w:pPr>
            <w:r w:rsidRPr="00B72EA2">
              <w:rPr>
                <w:rFonts w:eastAsia="Calibri"/>
                <w:sz w:val="20"/>
              </w:rPr>
              <w:t>Review of assessment of costs dismissed</w:t>
            </w:r>
          </w:p>
        </w:tc>
      </w:tr>
      <w:tr w:rsidR="001E25DA" w:rsidRPr="00B72EA2" w:rsidTr="001E25DA">
        <w:tc>
          <w:tcPr>
            <w:tcW w:w="2427" w:type="pct"/>
          </w:tcPr>
          <w:p w:rsidR="001E25DA" w:rsidRPr="00B72EA2" w:rsidRDefault="001E25DA" w:rsidP="001E25DA">
            <w:pPr>
              <w:jc w:val="both"/>
              <w:rPr>
                <w:rFonts w:eastAsia="Calibri"/>
                <w:sz w:val="20"/>
              </w:rPr>
            </w:pPr>
            <w:r w:rsidRPr="00B72EA2">
              <w:rPr>
                <w:rFonts w:eastAsia="Calibri"/>
                <w:sz w:val="20"/>
              </w:rPr>
              <w:t>June 14, 2013</w:t>
            </w:r>
          </w:p>
          <w:p w:rsidR="001E25DA" w:rsidRPr="00B72EA2" w:rsidRDefault="001E25DA" w:rsidP="001E25DA">
            <w:pPr>
              <w:jc w:val="both"/>
              <w:rPr>
                <w:rFonts w:eastAsia="Calibri"/>
                <w:sz w:val="20"/>
              </w:rPr>
            </w:pPr>
            <w:r w:rsidRPr="00B72EA2">
              <w:rPr>
                <w:rFonts w:eastAsia="Calibri"/>
                <w:sz w:val="20"/>
              </w:rPr>
              <w:t>Federal Court of Appeal</w:t>
            </w:r>
          </w:p>
          <w:p w:rsidR="001E25DA" w:rsidRPr="00B72EA2" w:rsidRDefault="001E25DA" w:rsidP="001E25DA">
            <w:pPr>
              <w:jc w:val="both"/>
              <w:rPr>
                <w:rFonts w:eastAsia="Calibri"/>
                <w:sz w:val="20"/>
              </w:rPr>
            </w:pPr>
            <w:r w:rsidRPr="00B72EA2">
              <w:rPr>
                <w:rFonts w:eastAsia="Calibri"/>
                <w:sz w:val="20"/>
              </w:rPr>
              <w:t>(Sharlow J.A.)</w:t>
            </w:r>
          </w:p>
          <w:p w:rsidR="001E25DA" w:rsidRPr="00B72EA2" w:rsidRDefault="001E25DA" w:rsidP="001E25DA">
            <w:pPr>
              <w:jc w:val="both"/>
              <w:rPr>
                <w:rFonts w:eastAsia="Calibri"/>
                <w:sz w:val="20"/>
              </w:rPr>
            </w:pPr>
          </w:p>
        </w:tc>
        <w:tc>
          <w:tcPr>
            <w:tcW w:w="243" w:type="pct"/>
          </w:tcPr>
          <w:p w:rsidR="001E25DA" w:rsidRPr="00B72EA2" w:rsidRDefault="001E25DA" w:rsidP="001E25DA">
            <w:pPr>
              <w:jc w:val="both"/>
              <w:rPr>
                <w:rFonts w:eastAsia="Calibri"/>
                <w:sz w:val="20"/>
              </w:rPr>
            </w:pPr>
          </w:p>
        </w:tc>
        <w:tc>
          <w:tcPr>
            <w:tcW w:w="2330" w:type="pct"/>
          </w:tcPr>
          <w:p w:rsidR="001E25DA" w:rsidRPr="00B72EA2" w:rsidRDefault="001E25DA" w:rsidP="001E25DA">
            <w:pPr>
              <w:jc w:val="both"/>
              <w:rPr>
                <w:rFonts w:eastAsia="Calibri"/>
                <w:sz w:val="20"/>
              </w:rPr>
            </w:pPr>
            <w:r w:rsidRPr="00B72EA2">
              <w:rPr>
                <w:rFonts w:eastAsia="Calibri"/>
                <w:sz w:val="20"/>
              </w:rPr>
              <w:t>Motion for extension of time to file notice of appeal dismissed</w:t>
            </w:r>
          </w:p>
          <w:p w:rsidR="001E25DA" w:rsidRPr="00B72EA2" w:rsidRDefault="001E25DA" w:rsidP="001E25DA">
            <w:pPr>
              <w:jc w:val="both"/>
              <w:rPr>
                <w:rFonts w:eastAsia="Calibri"/>
                <w:sz w:val="20"/>
              </w:rPr>
            </w:pPr>
          </w:p>
        </w:tc>
      </w:tr>
      <w:tr w:rsidR="001E25DA" w:rsidRPr="00B72EA2" w:rsidTr="001E25DA">
        <w:tc>
          <w:tcPr>
            <w:tcW w:w="2427" w:type="pct"/>
          </w:tcPr>
          <w:p w:rsidR="001E25DA" w:rsidRPr="00B72EA2" w:rsidRDefault="001E25DA" w:rsidP="001E25DA">
            <w:pPr>
              <w:jc w:val="both"/>
              <w:rPr>
                <w:rFonts w:eastAsia="Calibri"/>
                <w:sz w:val="20"/>
              </w:rPr>
            </w:pPr>
            <w:r w:rsidRPr="00B72EA2">
              <w:rPr>
                <w:rFonts w:eastAsia="Calibri"/>
                <w:sz w:val="20"/>
              </w:rPr>
              <w:t>July 3, 2014</w:t>
            </w:r>
          </w:p>
          <w:p w:rsidR="001E25DA" w:rsidRPr="00B72EA2" w:rsidRDefault="001E25DA" w:rsidP="001E25DA">
            <w:pPr>
              <w:jc w:val="both"/>
              <w:rPr>
                <w:rFonts w:eastAsia="Calibri"/>
                <w:sz w:val="20"/>
              </w:rPr>
            </w:pPr>
            <w:r w:rsidRPr="00B72EA2">
              <w:rPr>
                <w:rFonts w:eastAsia="Calibri"/>
                <w:sz w:val="20"/>
              </w:rPr>
              <w:t>Supreme Court of Canada</w:t>
            </w:r>
          </w:p>
        </w:tc>
        <w:tc>
          <w:tcPr>
            <w:tcW w:w="243" w:type="pct"/>
          </w:tcPr>
          <w:p w:rsidR="001E25DA" w:rsidRPr="00B72EA2" w:rsidRDefault="001E25DA" w:rsidP="001E25DA">
            <w:pPr>
              <w:jc w:val="both"/>
              <w:rPr>
                <w:rFonts w:eastAsia="Calibri"/>
                <w:sz w:val="20"/>
              </w:rPr>
            </w:pPr>
          </w:p>
        </w:tc>
        <w:tc>
          <w:tcPr>
            <w:tcW w:w="2330" w:type="pct"/>
          </w:tcPr>
          <w:p w:rsidR="001E25DA" w:rsidRPr="00B72EA2" w:rsidRDefault="001E25DA" w:rsidP="001E25DA">
            <w:pPr>
              <w:jc w:val="both"/>
              <w:rPr>
                <w:rFonts w:eastAsia="Calibri"/>
                <w:sz w:val="20"/>
              </w:rPr>
            </w:pPr>
            <w:r w:rsidRPr="00B72EA2">
              <w:rPr>
                <w:rFonts w:eastAsia="Calibri"/>
                <w:sz w:val="20"/>
              </w:rPr>
              <w:t>Application for leave to appeal and motion to extend time filed</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59"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E25DA" w:rsidRPr="00EB442C" w:rsidTr="001E25DA">
        <w:tc>
          <w:tcPr>
            <w:tcW w:w="5000" w:type="pct"/>
            <w:gridSpan w:val="3"/>
          </w:tcPr>
          <w:p w:rsidR="001E25DA" w:rsidRPr="00B72EA2" w:rsidRDefault="001E25DA" w:rsidP="001E25DA">
            <w:pPr>
              <w:jc w:val="both"/>
              <w:rPr>
                <w:rFonts w:eastAsia="Calibri"/>
                <w:sz w:val="20"/>
                <w:lang w:val="fr-CA"/>
              </w:rPr>
            </w:pPr>
            <w:r w:rsidRPr="00B72EA2">
              <w:rPr>
                <w:rFonts w:eastAsia="Calibri"/>
                <w:sz w:val="20"/>
                <w:lang w:val="fr-CA"/>
              </w:rPr>
              <w:t>Jugements et ordonnances – Prorogation de délai – Les juridictions inférieures ont-elles commis une erreur en n’accordant pas de prorogation de délai?</w:t>
            </w:r>
          </w:p>
        </w:tc>
      </w:tr>
      <w:tr w:rsidR="001E25DA" w:rsidRPr="00EB442C" w:rsidTr="001E25DA">
        <w:tc>
          <w:tcPr>
            <w:tcW w:w="5000" w:type="pct"/>
            <w:gridSpan w:val="3"/>
          </w:tcPr>
          <w:p w:rsidR="001E25DA" w:rsidRPr="00B72EA2" w:rsidRDefault="001E25DA" w:rsidP="001E25DA">
            <w:pPr>
              <w:jc w:val="both"/>
              <w:rPr>
                <w:rFonts w:eastAsia="Calibri"/>
                <w:sz w:val="20"/>
                <w:lang w:val="fr-CA"/>
              </w:rPr>
            </w:pPr>
          </w:p>
        </w:tc>
      </w:tr>
      <w:tr w:rsidR="001E25DA" w:rsidRPr="00EB442C" w:rsidTr="001E25DA">
        <w:tc>
          <w:tcPr>
            <w:tcW w:w="5000" w:type="pct"/>
            <w:gridSpan w:val="3"/>
          </w:tcPr>
          <w:p w:rsidR="001E25DA" w:rsidRPr="00B72EA2" w:rsidRDefault="001E25DA" w:rsidP="001E25DA">
            <w:pPr>
              <w:jc w:val="both"/>
              <w:rPr>
                <w:rFonts w:eastAsia="Calibri"/>
                <w:sz w:val="20"/>
                <w:lang w:val="fr-CA"/>
              </w:rPr>
            </w:pPr>
            <w:r w:rsidRPr="00B72EA2">
              <w:rPr>
                <w:rFonts w:eastAsia="Calibri"/>
                <w:sz w:val="20"/>
                <w:lang w:val="fr-CA"/>
              </w:rPr>
              <w:t>En 1999, M. Wilson a intenté une action contre Revenu Canada (maintenant l’Agence du revenu du Canada) en vue de recouvrer des remboursements d’impôt sur le revenu qu’il estimait lui être dus, ainsi que des dommages-intérêts. Son action a été rejetée, comme l’ont été tous ses appels subséquents.  M. Wilson a intenté d’autres procédures qui ont été rejetées.  Le 22 avril 2013, sa requête en révision des dépens ordonnés et certifiés par un officier taxateur a été rejetée.  Le 14 juin 2013, sa requête en prorogation du délai fixé pour interjeter appel de la décision du juge Hughes a été rejetée.</w:t>
            </w:r>
          </w:p>
          <w:p w:rsidR="001E25DA" w:rsidRPr="00B72EA2" w:rsidRDefault="001E25DA" w:rsidP="001E25DA">
            <w:pPr>
              <w:jc w:val="both"/>
              <w:rPr>
                <w:rFonts w:eastAsia="Calibri"/>
                <w:sz w:val="20"/>
                <w:lang w:val="fr-CA"/>
              </w:rPr>
            </w:pPr>
          </w:p>
        </w:tc>
      </w:tr>
      <w:tr w:rsidR="001E25DA" w:rsidRPr="00EB442C" w:rsidTr="001E25DA">
        <w:tc>
          <w:tcPr>
            <w:tcW w:w="2427" w:type="pct"/>
          </w:tcPr>
          <w:p w:rsidR="001E25DA" w:rsidRPr="00B72EA2" w:rsidRDefault="001E25DA" w:rsidP="001E25DA">
            <w:pPr>
              <w:jc w:val="both"/>
              <w:rPr>
                <w:rFonts w:eastAsia="Calibri"/>
                <w:sz w:val="20"/>
                <w:lang w:val="fr-CA"/>
              </w:rPr>
            </w:pPr>
            <w:r w:rsidRPr="00B72EA2">
              <w:rPr>
                <w:rFonts w:eastAsia="Calibri"/>
                <w:sz w:val="20"/>
                <w:lang w:val="fr-CA"/>
              </w:rPr>
              <w:t>22 avril 2013</w:t>
            </w:r>
          </w:p>
          <w:p w:rsidR="001E25DA" w:rsidRPr="00B72EA2" w:rsidRDefault="001E25DA" w:rsidP="001E25DA">
            <w:pPr>
              <w:jc w:val="both"/>
              <w:rPr>
                <w:rFonts w:eastAsia="Calibri"/>
                <w:sz w:val="20"/>
                <w:lang w:val="fr-CA"/>
              </w:rPr>
            </w:pPr>
            <w:r w:rsidRPr="00B72EA2">
              <w:rPr>
                <w:rFonts w:eastAsia="Calibri"/>
                <w:sz w:val="20"/>
                <w:lang w:val="fr-CA"/>
              </w:rPr>
              <w:t>Cour fédérale</w:t>
            </w:r>
          </w:p>
          <w:p w:rsidR="001E25DA" w:rsidRPr="00B72EA2" w:rsidRDefault="001E25DA" w:rsidP="001E25DA">
            <w:pPr>
              <w:jc w:val="both"/>
              <w:rPr>
                <w:rFonts w:eastAsia="Calibri"/>
                <w:sz w:val="20"/>
                <w:lang w:val="fr-CA"/>
              </w:rPr>
            </w:pPr>
            <w:r w:rsidRPr="00B72EA2">
              <w:rPr>
                <w:rFonts w:eastAsia="Calibri"/>
                <w:sz w:val="20"/>
                <w:lang w:val="fr-CA"/>
              </w:rPr>
              <w:t>(Juge Hughes)</w:t>
            </w:r>
          </w:p>
          <w:p w:rsidR="001E25DA" w:rsidRPr="00B72EA2" w:rsidRDefault="001E25DA" w:rsidP="001E25DA">
            <w:pPr>
              <w:jc w:val="both"/>
              <w:rPr>
                <w:rFonts w:eastAsia="Calibri"/>
                <w:sz w:val="20"/>
                <w:lang w:val="fr-CA"/>
              </w:rPr>
            </w:pPr>
          </w:p>
        </w:tc>
        <w:tc>
          <w:tcPr>
            <w:tcW w:w="243" w:type="pct"/>
          </w:tcPr>
          <w:p w:rsidR="001E25DA" w:rsidRPr="00B72EA2" w:rsidRDefault="001E25DA" w:rsidP="001E25DA">
            <w:pPr>
              <w:jc w:val="both"/>
              <w:rPr>
                <w:rFonts w:eastAsia="Calibri"/>
                <w:sz w:val="20"/>
                <w:lang w:val="fr-CA"/>
              </w:rPr>
            </w:pPr>
          </w:p>
        </w:tc>
        <w:tc>
          <w:tcPr>
            <w:tcW w:w="2330" w:type="pct"/>
          </w:tcPr>
          <w:p w:rsidR="001E25DA" w:rsidRPr="00B72EA2" w:rsidRDefault="001E25DA" w:rsidP="001E25DA">
            <w:pPr>
              <w:jc w:val="both"/>
              <w:rPr>
                <w:rFonts w:eastAsia="Calibri"/>
                <w:sz w:val="20"/>
                <w:lang w:val="fr-CA"/>
              </w:rPr>
            </w:pPr>
            <w:r w:rsidRPr="00B72EA2">
              <w:rPr>
                <w:rFonts w:eastAsia="Calibri"/>
                <w:sz w:val="20"/>
                <w:lang w:val="fr-CA"/>
              </w:rPr>
              <w:t xml:space="preserve">Rejet de la requête en révision de la taxation des dépens </w:t>
            </w:r>
          </w:p>
        </w:tc>
      </w:tr>
      <w:tr w:rsidR="001E25DA" w:rsidRPr="00EB442C" w:rsidTr="001E25DA">
        <w:tc>
          <w:tcPr>
            <w:tcW w:w="2427" w:type="pct"/>
          </w:tcPr>
          <w:p w:rsidR="001E25DA" w:rsidRPr="00B72EA2" w:rsidRDefault="001E25DA" w:rsidP="001E25DA">
            <w:pPr>
              <w:jc w:val="both"/>
              <w:rPr>
                <w:rFonts w:eastAsia="Calibri"/>
                <w:sz w:val="20"/>
                <w:lang w:val="fr-CA"/>
              </w:rPr>
            </w:pPr>
            <w:r w:rsidRPr="00B72EA2">
              <w:rPr>
                <w:rFonts w:eastAsia="Calibri"/>
                <w:sz w:val="20"/>
                <w:lang w:val="fr-CA"/>
              </w:rPr>
              <w:t>14 juin 2013</w:t>
            </w:r>
          </w:p>
          <w:p w:rsidR="001E25DA" w:rsidRPr="00B72EA2" w:rsidRDefault="001E25DA" w:rsidP="001E25DA">
            <w:pPr>
              <w:jc w:val="both"/>
              <w:rPr>
                <w:rFonts w:eastAsia="Calibri"/>
                <w:sz w:val="20"/>
                <w:lang w:val="fr-CA"/>
              </w:rPr>
            </w:pPr>
            <w:r w:rsidRPr="00B72EA2">
              <w:rPr>
                <w:rFonts w:eastAsia="Calibri"/>
                <w:sz w:val="20"/>
                <w:lang w:val="fr-CA"/>
              </w:rPr>
              <w:t>Cour d’appel fédérale</w:t>
            </w:r>
          </w:p>
          <w:p w:rsidR="001E25DA" w:rsidRPr="00B72EA2" w:rsidRDefault="001E25DA" w:rsidP="001E25DA">
            <w:pPr>
              <w:jc w:val="both"/>
              <w:rPr>
                <w:rFonts w:eastAsia="Calibri"/>
                <w:sz w:val="20"/>
                <w:lang w:val="fr-CA"/>
              </w:rPr>
            </w:pPr>
            <w:r w:rsidRPr="00B72EA2">
              <w:rPr>
                <w:rFonts w:eastAsia="Calibri"/>
                <w:sz w:val="20"/>
                <w:lang w:val="fr-CA"/>
              </w:rPr>
              <w:t>(Juge Sharlow)</w:t>
            </w:r>
          </w:p>
          <w:p w:rsidR="001E25DA" w:rsidRPr="00B72EA2" w:rsidRDefault="001E25DA" w:rsidP="001E25DA">
            <w:pPr>
              <w:jc w:val="both"/>
              <w:rPr>
                <w:rFonts w:eastAsia="Calibri"/>
                <w:sz w:val="20"/>
                <w:lang w:val="fr-CA"/>
              </w:rPr>
            </w:pPr>
          </w:p>
        </w:tc>
        <w:tc>
          <w:tcPr>
            <w:tcW w:w="243" w:type="pct"/>
          </w:tcPr>
          <w:p w:rsidR="001E25DA" w:rsidRPr="00B72EA2" w:rsidRDefault="001E25DA" w:rsidP="001E25DA">
            <w:pPr>
              <w:jc w:val="both"/>
              <w:rPr>
                <w:rFonts w:eastAsia="Calibri"/>
                <w:sz w:val="20"/>
                <w:lang w:val="fr-CA"/>
              </w:rPr>
            </w:pPr>
          </w:p>
        </w:tc>
        <w:tc>
          <w:tcPr>
            <w:tcW w:w="2330" w:type="pct"/>
          </w:tcPr>
          <w:p w:rsidR="001E25DA" w:rsidRPr="00B72EA2" w:rsidRDefault="001E25DA" w:rsidP="001E25DA">
            <w:pPr>
              <w:jc w:val="both"/>
              <w:rPr>
                <w:rFonts w:eastAsia="Calibri"/>
                <w:sz w:val="20"/>
                <w:lang w:val="fr-CA"/>
              </w:rPr>
            </w:pPr>
            <w:r w:rsidRPr="00B72EA2">
              <w:rPr>
                <w:rFonts w:eastAsia="Calibri"/>
                <w:sz w:val="20"/>
                <w:lang w:val="fr-CA"/>
              </w:rPr>
              <w:t>Rejet de la requête en prorogation du délai de dépôt de l’avis d’appel</w:t>
            </w:r>
          </w:p>
          <w:p w:rsidR="001E25DA" w:rsidRPr="00B72EA2" w:rsidRDefault="001E25DA" w:rsidP="001E25DA">
            <w:pPr>
              <w:jc w:val="both"/>
              <w:rPr>
                <w:rFonts w:eastAsia="Calibri"/>
                <w:sz w:val="20"/>
                <w:lang w:val="fr-CA"/>
              </w:rPr>
            </w:pPr>
          </w:p>
        </w:tc>
      </w:tr>
      <w:tr w:rsidR="001E25DA" w:rsidRPr="00EB442C" w:rsidTr="001E25DA">
        <w:tc>
          <w:tcPr>
            <w:tcW w:w="2427" w:type="pct"/>
          </w:tcPr>
          <w:p w:rsidR="001E25DA" w:rsidRPr="00B72EA2" w:rsidRDefault="001E25DA" w:rsidP="001E25DA">
            <w:pPr>
              <w:jc w:val="both"/>
              <w:rPr>
                <w:rFonts w:eastAsia="Calibri"/>
                <w:sz w:val="20"/>
                <w:lang w:val="fr-CA"/>
              </w:rPr>
            </w:pPr>
            <w:r w:rsidRPr="00B72EA2">
              <w:rPr>
                <w:rFonts w:eastAsia="Calibri"/>
                <w:sz w:val="20"/>
                <w:lang w:val="fr-CA"/>
              </w:rPr>
              <w:t>3 juillet 2014</w:t>
            </w:r>
          </w:p>
          <w:p w:rsidR="001E25DA" w:rsidRPr="00B72EA2" w:rsidRDefault="001E25DA" w:rsidP="001E25DA">
            <w:pPr>
              <w:jc w:val="both"/>
              <w:rPr>
                <w:rFonts w:eastAsia="Calibri"/>
                <w:sz w:val="20"/>
                <w:lang w:val="fr-CA"/>
              </w:rPr>
            </w:pPr>
            <w:r w:rsidRPr="00B72EA2">
              <w:rPr>
                <w:rFonts w:eastAsia="Calibri"/>
                <w:sz w:val="20"/>
                <w:lang w:val="fr-CA"/>
              </w:rPr>
              <w:t>Cour suprême du Canada</w:t>
            </w:r>
          </w:p>
        </w:tc>
        <w:tc>
          <w:tcPr>
            <w:tcW w:w="243" w:type="pct"/>
          </w:tcPr>
          <w:p w:rsidR="001E25DA" w:rsidRPr="00B72EA2" w:rsidRDefault="001E25DA" w:rsidP="001E25DA">
            <w:pPr>
              <w:jc w:val="both"/>
              <w:rPr>
                <w:rFonts w:eastAsia="Calibri"/>
                <w:sz w:val="20"/>
                <w:lang w:val="fr-CA"/>
              </w:rPr>
            </w:pPr>
          </w:p>
        </w:tc>
        <w:tc>
          <w:tcPr>
            <w:tcW w:w="2330" w:type="pct"/>
          </w:tcPr>
          <w:p w:rsidR="001E25DA" w:rsidRPr="00B72EA2" w:rsidRDefault="001E25DA" w:rsidP="001E25DA">
            <w:pPr>
              <w:jc w:val="both"/>
              <w:rPr>
                <w:rFonts w:eastAsia="Calibri"/>
                <w:sz w:val="20"/>
                <w:lang w:val="fr-CA"/>
              </w:rPr>
            </w:pPr>
            <w:r w:rsidRPr="00B72EA2">
              <w:rPr>
                <w:rFonts w:eastAsia="Calibri"/>
                <w:sz w:val="20"/>
                <w:lang w:val="fr-CA"/>
              </w:rPr>
              <w:t>Dépôt de la demande d’autorisation d’appel et de la requête en prorogation de délai</w:t>
            </w:r>
          </w:p>
        </w:tc>
      </w:tr>
    </w:tbl>
    <w:p w:rsidR="00BC1B88" w:rsidRPr="001E25DA"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60"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273F6" w:rsidRPr="0055160D" w:rsidTr="00E31069">
        <w:tc>
          <w:tcPr>
            <w:tcW w:w="1458" w:type="dxa"/>
          </w:tcPr>
          <w:p w:rsidR="001273F6" w:rsidRPr="0055160D" w:rsidRDefault="001273F6" w:rsidP="001273F6">
            <w:pPr>
              <w:rPr>
                <w:sz w:val="20"/>
                <w:szCs w:val="20"/>
              </w:rPr>
            </w:pPr>
            <w:r w:rsidRPr="0055160D">
              <w:rPr>
                <w:rStyle w:val="SCCFileNumberChar"/>
                <w:sz w:val="20"/>
                <w:szCs w:val="20"/>
              </w:rPr>
              <w:t>36144</w:t>
            </w:r>
          </w:p>
          <w:p w:rsidR="001273F6" w:rsidRPr="0055160D" w:rsidRDefault="001273F6" w:rsidP="001273F6">
            <w:pPr>
              <w:rPr>
                <w:b/>
                <w:sz w:val="20"/>
                <w:szCs w:val="20"/>
                <w:lang w:val="fr-CA"/>
              </w:rPr>
            </w:pPr>
          </w:p>
        </w:tc>
        <w:tc>
          <w:tcPr>
            <w:tcW w:w="8118" w:type="dxa"/>
          </w:tcPr>
          <w:p w:rsidR="001273F6" w:rsidRPr="0055160D" w:rsidRDefault="001273F6" w:rsidP="001273F6">
            <w:pPr>
              <w:rPr>
                <w:sz w:val="20"/>
                <w:szCs w:val="20"/>
              </w:rPr>
            </w:pPr>
            <w:r w:rsidRPr="0055160D">
              <w:rPr>
                <w:rStyle w:val="SCCLsocChar"/>
                <w:sz w:val="20"/>
                <w:szCs w:val="20"/>
                <w:lang w:val="en-CA"/>
              </w:rPr>
              <w:t>Gary Donald Johnston v. Her Majesty the Queen</w:t>
            </w:r>
            <w:r w:rsidRPr="0055160D">
              <w:rPr>
                <w:sz w:val="20"/>
                <w:szCs w:val="20"/>
              </w:rPr>
              <w:t xml:space="preserve"> (B.C.) (Criminal) (By Leave)</w:t>
            </w:r>
          </w:p>
          <w:p w:rsidR="001273F6" w:rsidRPr="0055160D" w:rsidRDefault="001273F6" w:rsidP="001273F6">
            <w:pPr>
              <w:rPr>
                <w:sz w:val="20"/>
                <w:szCs w:val="20"/>
              </w:rPr>
            </w:pPr>
          </w:p>
        </w:tc>
      </w:tr>
      <w:tr w:rsidR="001273F6" w:rsidRPr="0055160D" w:rsidTr="00E31069">
        <w:tc>
          <w:tcPr>
            <w:tcW w:w="1458" w:type="dxa"/>
          </w:tcPr>
          <w:p w:rsidR="001273F6" w:rsidRPr="0055160D" w:rsidRDefault="001273F6" w:rsidP="001273F6">
            <w:pPr>
              <w:rPr>
                <w:sz w:val="20"/>
                <w:szCs w:val="20"/>
              </w:rPr>
            </w:pPr>
            <w:r w:rsidRPr="0055160D">
              <w:rPr>
                <w:sz w:val="20"/>
                <w:szCs w:val="20"/>
              </w:rPr>
              <w:t>Coram :</w:t>
            </w:r>
          </w:p>
        </w:tc>
        <w:tc>
          <w:tcPr>
            <w:tcW w:w="8118" w:type="dxa"/>
          </w:tcPr>
          <w:p w:rsidR="001273F6" w:rsidRPr="0055160D" w:rsidRDefault="001273F6" w:rsidP="001273F6">
            <w:pPr>
              <w:rPr>
                <w:sz w:val="20"/>
                <w:szCs w:val="20"/>
              </w:rPr>
            </w:pPr>
            <w:r w:rsidRPr="0055160D">
              <w:rPr>
                <w:rStyle w:val="SCCCoramChar"/>
                <w:sz w:val="20"/>
                <w:szCs w:val="20"/>
                <w:lang w:val="en-CA"/>
              </w:rPr>
              <w:t>McLachlin C.J. and Wagner and Gascon JJ.</w:t>
            </w:r>
          </w:p>
          <w:p w:rsidR="001273F6" w:rsidRPr="0055160D" w:rsidRDefault="001273F6" w:rsidP="001273F6">
            <w:pPr>
              <w:rPr>
                <w:sz w:val="20"/>
                <w:szCs w:val="20"/>
                <w:u w:val="single"/>
              </w:rPr>
            </w:pPr>
          </w:p>
        </w:tc>
      </w:tr>
      <w:tr w:rsidR="001273F6" w:rsidRPr="00EB442C" w:rsidTr="00E31069">
        <w:tc>
          <w:tcPr>
            <w:tcW w:w="9576" w:type="dxa"/>
            <w:gridSpan w:val="2"/>
          </w:tcPr>
          <w:p w:rsidR="001273F6" w:rsidRPr="0055160D" w:rsidRDefault="001273F6" w:rsidP="001273F6">
            <w:pPr>
              <w:pStyle w:val="SCCShortJudgment"/>
              <w:rPr>
                <w:szCs w:val="20"/>
              </w:rPr>
            </w:pPr>
            <w:r w:rsidRPr="0055160D">
              <w:rPr>
                <w:szCs w:val="20"/>
              </w:rPr>
              <w:t xml:space="preserve">The motion for an extension of time to serve and file the application for leave to appeal is granted.  Pursuant to subsection 43(1.1) of the </w:t>
            </w:r>
            <w:r w:rsidRPr="00D27827">
              <w:rPr>
                <w:i/>
                <w:szCs w:val="20"/>
              </w:rPr>
              <w:t>Supreme Court Act</w:t>
            </w:r>
            <w:r w:rsidRPr="0055160D">
              <w:rPr>
                <w:szCs w:val="20"/>
              </w:rPr>
              <w:t xml:space="preserve">, the case forming the basis of the application for leave to appeal from </w:t>
            </w:r>
            <w:r w:rsidRPr="0055160D">
              <w:rPr>
                <w:szCs w:val="20"/>
              </w:rPr>
              <w:lastRenderedPageBreak/>
              <w:t xml:space="preserve">the judgment of the Court of Appeal for British Columbia (Vancouver), Number CA039526, 2014 BCCA 144, dated April 11, 2014, is remanded to the Court of Appeal for British Columbia for disposition in accordance with </w:t>
            </w:r>
            <w:r w:rsidRPr="00D27827">
              <w:rPr>
                <w:i/>
                <w:szCs w:val="20"/>
              </w:rPr>
              <w:t>R. v. Hart</w:t>
            </w:r>
            <w:r w:rsidRPr="0055160D">
              <w:rPr>
                <w:szCs w:val="20"/>
              </w:rPr>
              <w:t>, 2014 SCC 52.</w:t>
            </w:r>
          </w:p>
          <w:p w:rsidR="001273F6" w:rsidRPr="0055160D" w:rsidRDefault="001273F6" w:rsidP="001273F6">
            <w:pPr>
              <w:pStyle w:val="SCCShortJudgment"/>
              <w:ind w:firstLine="0"/>
              <w:rPr>
                <w:szCs w:val="20"/>
              </w:rPr>
            </w:pPr>
          </w:p>
          <w:p w:rsidR="001273F6" w:rsidRPr="0055160D" w:rsidRDefault="001273F6" w:rsidP="001273F6">
            <w:pPr>
              <w:pStyle w:val="SCCShortJudgment"/>
              <w:rPr>
                <w:szCs w:val="20"/>
                <w:lang w:val="fr-CA"/>
              </w:rPr>
            </w:pPr>
            <w:r w:rsidRPr="0055160D">
              <w:rPr>
                <w:szCs w:val="20"/>
                <w:lang w:val="fr-CA"/>
              </w:rPr>
              <w:t xml:space="preserve">La requête en prorogation du délai de signification et de dépôt de la demande d’autorisation d’appel est accueillie.  Conformément au paragraphe 43(1.1) de la </w:t>
            </w:r>
            <w:r w:rsidRPr="00D27827">
              <w:rPr>
                <w:i/>
                <w:szCs w:val="20"/>
                <w:lang w:val="fr-CA"/>
              </w:rPr>
              <w:t>Loi sur la Cour suprême</w:t>
            </w:r>
            <w:r w:rsidRPr="0055160D">
              <w:rPr>
                <w:szCs w:val="20"/>
                <w:lang w:val="fr-CA"/>
              </w:rPr>
              <w:t xml:space="preserve">, l’affaire à l’origine de la demande d’autorisation d’appel de l’arrêt de la Cour d’appel de la Colombie-Britannique (Vancouver), numéro CA039526, 2014 BCCA 144, daté du 11 avril 2014, est renvoyée à la Cour d’appel de la Colombie-Britannique pour qu’elle statue en conformité avec </w:t>
            </w:r>
            <w:r w:rsidRPr="00D27827">
              <w:rPr>
                <w:i/>
                <w:szCs w:val="20"/>
                <w:lang w:val="fr-CA"/>
              </w:rPr>
              <w:t>R. c. Hart</w:t>
            </w:r>
            <w:r w:rsidRPr="0055160D">
              <w:rPr>
                <w:szCs w:val="20"/>
                <w:lang w:val="fr-CA"/>
              </w:rPr>
              <w:t>, 2014 CSC 52.</w:t>
            </w:r>
          </w:p>
        </w:tc>
      </w:tr>
    </w:tbl>
    <w:p w:rsidR="00BC1B88" w:rsidRPr="001273F6"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AA1797" w:rsidRPr="00B72EA2" w:rsidTr="001273F6">
        <w:tc>
          <w:tcPr>
            <w:tcW w:w="5000" w:type="pct"/>
            <w:gridSpan w:val="3"/>
          </w:tcPr>
          <w:p w:rsidR="00AA1797" w:rsidRPr="00B72EA2" w:rsidRDefault="00AA1797" w:rsidP="001273F6">
            <w:pPr>
              <w:jc w:val="both"/>
              <w:rPr>
                <w:rFonts w:eastAsia="Calibri"/>
                <w:smallCaps/>
                <w:sz w:val="20"/>
              </w:rPr>
            </w:pPr>
            <w:r w:rsidRPr="00B72EA2">
              <w:rPr>
                <w:rFonts w:eastAsia="Calibri"/>
                <w:smallCaps/>
                <w:sz w:val="20"/>
              </w:rPr>
              <w:t>(Publication Ban in Case)</w:t>
            </w:r>
          </w:p>
          <w:p w:rsidR="00AA1797" w:rsidRPr="00B72EA2" w:rsidRDefault="00AA1797" w:rsidP="001273F6">
            <w:pPr>
              <w:jc w:val="both"/>
              <w:rPr>
                <w:rFonts w:eastAsia="Calibri"/>
                <w:sz w:val="20"/>
              </w:rPr>
            </w:pPr>
          </w:p>
        </w:tc>
      </w:tr>
      <w:tr w:rsidR="00AA1797" w:rsidRPr="00B72EA2" w:rsidTr="001273F6">
        <w:tc>
          <w:tcPr>
            <w:tcW w:w="5000" w:type="pct"/>
            <w:gridSpan w:val="3"/>
          </w:tcPr>
          <w:p w:rsidR="00AA1797" w:rsidRPr="00B72EA2" w:rsidRDefault="00AA1797" w:rsidP="001273F6">
            <w:pPr>
              <w:jc w:val="both"/>
              <w:rPr>
                <w:rFonts w:eastAsia="Calibri"/>
                <w:sz w:val="20"/>
              </w:rPr>
            </w:pPr>
            <w:r w:rsidRPr="00B72EA2">
              <w:rPr>
                <w:rFonts w:eastAsia="Calibri"/>
                <w:sz w:val="20"/>
              </w:rPr>
              <w:t xml:space="preserve">Criminal law — Evidence — Admissibility — Confessions — “Mr. Big” confessions — At end of lengthy Mr. Big operation accused confessing to murdering victim — Whether accused’s Mr. Big confession should be excluded given this Court’s recent judgment in </w:t>
            </w:r>
            <w:r w:rsidRPr="00B72EA2">
              <w:rPr>
                <w:rFonts w:eastAsia="Calibri"/>
                <w:i/>
                <w:sz w:val="20"/>
              </w:rPr>
              <w:t>R. v. Hart</w:t>
            </w:r>
            <w:r w:rsidRPr="00B72EA2">
              <w:rPr>
                <w:rFonts w:eastAsia="Calibri"/>
                <w:sz w:val="20"/>
              </w:rPr>
              <w:t>, 2014 SCC 52?</w:t>
            </w:r>
          </w:p>
        </w:tc>
      </w:tr>
      <w:tr w:rsidR="00AA1797" w:rsidRPr="00B72EA2" w:rsidTr="001273F6">
        <w:tc>
          <w:tcPr>
            <w:tcW w:w="5000" w:type="pct"/>
            <w:gridSpan w:val="3"/>
          </w:tcPr>
          <w:p w:rsidR="00AA1797" w:rsidRPr="00B72EA2" w:rsidRDefault="00AA1797" w:rsidP="001273F6">
            <w:pPr>
              <w:jc w:val="both"/>
              <w:rPr>
                <w:rFonts w:eastAsia="Calibri"/>
                <w:sz w:val="20"/>
              </w:rPr>
            </w:pPr>
          </w:p>
          <w:p w:rsidR="00AA1797" w:rsidRPr="00B72EA2" w:rsidRDefault="00AA1797" w:rsidP="001273F6">
            <w:pPr>
              <w:jc w:val="both"/>
              <w:rPr>
                <w:rFonts w:eastAsia="Calibri"/>
                <w:sz w:val="20"/>
              </w:rPr>
            </w:pPr>
            <w:r w:rsidRPr="00B72EA2">
              <w:rPr>
                <w:rFonts w:eastAsia="Calibri"/>
                <w:sz w:val="20"/>
              </w:rPr>
              <w:t xml:space="preserve">In 1998, the victim went to his sister’s home to diagnose a water leak while she was at work.  The Crown’s case was that the applicant, Mr. Johnston, had broken into the home and was discovered there by the victim when he arrived.  Mr. Johnston attacked the victim savagely.  The deceased was found in the kitchen.  He had been stabbed many times in the neck, and a knife blade that had broken from its handle was found in his neck.  A second broken blade was under his body.  The headset of a telephone was missing, as was the victim’s wallet.  Bicycle tire tracks were located on the property.  Mr. Johnston and his brother Michael were “persons of interest” to the police but were not immediately arrested.  The police apprehended Michael on another matter later in 1998.  He asked to speak to a police officer and gave to him a lengthy statement implicating Mr. Johnston in the crime; however, the Crown did not lay any criminal charge at that time.  Between March and September 2009, Mr. Johnston was the subject of a “Mr. Big” operation that resulted in him admitting to Mr. Big that he had killed the victim.  The judge admitted this statement into evidence.  Mr. Johnston also was alleged to have made statements to an accomplice in another killing, but the judge refused to place much weight on that evidence.  Also at trial, Michael testified that he could not remember the statement that he gave to the police.  The Crown sought to introduce a video of the statement.  After a </w:t>
            </w:r>
            <w:r w:rsidRPr="00B72EA2">
              <w:rPr>
                <w:rFonts w:eastAsia="Calibri"/>
                <w:i/>
                <w:sz w:val="20"/>
              </w:rPr>
              <w:t>voir dire</w:t>
            </w:r>
            <w:r w:rsidRPr="00B72EA2">
              <w:rPr>
                <w:rFonts w:eastAsia="Calibri"/>
                <w:sz w:val="20"/>
              </w:rPr>
              <w:t xml:space="preserve">, the trial judge was satisfied as to the threshold reliability of the statement and admitted it into evidence.  Having relied on Michael’s videotaped statement and Mr. Johnston’s confession to Mr. Big as corroborative of one another, the judge went on to conclude that he was satisfied beyond a reasonable doubt that Mr. Johnston had killed the deceased and found him guilty of second degree murder.  The judge later sentenced Mr. Johnston to life imprisonment and fixed the period of parole ineligibility at 17 years.  Mr. Johnston appealed unsuccessfully, both his conviction and his sentence.  </w:t>
            </w:r>
          </w:p>
          <w:p w:rsidR="00AA1797" w:rsidRPr="00B72EA2" w:rsidRDefault="00AA1797" w:rsidP="001273F6">
            <w:pPr>
              <w:jc w:val="both"/>
              <w:rPr>
                <w:rFonts w:eastAsia="Calibri"/>
                <w:sz w:val="20"/>
              </w:rPr>
            </w:pPr>
          </w:p>
        </w:tc>
      </w:tr>
      <w:tr w:rsidR="00AA1797" w:rsidRPr="00B72EA2" w:rsidTr="001273F6">
        <w:tblPrEx>
          <w:tblCellMar>
            <w:bottom w:w="0" w:type="dxa"/>
          </w:tblCellMar>
        </w:tblPrEx>
        <w:tc>
          <w:tcPr>
            <w:tcW w:w="2390" w:type="pct"/>
          </w:tcPr>
          <w:p w:rsidR="00AA1797" w:rsidRPr="00B72EA2" w:rsidRDefault="00AA1797" w:rsidP="001273F6">
            <w:pPr>
              <w:jc w:val="both"/>
              <w:rPr>
                <w:rFonts w:eastAsia="Calibri"/>
                <w:sz w:val="20"/>
              </w:rPr>
            </w:pPr>
            <w:r w:rsidRPr="00B72EA2">
              <w:rPr>
                <w:rFonts w:eastAsia="Calibri"/>
                <w:sz w:val="20"/>
              </w:rPr>
              <w:t>April 15, 2011</w:t>
            </w:r>
          </w:p>
          <w:p w:rsidR="00AA1797" w:rsidRPr="00B72EA2" w:rsidRDefault="00AA1797" w:rsidP="001273F6">
            <w:pPr>
              <w:jc w:val="both"/>
              <w:rPr>
                <w:rFonts w:eastAsia="Calibri"/>
                <w:sz w:val="20"/>
              </w:rPr>
            </w:pPr>
            <w:r w:rsidRPr="00B72EA2">
              <w:rPr>
                <w:rFonts w:eastAsia="Calibri"/>
                <w:sz w:val="20"/>
              </w:rPr>
              <w:t>Supreme Court of British Columbia</w:t>
            </w:r>
          </w:p>
          <w:p w:rsidR="00AA1797" w:rsidRPr="00B72EA2" w:rsidRDefault="00AA1797" w:rsidP="001273F6">
            <w:pPr>
              <w:jc w:val="both"/>
              <w:rPr>
                <w:rFonts w:eastAsia="Calibri"/>
                <w:sz w:val="20"/>
              </w:rPr>
            </w:pPr>
            <w:r w:rsidRPr="00B72EA2">
              <w:rPr>
                <w:rFonts w:eastAsia="Calibri"/>
                <w:sz w:val="20"/>
              </w:rPr>
              <w:t>(Crawford J.)</w:t>
            </w:r>
          </w:p>
          <w:p w:rsidR="00AA1797" w:rsidRPr="00B72EA2" w:rsidRDefault="00AA1797" w:rsidP="001273F6">
            <w:pPr>
              <w:jc w:val="both"/>
              <w:rPr>
                <w:rFonts w:eastAsia="Calibri"/>
                <w:sz w:val="20"/>
              </w:rPr>
            </w:pPr>
          </w:p>
        </w:tc>
        <w:tc>
          <w:tcPr>
            <w:tcW w:w="270" w:type="pct"/>
          </w:tcPr>
          <w:p w:rsidR="00AA1797" w:rsidRPr="00B72EA2" w:rsidRDefault="00AA1797" w:rsidP="001273F6">
            <w:pPr>
              <w:jc w:val="both"/>
              <w:rPr>
                <w:rFonts w:eastAsia="Calibri"/>
                <w:sz w:val="20"/>
              </w:rPr>
            </w:pPr>
          </w:p>
        </w:tc>
        <w:tc>
          <w:tcPr>
            <w:tcW w:w="2340" w:type="pct"/>
          </w:tcPr>
          <w:p w:rsidR="00AA1797" w:rsidRPr="00B72EA2" w:rsidRDefault="00AA1797" w:rsidP="001273F6">
            <w:pPr>
              <w:jc w:val="both"/>
              <w:rPr>
                <w:rFonts w:eastAsia="Calibri"/>
                <w:sz w:val="20"/>
              </w:rPr>
            </w:pPr>
            <w:r w:rsidRPr="00B72EA2">
              <w:rPr>
                <w:rFonts w:eastAsia="Calibri"/>
                <w:sz w:val="20"/>
              </w:rPr>
              <w:t>Accused convicted by a judge alone of second degree murder and sentenced to life imprisonment (the period of parole ineligibility being 17 years).</w:t>
            </w:r>
          </w:p>
          <w:p w:rsidR="00AA1797" w:rsidRPr="00B72EA2" w:rsidRDefault="00AA1797" w:rsidP="001273F6">
            <w:pPr>
              <w:jc w:val="both"/>
              <w:rPr>
                <w:rFonts w:eastAsia="Calibri"/>
                <w:sz w:val="20"/>
              </w:rPr>
            </w:pPr>
          </w:p>
        </w:tc>
      </w:tr>
      <w:tr w:rsidR="00AA1797" w:rsidRPr="00B72EA2" w:rsidTr="001273F6">
        <w:tblPrEx>
          <w:tblCellMar>
            <w:bottom w:w="0" w:type="dxa"/>
          </w:tblCellMar>
        </w:tblPrEx>
        <w:tc>
          <w:tcPr>
            <w:tcW w:w="2390" w:type="pct"/>
          </w:tcPr>
          <w:p w:rsidR="00AA1797" w:rsidRPr="00B72EA2" w:rsidRDefault="00AA1797" w:rsidP="001273F6">
            <w:pPr>
              <w:jc w:val="both"/>
              <w:rPr>
                <w:rFonts w:eastAsia="Calibri"/>
                <w:sz w:val="20"/>
              </w:rPr>
            </w:pPr>
            <w:r w:rsidRPr="00B72EA2">
              <w:rPr>
                <w:rFonts w:eastAsia="Calibri"/>
                <w:sz w:val="20"/>
              </w:rPr>
              <w:t>April 11, 2014</w:t>
            </w:r>
          </w:p>
          <w:p w:rsidR="00AA1797" w:rsidRPr="00B72EA2" w:rsidRDefault="00AA1797" w:rsidP="001273F6">
            <w:pPr>
              <w:jc w:val="both"/>
              <w:rPr>
                <w:rFonts w:eastAsia="Calibri"/>
                <w:sz w:val="20"/>
              </w:rPr>
            </w:pPr>
            <w:r w:rsidRPr="00B72EA2">
              <w:rPr>
                <w:rFonts w:eastAsia="Calibri"/>
                <w:sz w:val="20"/>
              </w:rPr>
              <w:t xml:space="preserve">Court of Appeal for British Columbia </w:t>
            </w:r>
          </w:p>
          <w:p w:rsidR="00AA1797" w:rsidRPr="00B72EA2" w:rsidRDefault="00AA1797" w:rsidP="001273F6">
            <w:pPr>
              <w:jc w:val="both"/>
              <w:rPr>
                <w:rFonts w:eastAsia="Calibri"/>
                <w:sz w:val="20"/>
              </w:rPr>
            </w:pPr>
            <w:r w:rsidRPr="00B72EA2">
              <w:rPr>
                <w:rFonts w:eastAsia="Calibri"/>
                <w:sz w:val="20"/>
              </w:rPr>
              <w:t>(Vancouver)</w:t>
            </w:r>
          </w:p>
          <w:p w:rsidR="00AA1797" w:rsidRPr="00B72EA2" w:rsidRDefault="00AA1797" w:rsidP="001273F6">
            <w:pPr>
              <w:jc w:val="both"/>
              <w:rPr>
                <w:rFonts w:eastAsia="Calibri"/>
                <w:sz w:val="20"/>
              </w:rPr>
            </w:pPr>
            <w:r w:rsidRPr="00B72EA2">
              <w:rPr>
                <w:rFonts w:eastAsia="Calibri"/>
                <w:sz w:val="20"/>
              </w:rPr>
              <w:t>(Chiasson, Smith and Groberman JJ.A.)</w:t>
            </w:r>
          </w:p>
          <w:p w:rsidR="00AA1797" w:rsidRPr="00B72EA2" w:rsidRDefault="008D3715" w:rsidP="001273F6">
            <w:pPr>
              <w:jc w:val="both"/>
              <w:rPr>
                <w:rFonts w:eastAsia="Calibri"/>
                <w:sz w:val="20"/>
              </w:rPr>
            </w:pPr>
            <w:hyperlink r:id="rId46" w:history="1">
              <w:r w:rsidR="00AA1797" w:rsidRPr="00B72EA2">
                <w:rPr>
                  <w:rFonts w:eastAsia="Calibri"/>
                  <w:color w:val="0000FF"/>
                  <w:sz w:val="20"/>
                  <w:u w:val="single"/>
                </w:rPr>
                <w:t>2014 BCCA 144</w:t>
              </w:r>
            </w:hyperlink>
            <w:r w:rsidR="00AA1797" w:rsidRPr="00B72EA2">
              <w:rPr>
                <w:rFonts w:eastAsia="Calibri"/>
                <w:sz w:val="20"/>
              </w:rPr>
              <w:t xml:space="preserve"> </w:t>
            </w:r>
          </w:p>
          <w:p w:rsidR="00AA1797" w:rsidRPr="00B72EA2" w:rsidRDefault="00AA1797" w:rsidP="001273F6">
            <w:pPr>
              <w:jc w:val="both"/>
              <w:rPr>
                <w:rFonts w:eastAsia="Calibri"/>
                <w:sz w:val="20"/>
              </w:rPr>
            </w:pPr>
          </w:p>
        </w:tc>
        <w:tc>
          <w:tcPr>
            <w:tcW w:w="270" w:type="pct"/>
          </w:tcPr>
          <w:p w:rsidR="00AA1797" w:rsidRPr="00B72EA2" w:rsidRDefault="00AA1797" w:rsidP="001273F6">
            <w:pPr>
              <w:jc w:val="both"/>
              <w:rPr>
                <w:rFonts w:eastAsia="Calibri"/>
                <w:sz w:val="20"/>
              </w:rPr>
            </w:pPr>
          </w:p>
        </w:tc>
        <w:tc>
          <w:tcPr>
            <w:tcW w:w="2340" w:type="pct"/>
          </w:tcPr>
          <w:p w:rsidR="00AA1797" w:rsidRPr="00B72EA2" w:rsidRDefault="00AA1797" w:rsidP="001273F6">
            <w:pPr>
              <w:jc w:val="both"/>
              <w:rPr>
                <w:rFonts w:eastAsia="Calibri"/>
                <w:sz w:val="20"/>
              </w:rPr>
            </w:pPr>
            <w:r w:rsidRPr="00B72EA2">
              <w:rPr>
                <w:rFonts w:eastAsia="Calibri"/>
                <w:sz w:val="20"/>
              </w:rPr>
              <w:t>Appeal against conviction and sentence dismissed.</w:t>
            </w:r>
          </w:p>
          <w:p w:rsidR="00AA1797" w:rsidRPr="00B72EA2" w:rsidRDefault="00AA1797" w:rsidP="001273F6">
            <w:pPr>
              <w:jc w:val="both"/>
              <w:rPr>
                <w:rFonts w:eastAsia="Calibri"/>
                <w:sz w:val="20"/>
              </w:rPr>
            </w:pPr>
          </w:p>
        </w:tc>
      </w:tr>
      <w:tr w:rsidR="00AA1797" w:rsidRPr="00B72EA2" w:rsidTr="001273F6">
        <w:tblPrEx>
          <w:tblCellMar>
            <w:bottom w:w="0" w:type="dxa"/>
          </w:tblCellMar>
        </w:tblPrEx>
        <w:tc>
          <w:tcPr>
            <w:tcW w:w="2390" w:type="pct"/>
          </w:tcPr>
          <w:p w:rsidR="00AA1797" w:rsidRPr="00B72EA2" w:rsidRDefault="00AA1797" w:rsidP="001273F6">
            <w:pPr>
              <w:jc w:val="both"/>
              <w:rPr>
                <w:rFonts w:eastAsia="Calibri"/>
                <w:sz w:val="20"/>
              </w:rPr>
            </w:pPr>
            <w:r w:rsidRPr="00B72EA2">
              <w:rPr>
                <w:rFonts w:eastAsia="Calibri"/>
                <w:sz w:val="20"/>
              </w:rPr>
              <w:t>October 30, 2014</w:t>
            </w:r>
          </w:p>
          <w:p w:rsidR="00AA1797" w:rsidRPr="00B72EA2" w:rsidRDefault="00AA1797" w:rsidP="001273F6">
            <w:pPr>
              <w:jc w:val="both"/>
              <w:rPr>
                <w:rFonts w:eastAsia="Calibri"/>
                <w:sz w:val="20"/>
              </w:rPr>
            </w:pPr>
            <w:r w:rsidRPr="00B72EA2">
              <w:rPr>
                <w:rFonts w:eastAsia="Calibri"/>
                <w:sz w:val="20"/>
              </w:rPr>
              <w:t>Supreme Court of Canada</w:t>
            </w:r>
          </w:p>
        </w:tc>
        <w:tc>
          <w:tcPr>
            <w:tcW w:w="270" w:type="pct"/>
          </w:tcPr>
          <w:p w:rsidR="00AA1797" w:rsidRPr="00B72EA2" w:rsidRDefault="00AA1797" w:rsidP="001273F6">
            <w:pPr>
              <w:jc w:val="both"/>
              <w:rPr>
                <w:rFonts w:eastAsia="Calibri"/>
                <w:sz w:val="20"/>
              </w:rPr>
            </w:pPr>
          </w:p>
        </w:tc>
        <w:tc>
          <w:tcPr>
            <w:tcW w:w="2340" w:type="pct"/>
          </w:tcPr>
          <w:p w:rsidR="00AA1797" w:rsidRPr="00B72EA2" w:rsidRDefault="00AA1797" w:rsidP="001273F6">
            <w:pPr>
              <w:jc w:val="both"/>
              <w:rPr>
                <w:rFonts w:eastAsia="Calibri"/>
                <w:sz w:val="20"/>
              </w:rPr>
            </w:pPr>
            <w:r w:rsidRPr="00B72EA2">
              <w:rPr>
                <w:rFonts w:eastAsia="Calibri"/>
                <w:sz w:val="20"/>
              </w:rPr>
              <w:t>Application for leave to appeal filed together with motion for extension of time to serve and file application itself.</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61"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lastRenderedPageBreak/>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AA1797" w:rsidRPr="00EB442C" w:rsidTr="001273F6">
        <w:tc>
          <w:tcPr>
            <w:tcW w:w="5000" w:type="pct"/>
            <w:gridSpan w:val="3"/>
          </w:tcPr>
          <w:p w:rsidR="00AA1797" w:rsidRPr="00B72EA2" w:rsidRDefault="00AA1797" w:rsidP="001273F6">
            <w:pPr>
              <w:jc w:val="both"/>
              <w:rPr>
                <w:rFonts w:eastAsia="Calibri"/>
                <w:smallCaps/>
                <w:sz w:val="20"/>
                <w:lang w:val="fr-CA"/>
              </w:rPr>
            </w:pPr>
            <w:r w:rsidRPr="00B72EA2">
              <w:rPr>
                <w:rFonts w:eastAsia="Calibri"/>
                <w:smallCaps/>
                <w:sz w:val="20"/>
                <w:lang w:val="fr-CA"/>
              </w:rPr>
              <w:t>(Ordonnance de non Publication dans le dossier)</w:t>
            </w:r>
          </w:p>
          <w:p w:rsidR="00AA1797" w:rsidRPr="00B72EA2" w:rsidRDefault="00AA1797" w:rsidP="001273F6">
            <w:pPr>
              <w:jc w:val="both"/>
              <w:rPr>
                <w:rFonts w:eastAsia="Calibri"/>
                <w:sz w:val="20"/>
                <w:lang w:val="fr-CA"/>
              </w:rPr>
            </w:pPr>
          </w:p>
        </w:tc>
      </w:tr>
      <w:tr w:rsidR="00AA1797" w:rsidRPr="00EB442C" w:rsidTr="001273F6">
        <w:tc>
          <w:tcPr>
            <w:tcW w:w="5000" w:type="pct"/>
            <w:gridSpan w:val="3"/>
          </w:tcPr>
          <w:p w:rsidR="00AA1797" w:rsidRPr="00B72EA2" w:rsidRDefault="00AA1797" w:rsidP="001273F6">
            <w:pPr>
              <w:jc w:val="both"/>
              <w:rPr>
                <w:rFonts w:eastAsia="Calibri"/>
                <w:sz w:val="20"/>
                <w:lang w:val="fr-CA"/>
              </w:rPr>
            </w:pPr>
            <w:r w:rsidRPr="00B72EA2">
              <w:rPr>
                <w:rFonts w:eastAsia="Calibri"/>
                <w:sz w:val="20"/>
                <w:lang w:val="fr-CA"/>
              </w:rPr>
              <w:t xml:space="preserve">Droit criminel — Preuve — Admissibilité — Confessions — </w:t>
            </w:r>
            <w:r w:rsidRPr="00B72EA2">
              <w:rPr>
                <w:rFonts w:eastAsia="Calibri"/>
                <w:iCs/>
                <w:sz w:val="20"/>
                <w:lang w:val="fr-CA"/>
              </w:rPr>
              <w:t>Aveux issus d’une opération « Monsieur Big »</w:t>
            </w:r>
            <w:r w:rsidRPr="00B72EA2">
              <w:rPr>
                <w:rFonts w:eastAsia="Calibri"/>
                <w:sz w:val="20"/>
                <w:lang w:val="fr-CA"/>
              </w:rPr>
              <w:t xml:space="preserve"> — A</w:t>
            </w:r>
            <w:r w:rsidRPr="00B72EA2">
              <w:rPr>
                <w:rFonts w:eastAsia="Calibri"/>
                <w:iCs/>
                <w:sz w:val="20"/>
                <w:lang w:val="fr-CA"/>
              </w:rPr>
              <w:t>u terme d’une longue opération Monsieur Big, aveu par l’accusé du meurtre de la victime</w:t>
            </w:r>
            <w:r w:rsidRPr="00B72EA2">
              <w:rPr>
                <w:rFonts w:eastAsia="Calibri"/>
                <w:sz w:val="20"/>
                <w:lang w:val="fr-CA"/>
              </w:rPr>
              <w:t xml:space="preserve"> — Est-ce que l’aveu de l’accusé issu d’une opération Monsieur Big devrait être exclu compte tenu de la plus récente décision de notre cour dans </w:t>
            </w:r>
            <w:r w:rsidRPr="00B72EA2">
              <w:rPr>
                <w:rFonts w:eastAsia="Calibri"/>
                <w:i/>
                <w:sz w:val="20"/>
                <w:lang w:val="fr-CA"/>
              </w:rPr>
              <w:t>R. c. Hart</w:t>
            </w:r>
            <w:r w:rsidRPr="00B72EA2">
              <w:rPr>
                <w:rFonts w:eastAsia="Calibri"/>
                <w:sz w:val="20"/>
                <w:lang w:val="fr-CA"/>
              </w:rPr>
              <w:t>, 2014 CSC 52?</w:t>
            </w:r>
          </w:p>
        </w:tc>
      </w:tr>
      <w:tr w:rsidR="00AA1797" w:rsidRPr="00EB442C" w:rsidTr="001273F6">
        <w:tc>
          <w:tcPr>
            <w:tcW w:w="5000" w:type="pct"/>
            <w:gridSpan w:val="3"/>
          </w:tcPr>
          <w:p w:rsidR="00AA1797" w:rsidRPr="00B72EA2" w:rsidRDefault="00AA1797" w:rsidP="001273F6">
            <w:pPr>
              <w:jc w:val="both"/>
              <w:rPr>
                <w:rFonts w:eastAsia="Calibri"/>
                <w:sz w:val="20"/>
                <w:lang w:val="fr-CA"/>
              </w:rPr>
            </w:pPr>
          </w:p>
          <w:p w:rsidR="00AA1797" w:rsidRPr="00B72EA2" w:rsidRDefault="00AA1797" w:rsidP="001273F6">
            <w:pPr>
              <w:jc w:val="both"/>
              <w:rPr>
                <w:rFonts w:eastAsia="Calibri"/>
                <w:sz w:val="20"/>
                <w:lang w:val="fr-CA"/>
              </w:rPr>
            </w:pPr>
            <w:r w:rsidRPr="00B72EA2">
              <w:rPr>
                <w:rFonts w:eastAsia="Calibri"/>
                <w:sz w:val="20"/>
                <w:lang w:val="fr-CA"/>
              </w:rPr>
              <w:t xml:space="preserve">En 1998, la victime s’est rendue à la maison de sa soeur pour examiner une fuite d’eau pendant que cette dernière était au travail.  Selon la preuve du ministère public, le demandeur, Monsieur Johnston, s’était introduit dans la maison et la victime l’a surpris sur place lors de son arrivée.  La victime a été sauvagement attaquée par Monsieur Johnston.  La victime a été trouvée dans la cuisine.  Elle avait été poignardée plusieurs fois dans le cou, et une lame qui s’était détachée du couteau a été trouvée dans son cou.  Une deuxième lame brisée se trouvait sous son corps.  Le casque d’écoute d’un téléphone et le portefeuille de la victime avaient disparu.  Des traces de pneus de bicyclette ont été trouvées sur la propriété.  Monsieur Johnston et son frère Michael étaient des « personnes d’intérêt » pour la police mais ils n’ont pas été arrêtés immédiatement.  La police a appréhendé Michael en lien avec une autre affaire plus tard en 1998.  Il a demandé à parler avec un policier et a fait une longue déclaration impliquant Monsieur Johnston au crime.  Toutefois, le ministère public n’a pas porté d’accusation criminelle à ce moment-là. Entre mars et septembre 2009, Monsieur Johnston a fait l’objet d’une opération « Monsieur Big » qui a entraîné son aveu à Monsieur Big qu’il avait tué la victime.  Le juge a admis cette déclaration en preuve.  Il a aussi été allégué que Monsieur Johnston aurait fait des déclarations à un complice au sujet d’un autre meurtre, mais le juge a refusé d’accorder beaucoup de poids à cet élément de preuve.  De plus, au procès, Michael a témoigné qu’il ne se souvenait plus de la déclaration qu’il avait faite au policier.  Le ministère public a tenté de produire l’enregistrement vidéo de la déclaration.  Après un </w:t>
            </w:r>
            <w:r w:rsidRPr="00B72EA2">
              <w:rPr>
                <w:rFonts w:eastAsia="Calibri"/>
                <w:i/>
                <w:sz w:val="20"/>
                <w:lang w:val="fr-CA"/>
              </w:rPr>
              <w:t>voir dire</w:t>
            </w:r>
            <w:r w:rsidRPr="00B72EA2">
              <w:rPr>
                <w:rFonts w:eastAsia="Calibri"/>
                <w:sz w:val="20"/>
                <w:lang w:val="fr-CA"/>
              </w:rPr>
              <w:t xml:space="preserve">, le juge du procès était convaincu que </w:t>
            </w:r>
            <w:r w:rsidRPr="00B72EA2">
              <w:rPr>
                <w:rFonts w:eastAsia="Calibri"/>
                <w:iCs/>
                <w:sz w:val="20"/>
                <w:lang w:val="fr-FR"/>
              </w:rPr>
              <w:t xml:space="preserve">le seuil de fiabilité nécessaire était atteint et a admis l’enregistrement en preuve.  S’étant fondé sur l’enregistrement vidéo de la déclaration de </w:t>
            </w:r>
            <w:r w:rsidRPr="00B72EA2">
              <w:rPr>
                <w:rFonts w:eastAsia="Calibri"/>
                <w:sz w:val="20"/>
                <w:lang w:val="fr-FR"/>
              </w:rPr>
              <w:t xml:space="preserve">Michael et sur la confession de Monsieur Johnston issue de l’opération Monsieur Big à titre de preuves corroborantes, le juge a donc conclu qu’il était convaincu hors de tout doute raisonnable que Monsieur Johnston avait tué la victime et l’a déclaré coupable de meurtre au deuxième degré.  </w:t>
            </w:r>
            <w:r w:rsidRPr="00B72EA2">
              <w:rPr>
                <w:rFonts w:eastAsia="Calibri"/>
                <w:sz w:val="20"/>
                <w:lang w:val="fr-CA"/>
              </w:rPr>
              <w:t xml:space="preserve">Le juge a condamné Monsieur Johnston à une peine d’emprisonnement à perpétuité et a fixé le délai préalable à la libération conditionnelle à 17 ans.  Monsieur Johnston a interjeté appel, sans succès, de sa déclaration de culpabilité et de sa peine.   </w:t>
            </w:r>
          </w:p>
          <w:p w:rsidR="00AA1797" w:rsidRPr="00B72EA2" w:rsidRDefault="00AA1797" w:rsidP="001273F6">
            <w:pPr>
              <w:jc w:val="both"/>
              <w:rPr>
                <w:rFonts w:eastAsia="Calibri"/>
                <w:sz w:val="20"/>
                <w:lang w:val="fr-CA"/>
              </w:rPr>
            </w:pPr>
          </w:p>
        </w:tc>
      </w:tr>
      <w:tr w:rsidR="00AA1797" w:rsidRPr="00EB442C" w:rsidTr="001273F6">
        <w:tblPrEx>
          <w:tblCellMar>
            <w:bottom w:w="0" w:type="dxa"/>
          </w:tblCellMar>
        </w:tblPrEx>
        <w:tc>
          <w:tcPr>
            <w:tcW w:w="2390" w:type="pct"/>
          </w:tcPr>
          <w:p w:rsidR="00AA1797" w:rsidRPr="00B72EA2" w:rsidRDefault="00AA1797" w:rsidP="001273F6">
            <w:pPr>
              <w:jc w:val="both"/>
              <w:rPr>
                <w:rFonts w:eastAsia="Calibri"/>
                <w:sz w:val="20"/>
                <w:lang w:val="fr-CA"/>
              </w:rPr>
            </w:pPr>
            <w:r w:rsidRPr="00B72EA2">
              <w:rPr>
                <w:rFonts w:eastAsia="Calibri"/>
                <w:sz w:val="20"/>
                <w:lang w:val="fr-CA"/>
              </w:rPr>
              <w:t>15 avril 2011</w:t>
            </w:r>
          </w:p>
          <w:p w:rsidR="00AA1797" w:rsidRPr="00B72EA2" w:rsidRDefault="00AA1797" w:rsidP="001273F6">
            <w:pPr>
              <w:jc w:val="both"/>
              <w:rPr>
                <w:rFonts w:eastAsia="Calibri"/>
                <w:sz w:val="20"/>
                <w:lang w:val="fr-CA"/>
              </w:rPr>
            </w:pPr>
            <w:r w:rsidRPr="00B72EA2">
              <w:rPr>
                <w:rFonts w:eastAsia="Calibri"/>
                <w:sz w:val="20"/>
                <w:lang w:val="fr-CA"/>
              </w:rPr>
              <w:t>Cour suprême de la Colombie-Britannique</w:t>
            </w:r>
          </w:p>
          <w:p w:rsidR="00AA1797" w:rsidRPr="00B72EA2" w:rsidRDefault="00AA1797" w:rsidP="001273F6">
            <w:pPr>
              <w:jc w:val="both"/>
              <w:rPr>
                <w:rFonts w:eastAsia="Calibri"/>
                <w:sz w:val="20"/>
              </w:rPr>
            </w:pPr>
            <w:r w:rsidRPr="00B72EA2">
              <w:rPr>
                <w:rFonts w:eastAsia="Calibri"/>
                <w:sz w:val="20"/>
              </w:rPr>
              <w:t>(Juge Crawford)</w:t>
            </w:r>
          </w:p>
          <w:p w:rsidR="00AA1797" w:rsidRPr="00B72EA2" w:rsidRDefault="00AA1797" w:rsidP="001273F6">
            <w:pPr>
              <w:jc w:val="both"/>
              <w:rPr>
                <w:rFonts w:eastAsia="Calibri"/>
                <w:sz w:val="20"/>
              </w:rPr>
            </w:pPr>
          </w:p>
        </w:tc>
        <w:tc>
          <w:tcPr>
            <w:tcW w:w="270" w:type="pct"/>
          </w:tcPr>
          <w:p w:rsidR="00AA1797" w:rsidRPr="00B72EA2" w:rsidRDefault="00AA1797" w:rsidP="001273F6">
            <w:pPr>
              <w:jc w:val="both"/>
              <w:rPr>
                <w:rFonts w:eastAsia="Calibri"/>
                <w:sz w:val="20"/>
              </w:rPr>
            </w:pPr>
          </w:p>
        </w:tc>
        <w:tc>
          <w:tcPr>
            <w:tcW w:w="2340" w:type="pct"/>
          </w:tcPr>
          <w:p w:rsidR="00AA1797" w:rsidRPr="00B72EA2" w:rsidRDefault="00AA1797" w:rsidP="001273F6">
            <w:pPr>
              <w:jc w:val="both"/>
              <w:rPr>
                <w:rFonts w:eastAsia="Calibri"/>
                <w:sz w:val="20"/>
                <w:lang w:val="fr-CA"/>
              </w:rPr>
            </w:pPr>
            <w:r w:rsidRPr="00B72EA2">
              <w:rPr>
                <w:rFonts w:eastAsia="Calibri"/>
                <w:sz w:val="20"/>
                <w:lang w:val="fr-CA"/>
              </w:rPr>
              <w:t>L’accusé a été condamné par un juge seul de meurtre au deuxième degré et a été condamné à une peine d’emprisonnement à perpétuité (le délai préalable à la libération conditionnelle est de 17 ans).</w:t>
            </w:r>
          </w:p>
          <w:p w:rsidR="00AA1797" w:rsidRPr="00B72EA2" w:rsidRDefault="00AA1797" w:rsidP="001273F6">
            <w:pPr>
              <w:jc w:val="both"/>
              <w:rPr>
                <w:rFonts w:eastAsia="Calibri"/>
                <w:sz w:val="20"/>
                <w:lang w:val="fr-CA"/>
              </w:rPr>
            </w:pPr>
          </w:p>
        </w:tc>
      </w:tr>
      <w:tr w:rsidR="00AA1797" w:rsidRPr="00EB442C" w:rsidTr="001273F6">
        <w:tblPrEx>
          <w:tblCellMar>
            <w:bottom w:w="0" w:type="dxa"/>
          </w:tblCellMar>
        </w:tblPrEx>
        <w:tc>
          <w:tcPr>
            <w:tcW w:w="2390" w:type="pct"/>
          </w:tcPr>
          <w:p w:rsidR="00AA1797" w:rsidRPr="00B72EA2" w:rsidRDefault="00AA1797" w:rsidP="001273F6">
            <w:pPr>
              <w:jc w:val="both"/>
              <w:rPr>
                <w:rFonts w:eastAsia="Calibri"/>
                <w:sz w:val="20"/>
                <w:lang w:val="fr-CA"/>
              </w:rPr>
            </w:pPr>
            <w:r w:rsidRPr="00B72EA2">
              <w:rPr>
                <w:rFonts w:eastAsia="Calibri"/>
                <w:sz w:val="20"/>
                <w:lang w:val="fr-CA"/>
              </w:rPr>
              <w:t>11 avril 2014</w:t>
            </w:r>
          </w:p>
          <w:p w:rsidR="00AA1797" w:rsidRPr="00B72EA2" w:rsidRDefault="00AA1797" w:rsidP="001273F6">
            <w:pPr>
              <w:jc w:val="both"/>
              <w:rPr>
                <w:rFonts w:eastAsia="Calibri"/>
                <w:sz w:val="20"/>
                <w:lang w:val="fr-CA"/>
              </w:rPr>
            </w:pPr>
            <w:r w:rsidRPr="00B72EA2">
              <w:rPr>
                <w:rFonts w:eastAsia="Calibri"/>
                <w:sz w:val="20"/>
                <w:lang w:val="fr-CA"/>
              </w:rPr>
              <w:t xml:space="preserve">Cour d’appel de la Colombie-Britannique </w:t>
            </w:r>
          </w:p>
          <w:p w:rsidR="00AA1797" w:rsidRPr="00B72EA2" w:rsidRDefault="00AA1797" w:rsidP="001273F6">
            <w:pPr>
              <w:jc w:val="both"/>
              <w:rPr>
                <w:rFonts w:eastAsia="Calibri"/>
                <w:sz w:val="20"/>
                <w:lang w:val="fr-CA"/>
              </w:rPr>
            </w:pPr>
            <w:r w:rsidRPr="00B72EA2">
              <w:rPr>
                <w:rFonts w:eastAsia="Calibri"/>
                <w:sz w:val="20"/>
                <w:lang w:val="fr-CA"/>
              </w:rPr>
              <w:t>(Vancouver)</w:t>
            </w:r>
          </w:p>
          <w:p w:rsidR="00AA1797" w:rsidRPr="00B72EA2" w:rsidRDefault="00AA1797" w:rsidP="001273F6">
            <w:pPr>
              <w:jc w:val="both"/>
              <w:rPr>
                <w:rFonts w:eastAsia="Calibri"/>
                <w:sz w:val="20"/>
                <w:lang w:val="fr-CA"/>
              </w:rPr>
            </w:pPr>
            <w:r w:rsidRPr="00B72EA2">
              <w:rPr>
                <w:rFonts w:eastAsia="Calibri"/>
                <w:sz w:val="20"/>
                <w:lang w:val="fr-CA"/>
              </w:rPr>
              <w:t>(Juges Chiasson, Smith et Groberman)</w:t>
            </w:r>
          </w:p>
          <w:p w:rsidR="00AA1797" w:rsidRPr="00B72EA2" w:rsidRDefault="008D3715" w:rsidP="001273F6">
            <w:pPr>
              <w:jc w:val="both"/>
              <w:rPr>
                <w:rFonts w:eastAsia="Calibri"/>
                <w:sz w:val="20"/>
              </w:rPr>
            </w:pPr>
            <w:hyperlink r:id="rId47" w:history="1">
              <w:r w:rsidR="00AA1797" w:rsidRPr="00B72EA2">
                <w:rPr>
                  <w:rFonts w:eastAsia="Calibri"/>
                  <w:color w:val="0000FF"/>
                  <w:sz w:val="20"/>
                  <w:u w:val="single"/>
                </w:rPr>
                <w:t>2014 BCCA 144</w:t>
              </w:r>
            </w:hyperlink>
            <w:r w:rsidR="00AA1797" w:rsidRPr="00B72EA2">
              <w:rPr>
                <w:rFonts w:eastAsia="Calibri"/>
                <w:sz w:val="20"/>
              </w:rPr>
              <w:t xml:space="preserve"> </w:t>
            </w:r>
          </w:p>
          <w:p w:rsidR="00AA1797" w:rsidRPr="00B72EA2" w:rsidRDefault="00AA1797" w:rsidP="001273F6">
            <w:pPr>
              <w:jc w:val="both"/>
              <w:rPr>
                <w:rFonts w:eastAsia="Calibri"/>
                <w:sz w:val="20"/>
              </w:rPr>
            </w:pPr>
          </w:p>
        </w:tc>
        <w:tc>
          <w:tcPr>
            <w:tcW w:w="270" w:type="pct"/>
          </w:tcPr>
          <w:p w:rsidR="00AA1797" w:rsidRPr="00B72EA2" w:rsidRDefault="00AA1797" w:rsidP="001273F6">
            <w:pPr>
              <w:jc w:val="both"/>
              <w:rPr>
                <w:rFonts w:eastAsia="Calibri"/>
                <w:sz w:val="20"/>
              </w:rPr>
            </w:pPr>
          </w:p>
        </w:tc>
        <w:tc>
          <w:tcPr>
            <w:tcW w:w="2340" w:type="pct"/>
          </w:tcPr>
          <w:p w:rsidR="00AA1797" w:rsidRPr="00B72EA2" w:rsidRDefault="00AA1797" w:rsidP="001273F6">
            <w:pPr>
              <w:jc w:val="both"/>
              <w:rPr>
                <w:rFonts w:eastAsia="Calibri"/>
                <w:sz w:val="20"/>
                <w:lang w:val="fr-CA"/>
              </w:rPr>
            </w:pPr>
            <w:r w:rsidRPr="00B72EA2">
              <w:rPr>
                <w:rFonts w:eastAsia="Calibri"/>
                <w:sz w:val="20"/>
                <w:lang w:val="fr-CA"/>
              </w:rPr>
              <w:t>Appel de la déclaration de culpabilité et de la peine, rejeté.</w:t>
            </w:r>
          </w:p>
          <w:p w:rsidR="00AA1797" w:rsidRPr="00B72EA2" w:rsidRDefault="00AA1797" w:rsidP="001273F6">
            <w:pPr>
              <w:jc w:val="both"/>
              <w:rPr>
                <w:rFonts w:eastAsia="Calibri"/>
                <w:sz w:val="20"/>
                <w:lang w:val="fr-CA"/>
              </w:rPr>
            </w:pPr>
          </w:p>
          <w:p w:rsidR="00AA1797" w:rsidRPr="00B72EA2" w:rsidRDefault="00AA1797" w:rsidP="001273F6">
            <w:pPr>
              <w:jc w:val="both"/>
              <w:rPr>
                <w:rFonts w:eastAsia="Calibri"/>
                <w:sz w:val="20"/>
                <w:lang w:val="fr-CA"/>
              </w:rPr>
            </w:pPr>
          </w:p>
          <w:p w:rsidR="00AA1797" w:rsidRPr="00B72EA2" w:rsidRDefault="00AA1797" w:rsidP="001273F6">
            <w:pPr>
              <w:jc w:val="both"/>
              <w:rPr>
                <w:rFonts w:eastAsia="Calibri"/>
                <w:sz w:val="20"/>
                <w:lang w:val="fr-CA"/>
              </w:rPr>
            </w:pPr>
          </w:p>
          <w:p w:rsidR="00AA1797" w:rsidRPr="00B72EA2" w:rsidRDefault="00AA1797" w:rsidP="001273F6">
            <w:pPr>
              <w:jc w:val="both"/>
              <w:rPr>
                <w:rFonts w:eastAsia="Calibri"/>
                <w:sz w:val="20"/>
                <w:lang w:val="fr-CA"/>
              </w:rPr>
            </w:pPr>
          </w:p>
          <w:p w:rsidR="00AA1797" w:rsidRPr="00B72EA2" w:rsidRDefault="00AA1797" w:rsidP="001273F6">
            <w:pPr>
              <w:jc w:val="both"/>
              <w:rPr>
                <w:rFonts w:eastAsia="Calibri"/>
                <w:sz w:val="20"/>
                <w:lang w:val="fr-CA"/>
              </w:rPr>
            </w:pPr>
          </w:p>
        </w:tc>
      </w:tr>
      <w:tr w:rsidR="00AA1797" w:rsidRPr="00EB442C" w:rsidTr="001273F6">
        <w:tblPrEx>
          <w:tblCellMar>
            <w:bottom w:w="0" w:type="dxa"/>
          </w:tblCellMar>
        </w:tblPrEx>
        <w:tc>
          <w:tcPr>
            <w:tcW w:w="2390" w:type="pct"/>
          </w:tcPr>
          <w:p w:rsidR="00AA1797" w:rsidRPr="00B72EA2" w:rsidRDefault="00AA1797" w:rsidP="001273F6">
            <w:pPr>
              <w:jc w:val="both"/>
              <w:rPr>
                <w:rFonts w:eastAsia="Calibri"/>
                <w:sz w:val="20"/>
                <w:lang w:val="fr-CA"/>
              </w:rPr>
            </w:pPr>
            <w:r w:rsidRPr="00B72EA2">
              <w:rPr>
                <w:rFonts w:eastAsia="Calibri"/>
                <w:sz w:val="20"/>
                <w:lang w:val="fr-CA"/>
              </w:rPr>
              <w:t>30 octobre 2014</w:t>
            </w:r>
          </w:p>
          <w:p w:rsidR="00AA1797" w:rsidRPr="00B72EA2" w:rsidRDefault="00AA1797" w:rsidP="001273F6">
            <w:pPr>
              <w:jc w:val="both"/>
              <w:rPr>
                <w:rFonts w:eastAsia="Calibri"/>
                <w:sz w:val="20"/>
                <w:lang w:val="fr-CA"/>
              </w:rPr>
            </w:pPr>
            <w:r w:rsidRPr="00B72EA2">
              <w:rPr>
                <w:rFonts w:eastAsia="Calibri"/>
                <w:sz w:val="20"/>
                <w:lang w:val="fr-CA"/>
              </w:rPr>
              <w:t>Cour suprême du Canada</w:t>
            </w:r>
          </w:p>
        </w:tc>
        <w:tc>
          <w:tcPr>
            <w:tcW w:w="270" w:type="pct"/>
          </w:tcPr>
          <w:p w:rsidR="00AA1797" w:rsidRPr="00B72EA2" w:rsidRDefault="00AA1797" w:rsidP="001273F6">
            <w:pPr>
              <w:jc w:val="both"/>
              <w:rPr>
                <w:rFonts w:eastAsia="Calibri"/>
                <w:sz w:val="20"/>
                <w:lang w:val="fr-CA"/>
              </w:rPr>
            </w:pPr>
          </w:p>
        </w:tc>
        <w:tc>
          <w:tcPr>
            <w:tcW w:w="2340" w:type="pct"/>
          </w:tcPr>
          <w:p w:rsidR="00AA1797" w:rsidRPr="00B72EA2" w:rsidRDefault="00AA1797" w:rsidP="001273F6">
            <w:pPr>
              <w:jc w:val="both"/>
              <w:rPr>
                <w:rFonts w:eastAsia="Calibri"/>
                <w:sz w:val="20"/>
                <w:lang w:val="fr-CA"/>
              </w:rPr>
            </w:pPr>
            <w:r w:rsidRPr="00B72EA2">
              <w:rPr>
                <w:rFonts w:eastAsia="Calibri"/>
                <w:sz w:val="20"/>
                <w:lang w:val="fr-CA"/>
              </w:rPr>
              <w:t xml:space="preserve">Demande d’autorisation d’appel déposée avec une requête en prorogation de délai pour signification et dépôt de la demande même. </w:t>
            </w:r>
          </w:p>
        </w:tc>
      </w:tr>
    </w:tbl>
    <w:p w:rsidR="00BC1B88" w:rsidRPr="00AA1797"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62" style="width:2in;height:1pt" o:hrpct="0" o:hralign="center" o:hrstd="t" o:hrnoshade="t" o:hr="t" fillcolor="black [3213]" stroked="f"/>
        </w:pict>
      </w:r>
    </w:p>
    <w:p w:rsidR="00E31069" w:rsidRDefault="00E31069">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273F6" w:rsidRPr="001273F6" w:rsidTr="001273F6">
        <w:trPr>
          <w:cantSplit/>
        </w:trPr>
        <w:tc>
          <w:tcPr>
            <w:tcW w:w="1458" w:type="dxa"/>
          </w:tcPr>
          <w:p w:rsidR="001273F6" w:rsidRPr="001273F6" w:rsidRDefault="001273F6" w:rsidP="001273F6">
            <w:pPr>
              <w:rPr>
                <w:sz w:val="20"/>
                <w:szCs w:val="20"/>
              </w:rPr>
            </w:pPr>
            <w:r w:rsidRPr="001273F6">
              <w:rPr>
                <w:rStyle w:val="SCCFileNumberChar"/>
                <w:sz w:val="20"/>
                <w:szCs w:val="20"/>
              </w:rPr>
              <w:lastRenderedPageBreak/>
              <w:t>36145</w:t>
            </w:r>
          </w:p>
          <w:p w:rsidR="001273F6" w:rsidRPr="001273F6" w:rsidRDefault="001273F6" w:rsidP="001273F6">
            <w:pPr>
              <w:rPr>
                <w:b/>
                <w:sz w:val="20"/>
                <w:szCs w:val="20"/>
                <w:lang w:val="fr-CA"/>
              </w:rPr>
            </w:pPr>
          </w:p>
        </w:tc>
        <w:tc>
          <w:tcPr>
            <w:tcW w:w="8118" w:type="dxa"/>
          </w:tcPr>
          <w:p w:rsidR="001273F6" w:rsidRPr="001273F6" w:rsidRDefault="001273F6" w:rsidP="001273F6">
            <w:pPr>
              <w:jc w:val="both"/>
              <w:rPr>
                <w:sz w:val="20"/>
                <w:szCs w:val="20"/>
              </w:rPr>
            </w:pPr>
            <w:r w:rsidRPr="001273F6">
              <w:rPr>
                <w:rStyle w:val="SCCLsocChar"/>
                <w:sz w:val="20"/>
                <w:szCs w:val="20"/>
                <w:lang w:val="en-CA"/>
              </w:rPr>
              <w:t>Valery I. Fabrikant v. Her Majesty the Queen in Right of Canada</w:t>
            </w:r>
            <w:r w:rsidR="00D27827">
              <w:rPr>
                <w:rStyle w:val="SCCLsocChar"/>
                <w:sz w:val="20"/>
                <w:szCs w:val="20"/>
                <w:lang w:val="en-CA"/>
              </w:rPr>
              <w:t xml:space="preserve"> and</w:t>
            </w:r>
            <w:r w:rsidRPr="001273F6">
              <w:rPr>
                <w:rStyle w:val="SCCLsocChar"/>
                <w:sz w:val="20"/>
                <w:szCs w:val="20"/>
                <w:lang w:val="en-CA"/>
              </w:rPr>
              <w:t xml:space="preserve"> Correctional Service Canada</w:t>
            </w:r>
            <w:r w:rsidRPr="001273F6">
              <w:rPr>
                <w:sz w:val="20"/>
                <w:szCs w:val="20"/>
              </w:rPr>
              <w:t xml:space="preserve"> (F.C.) (Civil) (By Leave)</w:t>
            </w:r>
          </w:p>
          <w:p w:rsidR="001273F6" w:rsidRPr="001273F6" w:rsidRDefault="001273F6" w:rsidP="001273F6">
            <w:pPr>
              <w:jc w:val="both"/>
              <w:rPr>
                <w:sz w:val="20"/>
                <w:szCs w:val="20"/>
              </w:rPr>
            </w:pPr>
          </w:p>
        </w:tc>
      </w:tr>
      <w:tr w:rsidR="001273F6" w:rsidRPr="001273F6" w:rsidTr="001273F6">
        <w:trPr>
          <w:cantSplit/>
        </w:trPr>
        <w:tc>
          <w:tcPr>
            <w:tcW w:w="1458" w:type="dxa"/>
          </w:tcPr>
          <w:p w:rsidR="001273F6" w:rsidRPr="001273F6" w:rsidRDefault="001273F6" w:rsidP="001273F6">
            <w:pPr>
              <w:rPr>
                <w:sz w:val="20"/>
                <w:szCs w:val="20"/>
              </w:rPr>
            </w:pPr>
            <w:r w:rsidRPr="001273F6">
              <w:rPr>
                <w:sz w:val="20"/>
                <w:szCs w:val="20"/>
              </w:rPr>
              <w:t>Coram :</w:t>
            </w:r>
          </w:p>
        </w:tc>
        <w:tc>
          <w:tcPr>
            <w:tcW w:w="8118" w:type="dxa"/>
          </w:tcPr>
          <w:p w:rsidR="001273F6" w:rsidRPr="001273F6" w:rsidRDefault="001273F6" w:rsidP="001273F6">
            <w:pPr>
              <w:rPr>
                <w:sz w:val="20"/>
                <w:szCs w:val="20"/>
              </w:rPr>
            </w:pPr>
            <w:r w:rsidRPr="001273F6">
              <w:rPr>
                <w:rStyle w:val="SCCCoramChar"/>
                <w:sz w:val="20"/>
                <w:szCs w:val="20"/>
                <w:lang w:val="en-CA"/>
              </w:rPr>
              <w:t>McLachlin C.J. and Wagner and Gascon JJ.</w:t>
            </w:r>
          </w:p>
          <w:p w:rsidR="001273F6" w:rsidRPr="001273F6" w:rsidRDefault="001273F6" w:rsidP="001273F6">
            <w:pPr>
              <w:rPr>
                <w:sz w:val="20"/>
                <w:szCs w:val="20"/>
                <w:u w:val="single"/>
              </w:rPr>
            </w:pPr>
          </w:p>
        </w:tc>
      </w:tr>
      <w:tr w:rsidR="001273F6" w:rsidRPr="00EB442C" w:rsidTr="001273F6">
        <w:trPr>
          <w:cantSplit/>
        </w:trPr>
        <w:tc>
          <w:tcPr>
            <w:tcW w:w="9576" w:type="dxa"/>
            <w:gridSpan w:val="2"/>
          </w:tcPr>
          <w:p w:rsidR="001273F6" w:rsidRPr="001273F6" w:rsidRDefault="001273F6" w:rsidP="001273F6">
            <w:pPr>
              <w:pStyle w:val="SCCShortJudgment"/>
              <w:rPr>
                <w:szCs w:val="20"/>
              </w:rPr>
            </w:pPr>
            <w:r w:rsidRPr="001273F6">
              <w:rPr>
                <w:szCs w:val="20"/>
              </w:rPr>
              <w:t>The application for leave to appeal from the judgment of the Federal Court of Appeal, Number A-338-13, dated July 28, 2014, is dismissed without costs.</w:t>
            </w:r>
          </w:p>
          <w:p w:rsidR="001273F6" w:rsidRPr="001273F6" w:rsidRDefault="001273F6" w:rsidP="001273F6">
            <w:pPr>
              <w:pStyle w:val="SCCShortJudgment"/>
              <w:ind w:firstLine="0"/>
              <w:rPr>
                <w:szCs w:val="20"/>
              </w:rPr>
            </w:pPr>
          </w:p>
          <w:p w:rsidR="001273F6" w:rsidRPr="001273F6" w:rsidRDefault="001273F6" w:rsidP="001273F6">
            <w:pPr>
              <w:pStyle w:val="SCCShortJudgment"/>
              <w:rPr>
                <w:szCs w:val="20"/>
                <w:lang w:val="fr-CA"/>
              </w:rPr>
            </w:pPr>
            <w:r w:rsidRPr="001273F6">
              <w:rPr>
                <w:szCs w:val="20"/>
                <w:lang w:val="fr-CA"/>
              </w:rPr>
              <w:t>La demande d’autorisation d’appel de l’arrêt de la Cour d’appel fédérale, numéro A-338-13, daté du 28 juillet 2014, est rejetée sans dépens.</w:t>
            </w:r>
          </w:p>
        </w:tc>
      </w:tr>
    </w:tbl>
    <w:p w:rsidR="00BC1B88" w:rsidRPr="001273F6"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73E0" w:rsidRPr="00B72EA2" w:rsidTr="001273F6">
        <w:tc>
          <w:tcPr>
            <w:tcW w:w="5000" w:type="pct"/>
            <w:gridSpan w:val="3"/>
          </w:tcPr>
          <w:p w:rsidR="006E73E0" w:rsidRPr="00B72EA2" w:rsidRDefault="006E73E0" w:rsidP="001273F6">
            <w:pPr>
              <w:jc w:val="both"/>
              <w:rPr>
                <w:rFonts w:eastAsia="Calibri"/>
                <w:sz w:val="20"/>
              </w:rPr>
            </w:pPr>
            <w:r w:rsidRPr="00B72EA2">
              <w:rPr>
                <w:rFonts w:eastAsia="Calibri"/>
                <w:sz w:val="20"/>
              </w:rPr>
              <w:t xml:space="preserve">Appeals – Civil procedure – Courts – Filing fees – Motion for the repayment of part of the fee associated with filing an application for judicial review in the Federal Court – Whether the lower courts erred in their interpretation of the filing fees payable – </w:t>
            </w:r>
            <w:r w:rsidRPr="00B72EA2">
              <w:rPr>
                <w:rFonts w:eastAsia="Calibri"/>
                <w:i/>
                <w:sz w:val="20"/>
              </w:rPr>
              <w:t>Federal Courts Act</w:t>
            </w:r>
            <w:r w:rsidRPr="00B72EA2">
              <w:rPr>
                <w:rFonts w:eastAsia="Calibri"/>
                <w:sz w:val="20"/>
              </w:rPr>
              <w:t xml:space="preserve">, R.S.C. 1985, c. F-7, s. 48, </w:t>
            </w:r>
            <w:r w:rsidRPr="00B72EA2">
              <w:rPr>
                <w:rFonts w:eastAsia="Calibri"/>
                <w:i/>
                <w:sz w:val="20"/>
              </w:rPr>
              <w:t>Federal Courts Rules</w:t>
            </w:r>
            <w:r w:rsidRPr="00B72EA2">
              <w:rPr>
                <w:rFonts w:eastAsia="Calibri"/>
                <w:sz w:val="20"/>
              </w:rPr>
              <w:t>, SOR/98-106, Schedule A.</w:t>
            </w:r>
          </w:p>
        </w:tc>
      </w:tr>
      <w:tr w:rsidR="006E73E0" w:rsidRPr="00B72EA2" w:rsidTr="001273F6">
        <w:tc>
          <w:tcPr>
            <w:tcW w:w="5000" w:type="pct"/>
            <w:gridSpan w:val="3"/>
          </w:tcPr>
          <w:p w:rsidR="006E73E0" w:rsidRPr="00B72EA2" w:rsidRDefault="006E73E0" w:rsidP="001273F6">
            <w:pPr>
              <w:jc w:val="both"/>
              <w:rPr>
                <w:rFonts w:eastAsia="Calibri"/>
                <w:sz w:val="20"/>
              </w:rPr>
            </w:pP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August 23, 2013</w:t>
            </w:r>
          </w:p>
          <w:p w:rsidR="006E73E0" w:rsidRPr="00B72EA2" w:rsidRDefault="006E73E0" w:rsidP="001273F6">
            <w:pPr>
              <w:jc w:val="both"/>
              <w:rPr>
                <w:rFonts w:eastAsia="Calibri"/>
                <w:sz w:val="20"/>
              </w:rPr>
            </w:pPr>
            <w:r w:rsidRPr="00B72EA2">
              <w:rPr>
                <w:rFonts w:eastAsia="Calibri"/>
                <w:sz w:val="20"/>
              </w:rPr>
              <w:t xml:space="preserve">Federal Court </w:t>
            </w:r>
          </w:p>
          <w:p w:rsidR="006E73E0" w:rsidRPr="00B72EA2" w:rsidRDefault="006E73E0" w:rsidP="001273F6">
            <w:pPr>
              <w:jc w:val="both"/>
              <w:rPr>
                <w:rFonts w:eastAsia="Calibri"/>
                <w:sz w:val="20"/>
              </w:rPr>
            </w:pPr>
            <w:r w:rsidRPr="00B72EA2">
              <w:rPr>
                <w:rFonts w:eastAsia="Calibri"/>
                <w:sz w:val="20"/>
              </w:rPr>
              <w:t>(Prothonotary Aronovitch)</w:t>
            </w:r>
          </w:p>
          <w:p w:rsidR="006E73E0" w:rsidRPr="00B72EA2" w:rsidRDefault="006E73E0" w:rsidP="001273F6">
            <w:pPr>
              <w:jc w:val="both"/>
              <w:rPr>
                <w:rFonts w:eastAsia="Calibri"/>
                <w:sz w:val="20"/>
              </w:rPr>
            </w:pPr>
            <w:r w:rsidRPr="00B72EA2">
              <w:rPr>
                <w:rFonts w:eastAsia="Calibri"/>
                <w:sz w:val="20"/>
              </w:rPr>
              <w:t>T-1981-11</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for the repayment of part of the fee associated with filing an application for judicial review dismissed</w:t>
            </w: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September 11, 2013</w:t>
            </w:r>
          </w:p>
          <w:p w:rsidR="006E73E0" w:rsidRPr="00B72EA2" w:rsidRDefault="006E73E0" w:rsidP="001273F6">
            <w:pPr>
              <w:jc w:val="both"/>
              <w:rPr>
                <w:rFonts w:eastAsia="Calibri"/>
                <w:sz w:val="20"/>
              </w:rPr>
            </w:pPr>
            <w:r w:rsidRPr="00B72EA2">
              <w:rPr>
                <w:rFonts w:eastAsia="Calibri"/>
                <w:sz w:val="20"/>
              </w:rPr>
              <w:t>Federal Court</w:t>
            </w:r>
          </w:p>
          <w:p w:rsidR="006E73E0" w:rsidRPr="00B72EA2" w:rsidRDefault="006E73E0" w:rsidP="001273F6">
            <w:pPr>
              <w:jc w:val="both"/>
              <w:rPr>
                <w:rFonts w:eastAsia="Calibri"/>
                <w:sz w:val="20"/>
              </w:rPr>
            </w:pPr>
            <w:r w:rsidRPr="00B72EA2">
              <w:rPr>
                <w:rFonts w:eastAsia="Calibri"/>
                <w:sz w:val="20"/>
              </w:rPr>
              <w:t>(Boivin J.)</w:t>
            </w:r>
          </w:p>
          <w:p w:rsidR="006E73E0" w:rsidRPr="00B72EA2" w:rsidRDefault="006E73E0" w:rsidP="001273F6">
            <w:pPr>
              <w:jc w:val="both"/>
              <w:rPr>
                <w:rFonts w:eastAsia="Calibri"/>
                <w:sz w:val="20"/>
              </w:rPr>
            </w:pPr>
            <w:r w:rsidRPr="00B72EA2">
              <w:rPr>
                <w:rFonts w:eastAsia="Calibri"/>
                <w:sz w:val="20"/>
              </w:rPr>
              <w:t>T-1981-11</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Appeal dismissed</w:t>
            </w: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November 7, 2013</w:t>
            </w:r>
          </w:p>
          <w:p w:rsidR="006E73E0" w:rsidRPr="00B72EA2" w:rsidRDefault="006E73E0" w:rsidP="001273F6">
            <w:pPr>
              <w:jc w:val="both"/>
              <w:rPr>
                <w:rFonts w:eastAsia="Calibri"/>
                <w:sz w:val="20"/>
              </w:rPr>
            </w:pPr>
            <w:r w:rsidRPr="00B72EA2">
              <w:rPr>
                <w:rFonts w:eastAsia="Calibri"/>
                <w:sz w:val="20"/>
              </w:rPr>
              <w:t>Federal Court of Appeal</w:t>
            </w:r>
          </w:p>
          <w:p w:rsidR="006E73E0" w:rsidRPr="00B72EA2" w:rsidRDefault="006E73E0" w:rsidP="001273F6">
            <w:pPr>
              <w:jc w:val="both"/>
              <w:rPr>
                <w:rFonts w:eastAsia="Calibri"/>
                <w:sz w:val="20"/>
              </w:rPr>
            </w:pPr>
            <w:r w:rsidRPr="00B72EA2">
              <w:rPr>
                <w:rFonts w:eastAsia="Calibri"/>
                <w:sz w:val="20"/>
              </w:rPr>
              <w:t>(Dawson, Gauthier and Stratas JJ.A.)</w:t>
            </w:r>
          </w:p>
          <w:p w:rsidR="006E73E0" w:rsidRPr="00B72EA2" w:rsidRDefault="006E73E0" w:rsidP="001273F6">
            <w:pPr>
              <w:jc w:val="both"/>
              <w:rPr>
                <w:rFonts w:eastAsia="Calibri"/>
                <w:sz w:val="20"/>
              </w:rPr>
            </w:pPr>
            <w:r w:rsidRPr="00B72EA2">
              <w:rPr>
                <w:rFonts w:eastAsia="Calibri"/>
                <w:sz w:val="20"/>
              </w:rPr>
              <w:t>A-338-13</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to remove a Notice of Appeal granted</w:t>
            </w: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December 23, 2013</w:t>
            </w:r>
          </w:p>
          <w:p w:rsidR="006E73E0" w:rsidRPr="00B72EA2" w:rsidRDefault="006E73E0" w:rsidP="001273F6">
            <w:pPr>
              <w:jc w:val="both"/>
              <w:rPr>
                <w:rFonts w:eastAsia="Calibri"/>
                <w:sz w:val="20"/>
              </w:rPr>
            </w:pPr>
            <w:r w:rsidRPr="00B72EA2">
              <w:rPr>
                <w:rFonts w:eastAsia="Calibri"/>
                <w:sz w:val="20"/>
              </w:rPr>
              <w:t>Federal Court of Appeal</w:t>
            </w:r>
          </w:p>
          <w:p w:rsidR="006E73E0" w:rsidRPr="00B72EA2" w:rsidRDefault="006E73E0" w:rsidP="001273F6">
            <w:pPr>
              <w:jc w:val="both"/>
              <w:rPr>
                <w:rFonts w:eastAsia="Calibri"/>
                <w:sz w:val="20"/>
              </w:rPr>
            </w:pPr>
            <w:r w:rsidRPr="00B72EA2">
              <w:rPr>
                <w:rFonts w:eastAsia="Calibri"/>
                <w:sz w:val="20"/>
              </w:rPr>
              <w:t>(Dawson, Gauthier and Stratas JJ.A.)</w:t>
            </w:r>
          </w:p>
          <w:p w:rsidR="006E73E0" w:rsidRPr="00B72EA2" w:rsidRDefault="006E73E0" w:rsidP="001273F6">
            <w:pPr>
              <w:jc w:val="both"/>
              <w:rPr>
                <w:rFonts w:eastAsia="Calibri"/>
                <w:sz w:val="20"/>
              </w:rPr>
            </w:pPr>
            <w:r w:rsidRPr="00B72EA2">
              <w:rPr>
                <w:rFonts w:eastAsia="Calibri"/>
                <w:sz w:val="20"/>
              </w:rPr>
              <w:t>A-338-13</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for reconsideration dismissed</w:t>
            </w: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April 2, 2014</w:t>
            </w:r>
          </w:p>
          <w:p w:rsidR="006E73E0" w:rsidRPr="00B72EA2" w:rsidRDefault="006E73E0" w:rsidP="001273F6">
            <w:pPr>
              <w:jc w:val="both"/>
              <w:rPr>
                <w:rFonts w:eastAsia="Calibri"/>
                <w:sz w:val="20"/>
              </w:rPr>
            </w:pPr>
            <w:r w:rsidRPr="00B72EA2">
              <w:rPr>
                <w:rFonts w:eastAsia="Calibri"/>
                <w:sz w:val="20"/>
              </w:rPr>
              <w:t>Federal Court of Appeal</w:t>
            </w:r>
          </w:p>
          <w:p w:rsidR="006E73E0" w:rsidRPr="00B72EA2" w:rsidRDefault="006E73E0" w:rsidP="001273F6">
            <w:pPr>
              <w:jc w:val="both"/>
              <w:rPr>
                <w:rFonts w:eastAsia="Calibri"/>
                <w:sz w:val="20"/>
              </w:rPr>
            </w:pPr>
            <w:r w:rsidRPr="00B72EA2">
              <w:rPr>
                <w:rFonts w:eastAsia="Calibri"/>
                <w:sz w:val="20"/>
              </w:rPr>
              <w:t>(Stratas J.A.)</w:t>
            </w:r>
          </w:p>
          <w:p w:rsidR="006E73E0" w:rsidRPr="00B72EA2" w:rsidRDefault="008D3715" w:rsidP="001273F6">
            <w:pPr>
              <w:jc w:val="both"/>
              <w:rPr>
                <w:rFonts w:eastAsia="Calibri"/>
                <w:sz w:val="20"/>
              </w:rPr>
            </w:pPr>
            <w:hyperlink r:id="rId48" w:history="1">
              <w:r w:rsidR="006E73E0" w:rsidRPr="00B72EA2">
                <w:rPr>
                  <w:rFonts w:eastAsia="Calibri"/>
                  <w:color w:val="0000FF"/>
                  <w:sz w:val="20"/>
                  <w:u w:val="single"/>
                </w:rPr>
                <w:t>2014 FCA 89</w:t>
              </w:r>
            </w:hyperlink>
            <w:r w:rsidR="006E73E0" w:rsidRPr="00B72EA2">
              <w:rPr>
                <w:rFonts w:eastAsia="Calibri"/>
                <w:sz w:val="20"/>
              </w:rPr>
              <w:t>; A-338-13</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to waive the fee associated with filing a Notice of Appeal granted</w:t>
            </w: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July 28, 2014</w:t>
            </w:r>
          </w:p>
          <w:p w:rsidR="006E73E0" w:rsidRPr="00B72EA2" w:rsidRDefault="006E73E0" w:rsidP="001273F6">
            <w:pPr>
              <w:jc w:val="both"/>
              <w:rPr>
                <w:rFonts w:eastAsia="Calibri"/>
                <w:sz w:val="20"/>
              </w:rPr>
            </w:pPr>
            <w:r w:rsidRPr="00B72EA2">
              <w:rPr>
                <w:rFonts w:eastAsia="Calibri"/>
                <w:sz w:val="20"/>
              </w:rPr>
              <w:t>Federal Court of Appeal</w:t>
            </w:r>
          </w:p>
          <w:p w:rsidR="006E73E0" w:rsidRPr="00B72EA2" w:rsidRDefault="006E73E0" w:rsidP="001273F6">
            <w:pPr>
              <w:jc w:val="both"/>
              <w:rPr>
                <w:rFonts w:eastAsia="Calibri"/>
                <w:sz w:val="20"/>
              </w:rPr>
            </w:pPr>
            <w:r w:rsidRPr="00B72EA2">
              <w:rPr>
                <w:rFonts w:eastAsia="Calibri"/>
                <w:sz w:val="20"/>
              </w:rPr>
              <w:t>(Stratas J.A.)</w:t>
            </w:r>
          </w:p>
          <w:p w:rsidR="006E73E0" w:rsidRPr="00B72EA2" w:rsidRDefault="006E73E0" w:rsidP="001273F6">
            <w:pPr>
              <w:jc w:val="both"/>
              <w:rPr>
                <w:rFonts w:eastAsia="Calibri"/>
                <w:sz w:val="20"/>
              </w:rPr>
            </w:pPr>
            <w:r w:rsidRPr="00B72EA2">
              <w:rPr>
                <w:rFonts w:eastAsia="Calibri"/>
                <w:sz w:val="20"/>
              </w:rPr>
              <w:t>A-338-13</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Order issued confirming that the appeal file is closed</w:t>
            </w:r>
          </w:p>
        </w:tc>
      </w:tr>
    </w:tbl>
    <w:p w:rsidR="00E31069" w:rsidRDefault="00E31069">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lastRenderedPageBreak/>
              <w:t>September 2, 2014</w:t>
            </w:r>
          </w:p>
          <w:p w:rsidR="006E73E0" w:rsidRPr="00B72EA2" w:rsidRDefault="006E73E0" w:rsidP="001273F6">
            <w:pPr>
              <w:jc w:val="both"/>
              <w:rPr>
                <w:rFonts w:eastAsia="Calibri"/>
                <w:sz w:val="20"/>
              </w:rPr>
            </w:pPr>
            <w:r w:rsidRPr="00B72EA2">
              <w:rPr>
                <w:rFonts w:eastAsia="Calibri"/>
                <w:sz w:val="20"/>
              </w:rPr>
              <w:t>Supreme Court of Canada</w:t>
            </w: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Application for leave to appeal filed</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63"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73E0" w:rsidRPr="00EB442C" w:rsidTr="001273F6">
        <w:tc>
          <w:tcPr>
            <w:tcW w:w="5000" w:type="pct"/>
            <w:gridSpan w:val="3"/>
          </w:tcPr>
          <w:p w:rsidR="006E73E0" w:rsidRPr="00B72EA2" w:rsidRDefault="006E73E0" w:rsidP="001273F6">
            <w:pPr>
              <w:jc w:val="both"/>
              <w:rPr>
                <w:rFonts w:eastAsia="Calibri"/>
                <w:sz w:val="20"/>
                <w:lang w:val="fr-CA"/>
              </w:rPr>
            </w:pPr>
            <w:r w:rsidRPr="00B72EA2">
              <w:rPr>
                <w:rFonts w:eastAsia="Calibri"/>
                <w:sz w:val="20"/>
                <w:lang w:val="fr-CA"/>
              </w:rPr>
              <w:t xml:space="preserve">Appels – Procédure civile – Tribunaux – Droits de dépôt – Requête en vue d’obtenir le remboursement d’une partie des droits liés au dépôt d’une demande de contrôle judiciaire à la Cour fédérale – Est-ce que les juridictions inférieures ont mal interprété les droits de dépôt payables ? – </w:t>
            </w:r>
            <w:r w:rsidRPr="00B72EA2">
              <w:rPr>
                <w:rFonts w:eastAsia="Calibri"/>
                <w:i/>
                <w:sz w:val="20"/>
                <w:lang w:val="fr-CA"/>
              </w:rPr>
              <w:t>Loi sur les Cours fédérales</w:t>
            </w:r>
            <w:r w:rsidRPr="00B72EA2">
              <w:rPr>
                <w:rFonts w:eastAsia="Calibri"/>
                <w:sz w:val="20"/>
                <w:lang w:val="fr-CA"/>
              </w:rPr>
              <w:t xml:space="preserve">, L.R.C. 1985, c. F-7, art. 48, </w:t>
            </w:r>
            <w:r w:rsidRPr="00B72EA2">
              <w:rPr>
                <w:rFonts w:eastAsia="Calibri"/>
                <w:i/>
                <w:sz w:val="20"/>
                <w:lang w:val="fr-CA"/>
              </w:rPr>
              <w:t>Règles des Cours fédérales</w:t>
            </w:r>
            <w:r w:rsidRPr="00B72EA2">
              <w:rPr>
                <w:rFonts w:eastAsia="Calibri"/>
                <w:sz w:val="20"/>
                <w:lang w:val="fr-CA"/>
              </w:rPr>
              <w:t>, DORS/98-106, Annexe A.</w:t>
            </w:r>
          </w:p>
        </w:tc>
      </w:tr>
      <w:tr w:rsidR="006E73E0" w:rsidRPr="00EB442C" w:rsidTr="001273F6">
        <w:tc>
          <w:tcPr>
            <w:tcW w:w="5000" w:type="pct"/>
            <w:gridSpan w:val="3"/>
          </w:tcPr>
          <w:p w:rsidR="006E73E0" w:rsidRPr="00B72EA2" w:rsidRDefault="006E73E0" w:rsidP="001273F6">
            <w:pPr>
              <w:jc w:val="both"/>
              <w:rPr>
                <w:rFonts w:eastAsia="Calibri"/>
                <w:sz w:val="20"/>
                <w:lang w:val="fr-CA"/>
              </w:rPr>
            </w:pP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23 août 2013</w:t>
            </w:r>
          </w:p>
          <w:p w:rsidR="006E73E0" w:rsidRPr="00B72EA2" w:rsidRDefault="006E73E0" w:rsidP="001273F6">
            <w:pPr>
              <w:jc w:val="both"/>
              <w:rPr>
                <w:rFonts w:eastAsia="Calibri"/>
                <w:sz w:val="20"/>
                <w:lang w:val="fr-CA"/>
              </w:rPr>
            </w:pPr>
            <w:r w:rsidRPr="00B72EA2">
              <w:rPr>
                <w:rFonts w:eastAsia="Calibri"/>
                <w:sz w:val="20"/>
                <w:lang w:val="fr-CA"/>
              </w:rPr>
              <w:t xml:space="preserve">Cour fédérale  </w:t>
            </w:r>
          </w:p>
          <w:p w:rsidR="006E73E0" w:rsidRPr="00B72EA2" w:rsidRDefault="006E73E0" w:rsidP="001273F6">
            <w:pPr>
              <w:jc w:val="both"/>
              <w:rPr>
                <w:rFonts w:eastAsia="Calibri"/>
                <w:sz w:val="20"/>
                <w:lang w:val="fr-CA"/>
              </w:rPr>
            </w:pPr>
            <w:r w:rsidRPr="00B72EA2">
              <w:rPr>
                <w:rFonts w:eastAsia="Calibri"/>
                <w:sz w:val="20"/>
                <w:lang w:val="fr-CA"/>
              </w:rPr>
              <w:t>(Protonotaire Aronovitch)</w:t>
            </w:r>
          </w:p>
          <w:p w:rsidR="006E73E0" w:rsidRPr="00B72EA2" w:rsidRDefault="006E73E0" w:rsidP="001273F6">
            <w:pPr>
              <w:jc w:val="both"/>
              <w:rPr>
                <w:rFonts w:eastAsia="Calibri"/>
                <w:sz w:val="20"/>
              </w:rPr>
            </w:pPr>
            <w:r w:rsidRPr="00B72EA2">
              <w:rPr>
                <w:rFonts w:eastAsia="Calibri"/>
                <w:sz w:val="20"/>
              </w:rPr>
              <w:t>T-1981-11</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 xml:space="preserve">Requête en vue d’obtenir le remboursement d’une partie des droits liés au dépôt d’une demande de contrôle judiciaire, rejetée </w:t>
            </w:r>
          </w:p>
        </w:tc>
      </w:tr>
      <w:tr w:rsidR="006E73E0" w:rsidRPr="00B72EA2"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11 septembre 2013</w:t>
            </w:r>
          </w:p>
          <w:p w:rsidR="006E73E0" w:rsidRPr="00B72EA2" w:rsidRDefault="006E73E0" w:rsidP="001273F6">
            <w:pPr>
              <w:jc w:val="both"/>
              <w:rPr>
                <w:rFonts w:eastAsia="Calibri"/>
                <w:sz w:val="20"/>
                <w:lang w:val="fr-CA"/>
              </w:rPr>
            </w:pPr>
            <w:r w:rsidRPr="00B72EA2">
              <w:rPr>
                <w:rFonts w:eastAsia="Calibri"/>
                <w:sz w:val="20"/>
                <w:lang w:val="fr-CA"/>
              </w:rPr>
              <w:t>Cour fédérale</w:t>
            </w:r>
          </w:p>
          <w:p w:rsidR="006E73E0" w:rsidRPr="00B72EA2" w:rsidRDefault="006E73E0" w:rsidP="001273F6">
            <w:pPr>
              <w:jc w:val="both"/>
              <w:rPr>
                <w:rFonts w:eastAsia="Calibri"/>
                <w:sz w:val="20"/>
                <w:lang w:val="fr-CA"/>
              </w:rPr>
            </w:pPr>
            <w:r w:rsidRPr="00B72EA2">
              <w:rPr>
                <w:rFonts w:eastAsia="Calibri"/>
                <w:sz w:val="20"/>
                <w:lang w:val="fr-CA"/>
              </w:rPr>
              <w:t>(Juge Boivin)</w:t>
            </w:r>
          </w:p>
          <w:p w:rsidR="006E73E0" w:rsidRPr="00B72EA2" w:rsidRDefault="006E73E0" w:rsidP="001273F6">
            <w:pPr>
              <w:jc w:val="both"/>
              <w:rPr>
                <w:rFonts w:eastAsia="Calibri"/>
                <w:sz w:val="20"/>
              </w:rPr>
            </w:pPr>
            <w:r w:rsidRPr="00B72EA2">
              <w:rPr>
                <w:rFonts w:eastAsia="Calibri"/>
                <w:sz w:val="20"/>
              </w:rPr>
              <w:t>T-1981-11</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Appel rejeté</w:t>
            </w: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7 novembre 2013</w:t>
            </w:r>
          </w:p>
          <w:p w:rsidR="006E73E0" w:rsidRPr="00B72EA2" w:rsidRDefault="006E73E0" w:rsidP="001273F6">
            <w:pPr>
              <w:jc w:val="both"/>
              <w:rPr>
                <w:rFonts w:eastAsia="Calibri"/>
                <w:sz w:val="20"/>
                <w:lang w:val="fr-CA"/>
              </w:rPr>
            </w:pPr>
            <w:r w:rsidRPr="00B72EA2">
              <w:rPr>
                <w:rFonts w:eastAsia="Calibri"/>
                <w:sz w:val="20"/>
                <w:lang w:val="fr-CA"/>
              </w:rPr>
              <w:t xml:space="preserve">Cour d’appel fédérale </w:t>
            </w:r>
          </w:p>
          <w:p w:rsidR="006E73E0" w:rsidRPr="00B72EA2" w:rsidRDefault="006E73E0" w:rsidP="001273F6">
            <w:pPr>
              <w:jc w:val="both"/>
              <w:rPr>
                <w:rFonts w:eastAsia="Calibri"/>
                <w:sz w:val="20"/>
                <w:lang w:val="fr-CA"/>
              </w:rPr>
            </w:pPr>
            <w:r w:rsidRPr="00B72EA2">
              <w:rPr>
                <w:rFonts w:eastAsia="Calibri"/>
                <w:sz w:val="20"/>
                <w:lang w:val="fr-CA"/>
              </w:rPr>
              <w:t>(Juges Dawson, Gauthier et Stratas)</w:t>
            </w:r>
          </w:p>
          <w:p w:rsidR="006E73E0" w:rsidRPr="00B72EA2" w:rsidRDefault="006E73E0" w:rsidP="001273F6">
            <w:pPr>
              <w:jc w:val="both"/>
              <w:rPr>
                <w:rFonts w:eastAsia="Calibri"/>
                <w:sz w:val="20"/>
              </w:rPr>
            </w:pPr>
            <w:r w:rsidRPr="00B72EA2">
              <w:rPr>
                <w:rFonts w:eastAsia="Calibri"/>
                <w:sz w:val="20"/>
              </w:rPr>
              <w:t>A-338-13</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 xml:space="preserve">Requête afin de faire retirer du dossier l’avis d’appel, accordée </w:t>
            </w:r>
          </w:p>
        </w:tc>
      </w:tr>
      <w:tr w:rsidR="006E73E0" w:rsidRPr="00B72EA2"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23 décembre 2013</w:t>
            </w:r>
          </w:p>
          <w:p w:rsidR="006E73E0" w:rsidRPr="00B72EA2" w:rsidRDefault="006E73E0" w:rsidP="001273F6">
            <w:pPr>
              <w:jc w:val="both"/>
              <w:rPr>
                <w:rFonts w:eastAsia="Calibri"/>
                <w:sz w:val="20"/>
                <w:lang w:val="fr-CA"/>
              </w:rPr>
            </w:pPr>
            <w:r w:rsidRPr="00B72EA2">
              <w:rPr>
                <w:rFonts w:eastAsia="Calibri"/>
                <w:sz w:val="20"/>
                <w:lang w:val="fr-CA"/>
              </w:rPr>
              <w:t>Cour d’appel fédérale</w:t>
            </w:r>
          </w:p>
          <w:p w:rsidR="006E73E0" w:rsidRPr="00B72EA2" w:rsidRDefault="006E73E0" w:rsidP="001273F6">
            <w:pPr>
              <w:jc w:val="both"/>
              <w:rPr>
                <w:rFonts w:eastAsia="Calibri"/>
                <w:sz w:val="20"/>
                <w:lang w:val="fr-CA"/>
              </w:rPr>
            </w:pPr>
            <w:r w:rsidRPr="00B72EA2">
              <w:rPr>
                <w:rFonts w:eastAsia="Calibri"/>
                <w:sz w:val="20"/>
                <w:lang w:val="fr-CA"/>
              </w:rPr>
              <w:t>(Juges Dawson, Gauthier et Stratas)</w:t>
            </w:r>
          </w:p>
          <w:p w:rsidR="006E73E0" w:rsidRPr="00B72EA2" w:rsidRDefault="006E73E0" w:rsidP="001273F6">
            <w:pPr>
              <w:jc w:val="both"/>
              <w:rPr>
                <w:rFonts w:eastAsia="Calibri"/>
                <w:sz w:val="20"/>
              </w:rPr>
            </w:pPr>
            <w:r w:rsidRPr="00B72EA2">
              <w:rPr>
                <w:rFonts w:eastAsia="Calibri"/>
                <w:sz w:val="20"/>
              </w:rPr>
              <w:t>A-338-13</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 xml:space="preserve">Requête en réexamen, rejetée </w:t>
            </w: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2 avril 2014</w:t>
            </w:r>
          </w:p>
          <w:p w:rsidR="006E73E0" w:rsidRPr="00B72EA2" w:rsidRDefault="006E73E0" w:rsidP="001273F6">
            <w:pPr>
              <w:jc w:val="both"/>
              <w:rPr>
                <w:rFonts w:eastAsia="Calibri"/>
                <w:sz w:val="20"/>
                <w:lang w:val="fr-CA"/>
              </w:rPr>
            </w:pPr>
            <w:r w:rsidRPr="00B72EA2">
              <w:rPr>
                <w:rFonts w:eastAsia="Calibri"/>
                <w:sz w:val="20"/>
                <w:lang w:val="fr-CA"/>
              </w:rPr>
              <w:t xml:space="preserve">Cour d’appel fédérale </w:t>
            </w:r>
          </w:p>
          <w:p w:rsidR="006E73E0" w:rsidRPr="00B72EA2" w:rsidRDefault="006E73E0" w:rsidP="001273F6">
            <w:pPr>
              <w:jc w:val="both"/>
              <w:rPr>
                <w:rFonts w:eastAsia="Calibri"/>
                <w:sz w:val="20"/>
                <w:lang w:val="fr-CA"/>
              </w:rPr>
            </w:pPr>
            <w:r w:rsidRPr="00B72EA2">
              <w:rPr>
                <w:rFonts w:eastAsia="Calibri"/>
                <w:sz w:val="20"/>
                <w:lang w:val="fr-CA"/>
              </w:rPr>
              <w:t>(Juge Stratas)</w:t>
            </w:r>
          </w:p>
          <w:p w:rsidR="006E73E0" w:rsidRPr="00B72EA2" w:rsidRDefault="008D3715" w:rsidP="001273F6">
            <w:pPr>
              <w:jc w:val="both"/>
              <w:rPr>
                <w:rFonts w:eastAsia="Calibri"/>
                <w:sz w:val="20"/>
              </w:rPr>
            </w:pPr>
            <w:hyperlink r:id="rId49" w:history="1">
              <w:r w:rsidR="006E73E0" w:rsidRPr="00B72EA2">
                <w:rPr>
                  <w:rFonts w:eastAsia="Calibri"/>
                  <w:color w:val="0000FF"/>
                  <w:sz w:val="20"/>
                  <w:u w:val="single"/>
                </w:rPr>
                <w:t>2014 FCA 89</w:t>
              </w:r>
            </w:hyperlink>
            <w:r w:rsidR="006E73E0" w:rsidRPr="00B72EA2">
              <w:rPr>
                <w:rFonts w:eastAsia="Calibri"/>
                <w:sz w:val="20"/>
              </w:rPr>
              <w:t>; A-338-13</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 xml:space="preserve">Requête en vue d’être dispensé du paiement des droits liés au dépôt d’un avis d’appel, accordée </w:t>
            </w: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28 juillet 2014</w:t>
            </w:r>
          </w:p>
          <w:p w:rsidR="006E73E0" w:rsidRPr="00B72EA2" w:rsidRDefault="006E73E0" w:rsidP="001273F6">
            <w:pPr>
              <w:jc w:val="both"/>
              <w:rPr>
                <w:rFonts w:eastAsia="Calibri"/>
                <w:sz w:val="20"/>
                <w:lang w:val="fr-CA"/>
              </w:rPr>
            </w:pPr>
            <w:r w:rsidRPr="00B72EA2">
              <w:rPr>
                <w:rFonts w:eastAsia="Calibri"/>
                <w:sz w:val="20"/>
                <w:lang w:val="fr-CA"/>
              </w:rPr>
              <w:t xml:space="preserve">Cour d’appel fédérale </w:t>
            </w:r>
          </w:p>
          <w:p w:rsidR="006E73E0" w:rsidRPr="00B72EA2" w:rsidRDefault="006E73E0" w:rsidP="001273F6">
            <w:pPr>
              <w:jc w:val="both"/>
              <w:rPr>
                <w:rFonts w:eastAsia="Calibri"/>
                <w:sz w:val="20"/>
                <w:lang w:val="fr-CA"/>
              </w:rPr>
            </w:pPr>
            <w:r w:rsidRPr="00B72EA2">
              <w:rPr>
                <w:rFonts w:eastAsia="Calibri"/>
                <w:sz w:val="20"/>
                <w:lang w:val="fr-CA"/>
              </w:rPr>
              <w:t>(Juge Stratas)</w:t>
            </w:r>
          </w:p>
          <w:p w:rsidR="006E73E0" w:rsidRPr="00B72EA2" w:rsidRDefault="006E73E0" w:rsidP="001273F6">
            <w:pPr>
              <w:jc w:val="both"/>
              <w:rPr>
                <w:rFonts w:eastAsia="Calibri"/>
                <w:sz w:val="20"/>
              </w:rPr>
            </w:pPr>
            <w:r w:rsidRPr="00B72EA2">
              <w:rPr>
                <w:rFonts w:eastAsia="Calibri"/>
                <w:sz w:val="20"/>
              </w:rPr>
              <w:t>A-338-13</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 xml:space="preserve">Ordonnance confirmant que le dossier d’appel est fermé </w:t>
            </w:r>
          </w:p>
        </w:tc>
      </w:tr>
      <w:tr w:rsidR="006E73E0" w:rsidRPr="00B72EA2"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2 septembre 2014</w:t>
            </w:r>
          </w:p>
          <w:p w:rsidR="006E73E0" w:rsidRPr="00B72EA2" w:rsidRDefault="006E73E0" w:rsidP="001273F6">
            <w:pPr>
              <w:jc w:val="both"/>
              <w:rPr>
                <w:rFonts w:eastAsia="Calibri"/>
                <w:sz w:val="20"/>
                <w:lang w:val="fr-CA"/>
              </w:rPr>
            </w:pPr>
            <w:r w:rsidRPr="00B72EA2">
              <w:rPr>
                <w:rFonts w:eastAsia="Calibri"/>
                <w:sz w:val="20"/>
                <w:lang w:val="fr-CA"/>
              </w:rPr>
              <w:t>Cour suprême du Canada</w:t>
            </w: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rPr>
            </w:pPr>
            <w:r w:rsidRPr="00B72EA2">
              <w:rPr>
                <w:rFonts w:eastAsia="Calibri"/>
                <w:sz w:val="20"/>
              </w:rPr>
              <w:t xml:space="preserve">Demande d’autorisation d’appel déposée </w:t>
            </w:r>
          </w:p>
        </w:tc>
      </w:tr>
    </w:tbl>
    <w:p w:rsidR="00BC1B88" w:rsidRDefault="00BC1B88" w:rsidP="00BC1B88">
      <w:pPr>
        <w:rPr>
          <w:sz w:val="20"/>
          <w:szCs w:val="20"/>
        </w:rPr>
      </w:pPr>
    </w:p>
    <w:p w:rsidR="00BC1B88" w:rsidRDefault="008D3715" w:rsidP="00BC1B88">
      <w:pPr>
        <w:rPr>
          <w:sz w:val="20"/>
          <w:szCs w:val="20"/>
          <w:lang w:val="fr-CA"/>
        </w:rPr>
      </w:pPr>
      <w:r>
        <w:rPr>
          <w:sz w:val="20"/>
          <w:szCs w:val="20"/>
          <w:lang w:val="fr-CA"/>
        </w:rPr>
        <w:pict>
          <v:rect id="_x0000_i1064" style="width:2in;height:1pt" o:hrpct="0" o:hralign="center" o:hrstd="t" o:hrnoshade="t" o:hr="t" fillcolor="black [3213]" stroked="f"/>
        </w:pict>
      </w:r>
    </w:p>
    <w:p w:rsidR="00E31069" w:rsidRDefault="00E31069">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069" w:rsidRPr="00DF5D6E" w:rsidTr="00E31069">
        <w:trPr>
          <w:cantSplit/>
        </w:trPr>
        <w:tc>
          <w:tcPr>
            <w:tcW w:w="1458" w:type="dxa"/>
          </w:tcPr>
          <w:p w:rsidR="00E31069" w:rsidRPr="00DF5D6E" w:rsidRDefault="00E31069" w:rsidP="00E31069">
            <w:pPr>
              <w:rPr>
                <w:sz w:val="20"/>
                <w:szCs w:val="20"/>
              </w:rPr>
            </w:pPr>
            <w:r w:rsidRPr="00DF5D6E">
              <w:rPr>
                <w:rStyle w:val="SCCFileNumberChar"/>
                <w:sz w:val="20"/>
                <w:szCs w:val="20"/>
              </w:rPr>
              <w:lastRenderedPageBreak/>
              <w:t>36146</w:t>
            </w:r>
          </w:p>
          <w:p w:rsidR="00E31069" w:rsidRPr="00DF5D6E" w:rsidRDefault="00E31069" w:rsidP="00E31069">
            <w:pPr>
              <w:rPr>
                <w:b/>
                <w:sz w:val="20"/>
                <w:szCs w:val="20"/>
                <w:lang w:val="fr-CA"/>
              </w:rPr>
            </w:pPr>
          </w:p>
        </w:tc>
        <w:tc>
          <w:tcPr>
            <w:tcW w:w="8118" w:type="dxa"/>
          </w:tcPr>
          <w:p w:rsidR="00E31069" w:rsidRPr="00DF5D6E" w:rsidRDefault="00E31069" w:rsidP="00E31069">
            <w:pPr>
              <w:rPr>
                <w:sz w:val="20"/>
                <w:szCs w:val="20"/>
              </w:rPr>
            </w:pPr>
            <w:r w:rsidRPr="00DF5D6E">
              <w:rPr>
                <w:rStyle w:val="SCCLsocChar"/>
                <w:sz w:val="20"/>
                <w:szCs w:val="20"/>
                <w:lang w:val="en-CA"/>
              </w:rPr>
              <w:t>Robert Roy v. Her Majesty the Queen</w:t>
            </w:r>
            <w:r w:rsidRPr="00DF5D6E">
              <w:rPr>
                <w:sz w:val="20"/>
                <w:szCs w:val="20"/>
              </w:rPr>
              <w:t xml:space="preserve"> (F</w:t>
            </w:r>
            <w:r>
              <w:rPr>
                <w:szCs w:val="20"/>
              </w:rPr>
              <w:t>.</w:t>
            </w:r>
            <w:r w:rsidRPr="00DF5D6E">
              <w:rPr>
                <w:sz w:val="20"/>
                <w:szCs w:val="20"/>
              </w:rPr>
              <w:t>C</w:t>
            </w:r>
            <w:r>
              <w:rPr>
                <w:szCs w:val="20"/>
              </w:rPr>
              <w:t>.</w:t>
            </w:r>
            <w:r w:rsidRPr="00DF5D6E">
              <w:rPr>
                <w:sz w:val="20"/>
                <w:szCs w:val="20"/>
              </w:rPr>
              <w:t>) (Criminal) (By Leave)</w:t>
            </w:r>
          </w:p>
          <w:p w:rsidR="00E31069" w:rsidRPr="00DF5D6E" w:rsidRDefault="00E31069" w:rsidP="00E31069">
            <w:pPr>
              <w:rPr>
                <w:sz w:val="20"/>
                <w:szCs w:val="20"/>
              </w:rPr>
            </w:pPr>
          </w:p>
        </w:tc>
      </w:tr>
      <w:tr w:rsidR="00E31069" w:rsidRPr="00DF5D6E" w:rsidTr="00E31069">
        <w:trPr>
          <w:cantSplit/>
        </w:trPr>
        <w:tc>
          <w:tcPr>
            <w:tcW w:w="1458" w:type="dxa"/>
          </w:tcPr>
          <w:p w:rsidR="00E31069" w:rsidRPr="00DF5D6E" w:rsidRDefault="00E31069" w:rsidP="00E31069">
            <w:pPr>
              <w:rPr>
                <w:sz w:val="20"/>
                <w:szCs w:val="20"/>
              </w:rPr>
            </w:pPr>
            <w:r w:rsidRPr="00DF5D6E">
              <w:rPr>
                <w:sz w:val="20"/>
                <w:szCs w:val="20"/>
              </w:rPr>
              <w:t>Coram :</w:t>
            </w:r>
          </w:p>
        </w:tc>
        <w:tc>
          <w:tcPr>
            <w:tcW w:w="8118" w:type="dxa"/>
          </w:tcPr>
          <w:p w:rsidR="00E31069" w:rsidRPr="00DF5D6E" w:rsidRDefault="00E31069" w:rsidP="00E31069">
            <w:pPr>
              <w:rPr>
                <w:sz w:val="20"/>
                <w:szCs w:val="20"/>
              </w:rPr>
            </w:pPr>
            <w:r w:rsidRPr="00DF5D6E">
              <w:rPr>
                <w:rStyle w:val="SCCCoramChar"/>
                <w:sz w:val="20"/>
                <w:szCs w:val="20"/>
                <w:lang w:val="en-CA"/>
              </w:rPr>
              <w:t>Rothstein, Cromwell and Moldaver JJ.</w:t>
            </w:r>
          </w:p>
          <w:p w:rsidR="00E31069" w:rsidRPr="00DF5D6E" w:rsidRDefault="00E31069" w:rsidP="00E31069">
            <w:pPr>
              <w:rPr>
                <w:sz w:val="20"/>
                <w:szCs w:val="20"/>
                <w:u w:val="single"/>
              </w:rPr>
            </w:pPr>
          </w:p>
        </w:tc>
      </w:tr>
      <w:tr w:rsidR="00E31069" w:rsidRPr="00EB442C" w:rsidTr="00E31069">
        <w:trPr>
          <w:cantSplit/>
        </w:trPr>
        <w:tc>
          <w:tcPr>
            <w:tcW w:w="9576" w:type="dxa"/>
            <w:gridSpan w:val="2"/>
          </w:tcPr>
          <w:p w:rsidR="00E31069" w:rsidRPr="00DF5D6E" w:rsidRDefault="00E31069" w:rsidP="00E31069">
            <w:pPr>
              <w:pStyle w:val="SCCShortJudgment"/>
              <w:rPr>
                <w:szCs w:val="20"/>
              </w:rPr>
            </w:pPr>
            <w:r w:rsidRPr="00DF5D6E">
              <w:rPr>
                <w:szCs w:val="20"/>
              </w:rPr>
              <w:t xml:space="preserve">The motion for an extension of time to serve and file a supplementary memorandum and for leave to serve and file a supplementary memorandum is dismissed without costs. The motion for interim constitutional exemptions from the </w:t>
            </w:r>
            <w:r w:rsidRPr="00892B60">
              <w:rPr>
                <w:i/>
                <w:szCs w:val="20"/>
              </w:rPr>
              <w:t>Controlled Drugs and Substances Act</w:t>
            </w:r>
            <w:r w:rsidRPr="00DF5D6E">
              <w:rPr>
                <w:szCs w:val="20"/>
              </w:rPr>
              <w:t>, S.C. 1996, c.19, is dismissed without costs. The application for leave to appeal from the judgment of the Federal Court of Appeal, Number A-291-14, dated September 9, 2014, is dismissed without costs.</w:t>
            </w:r>
          </w:p>
          <w:p w:rsidR="00E31069" w:rsidRPr="00DF5D6E" w:rsidRDefault="00E31069" w:rsidP="00E31069">
            <w:pPr>
              <w:pStyle w:val="SCCShortJudgment"/>
              <w:ind w:firstLine="0"/>
              <w:rPr>
                <w:szCs w:val="20"/>
              </w:rPr>
            </w:pPr>
          </w:p>
          <w:p w:rsidR="00E31069" w:rsidRPr="00DF5D6E" w:rsidRDefault="00E31069" w:rsidP="00E31069">
            <w:pPr>
              <w:pStyle w:val="SCCShortJudgment"/>
              <w:rPr>
                <w:szCs w:val="20"/>
                <w:lang w:val="fr-CA"/>
              </w:rPr>
            </w:pPr>
            <w:r w:rsidRPr="00DF5D6E">
              <w:rPr>
                <w:szCs w:val="20"/>
                <w:lang w:val="fr-CA"/>
              </w:rPr>
              <w:t xml:space="preserve">La requête en prorogation du délai de signification et de dépôt d’un mémoire supplémentaire et en autorisation de signifier et déposer un mémoire supplémentaire est rejetée sans dépens. La requête en exemption constitutionnelle visant à écarter temporairement l’application de la </w:t>
            </w:r>
            <w:r w:rsidRPr="00892B60">
              <w:rPr>
                <w:i/>
                <w:szCs w:val="20"/>
                <w:lang w:val="fr-CA"/>
              </w:rPr>
              <w:t>Loi réglementant certaines drogues et autres substances</w:t>
            </w:r>
            <w:r w:rsidRPr="00DF5D6E">
              <w:rPr>
                <w:szCs w:val="20"/>
                <w:lang w:val="fr-CA"/>
              </w:rPr>
              <w:t>, L.C. 1996, c. 19, est rejetée sans dépens. La demande d’autorisation d’appel de l’arrêt de la Cour d’appel fédérale, numéro A-291-14, daté du 9 septembre 2014, est rejetée sans dépens.</w:t>
            </w:r>
          </w:p>
        </w:tc>
      </w:tr>
    </w:tbl>
    <w:p w:rsidR="00BC1B88" w:rsidRPr="00E31069"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73E0" w:rsidRPr="00B72EA2" w:rsidTr="001273F6">
        <w:tc>
          <w:tcPr>
            <w:tcW w:w="5000" w:type="pct"/>
            <w:gridSpan w:val="3"/>
          </w:tcPr>
          <w:p w:rsidR="006E73E0" w:rsidRPr="00B72EA2" w:rsidRDefault="006E73E0" w:rsidP="001273F6">
            <w:pPr>
              <w:jc w:val="both"/>
              <w:rPr>
                <w:rFonts w:eastAsia="Calibri"/>
                <w:sz w:val="20"/>
              </w:rPr>
            </w:pPr>
            <w:r w:rsidRPr="00B72EA2">
              <w:rPr>
                <w:rFonts w:eastAsia="Calibri"/>
                <w:sz w:val="20"/>
              </w:rPr>
              <w:t>Criminal Law – Appeal – Leave to Appeal – Whether applicant raises a legal issue – Whether issue is of public importance.</w:t>
            </w:r>
          </w:p>
        </w:tc>
      </w:tr>
      <w:tr w:rsidR="006E73E0" w:rsidRPr="00B72EA2" w:rsidTr="001273F6">
        <w:tc>
          <w:tcPr>
            <w:tcW w:w="5000" w:type="pct"/>
            <w:gridSpan w:val="3"/>
          </w:tcPr>
          <w:p w:rsidR="006E73E0" w:rsidRPr="00B72EA2" w:rsidRDefault="006E73E0" w:rsidP="001273F6">
            <w:pPr>
              <w:jc w:val="both"/>
              <w:rPr>
                <w:rFonts w:eastAsia="Calibri"/>
                <w:sz w:val="20"/>
              </w:rPr>
            </w:pPr>
          </w:p>
        </w:tc>
      </w:tr>
      <w:tr w:rsidR="006E73E0" w:rsidRPr="00B72EA2" w:rsidTr="001273F6">
        <w:tc>
          <w:tcPr>
            <w:tcW w:w="5000" w:type="pct"/>
            <w:gridSpan w:val="3"/>
          </w:tcPr>
          <w:p w:rsidR="006E73E0" w:rsidRPr="00B72EA2" w:rsidRDefault="006E73E0" w:rsidP="001273F6">
            <w:pPr>
              <w:shd w:val="clear" w:color="auto" w:fill="FFFFFF"/>
              <w:jc w:val="both"/>
              <w:rPr>
                <w:rFonts w:eastAsia="Calibri"/>
                <w:sz w:val="20"/>
              </w:rPr>
            </w:pPr>
            <w:r w:rsidRPr="00B72EA2">
              <w:rPr>
                <w:rFonts w:eastAsia="Calibri"/>
                <w:color w:val="000000"/>
                <w:sz w:val="20"/>
              </w:rPr>
              <w:t xml:space="preserve">Mr. Roy commenced a constitutional challenge to the </w:t>
            </w:r>
            <w:r w:rsidRPr="00B72EA2">
              <w:rPr>
                <w:rFonts w:eastAsia="Calibri"/>
                <w:i/>
                <w:iCs/>
                <w:color w:val="000000"/>
                <w:sz w:val="20"/>
              </w:rPr>
              <w:t>Marihuana for Medical Purposes Regulations</w:t>
            </w:r>
            <w:r w:rsidRPr="00B72EA2">
              <w:rPr>
                <w:rFonts w:eastAsia="Calibri"/>
                <w:iCs/>
                <w:color w:val="000000"/>
                <w:sz w:val="20"/>
              </w:rPr>
              <w:t>,</w:t>
            </w:r>
            <w:r w:rsidRPr="00B72EA2">
              <w:rPr>
                <w:rFonts w:eastAsia="Calibri"/>
                <w:i/>
                <w:iCs/>
                <w:color w:val="000000"/>
                <w:sz w:val="20"/>
              </w:rPr>
              <w:t xml:space="preserve"> </w:t>
            </w:r>
            <w:r w:rsidRPr="00B72EA2">
              <w:rPr>
                <w:rFonts w:eastAsia="Calibri"/>
                <w:sz w:val="20"/>
              </w:rPr>
              <w:t>SOR/2013-119,</w:t>
            </w:r>
            <w:r w:rsidRPr="00B72EA2">
              <w:rPr>
                <w:rFonts w:eastAsia="Calibri"/>
                <w:color w:val="000000"/>
                <w:sz w:val="20"/>
              </w:rPr>
              <w:t xml:space="preserve"> the </w:t>
            </w:r>
            <w:r w:rsidRPr="00B72EA2">
              <w:rPr>
                <w:rFonts w:eastAsia="Calibri"/>
                <w:i/>
                <w:iCs/>
                <w:color w:val="000000"/>
                <w:sz w:val="20"/>
              </w:rPr>
              <w:t>Marihuana Medical Access Regulations</w:t>
            </w:r>
            <w:r w:rsidRPr="00B72EA2">
              <w:rPr>
                <w:rFonts w:eastAsia="Calibri"/>
                <w:color w:val="000000"/>
                <w:sz w:val="20"/>
              </w:rPr>
              <w:t xml:space="preserve">, SOR/2001-227, and the </w:t>
            </w:r>
            <w:r w:rsidRPr="00B72EA2">
              <w:rPr>
                <w:rFonts w:eastAsia="Calibri"/>
                <w:i/>
                <w:color w:val="000000"/>
                <w:sz w:val="20"/>
              </w:rPr>
              <w:t>Controlled Drugs and Substances Act</w:t>
            </w:r>
            <w:r w:rsidRPr="00B72EA2">
              <w:rPr>
                <w:rFonts w:eastAsia="Calibri"/>
                <w:color w:val="000000"/>
                <w:sz w:val="20"/>
              </w:rPr>
              <w:t xml:space="preserve">, S.C. 1996, c. 19, with respect to medical use of marihuana.  His action was stayed pending a decision in </w:t>
            </w:r>
            <w:r w:rsidRPr="00B72EA2">
              <w:rPr>
                <w:rFonts w:eastAsia="Calibri"/>
                <w:i/>
                <w:sz w:val="20"/>
              </w:rPr>
              <w:t>N</w:t>
            </w:r>
            <w:r w:rsidRPr="00B72EA2">
              <w:rPr>
                <w:rFonts w:eastAsia="Calibri"/>
                <w:bCs/>
                <w:i/>
                <w:sz w:val="20"/>
              </w:rPr>
              <w:t>eil Allard, Tanya Beemish, David Hebert, Shawn Davey v. R.</w:t>
            </w:r>
            <w:r w:rsidRPr="00B72EA2">
              <w:rPr>
                <w:rFonts w:eastAsia="Calibri"/>
                <w:bCs/>
                <w:sz w:val="20"/>
              </w:rPr>
              <w:t xml:space="preserve">, </w:t>
            </w:r>
            <w:r w:rsidRPr="00B72EA2">
              <w:rPr>
                <w:rFonts w:eastAsia="Calibri"/>
                <w:sz w:val="20"/>
              </w:rPr>
              <w:t xml:space="preserve">2014 FC 280, which raises a constitutional challenge to aspects of the regulatory regime controlling medicinal use of marihuana in Canada.  Mr. Roy applied to the Federal Court, Trial Division for interim relief from the prohibitions on marihuana in the </w:t>
            </w:r>
            <w:r w:rsidRPr="00B72EA2">
              <w:rPr>
                <w:rFonts w:eastAsia="Calibri"/>
                <w:i/>
                <w:sz w:val="20"/>
              </w:rPr>
              <w:t>Controlled Drugs and Substances Act</w:t>
            </w:r>
            <w:r w:rsidRPr="00B72EA2">
              <w:rPr>
                <w:rFonts w:eastAsia="Calibri"/>
                <w:sz w:val="20"/>
              </w:rPr>
              <w:t xml:space="preserve"> pending a decision in his trial.  His motion was dismissed.  Mr. Roy has appealed to the Federal Court of Appeal from the decision to stay his action and the decision denying interim relief at trial.  He applied to the Federal Court of Appeal for interim relief from the prohibitions on marihuana in the </w:t>
            </w:r>
            <w:r w:rsidRPr="00B72EA2">
              <w:rPr>
                <w:rFonts w:eastAsia="Calibri"/>
                <w:i/>
                <w:sz w:val="20"/>
              </w:rPr>
              <w:t>Controlled Drugs and Substances Act</w:t>
            </w:r>
            <w:r w:rsidRPr="00B72EA2">
              <w:rPr>
                <w:rFonts w:eastAsia="Calibri"/>
                <w:sz w:val="20"/>
              </w:rPr>
              <w:t xml:space="preserve"> pending a decision in the appeal.  His motion for interim relief was denied by the Federal Court of Appeal.</w:t>
            </w:r>
          </w:p>
          <w:p w:rsidR="006E73E0" w:rsidRPr="00B72EA2" w:rsidRDefault="006E73E0" w:rsidP="001273F6">
            <w:pPr>
              <w:jc w:val="both"/>
              <w:rPr>
                <w:rFonts w:eastAsia="Calibri"/>
                <w:sz w:val="20"/>
              </w:rPr>
            </w:pP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 xml:space="preserve">May 7, 2014 </w:t>
            </w:r>
          </w:p>
          <w:p w:rsidR="006E73E0" w:rsidRPr="00B72EA2" w:rsidRDefault="006E73E0" w:rsidP="001273F6">
            <w:pPr>
              <w:jc w:val="both"/>
              <w:rPr>
                <w:rFonts w:eastAsia="Calibri"/>
                <w:sz w:val="20"/>
              </w:rPr>
            </w:pPr>
            <w:r w:rsidRPr="00B72EA2">
              <w:rPr>
                <w:rFonts w:eastAsia="Calibri"/>
                <w:sz w:val="20"/>
              </w:rPr>
              <w:t>Federal Court, Trial Division</w:t>
            </w:r>
          </w:p>
          <w:p w:rsidR="006E73E0" w:rsidRPr="00B72EA2" w:rsidRDefault="006E73E0" w:rsidP="001273F6">
            <w:pPr>
              <w:jc w:val="both"/>
              <w:rPr>
                <w:rFonts w:eastAsia="Calibri"/>
                <w:sz w:val="20"/>
              </w:rPr>
            </w:pPr>
            <w:r w:rsidRPr="00B72EA2">
              <w:rPr>
                <w:rFonts w:eastAsia="Calibri"/>
                <w:sz w:val="20"/>
              </w:rPr>
              <w:t>(Phelan J.)</w:t>
            </w:r>
          </w:p>
          <w:p w:rsidR="006E73E0" w:rsidRPr="00B72EA2" w:rsidRDefault="006E73E0" w:rsidP="001273F6">
            <w:pPr>
              <w:jc w:val="both"/>
              <w:rPr>
                <w:rFonts w:eastAsia="Calibri"/>
                <w:sz w:val="20"/>
              </w:rPr>
            </w:pPr>
            <w:r w:rsidRPr="00B72EA2">
              <w:rPr>
                <w:rFonts w:eastAsia="Calibri"/>
                <w:sz w:val="20"/>
              </w:rPr>
              <w:t>2014 FC 537</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Action stayed</w:t>
            </w: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 xml:space="preserve">June 4, 2014 </w:t>
            </w:r>
          </w:p>
          <w:p w:rsidR="006E73E0" w:rsidRPr="00B72EA2" w:rsidRDefault="006E73E0" w:rsidP="001273F6">
            <w:pPr>
              <w:jc w:val="both"/>
              <w:rPr>
                <w:rFonts w:eastAsia="Calibri"/>
                <w:sz w:val="20"/>
              </w:rPr>
            </w:pPr>
            <w:r w:rsidRPr="00B72EA2">
              <w:rPr>
                <w:rFonts w:eastAsia="Calibri"/>
                <w:sz w:val="20"/>
              </w:rPr>
              <w:t>Federal Court, Trial Division</w:t>
            </w:r>
          </w:p>
          <w:p w:rsidR="006E73E0" w:rsidRPr="00B72EA2" w:rsidRDefault="006E73E0" w:rsidP="001273F6">
            <w:pPr>
              <w:jc w:val="both"/>
              <w:rPr>
                <w:rFonts w:eastAsia="Calibri"/>
                <w:sz w:val="20"/>
              </w:rPr>
            </w:pPr>
            <w:r w:rsidRPr="00B72EA2">
              <w:rPr>
                <w:rFonts w:eastAsia="Calibri"/>
                <w:sz w:val="20"/>
              </w:rPr>
              <w:t xml:space="preserve"> (Phelan J.)</w:t>
            </w:r>
          </w:p>
          <w:p w:rsidR="006E73E0" w:rsidRPr="00B72EA2" w:rsidRDefault="006E73E0" w:rsidP="001273F6">
            <w:pPr>
              <w:jc w:val="both"/>
              <w:rPr>
                <w:rFonts w:eastAsia="Calibri"/>
                <w:sz w:val="20"/>
              </w:rPr>
            </w:pPr>
            <w:r w:rsidRPr="00B72EA2">
              <w:rPr>
                <w:rFonts w:eastAsia="Calibri"/>
                <w:sz w:val="20"/>
              </w:rPr>
              <w:t>2014 FC 537</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for interim relief pending trial dismissed</w:t>
            </w:r>
          </w:p>
          <w:p w:rsidR="006E73E0" w:rsidRPr="00B72EA2" w:rsidRDefault="006E73E0" w:rsidP="001273F6">
            <w:pPr>
              <w:jc w:val="both"/>
              <w:rPr>
                <w:rFonts w:eastAsia="Calibri"/>
                <w:sz w:val="20"/>
              </w:rPr>
            </w:pP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September 9, 2014</w:t>
            </w:r>
          </w:p>
          <w:p w:rsidR="006E73E0" w:rsidRPr="00B72EA2" w:rsidRDefault="006E73E0" w:rsidP="001273F6">
            <w:pPr>
              <w:jc w:val="both"/>
              <w:rPr>
                <w:rFonts w:eastAsia="Calibri"/>
                <w:sz w:val="20"/>
              </w:rPr>
            </w:pPr>
            <w:r w:rsidRPr="00B72EA2">
              <w:rPr>
                <w:rFonts w:eastAsia="Calibri"/>
                <w:sz w:val="20"/>
              </w:rPr>
              <w:t>Federal Court of Appeal</w:t>
            </w:r>
          </w:p>
          <w:p w:rsidR="006E73E0" w:rsidRPr="00B72EA2" w:rsidRDefault="006E73E0" w:rsidP="001273F6">
            <w:pPr>
              <w:jc w:val="both"/>
              <w:rPr>
                <w:rFonts w:eastAsia="Calibri"/>
                <w:sz w:val="20"/>
              </w:rPr>
            </w:pPr>
            <w:r w:rsidRPr="00B72EA2">
              <w:rPr>
                <w:rFonts w:eastAsia="Calibri"/>
                <w:sz w:val="20"/>
              </w:rPr>
              <w:t xml:space="preserve">(Sharlow J.A.) </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for interim relief pending appeal dismissed</w:t>
            </w:r>
          </w:p>
          <w:p w:rsidR="006E73E0" w:rsidRPr="00B72EA2" w:rsidRDefault="006E73E0" w:rsidP="001273F6">
            <w:pPr>
              <w:jc w:val="both"/>
              <w:rPr>
                <w:rFonts w:eastAsia="Calibri"/>
                <w:sz w:val="20"/>
              </w:rPr>
            </w:pP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October 16, 2014</w:t>
            </w:r>
          </w:p>
          <w:p w:rsidR="006E73E0" w:rsidRPr="00B72EA2" w:rsidRDefault="006E73E0" w:rsidP="001273F6">
            <w:pPr>
              <w:jc w:val="both"/>
              <w:rPr>
                <w:rFonts w:eastAsia="Calibri"/>
                <w:sz w:val="20"/>
              </w:rPr>
            </w:pPr>
            <w:r w:rsidRPr="00B72EA2">
              <w:rPr>
                <w:rFonts w:eastAsia="Calibri"/>
                <w:sz w:val="20"/>
              </w:rPr>
              <w:t>Supreme Court of Canada</w:t>
            </w: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for Interim Relief and Application for Leave to Appeal filed</w:t>
            </w:r>
          </w:p>
          <w:p w:rsidR="006E73E0" w:rsidRPr="00B72EA2" w:rsidRDefault="006E73E0" w:rsidP="001273F6">
            <w:pPr>
              <w:jc w:val="both"/>
              <w:rPr>
                <w:rFonts w:eastAsia="Calibri"/>
                <w:sz w:val="20"/>
              </w:rPr>
            </w:pP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lastRenderedPageBreak/>
              <w:t xml:space="preserve">December 19, 2014 </w:t>
            </w:r>
          </w:p>
          <w:p w:rsidR="006E73E0" w:rsidRPr="00B72EA2" w:rsidRDefault="006E73E0" w:rsidP="001273F6">
            <w:pPr>
              <w:jc w:val="both"/>
              <w:rPr>
                <w:rFonts w:eastAsia="Calibri"/>
                <w:sz w:val="20"/>
              </w:rPr>
            </w:pPr>
            <w:r w:rsidRPr="00B72EA2">
              <w:rPr>
                <w:rFonts w:eastAsia="Calibri"/>
                <w:sz w:val="20"/>
              </w:rPr>
              <w:t>Supreme Court of Canada</w:t>
            </w: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filed for extension of time to file Supplementary Memorandum and to file Supplementary Memorandum</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65"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73E0" w:rsidRPr="00EB442C" w:rsidTr="001273F6">
        <w:tc>
          <w:tcPr>
            <w:tcW w:w="5000" w:type="pct"/>
            <w:gridSpan w:val="3"/>
          </w:tcPr>
          <w:p w:rsidR="006E73E0" w:rsidRPr="00B72EA2" w:rsidRDefault="006E73E0" w:rsidP="001273F6">
            <w:pPr>
              <w:jc w:val="both"/>
              <w:rPr>
                <w:rFonts w:eastAsia="Calibri"/>
                <w:sz w:val="20"/>
                <w:lang w:val="fr-CA"/>
              </w:rPr>
            </w:pPr>
            <w:r w:rsidRPr="00B72EA2">
              <w:rPr>
                <w:rFonts w:eastAsia="Calibri"/>
                <w:sz w:val="20"/>
                <w:lang w:val="fr-CA"/>
              </w:rPr>
              <w:t>Droit criminel – Appel – Autorisation d’appel – Le demandeur soulève-t-il une question de droit? – La question est-elle d’importance pour le public?</w:t>
            </w:r>
          </w:p>
        </w:tc>
      </w:tr>
      <w:tr w:rsidR="006E73E0" w:rsidRPr="00EB442C" w:rsidTr="001273F6">
        <w:tc>
          <w:tcPr>
            <w:tcW w:w="5000" w:type="pct"/>
            <w:gridSpan w:val="3"/>
          </w:tcPr>
          <w:p w:rsidR="006E73E0" w:rsidRPr="00B72EA2" w:rsidRDefault="006E73E0" w:rsidP="001273F6">
            <w:pPr>
              <w:jc w:val="both"/>
              <w:rPr>
                <w:rFonts w:eastAsia="Calibri"/>
                <w:sz w:val="20"/>
                <w:lang w:val="fr-CA"/>
              </w:rPr>
            </w:pPr>
          </w:p>
        </w:tc>
      </w:tr>
      <w:tr w:rsidR="006E73E0" w:rsidRPr="00B72EA2" w:rsidTr="001273F6">
        <w:tc>
          <w:tcPr>
            <w:tcW w:w="5000" w:type="pct"/>
            <w:gridSpan w:val="3"/>
          </w:tcPr>
          <w:p w:rsidR="006E73E0" w:rsidRPr="00B72EA2" w:rsidRDefault="006E73E0" w:rsidP="001273F6">
            <w:pPr>
              <w:shd w:val="clear" w:color="auto" w:fill="FFFFFF"/>
              <w:jc w:val="both"/>
              <w:rPr>
                <w:rFonts w:eastAsia="Calibri"/>
                <w:sz w:val="20"/>
                <w:lang w:val="fr-CA"/>
              </w:rPr>
            </w:pPr>
            <w:r w:rsidRPr="00B72EA2">
              <w:rPr>
                <w:rFonts w:eastAsia="Calibri"/>
                <w:color w:val="000000"/>
                <w:sz w:val="20"/>
                <w:lang w:val="fr-CA"/>
              </w:rPr>
              <w:t xml:space="preserve">M. Roy a contesté la constitutionnalité du </w:t>
            </w:r>
            <w:r w:rsidRPr="00B72EA2">
              <w:rPr>
                <w:rFonts w:eastAsia="Calibri"/>
                <w:i/>
                <w:iCs/>
                <w:color w:val="000000"/>
                <w:sz w:val="20"/>
                <w:lang w:val="fr-CA"/>
              </w:rPr>
              <w:t>Règlement sur la marihuana à des fins médicales</w:t>
            </w:r>
            <w:r w:rsidRPr="00B72EA2">
              <w:rPr>
                <w:rFonts w:eastAsia="Calibri"/>
                <w:iCs/>
                <w:color w:val="000000"/>
                <w:sz w:val="20"/>
                <w:lang w:val="fr-CA"/>
              </w:rPr>
              <w:t>,</w:t>
            </w:r>
            <w:r w:rsidRPr="00B72EA2">
              <w:rPr>
                <w:rFonts w:eastAsia="Calibri"/>
                <w:i/>
                <w:iCs/>
                <w:color w:val="000000"/>
                <w:sz w:val="20"/>
                <w:lang w:val="fr-CA"/>
              </w:rPr>
              <w:t xml:space="preserve"> </w:t>
            </w:r>
            <w:r w:rsidRPr="00B72EA2">
              <w:rPr>
                <w:rFonts w:eastAsia="Calibri"/>
                <w:sz w:val="20"/>
                <w:lang w:val="fr-CA"/>
              </w:rPr>
              <w:t>DORS/2013-119,</w:t>
            </w:r>
            <w:r w:rsidRPr="00B72EA2">
              <w:rPr>
                <w:rFonts w:eastAsia="Calibri"/>
                <w:color w:val="000000"/>
                <w:sz w:val="20"/>
                <w:lang w:val="fr-CA"/>
              </w:rPr>
              <w:t xml:space="preserve"> du </w:t>
            </w:r>
            <w:r w:rsidRPr="00B72EA2">
              <w:rPr>
                <w:rFonts w:eastAsia="Calibri"/>
                <w:i/>
                <w:iCs/>
                <w:color w:val="000000"/>
                <w:sz w:val="20"/>
                <w:lang w:val="fr-CA"/>
              </w:rPr>
              <w:t>Règlement sur l’accès à la marihuana à des fins médicales</w:t>
            </w:r>
            <w:r w:rsidRPr="00B72EA2">
              <w:rPr>
                <w:rFonts w:eastAsia="Calibri"/>
                <w:color w:val="000000"/>
                <w:sz w:val="20"/>
                <w:lang w:val="fr-CA"/>
              </w:rPr>
              <w:t xml:space="preserve">, DORS/2001-227, et de la </w:t>
            </w:r>
            <w:r w:rsidRPr="00B72EA2">
              <w:rPr>
                <w:rFonts w:eastAsia="Calibri"/>
                <w:i/>
                <w:color w:val="000000"/>
                <w:sz w:val="20"/>
                <w:lang w:val="fr-CA"/>
              </w:rPr>
              <w:t>Loi réglementant certaines drogues et autres substances</w:t>
            </w:r>
            <w:r w:rsidRPr="00B72EA2">
              <w:rPr>
                <w:rFonts w:eastAsia="Calibri"/>
                <w:color w:val="000000"/>
                <w:sz w:val="20"/>
                <w:lang w:val="fr-CA"/>
              </w:rPr>
              <w:t xml:space="preserve">, LC 1996, c. 19, en ce qui a trait à l’usage médical de la marihuana.  Son action a été suspendue en attendant qu’une décision soit rendue dans l’affaire </w:t>
            </w:r>
            <w:r w:rsidRPr="00B72EA2">
              <w:rPr>
                <w:rFonts w:eastAsia="Calibri"/>
                <w:i/>
                <w:sz w:val="20"/>
                <w:lang w:val="fr-CA"/>
              </w:rPr>
              <w:t>N</w:t>
            </w:r>
            <w:r w:rsidRPr="00B72EA2">
              <w:rPr>
                <w:rFonts w:eastAsia="Calibri"/>
                <w:bCs/>
                <w:i/>
                <w:sz w:val="20"/>
                <w:lang w:val="fr-CA"/>
              </w:rPr>
              <w:t>eil Allard, Tanya Beemish, David Hebert, Shawn Davey c. R.</w:t>
            </w:r>
            <w:r w:rsidRPr="00B72EA2">
              <w:rPr>
                <w:rFonts w:eastAsia="Calibri"/>
                <w:bCs/>
                <w:sz w:val="20"/>
                <w:lang w:val="fr-CA"/>
              </w:rPr>
              <w:t xml:space="preserve">, </w:t>
            </w:r>
            <w:r w:rsidRPr="00B72EA2">
              <w:rPr>
                <w:rFonts w:eastAsia="Calibri"/>
                <w:sz w:val="20"/>
                <w:lang w:val="fr-CA"/>
              </w:rPr>
              <w:t xml:space="preserve">2014 CF 280, où l’on conteste la constitutionnalité de certains aspects du régime de réglementation régissant l’usage médical de la marihuana au Canada.  M. Roy a demandé à la Cour fédérale l’octroi de mesures de redressement provisoires à l’égard des interdictions que prévoit la </w:t>
            </w:r>
            <w:r w:rsidRPr="00B72EA2">
              <w:rPr>
                <w:rFonts w:eastAsia="Calibri"/>
                <w:i/>
                <w:sz w:val="20"/>
                <w:lang w:val="fr-CA"/>
              </w:rPr>
              <w:t>Loi réglementant certaines drogues et autres substances</w:t>
            </w:r>
            <w:r w:rsidRPr="00B72EA2">
              <w:rPr>
                <w:rFonts w:eastAsia="Calibri"/>
                <w:sz w:val="20"/>
                <w:lang w:val="fr-CA"/>
              </w:rPr>
              <w:t xml:space="preserve"> en ce qui concerne la marihuana, en attendant qu’une décision soit rendue à son procès.  Sa requête a été rejetée. M. Roy a porté en appel devant la Cour d’appel fédérale la décision de suspendre son action ainsi que celle de ne pas lui accorder de mesures de redressement provisoires au procès.  Il a demandé à cette cour l’octroi de mesures de redressement provisoires à l’égard des interdictions que prévoit la </w:t>
            </w:r>
            <w:r w:rsidRPr="00B72EA2">
              <w:rPr>
                <w:rFonts w:eastAsia="Calibri"/>
                <w:i/>
                <w:sz w:val="20"/>
                <w:lang w:val="fr-CA"/>
              </w:rPr>
              <w:t>Loi réglementant certaines drogues et autres substances</w:t>
            </w:r>
            <w:r w:rsidRPr="00B72EA2">
              <w:rPr>
                <w:rFonts w:eastAsia="Calibri"/>
                <w:sz w:val="20"/>
                <w:lang w:val="fr-CA"/>
              </w:rPr>
              <w:t xml:space="preserve"> en ce qui concerne la marihuana, en attendant qu’il soit statué sur l’appel.  Sa requête a été rejetée.</w:t>
            </w:r>
          </w:p>
          <w:p w:rsidR="006E73E0" w:rsidRPr="00B72EA2" w:rsidRDefault="006E73E0" w:rsidP="001273F6">
            <w:pPr>
              <w:jc w:val="both"/>
              <w:rPr>
                <w:rFonts w:eastAsia="Calibri"/>
                <w:sz w:val="20"/>
                <w:lang w:val="fr-CA"/>
              </w:rPr>
            </w:pPr>
          </w:p>
        </w:tc>
      </w:tr>
      <w:tr w:rsidR="006E73E0" w:rsidRPr="00B72EA2"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 xml:space="preserve">7 mai 2014 </w:t>
            </w:r>
          </w:p>
          <w:p w:rsidR="006E73E0" w:rsidRPr="00B72EA2" w:rsidRDefault="006E73E0" w:rsidP="001273F6">
            <w:pPr>
              <w:jc w:val="both"/>
              <w:rPr>
                <w:rFonts w:eastAsia="Calibri"/>
                <w:sz w:val="20"/>
                <w:lang w:val="fr-CA"/>
              </w:rPr>
            </w:pPr>
            <w:r w:rsidRPr="00B72EA2">
              <w:rPr>
                <w:rFonts w:eastAsia="Calibri"/>
                <w:sz w:val="20"/>
                <w:lang w:val="fr-CA"/>
              </w:rPr>
              <w:t>Cour fédérale</w:t>
            </w:r>
          </w:p>
          <w:p w:rsidR="006E73E0" w:rsidRPr="00B72EA2" w:rsidRDefault="006E73E0" w:rsidP="001273F6">
            <w:pPr>
              <w:jc w:val="both"/>
              <w:rPr>
                <w:rFonts w:eastAsia="Calibri"/>
                <w:sz w:val="20"/>
                <w:lang w:val="fr-CA"/>
              </w:rPr>
            </w:pPr>
            <w:r w:rsidRPr="00B72EA2">
              <w:rPr>
                <w:rFonts w:eastAsia="Calibri"/>
                <w:sz w:val="20"/>
                <w:lang w:val="fr-CA"/>
              </w:rPr>
              <w:t>(Juge Phelan)</w:t>
            </w:r>
          </w:p>
          <w:p w:rsidR="006E73E0" w:rsidRPr="00B72EA2" w:rsidRDefault="006E73E0" w:rsidP="001273F6">
            <w:pPr>
              <w:jc w:val="both"/>
              <w:rPr>
                <w:rFonts w:eastAsia="Calibri"/>
                <w:sz w:val="20"/>
                <w:lang w:val="fr-CA"/>
              </w:rPr>
            </w:pPr>
            <w:r w:rsidRPr="00B72EA2">
              <w:rPr>
                <w:rFonts w:eastAsia="Calibri"/>
                <w:sz w:val="20"/>
                <w:lang w:val="fr-CA"/>
              </w:rPr>
              <w:t>2014 FC 537</w:t>
            </w:r>
          </w:p>
          <w:p w:rsidR="006E73E0" w:rsidRPr="00B72EA2" w:rsidRDefault="006E73E0" w:rsidP="001273F6">
            <w:pPr>
              <w:jc w:val="both"/>
              <w:rPr>
                <w:rFonts w:eastAsia="Calibri"/>
                <w:sz w:val="20"/>
                <w:lang w:val="fr-CA"/>
              </w:rPr>
            </w:pP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Suspension de l’action</w:t>
            </w: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 xml:space="preserve">4 juin 2014 </w:t>
            </w:r>
          </w:p>
          <w:p w:rsidR="006E73E0" w:rsidRPr="00B72EA2" w:rsidRDefault="006E73E0" w:rsidP="001273F6">
            <w:pPr>
              <w:jc w:val="both"/>
              <w:rPr>
                <w:rFonts w:eastAsia="Calibri"/>
                <w:sz w:val="20"/>
                <w:lang w:val="fr-CA"/>
              </w:rPr>
            </w:pPr>
            <w:r w:rsidRPr="00B72EA2">
              <w:rPr>
                <w:rFonts w:eastAsia="Calibri"/>
                <w:sz w:val="20"/>
                <w:lang w:val="fr-CA"/>
              </w:rPr>
              <w:t>Cour fédérale</w:t>
            </w:r>
          </w:p>
          <w:p w:rsidR="006E73E0" w:rsidRPr="00B72EA2" w:rsidRDefault="006E73E0" w:rsidP="001273F6">
            <w:pPr>
              <w:jc w:val="both"/>
              <w:rPr>
                <w:rFonts w:eastAsia="Calibri"/>
                <w:sz w:val="20"/>
                <w:lang w:val="fr-CA"/>
              </w:rPr>
            </w:pPr>
            <w:r w:rsidRPr="00B72EA2">
              <w:rPr>
                <w:rFonts w:eastAsia="Calibri"/>
                <w:sz w:val="20"/>
                <w:lang w:val="fr-CA"/>
              </w:rPr>
              <w:t>(Juge Phelan)</w:t>
            </w:r>
          </w:p>
          <w:p w:rsidR="006E73E0" w:rsidRPr="00B72EA2" w:rsidRDefault="006E73E0" w:rsidP="001273F6">
            <w:pPr>
              <w:jc w:val="both"/>
              <w:rPr>
                <w:rFonts w:eastAsia="Calibri"/>
                <w:sz w:val="20"/>
                <w:lang w:val="fr-CA"/>
              </w:rPr>
            </w:pPr>
            <w:r w:rsidRPr="00B72EA2">
              <w:rPr>
                <w:rFonts w:eastAsia="Calibri"/>
                <w:sz w:val="20"/>
                <w:lang w:val="fr-CA"/>
              </w:rPr>
              <w:t>2014 FC 537</w:t>
            </w:r>
          </w:p>
          <w:p w:rsidR="006E73E0" w:rsidRPr="00B72EA2" w:rsidRDefault="006E73E0" w:rsidP="001273F6">
            <w:pPr>
              <w:jc w:val="both"/>
              <w:rPr>
                <w:rFonts w:eastAsia="Calibri"/>
                <w:sz w:val="20"/>
                <w:lang w:val="fr-CA"/>
              </w:rPr>
            </w:pP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Requête pour mesures de redressement provisoires en attendant l’issue du procès rejetée</w:t>
            </w: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9 septembre 2014</w:t>
            </w:r>
          </w:p>
          <w:p w:rsidR="006E73E0" w:rsidRPr="00B72EA2" w:rsidRDefault="006E73E0" w:rsidP="001273F6">
            <w:pPr>
              <w:jc w:val="both"/>
              <w:rPr>
                <w:rFonts w:eastAsia="Calibri"/>
                <w:sz w:val="20"/>
                <w:lang w:val="fr-CA"/>
              </w:rPr>
            </w:pPr>
            <w:r w:rsidRPr="00B72EA2">
              <w:rPr>
                <w:rFonts w:eastAsia="Calibri"/>
                <w:sz w:val="20"/>
                <w:lang w:val="fr-CA"/>
              </w:rPr>
              <w:t>Cour d’appel fédérale</w:t>
            </w:r>
          </w:p>
          <w:p w:rsidR="006E73E0" w:rsidRPr="00B72EA2" w:rsidRDefault="006E73E0" w:rsidP="001273F6">
            <w:pPr>
              <w:jc w:val="both"/>
              <w:rPr>
                <w:rFonts w:eastAsia="Calibri"/>
                <w:sz w:val="20"/>
                <w:lang w:val="fr-CA"/>
              </w:rPr>
            </w:pPr>
            <w:r w:rsidRPr="00B72EA2">
              <w:rPr>
                <w:rFonts w:eastAsia="Calibri"/>
                <w:sz w:val="20"/>
                <w:lang w:val="fr-CA"/>
              </w:rPr>
              <w:t xml:space="preserve">(Juge Sharlow) </w:t>
            </w:r>
          </w:p>
          <w:p w:rsidR="006E73E0" w:rsidRPr="00B72EA2" w:rsidRDefault="006E73E0" w:rsidP="001273F6">
            <w:pPr>
              <w:jc w:val="both"/>
              <w:rPr>
                <w:rFonts w:eastAsia="Calibri"/>
                <w:sz w:val="20"/>
                <w:lang w:val="fr-CA"/>
              </w:rPr>
            </w:pP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Requête pour mesures de redressement provisoires en attendant l’issue de l’appel rejetée</w:t>
            </w:r>
          </w:p>
          <w:p w:rsidR="006E73E0" w:rsidRPr="00B72EA2" w:rsidRDefault="006E73E0" w:rsidP="001273F6">
            <w:pPr>
              <w:jc w:val="both"/>
              <w:rPr>
                <w:rFonts w:eastAsia="Calibri"/>
                <w:sz w:val="20"/>
                <w:lang w:val="fr-CA"/>
              </w:rPr>
            </w:pP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br w:type="page"/>
              <w:t>16 octobre 2014</w:t>
            </w:r>
          </w:p>
          <w:p w:rsidR="006E73E0" w:rsidRPr="00B72EA2" w:rsidRDefault="006E73E0" w:rsidP="001273F6">
            <w:pPr>
              <w:jc w:val="both"/>
              <w:rPr>
                <w:rFonts w:eastAsia="Calibri"/>
                <w:sz w:val="20"/>
                <w:lang w:val="fr-CA"/>
              </w:rPr>
            </w:pPr>
            <w:r w:rsidRPr="00B72EA2">
              <w:rPr>
                <w:rFonts w:eastAsia="Calibri"/>
                <w:sz w:val="20"/>
                <w:lang w:val="fr-CA"/>
              </w:rPr>
              <w:t>Cour suprême du Canada</w:t>
            </w: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 xml:space="preserve">Dépôt de la requête pour mesures de redressement provisoires et de la demande d’autorisation d’appel </w:t>
            </w:r>
          </w:p>
          <w:p w:rsidR="006E73E0" w:rsidRPr="00B72EA2" w:rsidRDefault="006E73E0" w:rsidP="001273F6">
            <w:pPr>
              <w:jc w:val="both"/>
              <w:rPr>
                <w:rFonts w:eastAsia="Calibri"/>
                <w:sz w:val="20"/>
                <w:lang w:val="fr-CA"/>
              </w:rPr>
            </w:pP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 xml:space="preserve">19 décembre 2014 </w:t>
            </w:r>
          </w:p>
          <w:p w:rsidR="006E73E0" w:rsidRPr="00B72EA2" w:rsidRDefault="006E73E0" w:rsidP="001273F6">
            <w:pPr>
              <w:jc w:val="both"/>
              <w:rPr>
                <w:rFonts w:eastAsia="Calibri"/>
                <w:sz w:val="20"/>
                <w:lang w:val="fr-CA"/>
              </w:rPr>
            </w:pPr>
            <w:r w:rsidRPr="00B72EA2">
              <w:rPr>
                <w:rFonts w:eastAsia="Calibri"/>
                <w:sz w:val="20"/>
                <w:lang w:val="fr-CA"/>
              </w:rPr>
              <w:t>Cour suprême du Canada</w:t>
            </w: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Dépôt de la requête en prorogation du délai de dépôt d’un mémoire supplémentaire et visant à déposer un mémoire supplémentaire</w:t>
            </w:r>
          </w:p>
        </w:tc>
      </w:tr>
    </w:tbl>
    <w:p w:rsidR="00BC1B88" w:rsidRPr="006E73E0"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66" style="width:2in;height:1pt" o:hrpct="0" o:hralign="center" o:hrstd="t" o:hrnoshade="t" o:hr="t" fillcolor="black [3213]" stroked="f"/>
        </w:pict>
      </w:r>
    </w:p>
    <w:p w:rsidR="00E31069" w:rsidRDefault="00E31069">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069" w:rsidRPr="00DF5D6E" w:rsidTr="00E31069">
        <w:trPr>
          <w:cantSplit/>
        </w:trPr>
        <w:tc>
          <w:tcPr>
            <w:tcW w:w="1458" w:type="dxa"/>
          </w:tcPr>
          <w:p w:rsidR="00E31069" w:rsidRPr="00DF5D6E" w:rsidRDefault="00E31069" w:rsidP="00E31069">
            <w:pPr>
              <w:rPr>
                <w:sz w:val="20"/>
                <w:szCs w:val="20"/>
              </w:rPr>
            </w:pPr>
            <w:r w:rsidRPr="00DF5D6E">
              <w:rPr>
                <w:rStyle w:val="SCCFileNumberChar"/>
                <w:sz w:val="20"/>
                <w:szCs w:val="20"/>
              </w:rPr>
              <w:lastRenderedPageBreak/>
              <w:t>36147</w:t>
            </w:r>
          </w:p>
          <w:p w:rsidR="00E31069" w:rsidRPr="00DF5D6E" w:rsidRDefault="00E31069" w:rsidP="00E31069">
            <w:pPr>
              <w:rPr>
                <w:b/>
                <w:sz w:val="20"/>
                <w:szCs w:val="20"/>
                <w:lang w:val="fr-CA"/>
              </w:rPr>
            </w:pPr>
          </w:p>
        </w:tc>
        <w:tc>
          <w:tcPr>
            <w:tcW w:w="8118" w:type="dxa"/>
          </w:tcPr>
          <w:p w:rsidR="00E31069" w:rsidRPr="00DF5D6E" w:rsidRDefault="00E31069" w:rsidP="00E31069">
            <w:pPr>
              <w:rPr>
                <w:sz w:val="20"/>
                <w:szCs w:val="20"/>
              </w:rPr>
            </w:pPr>
            <w:r w:rsidRPr="00DF5D6E">
              <w:rPr>
                <w:rStyle w:val="SCCLsocChar"/>
                <w:sz w:val="20"/>
                <w:szCs w:val="20"/>
                <w:lang w:val="en-CA"/>
              </w:rPr>
              <w:t>Stephen Patrick Burrows v. Her Majesty the Queen</w:t>
            </w:r>
            <w:r w:rsidRPr="00DF5D6E">
              <w:rPr>
                <w:sz w:val="20"/>
                <w:szCs w:val="20"/>
              </w:rPr>
              <w:t xml:space="preserve"> (FC) (Criminal) (By Leave)</w:t>
            </w:r>
          </w:p>
          <w:p w:rsidR="00E31069" w:rsidRPr="00DF5D6E" w:rsidRDefault="00E31069" w:rsidP="00E31069">
            <w:pPr>
              <w:rPr>
                <w:sz w:val="20"/>
                <w:szCs w:val="20"/>
              </w:rPr>
            </w:pPr>
          </w:p>
        </w:tc>
      </w:tr>
      <w:tr w:rsidR="00E31069" w:rsidRPr="00DF5D6E" w:rsidTr="00E31069">
        <w:trPr>
          <w:cantSplit/>
        </w:trPr>
        <w:tc>
          <w:tcPr>
            <w:tcW w:w="1458" w:type="dxa"/>
          </w:tcPr>
          <w:p w:rsidR="00E31069" w:rsidRPr="00DF5D6E" w:rsidRDefault="00E31069" w:rsidP="00E31069">
            <w:pPr>
              <w:rPr>
                <w:sz w:val="20"/>
                <w:szCs w:val="20"/>
              </w:rPr>
            </w:pPr>
            <w:r w:rsidRPr="00DF5D6E">
              <w:rPr>
                <w:sz w:val="20"/>
                <w:szCs w:val="20"/>
              </w:rPr>
              <w:t>Coram :</w:t>
            </w:r>
          </w:p>
        </w:tc>
        <w:tc>
          <w:tcPr>
            <w:tcW w:w="8118" w:type="dxa"/>
          </w:tcPr>
          <w:p w:rsidR="00E31069" w:rsidRPr="00DF5D6E" w:rsidRDefault="00E31069" w:rsidP="00E31069">
            <w:pPr>
              <w:rPr>
                <w:sz w:val="20"/>
                <w:szCs w:val="20"/>
              </w:rPr>
            </w:pPr>
            <w:r w:rsidRPr="00DF5D6E">
              <w:rPr>
                <w:rStyle w:val="SCCCoramChar"/>
                <w:sz w:val="20"/>
                <w:szCs w:val="20"/>
                <w:lang w:val="en-CA"/>
              </w:rPr>
              <w:t>Rothstein, Cromwell and Moldaver JJ.</w:t>
            </w:r>
          </w:p>
          <w:p w:rsidR="00E31069" w:rsidRPr="00DF5D6E" w:rsidRDefault="00E31069" w:rsidP="00E31069">
            <w:pPr>
              <w:rPr>
                <w:sz w:val="20"/>
                <w:szCs w:val="20"/>
                <w:u w:val="single"/>
              </w:rPr>
            </w:pPr>
          </w:p>
        </w:tc>
      </w:tr>
      <w:tr w:rsidR="00E31069" w:rsidRPr="00EB442C" w:rsidTr="00E31069">
        <w:trPr>
          <w:cantSplit/>
        </w:trPr>
        <w:tc>
          <w:tcPr>
            <w:tcW w:w="9576" w:type="dxa"/>
            <w:gridSpan w:val="2"/>
          </w:tcPr>
          <w:p w:rsidR="00E31069" w:rsidRPr="00DF5D6E" w:rsidRDefault="00E31069" w:rsidP="00E31069">
            <w:pPr>
              <w:pStyle w:val="SCCShortJudgment"/>
              <w:rPr>
                <w:szCs w:val="20"/>
              </w:rPr>
            </w:pPr>
            <w:r w:rsidRPr="00DF5D6E">
              <w:rPr>
                <w:szCs w:val="20"/>
              </w:rPr>
              <w:t xml:space="preserve">The motion for interim constitutional exemptions from the </w:t>
            </w:r>
            <w:r w:rsidRPr="00892B60">
              <w:rPr>
                <w:i/>
                <w:szCs w:val="20"/>
              </w:rPr>
              <w:t>Controlled Drugs and Substances Act</w:t>
            </w:r>
            <w:r w:rsidRPr="00DF5D6E">
              <w:rPr>
                <w:szCs w:val="20"/>
              </w:rPr>
              <w:t>, S.C. 1996, c. 19, is dismissed without costs. The application for leave to appeal from the judgment of the Federal Court of Appeal, Number A-289-14, dated September 9, 2014, is dismissed without costs.</w:t>
            </w:r>
          </w:p>
          <w:p w:rsidR="00E31069" w:rsidRPr="00DF5D6E" w:rsidRDefault="00E31069" w:rsidP="00E31069">
            <w:pPr>
              <w:pStyle w:val="SCCShortJudgment"/>
              <w:ind w:firstLine="0"/>
              <w:rPr>
                <w:szCs w:val="20"/>
              </w:rPr>
            </w:pPr>
          </w:p>
          <w:p w:rsidR="00E31069" w:rsidRPr="00DF5D6E" w:rsidRDefault="00E31069" w:rsidP="00E31069">
            <w:pPr>
              <w:pStyle w:val="SCCShortJudgment"/>
              <w:rPr>
                <w:szCs w:val="20"/>
                <w:lang w:val="fr-CA"/>
              </w:rPr>
            </w:pPr>
            <w:r w:rsidRPr="00DF5D6E">
              <w:rPr>
                <w:szCs w:val="20"/>
                <w:lang w:val="fr-CA"/>
              </w:rPr>
              <w:t xml:space="preserve">La requête en exemption constitutionnelle visant à écarter temporairement l’application de la </w:t>
            </w:r>
            <w:r w:rsidRPr="00892B60">
              <w:rPr>
                <w:i/>
                <w:szCs w:val="20"/>
                <w:lang w:val="fr-CA"/>
              </w:rPr>
              <w:t>Loi réglementant certaines drogues et autres substances</w:t>
            </w:r>
            <w:r w:rsidRPr="00DF5D6E">
              <w:rPr>
                <w:szCs w:val="20"/>
                <w:lang w:val="fr-CA"/>
              </w:rPr>
              <w:t>, L.C. 1996, c.19, est rejetée sans dépens. La demande d’autorisation d’appel de l’arrêt de la Cour d’appel fédérale, numéro A-289-14, daté du 9 septembre 2014, est rejetée sans dépens.</w:t>
            </w:r>
          </w:p>
        </w:tc>
      </w:tr>
    </w:tbl>
    <w:p w:rsidR="00BC1B88" w:rsidRPr="00E31069"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73E0" w:rsidRPr="00B72EA2" w:rsidTr="001273F6">
        <w:tc>
          <w:tcPr>
            <w:tcW w:w="5000" w:type="pct"/>
            <w:gridSpan w:val="3"/>
          </w:tcPr>
          <w:p w:rsidR="006E73E0" w:rsidRPr="00B72EA2" w:rsidRDefault="006E73E0" w:rsidP="001273F6">
            <w:pPr>
              <w:jc w:val="both"/>
              <w:rPr>
                <w:rFonts w:eastAsia="Calibri"/>
                <w:sz w:val="20"/>
              </w:rPr>
            </w:pPr>
            <w:r w:rsidRPr="00B72EA2">
              <w:rPr>
                <w:rFonts w:eastAsia="Calibri"/>
                <w:sz w:val="20"/>
              </w:rPr>
              <w:t xml:space="preserve">Criminal Law – Appeal – Leave to Appeal – Whether applicant raises a legal issue – Whether issue is of public importance </w:t>
            </w:r>
          </w:p>
        </w:tc>
      </w:tr>
      <w:tr w:rsidR="006E73E0" w:rsidRPr="00B72EA2" w:rsidTr="001273F6">
        <w:tc>
          <w:tcPr>
            <w:tcW w:w="5000" w:type="pct"/>
            <w:gridSpan w:val="3"/>
          </w:tcPr>
          <w:p w:rsidR="006E73E0" w:rsidRPr="00B72EA2" w:rsidRDefault="006E73E0" w:rsidP="001273F6">
            <w:pPr>
              <w:jc w:val="both"/>
              <w:rPr>
                <w:rFonts w:eastAsia="Calibri"/>
                <w:sz w:val="20"/>
              </w:rPr>
            </w:pPr>
          </w:p>
        </w:tc>
      </w:tr>
      <w:tr w:rsidR="006E73E0" w:rsidRPr="00B72EA2" w:rsidTr="001273F6">
        <w:tc>
          <w:tcPr>
            <w:tcW w:w="5000" w:type="pct"/>
            <w:gridSpan w:val="3"/>
          </w:tcPr>
          <w:p w:rsidR="006E73E0" w:rsidRPr="00B72EA2" w:rsidRDefault="006E73E0" w:rsidP="001273F6">
            <w:pPr>
              <w:shd w:val="clear" w:color="auto" w:fill="FFFFFF"/>
              <w:jc w:val="both"/>
              <w:rPr>
                <w:rFonts w:eastAsia="Calibri"/>
                <w:sz w:val="20"/>
              </w:rPr>
            </w:pPr>
            <w:r w:rsidRPr="00B72EA2">
              <w:rPr>
                <w:rFonts w:eastAsia="Calibri"/>
                <w:color w:val="000000"/>
                <w:sz w:val="20"/>
              </w:rPr>
              <w:t xml:space="preserve">Mr. Burrows commenced a constitutional challenge to the </w:t>
            </w:r>
            <w:r w:rsidRPr="00B72EA2">
              <w:rPr>
                <w:rFonts w:eastAsia="Calibri"/>
                <w:i/>
                <w:iCs/>
                <w:color w:val="000000"/>
                <w:sz w:val="20"/>
              </w:rPr>
              <w:t>Marihuana for Medical Purposes Regulations</w:t>
            </w:r>
            <w:r w:rsidRPr="00B72EA2">
              <w:rPr>
                <w:rFonts w:eastAsia="Calibri"/>
                <w:iCs/>
                <w:color w:val="000000"/>
                <w:sz w:val="20"/>
              </w:rPr>
              <w:t>,</w:t>
            </w:r>
            <w:r w:rsidRPr="00B72EA2">
              <w:rPr>
                <w:rFonts w:eastAsia="Calibri"/>
                <w:i/>
                <w:iCs/>
                <w:color w:val="000000"/>
                <w:sz w:val="20"/>
              </w:rPr>
              <w:t xml:space="preserve"> </w:t>
            </w:r>
            <w:r w:rsidRPr="00B72EA2">
              <w:rPr>
                <w:rFonts w:eastAsia="Calibri"/>
                <w:sz w:val="20"/>
              </w:rPr>
              <w:t>SOR/2013-119,</w:t>
            </w:r>
            <w:r w:rsidRPr="00B72EA2">
              <w:rPr>
                <w:rFonts w:eastAsia="Calibri"/>
                <w:color w:val="000000"/>
                <w:sz w:val="20"/>
              </w:rPr>
              <w:t xml:space="preserve"> the </w:t>
            </w:r>
            <w:r w:rsidRPr="00B72EA2">
              <w:rPr>
                <w:rFonts w:eastAsia="Calibri"/>
                <w:i/>
                <w:iCs/>
                <w:color w:val="000000"/>
                <w:sz w:val="20"/>
              </w:rPr>
              <w:t>Marihuana Medical Access Regulations</w:t>
            </w:r>
            <w:r w:rsidRPr="00B72EA2">
              <w:rPr>
                <w:rFonts w:eastAsia="Calibri"/>
                <w:color w:val="000000"/>
                <w:sz w:val="20"/>
              </w:rPr>
              <w:t xml:space="preserve">, SOR/2001-227, and the </w:t>
            </w:r>
            <w:r w:rsidRPr="00B72EA2">
              <w:rPr>
                <w:rFonts w:eastAsia="Calibri"/>
                <w:i/>
                <w:color w:val="000000"/>
                <w:sz w:val="20"/>
              </w:rPr>
              <w:t>Controlled Drugs and Substances Act</w:t>
            </w:r>
            <w:r w:rsidRPr="00B72EA2">
              <w:rPr>
                <w:rFonts w:eastAsia="Calibri"/>
                <w:color w:val="000000"/>
                <w:sz w:val="20"/>
              </w:rPr>
              <w:t xml:space="preserve">, S.C. 1996, c. 19, with respect to medical use of marihuana.  His action was stayed pending a decision in </w:t>
            </w:r>
            <w:r w:rsidRPr="00B72EA2">
              <w:rPr>
                <w:rFonts w:eastAsia="Calibri"/>
                <w:i/>
                <w:sz w:val="20"/>
              </w:rPr>
              <w:t>N</w:t>
            </w:r>
            <w:r w:rsidRPr="00B72EA2">
              <w:rPr>
                <w:rFonts w:eastAsia="Calibri"/>
                <w:bCs/>
                <w:i/>
                <w:sz w:val="20"/>
              </w:rPr>
              <w:t>eil Allard, Tanya Beemish, David Hebert, Shawn Davey v. R.</w:t>
            </w:r>
            <w:r w:rsidRPr="00B72EA2">
              <w:rPr>
                <w:rFonts w:eastAsia="Calibri"/>
                <w:bCs/>
                <w:sz w:val="20"/>
              </w:rPr>
              <w:t xml:space="preserve">, </w:t>
            </w:r>
            <w:r w:rsidRPr="00B72EA2">
              <w:rPr>
                <w:rFonts w:eastAsia="Calibri"/>
                <w:sz w:val="20"/>
              </w:rPr>
              <w:t xml:space="preserve">2014 FC 280, which raises a constitutional challenge to aspects of the regulatory regime controlling medicinal use of marihuana in Canada.  Mr. Burrows applied to the Federal Court, Trial Division for interim relief from the prohibitions on marihuana in the </w:t>
            </w:r>
            <w:r w:rsidRPr="00B72EA2">
              <w:rPr>
                <w:rFonts w:eastAsia="Calibri"/>
                <w:i/>
                <w:sz w:val="20"/>
              </w:rPr>
              <w:t>Controlled Drugs and Substances Act</w:t>
            </w:r>
            <w:r w:rsidRPr="00B72EA2">
              <w:rPr>
                <w:rFonts w:eastAsia="Calibri"/>
                <w:sz w:val="20"/>
              </w:rPr>
              <w:t xml:space="preserve"> pending a decision in his trial.  His motion was dismissed.  Mr. Burrows has appealed to the Federal Court of Appeal from the decision to stay his action and the decision denying interim relief at trial.  He applied to the Federal Court of Appeal for interim relief from the prohibitions on marihuana in the </w:t>
            </w:r>
            <w:r w:rsidRPr="00B72EA2">
              <w:rPr>
                <w:rFonts w:eastAsia="Calibri"/>
                <w:i/>
                <w:sz w:val="20"/>
              </w:rPr>
              <w:t>Controlled Drugs and Substances Act</w:t>
            </w:r>
            <w:r w:rsidRPr="00B72EA2">
              <w:rPr>
                <w:rFonts w:eastAsia="Calibri"/>
                <w:sz w:val="20"/>
              </w:rPr>
              <w:t xml:space="preserve"> pending a decision in the appeal.  His motion for interim relief was denied by the Federal Court of Appeal.</w:t>
            </w:r>
          </w:p>
          <w:p w:rsidR="006E73E0" w:rsidRPr="00B72EA2" w:rsidRDefault="006E73E0" w:rsidP="001273F6">
            <w:pPr>
              <w:jc w:val="both"/>
              <w:rPr>
                <w:rFonts w:eastAsia="Calibri"/>
                <w:sz w:val="20"/>
              </w:rPr>
            </w:pP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 xml:space="preserve">May 7, 2014 </w:t>
            </w:r>
          </w:p>
          <w:p w:rsidR="006E73E0" w:rsidRPr="00B72EA2" w:rsidRDefault="006E73E0" w:rsidP="001273F6">
            <w:pPr>
              <w:jc w:val="both"/>
              <w:rPr>
                <w:rFonts w:eastAsia="Calibri"/>
                <w:sz w:val="20"/>
              </w:rPr>
            </w:pPr>
            <w:r w:rsidRPr="00B72EA2">
              <w:rPr>
                <w:rFonts w:eastAsia="Calibri"/>
                <w:sz w:val="20"/>
              </w:rPr>
              <w:t>Federal Court, Trial Division</w:t>
            </w:r>
          </w:p>
          <w:p w:rsidR="006E73E0" w:rsidRPr="00B72EA2" w:rsidRDefault="006E73E0" w:rsidP="001273F6">
            <w:pPr>
              <w:jc w:val="both"/>
              <w:rPr>
                <w:rFonts w:eastAsia="Calibri"/>
                <w:sz w:val="20"/>
              </w:rPr>
            </w:pPr>
            <w:r w:rsidRPr="00B72EA2">
              <w:rPr>
                <w:rFonts w:eastAsia="Calibri"/>
                <w:sz w:val="20"/>
              </w:rPr>
              <w:t>(Phelan J.)</w:t>
            </w:r>
          </w:p>
          <w:p w:rsidR="006E73E0" w:rsidRPr="00B72EA2" w:rsidRDefault="006E73E0" w:rsidP="001273F6">
            <w:pPr>
              <w:jc w:val="both"/>
              <w:rPr>
                <w:rFonts w:eastAsia="Calibri"/>
                <w:sz w:val="20"/>
              </w:rPr>
            </w:pPr>
            <w:r w:rsidRPr="00B72EA2">
              <w:rPr>
                <w:rFonts w:eastAsia="Calibri"/>
                <w:sz w:val="20"/>
              </w:rPr>
              <w:t>2014 FC 537</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Action stayed</w:t>
            </w: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 xml:space="preserve">June 4, 2014 </w:t>
            </w:r>
          </w:p>
          <w:p w:rsidR="006E73E0" w:rsidRPr="00B72EA2" w:rsidRDefault="006E73E0" w:rsidP="001273F6">
            <w:pPr>
              <w:jc w:val="both"/>
              <w:rPr>
                <w:rFonts w:eastAsia="Calibri"/>
                <w:sz w:val="20"/>
              </w:rPr>
            </w:pPr>
            <w:r w:rsidRPr="00B72EA2">
              <w:rPr>
                <w:rFonts w:eastAsia="Calibri"/>
                <w:sz w:val="20"/>
              </w:rPr>
              <w:t>Federal Court, Trial Division</w:t>
            </w:r>
          </w:p>
          <w:p w:rsidR="006E73E0" w:rsidRPr="00B72EA2" w:rsidRDefault="006E73E0" w:rsidP="001273F6">
            <w:pPr>
              <w:jc w:val="both"/>
              <w:rPr>
                <w:rFonts w:eastAsia="Calibri"/>
                <w:sz w:val="20"/>
              </w:rPr>
            </w:pPr>
            <w:r w:rsidRPr="00B72EA2">
              <w:rPr>
                <w:rFonts w:eastAsia="Calibri"/>
                <w:sz w:val="20"/>
              </w:rPr>
              <w:t>(Phelan J.)</w:t>
            </w:r>
          </w:p>
          <w:p w:rsidR="006E73E0" w:rsidRPr="00B72EA2" w:rsidRDefault="006E73E0" w:rsidP="001273F6">
            <w:pPr>
              <w:jc w:val="both"/>
              <w:rPr>
                <w:rFonts w:eastAsia="Calibri"/>
                <w:sz w:val="20"/>
              </w:rPr>
            </w:pPr>
            <w:r w:rsidRPr="00B72EA2">
              <w:rPr>
                <w:rFonts w:eastAsia="Calibri"/>
                <w:sz w:val="20"/>
              </w:rPr>
              <w:t>2014 FC 537</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for interim relief pending trial dismissed</w:t>
            </w:r>
          </w:p>
          <w:p w:rsidR="006E73E0" w:rsidRPr="00B72EA2" w:rsidRDefault="006E73E0" w:rsidP="001273F6">
            <w:pPr>
              <w:jc w:val="both"/>
              <w:rPr>
                <w:rFonts w:eastAsia="Calibri"/>
                <w:sz w:val="20"/>
              </w:rPr>
            </w:pP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September 9, 2014</w:t>
            </w:r>
          </w:p>
          <w:p w:rsidR="006E73E0" w:rsidRPr="00B72EA2" w:rsidRDefault="006E73E0" w:rsidP="001273F6">
            <w:pPr>
              <w:jc w:val="both"/>
              <w:rPr>
                <w:rFonts w:eastAsia="Calibri"/>
                <w:sz w:val="20"/>
              </w:rPr>
            </w:pPr>
            <w:r w:rsidRPr="00B72EA2">
              <w:rPr>
                <w:rFonts w:eastAsia="Calibri"/>
                <w:sz w:val="20"/>
              </w:rPr>
              <w:t>Federal Court of Appeal</w:t>
            </w:r>
          </w:p>
          <w:p w:rsidR="006E73E0" w:rsidRPr="00B72EA2" w:rsidRDefault="006E73E0" w:rsidP="001273F6">
            <w:pPr>
              <w:jc w:val="both"/>
              <w:rPr>
                <w:rFonts w:eastAsia="Calibri"/>
                <w:sz w:val="20"/>
              </w:rPr>
            </w:pPr>
            <w:r w:rsidRPr="00B72EA2">
              <w:rPr>
                <w:rFonts w:eastAsia="Calibri"/>
                <w:sz w:val="20"/>
              </w:rPr>
              <w:t xml:space="preserve">(Sharlow J.A.) </w:t>
            </w:r>
          </w:p>
          <w:p w:rsidR="006E73E0" w:rsidRPr="00B72EA2" w:rsidRDefault="006E73E0" w:rsidP="001273F6">
            <w:pPr>
              <w:jc w:val="both"/>
              <w:rPr>
                <w:rFonts w:eastAsia="Calibri"/>
                <w:sz w:val="20"/>
              </w:rPr>
            </w:pP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Motion for interim relief pending appeal dismissed</w:t>
            </w:r>
          </w:p>
          <w:p w:rsidR="006E73E0" w:rsidRPr="00B72EA2" w:rsidRDefault="006E73E0" w:rsidP="001273F6">
            <w:pPr>
              <w:jc w:val="both"/>
              <w:rPr>
                <w:rFonts w:eastAsia="Calibri"/>
                <w:sz w:val="20"/>
              </w:rPr>
            </w:pPr>
          </w:p>
        </w:tc>
      </w:tr>
      <w:tr w:rsidR="006E73E0" w:rsidRPr="00B72EA2" w:rsidTr="001273F6">
        <w:tc>
          <w:tcPr>
            <w:tcW w:w="2427" w:type="pct"/>
          </w:tcPr>
          <w:p w:rsidR="006E73E0" w:rsidRPr="00B72EA2" w:rsidRDefault="006E73E0" w:rsidP="001273F6">
            <w:pPr>
              <w:jc w:val="both"/>
              <w:rPr>
                <w:rFonts w:eastAsia="Calibri"/>
                <w:sz w:val="20"/>
              </w:rPr>
            </w:pPr>
            <w:r w:rsidRPr="00B72EA2">
              <w:rPr>
                <w:rFonts w:eastAsia="Calibri"/>
                <w:sz w:val="20"/>
              </w:rPr>
              <w:t>October 16, 2014</w:t>
            </w:r>
          </w:p>
          <w:p w:rsidR="006E73E0" w:rsidRPr="00B72EA2" w:rsidRDefault="006E73E0" w:rsidP="001273F6">
            <w:pPr>
              <w:jc w:val="both"/>
              <w:rPr>
                <w:rFonts w:eastAsia="Calibri"/>
                <w:sz w:val="20"/>
              </w:rPr>
            </w:pPr>
            <w:r w:rsidRPr="00B72EA2">
              <w:rPr>
                <w:rFonts w:eastAsia="Calibri"/>
                <w:sz w:val="20"/>
              </w:rPr>
              <w:t>Supreme Court of Canada</w:t>
            </w:r>
          </w:p>
        </w:tc>
        <w:tc>
          <w:tcPr>
            <w:tcW w:w="243" w:type="pct"/>
          </w:tcPr>
          <w:p w:rsidR="006E73E0" w:rsidRPr="00B72EA2" w:rsidRDefault="006E73E0" w:rsidP="001273F6">
            <w:pPr>
              <w:jc w:val="both"/>
              <w:rPr>
                <w:rFonts w:eastAsia="Calibri"/>
                <w:sz w:val="20"/>
              </w:rPr>
            </w:pPr>
          </w:p>
        </w:tc>
        <w:tc>
          <w:tcPr>
            <w:tcW w:w="2330" w:type="pct"/>
          </w:tcPr>
          <w:p w:rsidR="006E73E0" w:rsidRPr="00B72EA2" w:rsidRDefault="006E73E0" w:rsidP="001273F6">
            <w:pPr>
              <w:jc w:val="both"/>
              <w:rPr>
                <w:rFonts w:eastAsia="Calibri"/>
                <w:sz w:val="20"/>
              </w:rPr>
            </w:pPr>
            <w:r w:rsidRPr="00B72EA2">
              <w:rPr>
                <w:rFonts w:eastAsia="Calibri"/>
                <w:sz w:val="20"/>
              </w:rPr>
              <w:t xml:space="preserve">Motion for Interim Relief and Application for Leave to Appeal filed </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67" style="width:2in;height:1pt" o:hrpct="0" o:hralign="center" o:hrstd="t" o:hrnoshade="t" o:hr="t" fillcolor="black [3213]" stroked="f"/>
        </w:pict>
      </w:r>
    </w:p>
    <w:p w:rsidR="00E31069" w:rsidRDefault="00E31069">
      <w:pPr>
        <w:rPr>
          <w:sz w:val="20"/>
          <w:szCs w:val="20"/>
        </w:rPr>
      </w:pPr>
      <w:r>
        <w:rPr>
          <w:sz w:val="20"/>
          <w:szCs w:val="20"/>
        </w:rPr>
        <w:br w:type="page"/>
      </w:r>
    </w:p>
    <w:p w:rsidR="00BC1B88" w:rsidRPr="001B157C" w:rsidRDefault="00BC1B88" w:rsidP="00BC1B88">
      <w:pPr>
        <w:rPr>
          <w:sz w:val="20"/>
          <w:szCs w:val="20"/>
          <w:u w:val="single"/>
          <w:lang w:val="fr-CA"/>
        </w:rPr>
      </w:pPr>
      <w:r w:rsidRPr="001B157C">
        <w:rPr>
          <w:sz w:val="20"/>
          <w:szCs w:val="20"/>
          <w:u w:val="single"/>
          <w:lang w:val="fr-CA"/>
        </w:rPr>
        <w:lastRenderedPageBreak/>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73E0" w:rsidRPr="00EB442C" w:rsidTr="001273F6">
        <w:tc>
          <w:tcPr>
            <w:tcW w:w="5000" w:type="pct"/>
            <w:gridSpan w:val="3"/>
          </w:tcPr>
          <w:p w:rsidR="006E73E0" w:rsidRPr="00B72EA2" w:rsidRDefault="006E73E0" w:rsidP="001273F6">
            <w:pPr>
              <w:jc w:val="both"/>
              <w:rPr>
                <w:rFonts w:eastAsia="Calibri"/>
                <w:sz w:val="20"/>
                <w:lang w:val="fr-CA"/>
              </w:rPr>
            </w:pPr>
            <w:r w:rsidRPr="00B72EA2">
              <w:rPr>
                <w:rFonts w:eastAsia="Calibri"/>
                <w:sz w:val="20"/>
                <w:lang w:val="fr-CA"/>
              </w:rPr>
              <w:t xml:space="preserve">Droit criminel – Appel – Autorisation d’appel – Le demandeur soulève-t-il une question de droit? – La question est-elle d’importance pour le public? </w:t>
            </w:r>
          </w:p>
        </w:tc>
      </w:tr>
      <w:tr w:rsidR="006E73E0" w:rsidRPr="00EB442C" w:rsidTr="001273F6">
        <w:tc>
          <w:tcPr>
            <w:tcW w:w="5000" w:type="pct"/>
            <w:gridSpan w:val="3"/>
          </w:tcPr>
          <w:p w:rsidR="006E73E0" w:rsidRPr="00B72EA2" w:rsidRDefault="006E73E0" w:rsidP="001273F6">
            <w:pPr>
              <w:jc w:val="both"/>
              <w:rPr>
                <w:rFonts w:eastAsia="Calibri"/>
                <w:sz w:val="20"/>
                <w:lang w:val="fr-CA"/>
              </w:rPr>
            </w:pPr>
          </w:p>
        </w:tc>
      </w:tr>
      <w:tr w:rsidR="006E73E0" w:rsidRPr="00B72EA2" w:rsidTr="001273F6">
        <w:tc>
          <w:tcPr>
            <w:tcW w:w="5000" w:type="pct"/>
            <w:gridSpan w:val="3"/>
          </w:tcPr>
          <w:p w:rsidR="006E73E0" w:rsidRPr="00B72EA2" w:rsidRDefault="006E73E0" w:rsidP="001273F6">
            <w:pPr>
              <w:shd w:val="clear" w:color="auto" w:fill="FFFFFF"/>
              <w:jc w:val="both"/>
              <w:rPr>
                <w:rFonts w:eastAsia="Calibri"/>
                <w:sz w:val="20"/>
                <w:lang w:val="fr-CA"/>
              </w:rPr>
            </w:pPr>
            <w:r w:rsidRPr="00B72EA2">
              <w:rPr>
                <w:rFonts w:eastAsia="Calibri"/>
                <w:color w:val="000000"/>
                <w:sz w:val="20"/>
                <w:lang w:val="fr-CA"/>
              </w:rPr>
              <w:t xml:space="preserve">M. Burrows a contesté la constitutionnalité du </w:t>
            </w:r>
            <w:r w:rsidRPr="00B72EA2">
              <w:rPr>
                <w:rFonts w:eastAsia="Calibri"/>
                <w:i/>
                <w:iCs/>
                <w:color w:val="000000"/>
                <w:sz w:val="20"/>
                <w:lang w:val="fr-CA"/>
              </w:rPr>
              <w:t>Règlement sur la marihuana à des fins médicales</w:t>
            </w:r>
            <w:r w:rsidRPr="00B72EA2">
              <w:rPr>
                <w:rFonts w:eastAsia="Calibri"/>
                <w:iCs/>
                <w:color w:val="000000"/>
                <w:sz w:val="20"/>
                <w:lang w:val="fr-CA"/>
              </w:rPr>
              <w:t>,</w:t>
            </w:r>
            <w:r w:rsidRPr="00B72EA2">
              <w:rPr>
                <w:rFonts w:eastAsia="Calibri"/>
                <w:i/>
                <w:iCs/>
                <w:color w:val="000000"/>
                <w:sz w:val="20"/>
                <w:lang w:val="fr-CA"/>
              </w:rPr>
              <w:t xml:space="preserve"> </w:t>
            </w:r>
            <w:r w:rsidRPr="00B72EA2">
              <w:rPr>
                <w:rFonts w:eastAsia="Calibri"/>
                <w:sz w:val="20"/>
                <w:lang w:val="fr-CA"/>
              </w:rPr>
              <w:t>DORS/2013-119,</w:t>
            </w:r>
            <w:r w:rsidRPr="00B72EA2">
              <w:rPr>
                <w:rFonts w:eastAsia="Calibri"/>
                <w:color w:val="000000"/>
                <w:sz w:val="20"/>
                <w:lang w:val="fr-CA"/>
              </w:rPr>
              <w:t xml:space="preserve"> du </w:t>
            </w:r>
            <w:r w:rsidRPr="00B72EA2">
              <w:rPr>
                <w:rFonts w:eastAsia="Calibri"/>
                <w:i/>
                <w:iCs/>
                <w:color w:val="000000"/>
                <w:sz w:val="20"/>
                <w:lang w:val="fr-CA"/>
              </w:rPr>
              <w:t>Règlement sur l’accès à la marihuana à des fins médicales</w:t>
            </w:r>
            <w:r w:rsidRPr="00B72EA2">
              <w:rPr>
                <w:rFonts w:eastAsia="Calibri"/>
                <w:color w:val="000000"/>
                <w:sz w:val="20"/>
                <w:lang w:val="fr-CA"/>
              </w:rPr>
              <w:t xml:space="preserve">, DORS/2001-227, et de la </w:t>
            </w:r>
            <w:r w:rsidRPr="00B72EA2">
              <w:rPr>
                <w:rFonts w:eastAsia="Calibri"/>
                <w:i/>
                <w:color w:val="000000"/>
                <w:sz w:val="20"/>
                <w:lang w:val="fr-CA"/>
              </w:rPr>
              <w:t>Loi réglementant certaines drogues et autres substances</w:t>
            </w:r>
            <w:r w:rsidRPr="00B72EA2">
              <w:rPr>
                <w:rFonts w:eastAsia="Calibri"/>
                <w:color w:val="000000"/>
                <w:sz w:val="20"/>
                <w:lang w:val="fr-CA"/>
              </w:rPr>
              <w:t xml:space="preserve">, LC 1996, c. 19, en ce qui a trait à l’usage médical de la marihuana. Son action a été suspendue en attendant qu’une décision soit rendue dans l’affaire </w:t>
            </w:r>
            <w:r w:rsidRPr="00B72EA2">
              <w:rPr>
                <w:rFonts w:eastAsia="Calibri"/>
                <w:i/>
                <w:sz w:val="20"/>
                <w:lang w:val="fr-CA"/>
              </w:rPr>
              <w:t>N</w:t>
            </w:r>
            <w:r w:rsidRPr="00B72EA2">
              <w:rPr>
                <w:rFonts w:eastAsia="Calibri"/>
                <w:bCs/>
                <w:i/>
                <w:sz w:val="20"/>
                <w:lang w:val="fr-CA"/>
              </w:rPr>
              <w:t>eil Allard, Tanya Beemish, David Hebert, Shawn Davey c. R.</w:t>
            </w:r>
            <w:r w:rsidRPr="00B72EA2">
              <w:rPr>
                <w:rFonts w:eastAsia="Calibri"/>
                <w:bCs/>
                <w:sz w:val="20"/>
                <w:lang w:val="fr-CA"/>
              </w:rPr>
              <w:t xml:space="preserve">, </w:t>
            </w:r>
            <w:r w:rsidRPr="00B72EA2">
              <w:rPr>
                <w:rFonts w:eastAsia="Calibri"/>
                <w:sz w:val="20"/>
                <w:lang w:val="fr-CA"/>
              </w:rPr>
              <w:t xml:space="preserve">2014 CF 280, où l’on conteste la constitutionnalité de certains aspects du régime de réglementation régissant l’usage médical de la marihuana au Canada.  M. Burrows a demandé à la Cour fédérale l’octroi de mesures de redressement provisoires à l’égard des interdictions que prévoit la </w:t>
            </w:r>
            <w:r w:rsidRPr="00B72EA2">
              <w:rPr>
                <w:rFonts w:eastAsia="Calibri"/>
                <w:i/>
                <w:sz w:val="20"/>
                <w:lang w:val="fr-CA"/>
              </w:rPr>
              <w:t>Loi réglementant certaines drogues et autres substances</w:t>
            </w:r>
            <w:r w:rsidRPr="00B72EA2">
              <w:rPr>
                <w:rFonts w:eastAsia="Calibri"/>
                <w:sz w:val="20"/>
                <w:lang w:val="fr-CA"/>
              </w:rPr>
              <w:t xml:space="preserve"> en ce qui concerne la marihuana, en attendant qu’une décision soit rendue à son procès.  Sa requête a été rejetée.  M. Burrows a porté en appel devant la Cour d’appel fédérale la décision de suspendre son action ainsi que celle de ne pas lui accorder de mesures de redressement provisoires au procès.  Il a demandé à cette cour l’octroi de mesures de redressement provisoires à l’égard des interdictions que prévoit la </w:t>
            </w:r>
            <w:r w:rsidRPr="00B72EA2">
              <w:rPr>
                <w:rFonts w:eastAsia="Calibri"/>
                <w:i/>
                <w:sz w:val="20"/>
                <w:lang w:val="fr-CA"/>
              </w:rPr>
              <w:t>Loi réglementant certaines drogues et autres substances</w:t>
            </w:r>
            <w:r w:rsidRPr="00B72EA2">
              <w:rPr>
                <w:rFonts w:eastAsia="Calibri"/>
                <w:sz w:val="20"/>
                <w:lang w:val="fr-CA"/>
              </w:rPr>
              <w:t xml:space="preserve"> en ce qui concerne la marihuana, en attendant qu’il soit statué sur l’appel.  Sa requête a été rejetée.</w:t>
            </w:r>
          </w:p>
          <w:p w:rsidR="006E73E0" w:rsidRPr="00B72EA2" w:rsidRDefault="006E73E0" w:rsidP="001273F6">
            <w:pPr>
              <w:jc w:val="both"/>
              <w:rPr>
                <w:rFonts w:eastAsia="Calibri"/>
                <w:sz w:val="20"/>
                <w:lang w:val="fr-CA"/>
              </w:rPr>
            </w:pPr>
          </w:p>
        </w:tc>
      </w:tr>
      <w:tr w:rsidR="006E73E0" w:rsidRPr="00B72EA2"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 xml:space="preserve">7 mai 2014 </w:t>
            </w:r>
          </w:p>
          <w:p w:rsidR="006E73E0" w:rsidRPr="00B72EA2" w:rsidRDefault="006E73E0" w:rsidP="001273F6">
            <w:pPr>
              <w:jc w:val="both"/>
              <w:rPr>
                <w:rFonts w:eastAsia="Calibri"/>
                <w:sz w:val="20"/>
                <w:lang w:val="fr-CA"/>
              </w:rPr>
            </w:pPr>
            <w:r w:rsidRPr="00B72EA2">
              <w:rPr>
                <w:rFonts w:eastAsia="Calibri"/>
                <w:sz w:val="20"/>
                <w:lang w:val="fr-CA"/>
              </w:rPr>
              <w:t>Cour fédérale</w:t>
            </w:r>
          </w:p>
          <w:p w:rsidR="006E73E0" w:rsidRPr="00B72EA2" w:rsidRDefault="006E73E0" w:rsidP="001273F6">
            <w:pPr>
              <w:jc w:val="both"/>
              <w:rPr>
                <w:rFonts w:eastAsia="Calibri"/>
                <w:sz w:val="20"/>
                <w:lang w:val="fr-CA"/>
              </w:rPr>
            </w:pPr>
            <w:r w:rsidRPr="00B72EA2">
              <w:rPr>
                <w:rFonts w:eastAsia="Calibri"/>
                <w:sz w:val="20"/>
                <w:lang w:val="fr-CA"/>
              </w:rPr>
              <w:t>(Juge Phelan)</w:t>
            </w:r>
          </w:p>
          <w:p w:rsidR="006E73E0" w:rsidRPr="00B72EA2" w:rsidRDefault="006E73E0" w:rsidP="001273F6">
            <w:pPr>
              <w:jc w:val="both"/>
              <w:rPr>
                <w:rFonts w:eastAsia="Calibri"/>
                <w:sz w:val="20"/>
                <w:lang w:val="fr-CA"/>
              </w:rPr>
            </w:pPr>
            <w:r w:rsidRPr="00B72EA2">
              <w:rPr>
                <w:rFonts w:eastAsia="Calibri"/>
                <w:sz w:val="20"/>
                <w:lang w:val="fr-CA"/>
              </w:rPr>
              <w:t>2014 FC 537</w:t>
            </w:r>
          </w:p>
          <w:p w:rsidR="006E73E0" w:rsidRPr="00B72EA2" w:rsidRDefault="006E73E0" w:rsidP="001273F6">
            <w:pPr>
              <w:jc w:val="both"/>
              <w:rPr>
                <w:rFonts w:eastAsia="Calibri"/>
                <w:sz w:val="20"/>
                <w:lang w:val="fr-CA"/>
              </w:rPr>
            </w:pP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Suspension de l’action</w:t>
            </w: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 xml:space="preserve">4 juin 2014 </w:t>
            </w:r>
          </w:p>
          <w:p w:rsidR="006E73E0" w:rsidRPr="00B72EA2" w:rsidRDefault="006E73E0" w:rsidP="001273F6">
            <w:pPr>
              <w:jc w:val="both"/>
              <w:rPr>
                <w:rFonts w:eastAsia="Calibri"/>
                <w:sz w:val="20"/>
                <w:lang w:val="fr-CA"/>
              </w:rPr>
            </w:pPr>
            <w:r w:rsidRPr="00B72EA2">
              <w:rPr>
                <w:rFonts w:eastAsia="Calibri"/>
                <w:sz w:val="20"/>
                <w:lang w:val="fr-CA"/>
              </w:rPr>
              <w:t>Cour fédérale</w:t>
            </w:r>
          </w:p>
          <w:p w:rsidR="006E73E0" w:rsidRPr="00B72EA2" w:rsidRDefault="006E73E0" w:rsidP="001273F6">
            <w:pPr>
              <w:jc w:val="both"/>
              <w:rPr>
                <w:rFonts w:eastAsia="Calibri"/>
                <w:sz w:val="20"/>
                <w:lang w:val="fr-CA"/>
              </w:rPr>
            </w:pPr>
            <w:r w:rsidRPr="00B72EA2">
              <w:rPr>
                <w:rFonts w:eastAsia="Calibri"/>
                <w:sz w:val="20"/>
                <w:lang w:val="fr-CA"/>
              </w:rPr>
              <w:t>(Juge Phelan)</w:t>
            </w:r>
          </w:p>
          <w:p w:rsidR="006E73E0" w:rsidRPr="00B72EA2" w:rsidRDefault="006E73E0" w:rsidP="001273F6">
            <w:pPr>
              <w:jc w:val="both"/>
              <w:rPr>
                <w:rFonts w:eastAsia="Calibri"/>
                <w:sz w:val="20"/>
                <w:lang w:val="fr-CA"/>
              </w:rPr>
            </w:pPr>
            <w:r w:rsidRPr="00B72EA2">
              <w:rPr>
                <w:rFonts w:eastAsia="Calibri"/>
                <w:sz w:val="20"/>
                <w:lang w:val="fr-CA"/>
              </w:rPr>
              <w:t>2014 FC 537</w:t>
            </w:r>
          </w:p>
          <w:p w:rsidR="006E73E0" w:rsidRPr="00B72EA2" w:rsidRDefault="006E73E0" w:rsidP="001273F6">
            <w:pPr>
              <w:jc w:val="both"/>
              <w:rPr>
                <w:rFonts w:eastAsia="Calibri"/>
                <w:sz w:val="20"/>
                <w:lang w:val="fr-CA"/>
              </w:rPr>
            </w:pP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Requête pour mesures de redressement provisoires en attendant l’issue du procès rejetée</w:t>
            </w:r>
          </w:p>
          <w:p w:rsidR="006E73E0" w:rsidRPr="00B72EA2" w:rsidRDefault="006E73E0" w:rsidP="001273F6">
            <w:pPr>
              <w:jc w:val="both"/>
              <w:rPr>
                <w:rFonts w:eastAsia="Calibri"/>
                <w:sz w:val="20"/>
                <w:lang w:val="fr-CA"/>
              </w:rPr>
            </w:pP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9 septembre 2014</w:t>
            </w:r>
          </w:p>
          <w:p w:rsidR="006E73E0" w:rsidRPr="00B72EA2" w:rsidRDefault="006E73E0" w:rsidP="001273F6">
            <w:pPr>
              <w:jc w:val="both"/>
              <w:rPr>
                <w:rFonts w:eastAsia="Calibri"/>
                <w:sz w:val="20"/>
                <w:lang w:val="fr-CA"/>
              </w:rPr>
            </w:pPr>
            <w:r w:rsidRPr="00B72EA2">
              <w:rPr>
                <w:rFonts w:eastAsia="Calibri"/>
                <w:sz w:val="20"/>
                <w:lang w:val="fr-CA"/>
              </w:rPr>
              <w:t>Cour d’appel fédérale</w:t>
            </w:r>
          </w:p>
          <w:p w:rsidR="006E73E0" w:rsidRPr="00B72EA2" w:rsidRDefault="006E73E0" w:rsidP="001273F6">
            <w:pPr>
              <w:jc w:val="both"/>
              <w:rPr>
                <w:rFonts w:eastAsia="Calibri"/>
                <w:sz w:val="20"/>
                <w:lang w:val="fr-CA"/>
              </w:rPr>
            </w:pPr>
            <w:r w:rsidRPr="00B72EA2">
              <w:rPr>
                <w:rFonts w:eastAsia="Calibri"/>
                <w:sz w:val="20"/>
                <w:lang w:val="fr-CA"/>
              </w:rPr>
              <w:t xml:space="preserve">(Juge Sharlow) </w:t>
            </w:r>
          </w:p>
          <w:p w:rsidR="006E73E0" w:rsidRPr="00B72EA2" w:rsidRDefault="006E73E0" w:rsidP="001273F6">
            <w:pPr>
              <w:jc w:val="both"/>
              <w:rPr>
                <w:rFonts w:eastAsia="Calibri"/>
                <w:sz w:val="20"/>
                <w:lang w:val="fr-CA"/>
              </w:rPr>
            </w:pP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Requête pour mesures de redressement provisoires en attendant l’issue de l’appel rejetée</w:t>
            </w:r>
          </w:p>
          <w:p w:rsidR="006E73E0" w:rsidRPr="00B72EA2" w:rsidRDefault="006E73E0" w:rsidP="001273F6">
            <w:pPr>
              <w:jc w:val="both"/>
              <w:rPr>
                <w:rFonts w:eastAsia="Calibri"/>
                <w:sz w:val="20"/>
                <w:lang w:val="fr-CA"/>
              </w:rPr>
            </w:pPr>
          </w:p>
        </w:tc>
      </w:tr>
      <w:tr w:rsidR="006E73E0" w:rsidRPr="00EB442C" w:rsidTr="001273F6">
        <w:tc>
          <w:tcPr>
            <w:tcW w:w="2427" w:type="pct"/>
          </w:tcPr>
          <w:p w:rsidR="006E73E0" w:rsidRPr="00B72EA2" w:rsidRDefault="006E73E0" w:rsidP="001273F6">
            <w:pPr>
              <w:jc w:val="both"/>
              <w:rPr>
                <w:rFonts w:eastAsia="Calibri"/>
                <w:sz w:val="20"/>
                <w:lang w:val="fr-CA"/>
              </w:rPr>
            </w:pPr>
            <w:r w:rsidRPr="00B72EA2">
              <w:rPr>
                <w:rFonts w:eastAsia="Calibri"/>
                <w:sz w:val="20"/>
                <w:lang w:val="fr-CA"/>
              </w:rPr>
              <w:t>16 octobre 2014</w:t>
            </w:r>
          </w:p>
          <w:p w:rsidR="006E73E0" w:rsidRPr="00B72EA2" w:rsidRDefault="006E73E0" w:rsidP="001273F6">
            <w:pPr>
              <w:jc w:val="both"/>
              <w:rPr>
                <w:rFonts w:eastAsia="Calibri"/>
                <w:sz w:val="20"/>
                <w:lang w:val="fr-CA"/>
              </w:rPr>
            </w:pPr>
            <w:r w:rsidRPr="00B72EA2">
              <w:rPr>
                <w:rFonts w:eastAsia="Calibri"/>
                <w:sz w:val="20"/>
                <w:lang w:val="fr-CA"/>
              </w:rPr>
              <w:t>Cour suprême du Canada</w:t>
            </w:r>
          </w:p>
        </w:tc>
        <w:tc>
          <w:tcPr>
            <w:tcW w:w="243" w:type="pct"/>
          </w:tcPr>
          <w:p w:rsidR="006E73E0" w:rsidRPr="00B72EA2" w:rsidRDefault="006E73E0" w:rsidP="001273F6">
            <w:pPr>
              <w:jc w:val="both"/>
              <w:rPr>
                <w:rFonts w:eastAsia="Calibri"/>
                <w:sz w:val="20"/>
                <w:lang w:val="fr-CA"/>
              </w:rPr>
            </w:pPr>
          </w:p>
        </w:tc>
        <w:tc>
          <w:tcPr>
            <w:tcW w:w="2330" w:type="pct"/>
          </w:tcPr>
          <w:p w:rsidR="006E73E0" w:rsidRPr="00B72EA2" w:rsidRDefault="006E73E0" w:rsidP="001273F6">
            <w:pPr>
              <w:jc w:val="both"/>
              <w:rPr>
                <w:rFonts w:eastAsia="Calibri"/>
                <w:sz w:val="20"/>
                <w:lang w:val="fr-CA"/>
              </w:rPr>
            </w:pPr>
            <w:r w:rsidRPr="00B72EA2">
              <w:rPr>
                <w:rFonts w:eastAsia="Calibri"/>
                <w:sz w:val="20"/>
                <w:lang w:val="fr-CA"/>
              </w:rPr>
              <w:t>Dépôt de la requête pour mesures de redressement provisoires et de la demande d’autorisation d’appel</w:t>
            </w:r>
          </w:p>
        </w:tc>
      </w:tr>
    </w:tbl>
    <w:p w:rsidR="00BC1B88" w:rsidRPr="006E73E0"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68" style="width:2in;height:1pt" o:hrpct="0" o:hralign="center" o:hrstd="t" o:hrnoshade="t" o:hr="t" fillcolor="black [3213]" stroked="f"/>
        </w:pict>
      </w:r>
    </w:p>
    <w:p w:rsidR="00BC1B88" w:rsidRDefault="00BC1B88" w:rsidP="00BC1B88">
      <w:pPr>
        <w:rPr>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273F6" w:rsidRPr="001273F6" w:rsidTr="001273F6">
        <w:trPr>
          <w:cantSplit/>
        </w:trPr>
        <w:tc>
          <w:tcPr>
            <w:tcW w:w="1458" w:type="dxa"/>
          </w:tcPr>
          <w:p w:rsidR="001273F6" w:rsidRPr="001273F6" w:rsidRDefault="001273F6" w:rsidP="001273F6">
            <w:pPr>
              <w:rPr>
                <w:sz w:val="20"/>
                <w:szCs w:val="20"/>
              </w:rPr>
            </w:pPr>
            <w:r w:rsidRPr="001273F6">
              <w:rPr>
                <w:b/>
                <w:sz w:val="20"/>
                <w:lang w:val="fr-CA"/>
              </w:rPr>
              <w:t>36149</w:t>
            </w:r>
          </w:p>
          <w:p w:rsidR="001273F6" w:rsidRPr="001273F6" w:rsidRDefault="001273F6" w:rsidP="001273F6">
            <w:pPr>
              <w:rPr>
                <w:b/>
                <w:sz w:val="20"/>
                <w:szCs w:val="20"/>
                <w:lang w:val="fr-CA"/>
              </w:rPr>
            </w:pPr>
          </w:p>
        </w:tc>
        <w:tc>
          <w:tcPr>
            <w:tcW w:w="8118" w:type="dxa"/>
          </w:tcPr>
          <w:p w:rsidR="001273F6" w:rsidRPr="001273F6" w:rsidRDefault="001273F6" w:rsidP="001273F6">
            <w:pPr>
              <w:rPr>
                <w:sz w:val="20"/>
                <w:szCs w:val="20"/>
              </w:rPr>
            </w:pPr>
            <w:r w:rsidRPr="001273F6">
              <w:rPr>
                <w:b/>
                <w:sz w:val="20"/>
                <w:u w:val="single"/>
              </w:rPr>
              <w:t>Sean Michael Heickert v. Her Majesty the Queen</w:t>
            </w:r>
            <w:r w:rsidRPr="001273F6">
              <w:rPr>
                <w:sz w:val="20"/>
                <w:szCs w:val="20"/>
              </w:rPr>
              <w:t xml:space="preserve"> (Man.) (Criminal) (By Leave)</w:t>
            </w:r>
          </w:p>
          <w:p w:rsidR="001273F6" w:rsidRPr="001273F6" w:rsidRDefault="001273F6" w:rsidP="001273F6">
            <w:pPr>
              <w:rPr>
                <w:sz w:val="20"/>
                <w:szCs w:val="20"/>
              </w:rPr>
            </w:pPr>
          </w:p>
        </w:tc>
      </w:tr>
      <w:tr w:rsidR="001273F6" w:rsidRPr="001273F6" w:rsidTr="001273F6">
        <w:trPr>
          <w:cantSplit/>
        </w:trPr>
        <w:tc>
          <w:tcPr>
            <w:tcW w:w="1458" w:type="dxa"/>
          </w:tcPr>
          <w:p w:rsidR="001273F6" w:rsidRPr="001273F6" w:rsidRDefault="001273F6" w:rsidP="001273F6">
            <w:pPr>
              <w:rPr>
                <w:sz w:val="20"/>
                <w:szCs w:val="20"/>
              </w:rPr>
            </w:pPr>
            <w:r w:rsidRPr="001273F6">
              <w:rPr>
                <w:sz w:val="20"/>
                <w:szCs w:val="20"/>
              </w:rPr>
              <w:t>Coram :</w:t>
            </w:r>
          </w:p>
        </w:tc>
        <w:tc>
          <w:tcPr>
            <w:tcW w:w="8118" w:type="dxa"/>
          </w:tcPr>
          <w:p w:rsidR="001273F6" w:rsidRPr="001273F6" w:rsidRDefault="001273F6" w:rsidP="001273F6">
            <w:pPr>
              <w:rPr>
                <w:sz w:val="20"/>
                <w:szCs w:val="20"/>
              </w:rPr>
            </w:pPr>
            <w:r w:rsidRPr="001273F6">
              <w:rPr>
                <w:sz w:val="20"/>
                <w:u w:val="single"/>
              </w:rPr>
              <w:t>McLachlin C.J. and Wagner and Gascon JJ.</w:t>
            </w:r>
          </w:p>
          <w:p w:rsidR="001273F6" w:rsidRPr="001273F6" w:rsidRDefault="001273F6" w:rsidP="001273F6">
            <w:pPr>
              <w:rPr>
                <w:sz w:val="20"/>
                <w:szCs w:val="20"/>
                <w:u w:val="single"/>
              </w:rPr>
            </w:pPr>
          </w:p>
        </w:tc>
      </w:tr>
      <w:tr w:rsidR="001273F6" w:rsidRPr="00EB442C" w:rsidTr="001273F6">
        <w:trPr>
          <w:cantSplit/>
        </w:trPr>
        <w:tc>
          <w:tcPr>
            <w:tcW w:w="9576" w:type="dxa"/>
            <w:gridSpan w:val="2"/>
          </w:tcPr>
          <w:p w:rsidR="001273F6" w:rsidRPr="001273F6" w:rsidRDefault="001273F6" w:rsidP="001273F6">
            <w:pPr>
              <w:ind w:firstLine="720"/>
              <w:jc w:val="both"/>
              <w:rPr>
                <w:sz w:val="20"/>
                <w:szCs w:val="20"/>
              </w:rPr>
            </w:pPr>
            <w:r w:rsidRPr="001273F6">
              <w:rPr>
                <w:sz w:val="20"/>
                <w:szCs w:val="20"/>
              </w:rPr>
              <w:t>The application for leave to appeal from the judgment of the Court of Appeal of Manitoba, Number AR 13-30-07972, 2014 MBCA 81, dated September 5, 2014, is dismissed.</w:t>
            </w:r>
          </w:p>
          <w:p w:rsidR="001273F6" w:rsidRPr="001273F6" w:rsidRDefault="001273F6" w:rsidP="001273F6">
            <w:pPr>
              <w:jc w:val="both"/>
              <w:rPr>
                <w:sz w:val="20"/>
                <w:szCs w:val="20"/>
              </w:rPr>
            </w:pPr>
          </w:p>
          <w:p w:rsidR="001273F6" w:rsidRPr="001273F6" w:rsidRDefault="001273F6" w:rsidP="001273F6">
            <w:pPr>
              <w:ind w:firstLine="720"/>
              <w:jc w:val="both"/>
              <w:rPr>
                <w:sz w:val="20"/>
                <w:szCs w:val="20"/>
                <w:lang w:val="fr-CA"/>
              </w:rPr>
            </w:pPr>
            <w:r w:rsidRPr="001273F6">
              <w:rPr>
                <w:sz w:val="20"/>
                <w:szCs w:val="20"/>
                <w:lang w:val="fr-CA"/>
              </w:rPr>
              <w:t>La demande d’autorisation d’appel de l’arrêt de la Cour d’appel du Manitoba, numéro AR 13-30-07972, 2014 MBCA 81, daté du 5 septembre 2014, est rejetée.</w:t>
            </w:r>
          </w:p>
        </w:tc>
      </w:tr>
    </w:tbl>
    <w:p w:rsidR="00BC1B88" w:rsidRPr="001273F6" w:rsidRDefault="00BC1B88" w:rsidP="00BC1B88">
      <w:pPr>
        <w:rPr>
          <w:sz w:val="20"/>
          <w:szCs w:val="20"/>
          <w:lang w:val="fr-CA"/>
        </w:rPr>
      </w:pPr>
    </w:p>
    <w:p w:rsidR="00E31069" w:rsidRPr="00EB442C" w:rsidRDefault="00E31069">
      <w:pPr>
        <w:rPr>
          <w:sz w:val="20"/>
          <w:szCs w:val="20"/>
          <w:u w:val="single"/>
          <w:lang w:val="fr-CA"/>
        </w:rPr>
      </w:pPr>
      <w:r w:rsidRPr="00EB442C">
        <w:rPr>
          <w:sz w:val="20"/>
          <w:szCs w:val="20"/>
          <w:u w:val="single"/>
          <w:lang w:val="fr-CA"/>
        </w:rPr>
        <w:br w:type="page"/>
      </w:r>
    </w:p>
    <w:p w:rsidR="00BC1B88" w:rsidRPr="001B157C" w:rsidRDefault="00BC1B88" w:rsidP="00BC1B88">
      <w:pPr>
        <w:rPr>
          <w:sz w:val="20"/>
          <w:szCs w:val="20"/>
          <w:u w:val="single"/>
        </w:rPr>
      </w:pPr>
      <w:r w:rsidRPr="001B157C">
        <w:rPr>
          <w:sz w:val="20"/>
          <w:szCs w:val="20"/>
          <w:u w:val="single"/>
        </w:rPr>
        <w:lastRenderedPageBreak/>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92E88" w:rsidRPr="00B72EA2" w:rsidTr="001273F6">
        <w:tc>
          <w:tcPr>
            <w:tcW w:w="5000" w:type="pct"/>
            <w:gridSpan w:val="3"/>
          </w:tcPr>
          <w:p w:rsidR="00592E88" w:rsidRPr="00B72EA2" w:rsidRDefault="00592E88" w:rsidP="001273F6">
            <w:pPr>
              <w:jc w:val="both"/>
              <w:rPr>
                <w:rFonts w:eastAsia="Calibri"/>
                <w:sz w:val="20"/>
              </w:rPr>
            </w:pPr>
            <w:r w:rsidRPr="00B72EA2">
              <w:rPr>
                <w:rFonts w:eastAsia="Calibri"/>
                <w:sz w:val="20"/>
              </w:rPr>
              <w:t>(</w:t>
            </w:r>
            <w:r w:rsidRPr="00B72EA2">
              <w:rPr>
                <w:rFonts w:eastAsia="Calibri"/>
                <w:smallCaps/>
                <w:sz w:val="20"/>
              </w:rPr>
              <w:t>Publication Ban</w:t>
            </w:r>
            <w:r w:rsidRPr="00B72EA2">
              <w:rPr>
                <w:rFonts w:eastAsia="Calibri"/>
                <w:sz w:val="20"/>
              </w:rPr>
              <w:t>)</w:t>
            </w:r>
          </w:p>
          <w:p w:rsidR="00592E88" w:rsidRPr="00B72EA2" w:rsidRDefault="00592E88" w:rsidP="001273F6">
            <w:pPr>
              <w:jc w:val="both"/>
              <w:rPr>
                <w:rFonts w:eastAsia="Calibri"/>
                <w:smallCaps/>
                <w:sz w:val="20"/>
              </w:rPr>
            </w:pPr>
          </w:p>
          <w:p w:rsidR="00592E88" w:rsidRPr="00B72EA2" w:rsidRDefault="00592E88" w:rsidP="001273F6">
            <w:pPr>
              <w:jc w:val="both"/>
              <w:rPr>
                <w:rFonts w:eastAsia="Calibri"/>
                <w:sz w:val="20"/>
              </w:rPr>
            </w:pPr>
            <w:r w:rsidRPr="00B72EA2">
              <w:rPr>
                <w:rFonts w:eastAsia="Calibri"/>
                <w:i/>
                <w:sz w:val="20"/>
              </w:rPr>
              <w:t>Canadian Charter of Rights and Freedoms</w:t>
            </w:r>
            <w:r w:rsidRPr="00B72EA2">
              <w:rPr>
                <w:rFonts w:eastAsia="Calibri"/>
                <w:sz w:val="20"/>
              </w:rPr>
              <w:t xml:space="preserve"> – Criminal law – Arbitrary detention – Search and seizure – Evidence – Circumstantial evidence – Reliability of confirmatory evidence in circumstantial prosecution – Whether the Court of Appeal erred in finding that, on the evidence available to the trial judge, it was open to her to conclude, “…this is a case where the evidence points conclusively to [the accused] as the perpetrator of the crime and excludes any reasonable hypothesis of innocence” – Whether the Court of Appeal erred in finding that the applicant’s arrest, and the subsequent seizure and retention of his clothing, was lawful and did not constitute a breach of his rights pursuant to sections 8 and 9 of the </w:t>
            </w:r>
            <w:r w:rsidRPr="00B72EA2">
              <w:rPr>
                <w:rFonts w:eastAsia="Calibri"/>
                <w:i/>
                <w:sz w:val="20"/>
              </w:rPr>
              <w:t>Charter</w:t>
            </w:r>
            <w:r w:rsidRPr="00B72EA2">
              <w:rPr>
                <w:rFonts w:eastAsia="Calibri"/>
                <w:sz w:val="20"/>
              </w:rPr>
              <w:t xml:space="preserve"> – ss. 8 and 9 of the </w:t>
            </w:r>
            <w:r w:rsidRPr="00B72EA2">
              <w:rPr>
                <w:rFonts w:eastAsia="Calibri"/>
                <w:i/>
                <w:sz w:val="20"/>
              </w:rPr>
              <w:t>Charter</w:t>
            </w:r>
            <w:r w:rsidRPr="00B72EA2">
              <w:rPr>
                <w:rFonts w:eastAsia="Calibri"/>
                <w:sz w:val="20"/>
              </w:rPr>
              <w:t>.</w:t>
            </w:r>
          </w:p>
        </w:tc>
      </w:tr>
      <w:tr w:rsidR="00592E88" w:rsidRPr="00B72EA2" w:rsidTr="001273F6">
        <w:tc>
          <w:tcPr>
            <w:tcW w:w="5000" w:type="pct"/>
            <w:gridSpan w:val="3"/>
          </w:tcPr>
          <w:p w:rsidR="00592E88" w:rsidRPr="00B72EA2" w:rsidRDefault="00592E88" w:rsidP="001273F6">
            <w:pPr>
              <w:jc w:val="both"/>
              <w:rPr>
                <w:rFonts w:eastAsia="Calibri"/>
                <w:sz w:val="20"/>
              </w:rPr>
            </w:pPr>
          </w:p>
        </w:tc>
      </w:tr>
      <w:tr w:rsidR="00592E88" w:rsidRPr="00B72EA2" w:rsidTr="001273F6">
        <w:tc>
          <w:tcPr>
            <w:tcW w:w="5000" w:type="pct"/>
            <w:gridSpan w:val="3"/>
          </w:tcPr>
          <w:p w:rsidR="00592E88" w:rsidRPr="00B72EA2" w:rsidRDefault="00592E88" w:rsidP="001273F6">
            <w:pPr>
              <w:jc w:val="both"/>
              <w:rPr>
                <w:rFonts w:eastAsia="Calibri"/>
                <w:sz w:val="20"/>
              </w:rPr>
            </w:pPr>
            <w:r w:rsidRPr="00B72EA2">
              <w:rPr>
                <w:rFonts w:eastAsia="Calibri"/>
                <w:sz w:val="20"/>
              </w:rPr>
              <w:t>The applicant and the victim were rival drug dealers.  The victim was shot and he was found surrounded by glass from a broken coffee table. The victim died.  The applicant was arrested for the murder.  The trial judge ruled that the search and seizure of the applicant’s clothing was admissible in evidence.  The applicant was convicted of first degree murder.  The applicant’s conviction appeal was dismissed.</w:t>
            </w:r>
          </w:p>
          <w:p w:rsidR="00592E88" w:rsidRPr="00B72EA2" w:rsidRDefault="00592E88" w:rsidP="001273F6">
            <w:pPr>
              <w:jc w:val="both"/>
              <w:rPr>
                <w:rFonts w:eastAsia="Calibri"/>
                <w:sz w:val="20"/>
              </w:rPr>
            </w:pPr>
          </w:p>
        </w:tc>
      </w:tr>
      <w:tr w:rsidR="00592E88" w:rsidRPr="00B72EA2" w:rsidTr="001273F6">
        <w:tc>
          <w:tcPr>
            <w:tcW w:w="2427" w:type="pct"/>
          </w:tcPr>
          <w:p w:rsidR="00592E88" w:rsidRPr="00B72EA2" w:rsidRDefault="00592E88" w:rsidP="001273F6">
            <w:pPr>
              <w:jc w:val="both"/>
              <w:rPr>
                <w:rFonts w:eastAsia="Calibri"/>
                <w:sz w:val="20"/>
              </w:rPr>
            </w:pPr>
            <w:r w:rsidRPr="00B72EA2">
              <w:rPr>
                <w:rFonts w:eastAsia="Calibri"/>
                <w:sz w:val="20"/>
              </w:rPr>
              <w:t>November 23, 2012</w:t>
            </w:r>
          </w:p>
          <w:p w:rsidR="00592E88" w:rsidRPr="00B72EA2" w:rsidRDefault="00592E88" w:rsidP="001273F6">
            <w:pPr>
              <w:jc w:val="both"/>
              <w:rPr>
                <w:rFonts w:eastAsia="Calibri"/>
                <w:sz w:val="20"/>
              </w:rPr>
            </w:pPr>
            <w:r w:rsidRPr="00B72EA2">
              <w:rPr>
                <w:rFonts w:eastAsia="Calibri"/>
                <w:sz w:val="20"/>
              </w:rPr>
              <w:t>Court of Queen’s Bench of Manitoba</w:t>
            </w:r>
          </w:p>
          <w:p w:rsidR="00592E88" w:rsidRPr="00B72EA2" w:rsidRDefault="00592E88" w:rsidP="001273F6">
            <w:pPr>
              <w:jc w:val="both"/>
              <w:rPr>
                <w:rFonts w:eastAsia="Calibri"/>
                <w:sz w:val="20"/>
              </w:rPr>
            </w:pPr>
            <w:r w:rsidRPr="00B72EA2">
              <w:rPr>
                <w:rFonts w:eastAsia="Calibri"/>
                <w:sz w:val="20"/>
              </w:rPr>
              <w:t>(Keyser J.)</w:t>
            </w:r>
          </w:p>
          <w:p w:rsidR="00592E88" w:rsidRPr="00B72EA2" w:rsidRDefault="00592E88" w:rsidP="001273F6">
            <w:pPr>
              <w:jc w:val="both"/>
              <w:rPr>
                <w:rFonts w:eastAsia="Calibri"/>
                <w:sz w:val="20"/>
              </w:rPr>
            </w:pPr>
            <w:r w:rsidRPr="00B72EA2">
              <w:rPr>
                <w:rFonts w:eastAsia="Calibri"/>
                <w:sz w:val="20"/>
              </w:rPr>
              <w:t>2012 MBQB 314</w:t>
            </w:r>
          </w:p>
          <w:p w:rsidR="00592E88" w:rsidRPr="00B72EA2" w:rsidRDefault="00592E88" w:rsidP="001273F6">
            <w:pPr>
              <w:jc w:val="both"/>
              <w:rPr>
                <w:rFonts w:eastAsia="Calibri"/>
                <w:sz w:val="20"/>
              </w:rPr>
            </w:pPr>
          </w:p>
        </w:tc>
        <w:tc>
          <w:tcPr>
            <w:tcW w:w="243" w:type="pct"/>
          </w:tcPr>
          <w:p w:rsidR="00592E88" w:rsidRPr="00B72EA2" w:rsidRDefault="00592E88" w:rsidP="001273F6">
            <w:pPr>
              <w:jc w:val="both"/>
              <w:rPr>
                <w:rFonts w:eastAsia="Calibri"/>
                <w:sz w:val="20"/>
              </w:rPr>
            </w:pPr>
          </w:p>
        </w:tc>
        <w:tc>
          <w:tcPr>
            <w:tcW w:w="2330" w:type="pct"/>
          </w:tcPr>
          <w:p w:rsidR="00592E88" w:rsidRPr="00B72EA2" w:rsidRDefault="00592E88" w:rsidP="001273F6">
            <w:pPr>
              <w:jc w:val="both"/>
              <w:rPr>
                <w:rFonts w:eastAsia="Calibri"/>
                <w:sz w:val="20"/>
              </w:rPr>
            </w:pPr>
            <w:r w:rsidRPr="00B72EA2">
              <w:rPr>
                <w:rFonts w:eastAsia="Calibri"/>
                <w:i/>
                <w:sz w:val="20"/>
              </w:rPr>
              <w:t>Voir dire</w:t>
            </w:r>
            <w:r w:rsidRPr="00B72EA2">
              <w:rPr>
                <w:rFonts w:eastAsia="Calibri"/>
                <w:sz w:val="20"/>
              </w:rPr>
              <w:t xml:space="preserve"> ruling: evidence ruled admissible</w:t>
            </w:r>
          </w:p>
          <w:p w:rsidR="00592E88" w:rsidRPr="00B72EA2" w:rsidRDefault="00592E88" w:rsidP="001273F6">
            <w:pPr>
              <w:jc w:val="both"/>
              <w:rPr>
                <w:rFonts w:eastAsia="Calibri"/>
                <w:sz w:val="20"/>
              </w:rPr>
            </w:pPr>
          </w:p>
          <w:p w:rsidR="00592E88" w:rsidRPr="00B72EA2" w:rsidRDefault="00592E88" w:rsidP="001273F6">
            <w:pPr>
              <w:jc w:val="both"/>
              <w:rPr>
                <w:rFonts w:eastAsia="Calibri"/>
                <w:sz w:val="20"/>
              </w:rPr>
            </w:pPr>
          </w:p>
        </w:tc>
      </w:tr>
      <w:tr w:rsidR="00592E88" w:rsidRPr="00B72EA2" w:rsidTr="001273F6">
        <w:tc>
          <w:tcPr>
            <w:tcW w:w="2427" w:type="pct"/>
          </w:tcPr>
          <w:p w:rsidR="00592E88" w:rsidRPr="00B72EA2" w:rsidRDefault="00592E88" w:rsidP="001273F6">
            <w:pPr>
              <w:jc w:val="both"/>
              <w:rPr>
                <w:rFonts w:eastAsia="Calibri"/>
                <w:sz w:val="20"/>
              </w:rPr>
            </w:pPr>
            <w:r w:rsidRPr="00B72EA2">
              <w:rPr>
                <w:rFonts w:eastAsia="Calibri"/>
                <w:sz w:val="20"/>
              </w:rPr>
              <w:t>January 23, 2013</w:t>
            </w:r>
          </w:p>
          <w:p w:rsidR="00592E88" w:rsidRPr="00B72EA2" w:rsidRDefault="00592E88" w:rsidP="001273F6">
            <w:pPr>
              <w:jc w:val="both"/>
              <w:rPr>
                <w:rFonts w:eastAsia="Calibri"/>
                <w:sz w:val="20"/>
              </w:rPr>
            </w:pPr>
            <w:r w:rsidRPr="00B72EA2">
              <w:rPr>
                <w:rFonts w:eastAsia="Calibri"/>
                <w:sz w:val="20"/>
              </w:rPr>
              <w:t>Court of Queen’s Bench of Manitoba</w:t>
            </w:r>
          </w:p>
          <w:p w:rsidR="00592E88" w:rsidRPr="00B72EA2" w:rsidRDefault="00592E88" w:rsidP="001273F6">
            <w:pPr>
              <w:jc w:val="both"/>
              <w:rPr>
                <w:rFonts w:eastAsia="Calibri"/>
                <w:sz w:val="20"/>
              </w:rPr>
            </w:pPr>
            <w:r w:rsidRPr="00B72EA2">
              <w:rPr>
                <w:rFonts w:eastAsia="Calibri"/>
                <w:sz w:val="20"/>
              </w:rPr>
              <w:t>(Keyser J.)</w:t>
            </w:r>
          </w:p>
          <w:p w:rsidR="00592E88" w:rsidRPr="00B72EA2" w:rsidRDefault="00592E88" w:rsidP="001273F6">
            <w:pPr>
              <w:jc w:val="both"/>
              <w:rPr>
                <w:rFonts w:eastAsia="Calibri"/>
                <w:sz w:val="20"/>
              </w:rPr>
            </w:pPr>
            <w:r w:rsidRPr="00B72EA2">
              <w:rPr>
                <w:rFonts w:eastAsia="Calibri"/>
                <w:sz w:val="20"/>
              </w:rPr>
              <w:t>2013 MBQB 21</w:t>
            </w:r>
          </w:p>
          <w:p w:rsidR="00592E88" w:rsidRPr="00B72EA2" w:rsidRDefault="008D3715" w:rsidP="001273F6">
            <w:pPr>
              <w:jc w:val="both"/>
              <w:rPr>
                <w:rFonts w:eastAsia="Calibri"/>
                <w:sz w:val="20"/>
              </w:rPr>
            </w:pPr>
            <w:hyperlink r:id="rId50" w:history="1">
              <w:r w:rsidR="00592E88" w:rsidRPr="00B72EA2">
                <w:rPr>
                  <w:rFonts w:eastAsia="Calibri"/>
                  <w:color w:val="0000FF"/>
                  <w:sz w:val="20"/>
                  <w:u w:val="single"/>
                </w:rPr>
                <w:t>http://canlii.ca/t/fwdxn</w:t>
              </w:r>
            </w:hyperlink>
          </w:p>
          <w:p w:rsidR="00592E88" w:rsidRPr="00B72EA2" w:rsidRDefault="00592E88" w:rsidP="001273F6">
            <w:pPr>
              <w:jc w:val="both"/>
              <w:rPr>
                <w:rFonts w:eastAsia="Calibri"/>
                <w:sz w:val="20"/>
              </w:rPr>
            </w:pPr>
          </w:p>
        </w:tc>
        <w:tc>
          <w:tcPr>
            <w:tcW w:w="243" w:type="pct"/>
          </w:tcPr>
          <w:p w:rsidR="00592E88" w:rsidRPr="00B72EA2" w:rsidRDefault="00592E88" w:rsidP="001273F6">
            <w:pPr>
              <w:jc w:val="both"/>
              <w:rPr>
                <w:rFonts w:eastAsia="Calibri"/>
                <w:sz w:val="20"/>
              </w:rPr>
            </w:pPr>
          </w:p>
        </w:tc>
        <w:tc>
          <w:tcPr>
            <w:tcW w:w="2330" w:type="pct"/>
          </w:tcPr>
          <w:p w:rsidR="00592E88" w:rsidRPr="00B72EA2" w:rsidRDefault="00592E88" w:rsidP="001273F6">
            <w:pPr>
              <w:jc w:val="both"/>
              <w:rPr>
                <w:rFonts w:eastAsia="Calibri"/>
                <w:sz w:val="20"/>
              </w:rPr>
            </w:pPr>
            <w:r w:rsidRPr="00B72EA2">
              <w:rPr>
                <w:rFonts w:eastAsia="Calibri"/>
                <w:sz w:val="20"/>
              </w:rPr>
              <w:t>Conviction: first degree murder</w:t>
            </w:r>
          </w:p>
          <w:p w:rsidR="00592E88" w:rsidRPr="00B72EA2" w:rsidRDefault="00592E88" w:rsidP="001273F6">
            <w:pPr>
              <w:jc w:val="both"/>
              <w:rPr>
                <w:rFonts w:eastAsia="Calibri"/>
                <w:sz w:val="20"/>
              </w:rPr>
            </w:pPr>
          </w:p>
        </w:tc>
      </w:tr>
      <w:tr w:rsidR="00592E88" w:rsidRPr="00B72EA2" w:rsidTr="001273F6">
        <w:tc>
          <w:tcPr>
            <w:tcW w:w="2427" w:type="pct"/>
          </w:tcPr>
          <w:p w:rsidR="00592E88" w:rsidRPr="00B72EA2" w:rsidRDefault="00592E88" w:rsidP="001273F6">
            <w:pPr>
              <w:jc w:val="both"/>
              <w:rPr>
                <w:rFonts w:eastAsia="Calibri"/>
                <w:sz w:val="20"/>
              </w:rPr>
            </w:pPr>
            <w:r w:rsidRPr="00B72EA2">
              <w:rPr>
                <w:rFonts w:eastAsia="Calibri"/>
                <w:sz w:val="20"/>
              </w:rPr>
              <w:t>September 5, 2014</w:t>
            </w:r>
          </w:p>
          <w:p w:rsidR="00592E88" w:rsidRPr="00B72EA2" w:rsidRDefault="00592E88" w:rsidP="001273F6">
            <w:pPr>
              <w:jc w:val="both"/>
              <w:rPr>
                <w:rFonts w:eastAsia="Calibri"/>
                <w:sz w:val="20"/>
              </w:rPr>
            </w:pPr>
            <w:r w:rsidRPr="00B72EA2">
              <w:rPr>
                <w:rFonts w:eastAsia="Calibri"/>
                <w:sz w:val="20"/>
              </w:rPr>
              <w:t>Court of Appeal of Manitoba</w:t>
            </w:r>
          </w:p>
          <w:p w:rsidR="00592E88" w:rsidRPr="00B72EA2" w:rsidRDefault="00592E88" w:rsidP="001273F6">
            <w:pPr>
              <w:jc w:val="both"/>
              <w:rPr>
                <w:rFonts w:eastAsia="Calibri"/>
                <w:sz w:val="20"/>
              </w:rPr>
            </w:pPr>
            <w:r w:rsidRPr="00B72EA2">
              <w:rPr>
                <w:rFonts w:eastAsia="Calibri"/>
                <w:sz w:val="20"/>
              </w:rPr>
              <w:t>(Hamilton, MacInnes, Cameron JJ.A.)</w:t>
            </w:r>
          </w:p>
          <w:p w:rsidR="00592E88" w:rsidRPr="00B72EA2" w:rsidRDefault="00592E88" w:rsidP="001273F6">
            <w:pPr>
              <w:jc w:val="both"/>
              <w:rPr>
                <w:rFonts w:eastAsia="Calibri"/>
                <w:sz w:val="20"/>
              </w:rPr>
            </w:pPr>
            <w:r w:rsidRPr="00B72EA2">
              <w:rPr>
                <w:rFonts w:eastAsia="Calibri"/>
                <w:sz w:val="20"/>
              </w:rPr>
              <w:t>2014 MBCA 81, AR 13-30-07972</w:t>
            </w:r>
          </w:p>
          <w:p w:rsidR="00592E88" w:rsidRPr="00B72EA2" w:rsidRDefault="008D3715" w:rsidP="001273F6">
            <w:pPr>
              <w:jc w:val="both"/>
              <w:rPr>
                <w:rFonts w:eastAsia="Calibri"/>
                <w:sz w:val="20"/>
              </w:rPr>
            </w:pPr>
            <w:hyperlink r:id="rId51" w:history="1">
              <w:r w:rsidR="00592E88" w:rsidRPr="00B72EA2">
                <w:rPr>
                  <w:color w:val="0000FF"/>
                  <w:sz w:val="20"/>
                  <w:u w:val="single"/>
                </w:rPr>
                <w:t>http://canlii.ca/t/g8z52</w:t>
              </w:r>
            </w:hyperlink>
          </w:p>
          <w:p w:rsidR="00592E88" w:rsidRPr="00B72EA2" w:rsidRDefault="00592E88" w:rsidP="001273F6">
            <w:pPr>
              <w:jc w:val="both"/>
              <w:rPr>
                <w:rFonts w:eastAsia="Calibri"/>
                <w:sz w:val="20"/>
              </w:rPr>
            </w:pPr>
          </w:p>
        </w:tc>
        <w:tc>
          <w:tcPr>
            <w:tcW w:w="243" w:type="pct"/>
          </w:tcPr>
          <w:p w:rsidR="00592E88" w:rsidRPr="00B72EA2" w:rsidRDefault="00592E88" w:rsidP="001273F6">
            <w:pPr>
              <w:jc w:val="both"/>
              <w:rPr>
                <w:rFonts w:eastAsia="Calibri"/>
                <w:sz w:val="20"/>
              </w:rPr>
            </w:pPr>
          </w:p>
        </w:tc>
        <w:tc>
          <w:tcPr>
            <w:tcW w:w="2330" w:type="pct"/>
          </w:tcPr>
          <w:p w:rsidR="00592E88" w:rsidRPr="00B72EA2" w:rsidRDefault="00592E88" w:rsidP="001273F6">
            <w:pPr>
              <w:jc w:val="both"/>
              <w:rPr>
                <w:rFonts w:eastAsia="Calibri"/>
                <w:sz w:val="20"/>
              </w:rPr>
            </w:pPr>
            <w:r w:rsidRPr="00B72EA2">
              <w:rPr>
                <w:rFonts w:eastAsia="Calibri"/>
                <w:sz w:val="20"/>
              </w:rPr>
              <w:t>Conviction appeal dismissed</w:t>
            </w:r>
          </w:p>
          <w:p w:rsidR="00592E88" w:rsidRPr="00B72EA2" w:rsidRDefault="00592E88" w:rsidP="001273F6">
            <w:pPr>
              <w:jc w:val="both"/>
              <w:rPr>
                <w:rFonts w:eastAsia="Calibri"/>
                <w:sz w:val="20"/>
              </w:rPr>
            </w:pPr>
          </w:p>
        </w:tc>
      </w:tr>
      <w:tr w:rsidR="00592E88" w:rsidRPr="00B72EA2" w:rsidTr="001273F6">
        <w:tc>
          <w:tcPr>
            <w:tcW w:w="2427" w:type="pct"/>
          </w:tcPr>
          <w:p w:rsidR="00592E88" w:rsidRPr="00B72EA2" w:rsidRDefault="00592E88" w:rsidP="001273F6">
            <w:pPr>
              <w:jc w:val="both"/>
              <w:rPr>
                <w:rFonts w:eastAsia="Calibri"/>
                <w:sz w:val="20"/>
              </w:rPr>
            </w:pPr>
            <w:r w:rsidRPr="00B72EA2">
              <w:rPr>
                <w:rFonts w:eastAsia="Calibri"/>
                <w:sz w:val="20"/>
              </w:rPr>
              <w:t>November 4, 2014</w:t>
            </w:r>
          </w:p>
          <w:p w:rsidR="00592E88" w:rsidRPr="00B72EA2" w:rsidRDefault="00592E88" w:rsidP="00592E88">
            <w:pPr>
              <w:jc w:val="both"/>
              <w:rPr>
                <w:rFonts w:eastAsia="Calibri"/>
                <w:sz w:val="20"/>
              </w:rPr>
            </w:pPr>
            <w:r w:rsidRPr="00B72EA2">
              <w:rPr>
                <w:rFonts w:eastAsia="Calibri"/>
                <w:sz w:val="20"/>
              </w:rPr>
              <w:t>Supreme Court of Canada</w:t>
            </w:r>
          </w:p>
        </w:tc>
        <w:tc>
          <w:tcPr>
            <w:tcW w:w="243" w:type="pct"/>
          </w:tcPr>
          <w:p w:rsidR="00592E88" w:rsidRPr="00B72EA2" w:rsidRDefault="00592E88" w:rsidP="001273F6">
            <w:pPr>
              <w:jc w:val="both"/>
              <w:rPr>
                <w:rFonts w:eastAsia="Calibri"/>
                <w:sz w:val="20"/>
              </w:rPr>
            </w:pPr>
          </w:p>
        </w:tc>
        <w:tc>
          <w:tcPr>
            <w:tcW w:w="2330" w:type="pct"/>
          </w:tcPr>
          <w:p w:rsidR="00592E88" w:rsidRPr="00B72EA2" w:rsidRDefault="00592E88" w:rsidP="001273F6">
            <w:pPr>
              <w:jc w:val="both"/>
              <w:rPr>
                <w:rFonts w:eastAsia="Calibri"/>
                <w:sz w:val="20"/>
              </w:rPr>
            </w:pPr>
            <w:r w:rsidRPr="00B72EA2">
              <w:rPr>
                <w:rFonts w:eastAsia="Calibri"/>
                <w:sz w:val="20"/>
              </w:rPr>
              <w:t>Application for leave to appeal filed</w:t>
            </w:r>
          </w:p>
          <w:p w:rsidR="00592E88" w:rsidRPr="00B72EA2" w:rsidRDefault="00592E88" w:rsidP="001273F6">
            <w:pPr>
              <w:jc w:val="both"/>
              <w:rPr>
                <w:rFonts w:eastAsia="Calibri"/>
                <w:sz w:val="20"/>
              </w:rPr>
            </w:pP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69"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92E88" w:rsidRPr="00EB442C" w:rsidTr="001273F6">
        <w:tc>
          <w:tcPr>
            <w:tcW w:w="5000" w:type="pct"/>
            <w:gridSpan w:val="3"/>
          </w:tcPr>
          <w:p w:rsidR="00592E88" w:rsidRPr="00B72EA2" w:rsidRDefault="00592E88" w:rsidP="001273F6">
            <w:pPr>
              <w:jc w:val="both"/>
              <w:rPr>
                <w:rFonts w:eastAsia="Calibri"/>
                <w:sz w:val="20"/>
                <w:lang w:val="fr-CA"/>
              </w:rPr>
            </w:pPr>
            <w:r w:rsidRPr="00B72EA2">
              <w:rPr>
                <w:rFonts w:eastAsia="Calibri"/>
                <w:sz w:val="20"/>
                <w:lang w:val="fr-CA"/>
              </w:rPr>
              <w:t>(</w:t>
            </w:r>
            <w:r w:rsidRPr="00B72EA2">
              <w:rPr>
                <w:rFonts w:eastAsia="Calibri"/>
                <w:smallCaps/>
                <w:sz w:val="20"/>
                <w:lang w:val="fr-CA"/>
              </w:rPr>
              <w:t>Ordonnance de non-publication</w:t>
            </w:r>
            <w:r w:rsidRPr="00B72EA2">
              <w:rPr>
                <w:rFonts w:eastAsia="Calibri"/>
                <w:sz w:val="20"/>
                <w:lang w:val="fr-CA"/>
              </w:rPr>
              <w:t>)</w:t>
            </w:r>
          </w:p>
          <w:p w:rsidR="00592E88" w:rsidRPr="00B72EA2" w:rsidRDefault="00592E88" w:rsidP="001273F6">
            <w:pPr>
              <w:jc w:val="both"/>
              <w:rPr>
                <w:rFonts w:eastAsia="Calibri"/>
                <w:smallCaps/>
                <w:sz w:val="20"/>
                <w:lang w:val="fr-CA"/>
              </w:rPr>
            </w:pPr>
          </w:p>
          <w:p w:rsidR="00592E88" w:rsidRPr="00B72EA2" w:rsidRDefault="00592E88" w:rsidP="001273F6">
            <w:pPr>
              <w:jc w:val="both"/>
              <w:rPr>
                <w:rFonts w:eastAsia="Calibri"/>
                <w:sz w:val="20"/>
                <w:lang w:val="fr-CA"/>
              </w:rPr>
            </w:pPr>
            <w:r w:rsidRPr="00B72EA2">
              <w:rPr>
                <w:rFonts w:eastAsia="Calibri"/>
                <w:i/>
                <w:sz w:val="20"/>
                <w:lang w:val="fr-CA"/>
              </w:rPr>
              <w:t>Charte canadienne des droits et libertés</w:t>
            </w:r>
            <w:r w:rsidRPr="00B72EA2">
              <w:rPr>
                <w:rFonts w:eastAsia="Calibri"/>
                <w:sz w:val="20"/>
                <w:lang w:val="fr-CA"/>
              </w:rPr>
              <w:t xml:space="preserve"> – Droit criminel – Détention arbitraire – Fouilles et perquisitions – Preuve – Preuve circonstancielle – Fiabilité d’une preuve de corroboration dans une poursuite pénale fondée sur une preuve circonstancielle – La Cour d’appel a-t-elle eu tort de conclure qu’au vu de la preuve dont disposait la juge du procès, il était loisible à cette dernière de conclure qu’[</w:t>
            </w:r>
            <w:r w:rsidRPr="00B72EA2">
              <w:rPr>
                <w:rFonts w:eastAsia="Calibri"/>
                <w:smallCaps/>
                <w:sz w:val="20"/>
                <w:lang w:val="fr-CA"/>
              </w:rPr>
              <w:t>traduction</w:t>
            </w:r>
            <w:r w:rsidRPr="00B72EA2">
              <w:rPr>
                <w:rFonts w:eastAsia="Calibri"/>
                <w:sz w:val="20"/>
                <w:lang w:val="fr-CA"/>
              </w:rPr>
              <w:t xml:space="preserve">] « en l’espèce, la preuve permet de conclure avec certitude que [l’accusé] est l’auteur du crime, à l’exclusion de toute hypothèse raisonnable d’innocence »? – La Cour d’appel a-t-elle eu tort de conclure que l’arrestation du demandeur, et la saisie et la rétention subséquentes de ses vêtements, étaient légales et ne constituaient pas une atteinte aux droits que lui garantissent les articles 8 et 9 de la </w:t>
            </w:r>
            <w:r w:rsidRPr="00B72EA2">
              <w:rPr>
                <w:rFonts w:eastAsia="Calibri"/>
                <w:i/>
                <w:sz w:val="20"/>
                <w:lang w:val="fr-CA"/>
              </w:rPr>
              <w:t>Charte</w:t>
            </w:r>
            <w:r w:rsidRPr="00B72EA2">
              <w:rPr>
                <w:rFonts w:eastAsia="Calibri"/>
                <w:sz w:val="20"/>
                <w:lang w:val="fr-CA"/>
              </w:rPr>
              <w:t xml:space="preserve">? – Art. 8 et 9 de la </w:t>
            </w:r>
            <w:r w:rsidRPr="00B72EA2">
              <w:rPr>
                <w:rFonts w:eastAsia="Calibri"/>
                <w:i/>
                <w:sz w:val="20"/>
                <w:lang w:val="fr-CA"/>
              </w:rPr>
              <w:t>Charte</w:t>
            </w:r>
            <w:r w:rsidRPr="00B72EA2">
              <w:rPr>
                <w:rFonts w:eastAsia="Calibri"/>
                <w:sz w:val="20"/>
                <w:lang w:val="fr-CA"/>
              </w:rPr>
              <w:t>.</w:t>
            </w:r>
          </w:p>
        </w:tc>
      </w:tr>
      <w:tr w:rsidR="00592E88" w:rsidRPr="00EB442C" w:rsidTr="001273F6">
        <w:tc>
          <w:tcPr>
            <w:tcW w:w="5000" w:type="pct"/>
            <w:gridSpan w:val="3"/>
          </w:tcPr>
          <w:p w:rsidR="00592E88" w:rsidRPr="00B72EA2" w:rsidRDefault="00592E88" w:rsidP="001273F6">
            <w:pPr>
              <w:jc w:val="both"/>
              <w:rPr>
                <w:rFonts w:eastAsia="Calibri"/>
                <w:sz w:val="20"/>
                <w:lang w:val="fr-CA"/>
              </w:rPr>
            </w:pPr>
          </w:p>
        </w:tc>
      </w:tr>
      <w:tr w:rsidR="00592E88" w:rsidRPr="00EB442C" w:rsidTr="001273F6">
        <w:tc>
          <w:tcPr>
            <w:tcW w:w="5000" w:type="pct"/>
            <w:gridSpan w:val="3"/>
          </w:tcPr>
          <w:p w:rsidR="00592E88" w:rsidRPr="00B72EA2" w:rsidRDefault="00592E88" w:rsidP="001273F6">
            <w:pPr>
              <w:jc w:val="both"/>
              <w:rPr>
                <w:rFonts w:eastAsia="Calibri"/>
                <w:sz w:val="20"/>
                <w:lang w:val="fr-CA"/>
              </w:rPr>
            </w:pPr>
            <w:r w:rsidRPr="00B72EA2">
              <w:rPr>
                <w:rFonts w:eastAsia="Calibri"/>
                <w:sz w:val="20"/>
                <w:lang w:val="fr-CA"/>
              </w:rPr>
              <w:t>Le demandeur et la victime étaient des trafiquants de drogue rivaux.  La victime a été abattue et elle a été retrouvée entourée de tessons de verre provenant d’une table de salon brisée.  La victime est décédée.  Le demandeur a été arrêté pour meurtre.  La juge du procès a statué que la fouille et la saisie des vêtements du demandeur étaient admissibles en preuve.  Le demandeur a été déclaré coupable de meurtre au premier degré.  L’appel de la déclaration de culpabilité interjeté par le demandeur a été rejeté.</w:t>
            </w:r>
          </w:p>
          <w:p w:rsidR="00592E88" w:rsidRPr="00B72EA2" w:rsidRDefault="00592E88" w:rsidP="001273F6">
            <w:pPr>
              <w:jc w:val="both"/>
              <w:rPr>
                <w:rFonts w:eastAsia="Calibri"/>
                <w:sz w:val="20"/>
                <w:lang w:val="fr-CA"/>
              </w:rPr>
            </w:pPr>
          </w:p>
        </w:tc>
      </w:tr>
      <w:tr w:rsidR="00592E88" w:rsidRPr="00EB442C" w:rsidTr="001273F6">
        <w:tc>
          <w:tcPr>
            <w:tcW w:w="2427" w:type="pct"/>
          </w:tcPr>
          <w:p w:rsidR="00592E88" w:rsidRPr="00B72EA2" w:rsidRDefault="00592E88" w:rsidP="001273F6">
            <w:pPr>
              <w:jc w:val="both"/>
              <w:rPr>
                <w:rFonts w:eastAsia="Calibri"/>
                <w:sz w:val="20"/>
                <w:lang w:val="fr-CA"/>
              </w:rPr>
            </w:pPr>
            <w:r w:rsidRPr="00B72EA2">
              <w:rPr>
                <w:rFonts w:eastAsia="Calibri"/>
                <w:sz w:val="20"/>
                <w:lang w:val="fr-CA"/>
              </w:rPr>
              <w:t>23 novembre 2012</w:t>
            </w:r>
          </w:p>
          <w:p w:rsidR="00592E88" w:rsidRPr="00B72EA2" w:rsidRDefault="00592E88" w:rsidP="001273F6">
            <w:pPr>
              <w:jc w:val="both"/>
              <w:rPr>
                <w:rFonts w:eastAsia="Calibri"/>
                <w:sz w:val="20"/>
                <w:lang w:val="fr-CA"/>
              </w:rPr>
            </w:pPr>
            <w:r w:rsidRPr="00B72EA2">
              <w:rPr>
                <w:rFonts w:eastAsia="Calibri"/>
                <w:sz w:val="20"/>
                <w:lang w:val="fr-CA"/>
              </w:rPr>
              <w:t>Cour du Banc de la Reine du Manitoba</w:t>
            </w:r>
          </w:p>
          <w:p w:rsidR="00592E88" w:rsidRPr="00B72EA2" w:rsidRDefault="00592E88" w:rsidP="001273F6">
            <w:pPr>
              <w:jc w:val="both"/>
              <w:rPr>
                <w:rFonts w:eastAsia="Calibri"/>
                <w:sz w:val="20"/>
                <w:lang w:val="fr-CA"/>
              </w:rPr>
            </w:pPr>
            <w:r w:rsidRPr="00B72EA2">
              <w:rPr>
                <w:rFonts w:eastAsia="Calibri"/>
                <w:sz w:val="20"/>
                <w:lang w:val="fr-CA"/>
              </w:rPr>
              <w:t>(Juge Keyser)</w:t>
            </w:r>
          </w:p>
          <w:p w:rsidR="00592E88" w:rsidRPr="00B72EA2" w:rsidRDefault="00592E88" w:rsidP="001273F6">
            <w:pPr>
              <w:jc w:val="both"/>
              <w:rPr>
                <w:rFonts w:eastAsia="Calibri"/>
                <w:sz w:val="20"/>
                <w:lang w:val="fr-CA"/>
              </w:rPr>
            </w:pPr>
            <w:r w:rsidRPr="00B72EA2">
              <w:rPr>
                <w:rFonts w:eastAsia="Calibri"/>
                <w:sz w:val="20"/>
                <w:lang w:val="fr-CA"/>
              </w:rPr>
              <w:t>2012 MBQB 314</w:t>
            </w:r>
          </w:p>
          <w:p w:rsidR="00592E88" w:rsidRPr="00B72EA2" w:rsidRDefault="00592E88" w:rsidP="001273F6">
            <w:pPr>
              <w:jc w:val="both"/>
              <w:rPr>
                <w:rFonts w:eastAsia="Calibri"/>
                <w:sz w:val="20"/>
                <w:lang w:val="fr-CA"/>
              </w:rPr>
            </w:pPr>
          </w:p>
        </w:tc>
        <w:tc>
          <w:tcPr>
            <w:tcW w:w="243" w:type="pct"/>
          </w:tcPr>
          <w:p w:rsidR="00592E88" w:rsidRPr="00B72EA2" w:rsidRDefault="00592E88" w:rsidP="001273F6">
            <w:pPr>
              <w:jc w:val="both"/>
              <w:rPr>
                <w:rFonts w:eastAsia="Calibri"/>
                <w:sz w:val="20"/>
                <w:lang w:val="fr-CA"/>
              </w:rPr>
            </w:pPr>
          </w:p>
        </w:tc>
        <w:tc>
          <w:tcPr>
            <w:tcW w:w="2330" w:type="pct"/>
          </w:tcPr>
          <w:p w:rsidR="00592E88" w:rsidRPr="00B72EA2" w:rsidRDefault="00592E88" w:rsidP="001273F6">
            <w:pPr>
              <w:jc w:val="both"/>
              <w:rPr>
                <w:rFonts w:eastAsia="Calibri"/>
                <w:sz w:val="20"/>
                <w:lang w:val="fr-CA"/>
              </w:rPr>
            </w:pPr>
            <w:r w:rsidRPr="00B72EA2">
              <w:rPr>
                <w:rFonts w:eastAsia="Calibri"/>
                <w:sz w:val="20"/>
                <w:lang w:val="fr-CA"/>
              </w:rPr>
              <w:t>Décision sur le voir-dire portant que la preuve est admissible</w:t>
            </w:r>
          </w:p>
          <w:p w:rsidR="00592E88" w:rsidRPr="00B72EA2" w:rsidRDefault="00592E88" w:rsidP="001273F6">
            <w:pPr>
              <w:jc w:val="both"/>
              <w:rPr>
                <w:rFonts w:eastAsia="Calibri"/>
                <w:sz w:val="20"/>
                <w:lang w:val="fr-CA"/>
              </w:rPr>
            </w:pPr>
          </w:p>
          <w:p w:rsidR="00592E88" w:rsidRPr="00B72EA2" w:rsidRDefault="00592E88" w:rsidP="001273F6">
            <w:pPr>
              <w:jc w:val="both"/>
              <w:rPr>
                <w:rFonts w:eastAsia="Calibri"/>
                <w:sz w:val="20"/>
                <w:lang w:val="fr-CA"/>
              </w:rPr>
            </w:pPr>
          </w:p>
        </w:tc>
      </w:tr>
      <w:tr w:rsidR="00592E88" w:rsidRPr="00EB442C" w:rsidTr="001273F6">
        <w:tc>
          <w:tcPr>
            <w:tcW w:w="2427" w:type="pct"/>
          </w:tcPr>
          <w:p w:rsidR="00592E88" w:rsidRPr="00B72EA2" w:rsidRDefault="00592E88" w:rsidP="001273F6">
            <w:pPr>
              <w:jc w:val="both"/>
              <w:rPr>
                <w:rFonts w:eastAsia="Calibri"/>
                <w:sz w:val="20"/>
                <w:lang w:val="fr-CA"/>
              </w:rPr>
            </w:pPr>
            <w:r w:rsidRPr="00B72EA2">
              <w:rPr>
                <w:rFonts w:eastAsia="Calibri"/>
                <w:sz w:val="20"/>
                <w:lang w:val="fr-CA"/>
              </w:rPr>
              <w:t>23 janvier 2013</w:t>
            </w:r>
          </w:p>
          <w:p w:rsidR="00592E88" w:rsidRPr="00B72EA2" w:rsidRDefault="00592E88" w:rsidP="001273F6">
            <w:pPr>
              <w:jc w:val="both"/>
              <w:rPr>
                <w:rFonts w:eastAsia="Calibri"/>
                <w:sz w:val="20"/>
                <w:lang w:val="fr-CA"/>
              </w:rPr>
            </w:pPr>
            <w:r w:rsidRPr="00B72EA2">
              <w:rPr>
                <w:rFonts w:eastAsia="Calibri"/>
                <w:sz w:val="20"/>
                <w:lang w:val="fr-CA"/>
              </w:rPr>
              <w:t>Cour du Banc de la Reine du Manitoba</w:t>
            </w:r>
          </w:p>
          <w:p w:rsidR="00592E88" w:rsidRPr="00B72EA2" w:rsidRDefault="00592E88" w:rsidP="001273F6">
            <w:pPr>
              <w:jc w:val="both"/>
              <w:rPr>
                <w:rFonts w:eastAsia="Calibri"/>
                <w:sz w:val="20"/>
                <w:lang w:val="fr-CA"/>
              </w:rPr>
            </w:pPr>
            <w:r w:rsidRPr="00B72EA2">
              <w:rPr>
                <w:rFonts w:eastAsia="Calibri"/>
                <w:sz w:val="20"/>
                <w:lang w:val="fr-CA"/>
              </w:rPr>
              <w:t>(Juge Keyser)</w:t>
            </w:r>
          </w:p>
          <w:p w:rsidR="00592E88" w:rsidRPr="00B72EA2" w:rsidRDefault="00592E88" w:rsidP="001273F6">
            <w:pPr>
              <w:jc w:val="both"/>
              <w:rPr>
                <w:rFonts w:eastAsia="Calibri"/>
                <w:sz w:val="20"/>
                <w:lang w:val="fr-CA"/>
              </w:rPr>
            </w:pPr>
            <w:r w:rsidRPr="00B72EA2">
              <w:rPr>
                <w:rFonts w:eastAsia="Calibri"/>
                <w:sz w:val="20"/>
                <w:lang w:val="fr-CA"/>
              </w:rPr>
              <w:t>2013 MBQB 21</w:t>
            </w:r>
          </w:p>
          <w:p w:rsidR="00592E88" w:rsidRPr="00B72EA2" w:rsidRDefault="008D3715" w:rsidP="001273F6">
            <w:pPr>
              <w:jc w:val="both"/>
              <w:rPr>
                <w:rFonts w:eastAsia="Calibri"/>
                <w:sz w:val="20"/>
                <w:lang w:val="fr-CA"/>
              </w:rPr>
            </w:pPr>
            <w:hyperlink r:id="rId52" w:history="1">
              <w:r w:rsidR="00592E88" w:rsidRPr="00B72EA2">
                <w:rPr>
                  <w:rFonts w:eastAsia="Calibri"/>
                  <w:color w:val="0000FF"/>
                  <w:sz w:val="20"/>
                  <w:u w:val="single"/>
                  <w:lang w:val="fr-CA"/>
                </w:rPr>
                <w:t>http://canlii.ca/t/fwdxn</w:t>
              </w:r>
            </w:hyperlink>
          </w:p>
          <w:p w:rsidR="00592E88" w:rsidRPr="00B72EA2" w:rsidRDefault="00592E88" w:rsidP="001273F6">
            <w:pPr>
              <w:jc w:val="both"/>
              <w:rPr>
                <w:rFonts w:eastAsia="Calibri"/>
                <w:sz w:val="20"/>
                <w:lang w:val="fr-CA"/>
              </w:rPr>
            </w:pPr>
          </w:p>
        </w:tc>
        <w:tc>
          <w:tcPr>
            <w:tcW w:w="243" w:type="pct"/>
          </w:tcPr>
          <w:p w:rsidR="00592E88" w:rsidRPr="00B72EA2" w:rsidRDefault="00592E88" w:rsidP="001273F6">
            <w:pPr>
              <w:jc w:val="both"/>
              <w:rPr>
                <w:rFonts w:eastAsia="Calibri"/>
                <w:sz w:val="20"/>
                <w:lang w:val="fr-CA"/>
              </w:rPr>
            </w:pPr>
          </w:p>
        </w:tc>
        <w:tc>
          <w:tcPr>
            <w:tcW w:w="2330" w:type="pct"/>
          </w:tcPr>
          <w:p w:rsidR="00592E88" w:rsidRPr="00B72EA2" w:rsidRDefault="00592E88" w:rsidP="001273F6">
            <w:pPr>
              <w:jc w:val="both"/>
              <w:rPr>
                <w:rFonts w:eastAsia="Calibri"/>
                <w:sz w:val="20"/>
                <w:lang w:val="fr-CA"/>
              </w:rPr>
            </w:pPr>
            <w:r w:rsidRPr="00B72EA2">
              <w:rPr>
                <w:rFonts w:eastAsia="Calibri"/>
                <w:sz w:val="20"/>
                <w:lang w:val="fr-CA"/>
              </w:rPr>
              <w:t>Déclaration de culpabilité pour meurtre au premier degré</w:t>
            </w:r>
          </w:p>
          <w:p w:rsidR="00592E88" w:rsidRPr="00B72EA2" w:rsidRDefault="00592E88" w:rsidP="001273F6">
            <w:pPr>
              <w:jc w:val="both"/>
              <w:rPr>
                <w:rFonts w:eastAsia="Calibri"/>
                <w:sz w:val="20"/>
                <w:lang w:val="fr-CA"/>
              </w:rPr>
            </w:pPr>
          </w:p>
        </w:tc>
      </w:tr>
      <w:tr w:rsidR="00592E88" w:rsidRPr="00EB442C" w:rsidTr="001273F6">
        <w:tc>
          <w:tcPr>
            <w:tcW w:w="2427" w:type="pct"/>
          </w:tcPr>
          <w:p w:rsidR="00592E88" w:rsidRPr="00B72EA2" w:rsidRDefault="00592E88" w:rsidP="001273F6">
            <w:pPr>
              <w:jc w:val="both"/>
              <w:rPr>
                <w:rFonts w:eastAsia="Calibri"/>
                <w:sz w:val="20"/>
                <w:lang w:val="fr-CA"/>
              </w:rPr>
            </w:pPr>
            <w:r w:rsidRPr="00B72EA2">
              <w:rPr>
                <w:rFonts w:eastAsia="Calibri"/>
                <w:sz w:val="20"/>
                <w:lang w:val="fr-CA"/>
              </w:rPr>
              <w:t>5 septembre 2014</w:t>
            </w:r>
          </w:p>
          <w:p w:rsidR="00592E88" w:rsidRPr="00B72EA2" w:rsidRDefault="00592E88" w:rsidP="001273F6">
            <w:pPr>
              <w:jc w:val="both"/>
              <w:rPr>
                <w:rFonts w:eastAsia="Calibri"/>
                <w:sz w:val="20"/>
                <w:lang w:val="fr-CA"/>
              </w:rPr>
            </w:pPr>
            <w:r w:rsidRPr="00B72EA2">
              <w:rPr>
                <w:rFonts w:eastAsia="Calibri"/>
                <w:sz w:val="20"/>
                <w:lang w:val="fr-CA"/>
              </w:rPr>
              <w:t>Cour d’appel du Manitoba</w:t>
            </w:r>
          </w:p>
          <w:p w:rsidR="00592E88" w:rsidRPr="00B72EA2" w:rsidRDefault="00592E88" w:rsidP="001273F6">
            <w:pPr>
              <w:jc w:val="both"/>
              <w:rPr>
                <w:rFonts w:eastAsia="Calibri"/>
                <w:sz w:val="20"/>
                <w:lang w:val="fr-CA"/>
              </w:rPr>
            </w:pPr>
            <w:r w:rsidRPr="00B72EA2">
              <w:rPr>
                <w:rFonts w:eastAsia="Calibri"/>
                <w:sz w:val="20"/>
                <w:lang w:val="fr-CA"/>
              </w:rPr>
              <w:t>(Juges Hamilton, MacInnes et Cameron)</w:t>
            </w:r>
          </w:p>
          <w:p w:rsidR="00592E88" w:rsidRPr="00B72EA2" w:rsidRDefault="00592E88" w:rsidP="001273F6">
            <w:pPr>
              <w:jc w:val="both"/>
              <w:rPr>
                <w:rFonts w:eastAsia="Calibri"/>
                <w:sz w:val="20"/>
              </w:rPr>
            </w:pPr>
            <w:r w:rsidRPr="00B72EA2">
              <w:rPr>
                <w:rFonts w:eastAsia="Calibri"/>
                <w:sz w:val="20"/>
              </w:rPr>
              <w:t>2014 MBCA 81, AR 13-30-07972</w:t>
            </w:r>
          </w:p>
          <w:p w:rsidR="00592E88" w:rsidRPr="00B72EA2" w:rsidRDefault="008D3715" w:rsidP="001273F6">
            <w:pPr>
              <w:jc w:val="both"/>
              <w:rPr>
                <w:rFonts w:eastAsia="Calibri"/>
                <w:sz w:val="20"/>
              </w:rPr>
            </w:pPr>
            <w:hyperlink r:id="rId53" w:history="1">
              <w:r w:rsidR="00592E88" w:rsidRPr="00B72EA2">
                <w:rPr>
                  <w:color w:val="0000FF"/>
                  <w:sz w:val="20"/>
                  <w:u w:val="single"/>
                </w:rPr>
                <w:t>http://canlii.ca/t/g8z52</w:t>
              </w:r>
            </w:hyperlink>
          </w:p>
          <w:p w:rsidR="00592E88" w:rsidRPr="00B72EA2" w:rsidRDefault="00592E88" w:rsidP="001273F6">
            <w:pPr>
              <w:jc w:val="both"/>
              <w:rPr>
                <w:rFonts w:eastAsia="Calibri"/>
                <w:sz w:val="20"/>
              </w:rPr>
            </w:pPr>
          </w:p>
        </w:tc>
        <w:tc>
          <w:tcPr>
            <w:tcW w:w="243" w:type="pct"/>
          </w:tcPr>
          <w:p w:rsidR="00592E88" w:rsidRPr="00B72EA2" w:rsidRDefault="00592E88" w:rsidP="001273F6">
            <w:pPr>
              <w:jc w:val="both"/>
              <w:rPr>
                <w:rFonts w:eastAsia="Calibri"/>
                <w:sz w:val="20"/>
              </w:rPr>
            </w:pPr>
          </w:p>
        </w:tc>
        <w:tc>
          <w:tcPr>
            <w:tcW w:w="2330" w:type="pct"/>
          </w:tcPr>
          <w:p w:rsidR="00592E88" w:rsidRPr="00B72EA2" w:rsidRDefault="00592E88" w:rsidP="001273F6">
            <w:pPr>
              <w:jc w:val="both"/>
              <w:rPr>
                <w:rFonts w:eastAsia="Calibri"/>
                <w:sz w:val="20"/>
                <w:lang w:val="fr-CA"/>
              </w:rPr>
            </w:pPr>
            <w:r w:rsidRPr="00B72EA2">
              <w:rPr>
                <w:rFonts w:eastAsia="Calibri"/>
                <w:sz w:val="20"/>
                <w:lang w:val="fr-CA"/>
              </w:rPr>
              <w:t>Rejet de l’appel de la déclaration de culpabilité</w:t>
            </w:r>
          </w:p>
          <w:p w:rsidR="00592E88" w:rsidRPr="00B72EA2" w:rsidRDefault="00592E88" w:rsidP="001273F6">
            <w:pPr>
              <w:jc w:val="both"/>
              <w:rPr>
                <w:rFonts w:eastAsia="Calibri"/>
                <w:sz w:val="20"/>
                <w:lang w:val="fr-CA"/>
              </w:rPr>
            </w:pPr>
          </w:p>
        </w:tc>
      </w:tr>
      <w:tr w:rsidR="00592E88" w:rsidRPr="00EB442C" w:rsidTr="001273F6">
        <w:tc>
          <w:tcPr>
            <w:tcW w:w="2427" w:type="pct"/>
          </w:tcPr>
          <w:p w:rsidR="00592E88" w:rsidRPr="00B72EA2" w:rsidRDefault="00592E88" w:rsidP="001273F6">
            <w:pPr>
              <w:jc w:val="both"/>
              <w:rPr>
                <w:rFonts w:eastAsia="Calibri"/>
                <w:sz w:val="20"/>
                <w:lang w:val="fr-CA"/>
              </w:rPr>
            </w:pPr>
            <w:r w:rsidRPr="00B72EA2">
              <w:rPr>
                <w:rFonts w:eastAsia="Calibri"/>
                <w:sz w:val="20"/>
                <w:lang w:val="fr-CA"/>
              </w:rPr>
              <w:t>4 novembre 2014</w:t>
            </w:r>
          </w:p>
          <w:p w:rsidR="00592E88" w:rsidRPr="00B72EA2" w:rsidRDefault="00592E88" w:rsidP="00592E88">
            <w:pPr>
              <w:jc w:val="both"/>
              <w:rPr>
                <w:rFonts w:eastAsia="Calibri"/>
                <w:sz w:val="20"/>
                <w:lang w:val="fr-CA"/>
              </w:rPr>
            </w:pPr>
            <w:r w:rsidRPr="00B72EA2">
              <w:rPr>
                <w:rFonts w:eastAsia="Calibri"/>
                <w:sz w:val="20"/>
                <w:lang w:val="fr-CA"/>
              </w:rPr>
              <w:t>Cour suprême du Canada</w:t>
            </w:r>
          </w:p>
        </w:tc>
        <w:tc>
          <w:tcPr>
            <w:tcW w:w="243" w:type="pct"/>
          </w:tcPr>
          <w:p w:rsidR="00592E88" w:rsidRPr="00B72EA2" w:rsidRDefault="00592E88" w:rsidP="001273F6">
            <w:pPr>
              <w:jc w:val="both"/>
              <w:rPr>
                <w:rFonts w:eastAsia="Calibri"/>
                <w:sz w:val="20"/>
                <w:lang w:val="fr-CA"/>
              </w:rPr>
            </w:pPr>
          </w:p>
        </w:tc>
        <w:tc>
          <w:tcPr>
            <w:tcW w:w="2330" w:type="pct"/>
          </w:tcPr>
          <w:p w:rsidR="00592E88" w:rsidRPr="00B72EA2" w:rsidRDefault="00592E88" w:rsidP="001273F6">
            <w:pPr>
              <w:jc w:val="both"/>
              <w:rPr>
                <w:rFonts w:eastAsia="Calibri"/>
                <w:sz w:val="20"/>
                <w:lang w:val="fr-CA"/>
              </w:rPr>
            </w:pPr>
            <w:r w:rsidRPr="00B72EA2">
              <w:rPr>
                <w:rFonts w:eastAsia="Calibri"/>
                <w:sz w:val="20"/>
                <w:lang w:val="fr-CA"/>
              </w:rPr>
              <w:t>Dépôt de la demande d’autorisation d’appel</w:t>
            </w:r>
          </w:p>
          <w:p w:rsidR="00592E88" w:rsidRPr="00B72EA2" w:rsidRDefault="00592E88" w:rsidP="001273F6">
            <w:pPr>
              <w:jc w:val="both"/>
              <w:rPr>
                <w:rFonts w:eastAsia="Calibri"/>
                <w:sz w:val="20"/>
                <w:lang w:val="fr-CA"/>
              </w:rPr>
            </w:pPr>
          </w:p>
        </w:tc>
      </w:tr>
    </w:tbl>
    <w:p w:rsidR="00BC1B88" w:rsidRPr="00592E88"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70" style="width:2in;height:1pt" o:hrpct="0" o:hralign="center" o:hrstd="t" o:hrnoshade="t" o:hr="t" fillcolor="black [3213]" stroked="f"/>
        </w:pict>
      </w:r>
    </w:p>
    <w:p w:rsidR="00BC1B88" w:rsidRDefault="00BC1B88" w:rsidP="00BC1B88">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273F6" w:rsidRPr="001273F6" w:rsidTr="001273F6">
        <w:trPr>
          <w:cantSplit/>
        </w:trPr>
        <w:tc>
          <w:tcPr>
            <w:tcW w:w="1458" w:type="dxa"/>
          </w:tcPr>
          <w:p w:rsidR="001273F6" w:rsidRPr="001273F6" w:rsidRDefault="001273F6" w:rsidP="001273F6">
            <w:pPr>
              <w:rPr>
                <w:sz w:val="20"/>
                <w:szCs w:val="20"/>
              </w:rPr>
            </w:pPr>
            <w:r w:rsidRPr="001273F6">
              <w:rPr>
                <w:b/>
                <w:sz w:val="20"/>
                <w:lang w:val="fr-CA"/>
              </w:rPr>
              <w:t>36150</w:t>
            </w:r>
          </w:p>
          <w:p w:rsidR="001273F6" w:rsidRPr="001273F6" w:rsidRDefault="001273F6" w:rsidP="001273F6">
            <w:pPr>
              <w:rPr>
                <w:b/>
                <w:sz w:val="20"/>
                <w:szCs w:val="20"/>
                <w:lang w:val="fr-CA"/>
              </w:rPr>
            </w:pPr>
          </w:p>
        </w:tc>
        <w:tc>
          <w:tcPr>
            <w:tcW w:w="8118" w:type="dxa"/>
          </w:tcPr>
          <w:p w:rsidR="001273F6" w:rsidRPr="001273F6" w:rsidRDefault="001273F6" w:rsidP="001273F6">
            <w:pPr>
              <w:rPr>
                <w:sz w:val="20"/>
                <w:szCs w:val="20"/>
              </w:rPr>
            </w:pPr>
            <w:r w:rsidRPr="001273F6">
              <w:rPr>
                <w:b/>
                <w:sz w:val="20"/>
                <w:u w:val="single"/>
              </w:rPr>
              <w:t>Aaron Gregory Marriott v. Her Majesty the Queen</w:t>
            </w:r>
            <w:r w:rsidRPr="001273F6">
              <w:rPr>
                <w:sz w:val="20"/>
                <w:szCs w:val="20"/>
              </w:rPr>
              <w:t xml:space="preserve"> (N.S.) (Criminal) (By Leave)</w:t>
            </w:r>
          </w:p>
          <w:p w:rsidR="001273F6" w:rsidRPr="001273F6" w:rsidRDefault="001273F6" w:rsidP="001273F6">
            <w:pPr>
              <w:rPr>
                <w:sz w:val="20"/>
                <w:szCs w:val="20"/>
              </w:rPr>
            </w:pPr>
          </w:p>
        </w:tc>
      </w:tr>
      <w:tr w:rsidR="001273F6" w:rsidRPr="00EB442C" w:rsidTr="001273F6">
        <w:trPr>
          <w:cantSplit/>
        </w:trPr>
        <w:tc>
          <w:tcPr>
            <w:tcW w:w="1458" w:type="dxa"/>
          </w:tcPr>
          <w:p w:rsidR="001273F6" w:rsidRPr="001273F6" w:rsidRDefault="001273F6" w:rsidP="001273F6">
            <w:pPr>
              <w:rPr>
                <w:sz w:val="20"/>
                <w:szCs w:val="20"/>
              </w:rPr>
            </w:pPr>
            <w:r w:rsidRPr="001273F6">
              <w:rPr>
                <w:sz w:val="20"/>
                <w:szCs w:val="20"/>
              </w:rPr>
              <w:t>Coram :</w:t>
            </w:r>
          </w:p>
        </w:tc>
        <w:tc>
          <w:tcPr>
            <w:tcW w:w="8118" w:type="dxa"/>
          </w:tcPr>
          <w:p w:rsidR="001273F6" w:rsidRPr="001273F6" w:rsidRDefault="001273F6" w:rsidP="001273F6">
            <w:pPr>
              <w:rPr>
                <w:sz w:val="20"/>
                <w:szCs w:val="20"/>
                <w:lang w:val="fr-CA"/>
              </w:rPr>
            </w:pPr>
            <w:r w:rsidRPr="001273F6">
              <w:rPr>
                <w:sz w:val="20"/>
                <w:u w:val="single"/>
                <w:lang w:val="fr-CA"/>
              </w:rPr>
              <w:t>Abella, Karakatsanis and Côté JJ.</w:t>
            </w:r>
          </w:p>
          <w:p w:rsidR="001273F6" w:rsidRPr="001273F6" w:rsidRDefault="001273F6" w:rsidP="001273F6">
            <w:pPr>
              <w:rPr>
                <w:sz w:val="20"/>
                <w:szCs w:val="20"/>
                <w:u w:val="single"/>
                <w:lang w:val="fr-CA"/>
              </w:rPr>
            </w:pPr>
          </w:p>
        </w:tc>
      </w:tr>
      <w:tr w:rsidR="001273F6" w:rsidRPr="00EB442C" w:rsidTr="001273F6">
        <w:trPr>
          <w:cantSplit/>
        </w:trPr>
        <w:tc>
          <w:tcPr>
            <w:tcW w:w="9576" w:type="dxa"/>
            <w:gridSpan w:val="2"/>
          </w:tcPr>
          <w:p w:rsidR="001273F6" w:rsidRPr="001273F6" w:rsidRDefault="001273F6" w:rsidP="001273F6">
            <w:pPr>
              <w:ind w:firstLine="720"/>
              <w:jc w:val="both"/>
              <w:rPr>
                <w:sz w:val="20"/>
                <w:szCs w:val="20"/>
              </w:rPr>
            </w:pPr>
            <w:r w:rsidRPr="001273F6">
              <w:rPr>
                <w:sz w:val="20"/>
                <w:szCs w:val="20"/>
              </w:rPr>
              <w:t>The motion for an extension of time to serve and file the application for leave to appeal is granted. The application for leave to appeal from the judgment of the Nova Scotia Court of Appeal, Number CAC 352265, 2014 NSCA 28, dated March 25, 2014, is dismissed.</w:t>
            </w:r>
          </w:p>
          <w:p w:rsidR="001273F6" w:rsidRPr="001273F6" w:rsidRDefault="001273F6" w:rsidP="001273F6">
            <w:pPr>
              <w:jc w:val="both"/>
              <w:rPr>
                <w:sz w:val="20"/>
                <w:szCs w:val="20"/>
              </w:rPr>
            </w:pPr>
          </w:p>
          <w:p w:rsidR="001273F6" w:rsidRPr="001273F6" w:rsidRDefault="001273F6" w:rsidP="001273F6">
            <w:pPr>
              <w:ind w:firstLine="720"/>
              <w:jc w:val="both"/>
              <w:rPr>
                <w:sz w:val="20"/>
                <w:szCs w:val="20"/>
                <w:lang w:val="fr-CA"/>
              </w:rPr>
            </w:pPr>
            <w:r w:rsidRPr="001273F6">
              <w:rPr>
                <w:sz w:val="20"/>
                <w:szCs w:val="20"/>
                <w:lang w:val="fr-CA"/>
              </w:rPr>
              <w:t>La requête en prorogation du délai de signification et de dépôt de la demande d’autorisation d’appel est accueillie. La demande d’autorisation d’appel de l’arrêt de la Cour d’appel de la Nouvelle-Écosse, numéro CAC 352265, 2014 NSCA 28, daté du 25 mars 2014, est rejetée.</w:t>
            </w:r>
          </w:p>
        </w:tc>
      </w:tr>
    </w:tbl>
    <w:p w:rsidR="00BC1B88" w:rsidRPr="001273F6"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3055" w:rsidRPr="00B72EA2" w:rsidTr="001273F6">
        <w:tc>
          <w:tcPr>
            <w:tcW w:w="5000" w:type="pct"/>
            <w:gridSpan w:val="3"/>
          </w:tcPr>
          <w:p w:rsidR="00093055" w:rsidRPr="00B72EA2" w:rsidRDefault="00093055" w:rsidP="001273F6">
            <w:pPr>
              <w:jc w:val="both"/>
              <w:rPr>
                <w:rFonts w:eastAsia="Calibri"/>
                <w:sz w:val="20"/>
              </w:rPr>
            </w:pPr>
            <w:r w:rsidRPr="00B72EA2">
              <w:rPr>
                <w:rFonts w:eastAsia="Calibri"/>
                <w:i/>
                <w:sz w:val="20"/>
              </w:rPr>
              <w:t>Charter of Rights</w:t>
            </w:r>
            <w:r w:rsidRPr="00B72EA2">
              <w:rPr>
                <w:rFonts w:eastAsia="Calibri"/>
                <w:sz w:val="20"/>
              </w:rPr>
              <w:t xml:space="preserve"> — Criminal law — Sentencing — Segregation — Cruel and unusual punishment — Applicant sentenced to fifteen years imprisonment without reduction for time spent in pre-trial custody and subjected to periods of segregation — Whether sentence or periods of segregation amounted to cruel and unusual punishment — </w:t>
            </w:r>
            <w:r w:rsidRPr="00B72EA2">
              <w:rPr>
                <w:rFonts w:eastAsia="Calibri"/>
                <w:i/>
                <w:sz w:val="20"/>
              </w:rPr>
              <w:t>Charter</w:t>
            </w:r>
            <w:r w:rsidRPr="00B72EA2">
              <w:rPr>
                <w:rFonts w:eastAsia="Calibri"/>
                <w:sz w:val="20"/>
              </w:rPr>
              <w:t>, s. 12.</w:t>
            </w:r>
          </w:p>
        </w:tc>
      </w:tr>
      <w:tr w:rsidR="00093055" w:rsidRPr="00B72EA2" w:rsidTr="001273F6">
        <w:tc>
          <w:tcPr>
            <w:tcW w:w="5000" w:type="pct"/>
            <w:gridSpan w:val="3"/>
          </w:tcPr>
          <w:p w:rsidR="00093055" w:rsidRPr="00B72EA2" w:rsidRDefault="00093055" w:rsidP="001273F6">
            <w:pPr>
              <w:jc w:val="both"/>
              <w:rPr>
                <w:rFonts w:eastAsia="Calibri"/>
                <w:sz w:val="20"/>
              </w:rPr>
            </w:pPr>
          </w:p>
        </w:tc>
      </w:tr>
      <w:tr w:rsidR="00093055" w:rsidRPr="00B72EA2" w:rsidTr="001273F6">
        <w:tc>
          <w:tcPr>
            <w:tcW w:w="5000" w:type="pct"/>
            <w:gridSpan w:val="3"/>
          </w:tcPr>
          <w:p w:rsidR="00093055" w:rsidRPr="00B72EA2" w:rsidRDefault="00093055" w:rsidP="001273F6">
            <w:pPr>
              <w:jc w:val="both"/>
              <w:rPr>
                <w:rFonts w:eastAsia="Calibri"/>
                <w:sz w:val="20"/>
              </w:rPr>
            </w:pPr>
            <w:r w:rsidRPr="00B72EA2">
              <w:rPr>
                <w:rFonts w:eastAsia="Calibri"/>
                <w:sz w:val="20"/>
              </w:rPr>
              <w:t xml:space="preserve">The applicant pled guilty to one count of attempted murder in relation to a shooting that occurred in the parking lot of </w:t>
            </w:r>
            <w:r w:rsidRPr="00B72EA2">
              <w:rPr>
                <w:rFonts w:eastAsia="Calibri"/>
                <w:sz w:val="20"/>
              </w:rPr>
              <w:lastRenderedPageBreak/>
              <w:t xml:space="preserve">a children’s hospital in Halifax in 2008.  He was 18 years old at the time of the offence and admitted to being the shooter.  In accordance with a joint recommendation by the Crown and his trial counsel, the applicant was sentenced to 15 years imprisonment with no reduction for pre-trial custody.  At the time of sentencing, the applicant had already spent 29 months in pre-trial custody, with repeated periods of time spent in segregation. </w:t>
            </w:r>
          </w:p>
          <w:p w:rsidR="00093055" w:rsidRPr="00B72EA2" w:rsidRDefault="00093055" w:rsidP="001273F6">
            <w:pPr>
              <w:jc w:val="both"/>
              <w:rPr>
                <w:rFonts w:eastAsia="Calibri"/>
                <w:sz w:val="20"/>
              </w:rPr>
            </w:pPr>
          </w:p>
          <w:p w:rsidR="00093055" w:rsidRPr="00B72EA2" w:rsidRDefault="00093055" w:rsidP="001273F6">
            <w:pPr>
              <w:jc w:val="both"/>
              <w:rPr>
                <w:rFonts w:eastAsia="Calibri"/>
                <w:sz w:val="20"/>
              </w:rPr>
            </w:pPr>
            <w:r w:rsidRPr="00B72EA2">
              <w:rPr>
                <w:rFonts w:eastAsia="Calibri"/>
                <w:sz w:val="20"/>
              </w:rPr>
              <w:t xml:space="preserve">The applicant’s guilty plea and the joint recommendation were premised partly on the Crown’s withdrawal of an eleven count indictment alleging, among other things, another attempted murder on the same victim.  The applicant’s co-accused received sentences ranging from 5 to 10 years of imprisonment for their participation in the shooting. </w:t>
            </w:r>
          </w:p>
          <w:p w:rsidR="00093055" w:rsidRPr="00B72EA2" w:rsidRDefault="00093055" w:rsidP="001273F6">
            <w:pPr>
              <w:jc w:val="both"/>
              <w:rPr>
                <w:rFonts w:eastAsia="Calibri"/>
                <w:sz w:val="20"/>
                <w:highlight w:val="yellow"/>
              </w:rPr>
            </w:pPr>
          </w:p>
          <w:p w:rsidR="00093055" w:rsidRPr="00B72EA2" w:rsidRDefault="00093055" w:rsidP="001273F6">
            <w:pPr>
              <w:jc w:val="both"/>
              <w:rPr>
                <w:rFonts w:eastAsia="Calibri"/>
                <w:sz w:val="20"/>
              </w:rPr>
            </w:pPr>
            <w:r w:rsidRPr="00B72EA2">
              <w:rPr>
                <w:rFonts w:eastAsia="Calibri"/>
                <w:sz w:val="20"/>
              </w:rPr>
              <w:t>The applicant sought to appeal his sentence, arguing that the sentencing judge erred because the facts presented by the Crown were incomplete, that he did not have the requisite intent for attempted murder, that certain particulars were overlooked, that his segregation while imprisoned prior to and after sentencing constituted cruel and unusual punishment; and, lastly, that his sentence was demonstrably unfit.</w:t>
            </w:r>
          </w:p>
          <w:p w:rsidR="00093055" w:rsidRPr="00B72EA2" w:rsidRDefault="00093055" w:rsidP="001273F6">
            <w:pPr>
              <w:jc w:val="both"/>
              <w:rPr>
                <w:rFonts w:eastAsia="Calibri"/>
                <w:sz w:val="20"/>
              </w:rPr>
            </w:pPr>
          </w:p>
        </w:tc>
      </w:tr>
      <w:tr w:rsidR="00093055" w:rsidRPr="00B72EA2" w:rsidTr="001273F6">
        <w:tc>
          <w:tcPr>
            <w:tcW w:w="2427" w:type="pct"/>
          </w:tcPr>
          <w:p w:rsidR="00093055" w:rsidRPr="00B72EA2" w:rsidRDefault="00093055" w:rsidP="001273F6">
            <w:pPr>
              <w:jc w:val="both"/>
              <w:rPr>
                <w:rFonts w:eastAsia="Calibri"/>
                <w:sz w:val="20"/>
              </w:rPr>
            </w:pPr>
            <w:r w:rsidRPr="00B72EA2">
              <w:rPr>
                <w:rFonts w:eastAsia="Calibri"/>
                <w:sz w:val="20"/>
              </w:rPr>
              <w:lastRenderedPageBreak/>
              <w:t>May 16, 2011</w:t>
            </w:r>
          </w:p>
          <w:p w:rsidR="00093055" w:rsidRPr="00B72EA2" w:rsidRDefault="00093055" w:rsidP="001273F6">
            <w:pPr>
              <w:jc w:val="both"/>
              <w:rPr>
                <w:rFonts w:eastAsia="Calibri"/>
                <w:sz w:val="20"/>
              </w:rPr>
            </w:pPr>
            <w:r w:rsidRPr="00B72EA2">
              <w:rPr>
                <w:rFonts w:eastAsia="Calibri"/>
                <w:sz w:val="20"/>
              </w:rPr>
              <w:t>Supreme Court of Nova Scotia, Trial Division</w:t>
            </w:r>
          </w:p>
          <w:p w:rsidR="00093055" w:rsidRPr="00B72EA2" w:rsidRDefault="00093055" w:rsidP="001273F6">
            <w:pPr>
              <w:jc w:val="both"/>
              <w:rPr>
                <w:rFonts w:eastAsia="Calibri"/>
                <w:sz w:val="20"/>
              </w:rPr>
            </w:pPr>
            <w:r w:rsidRPr="00B72EA2">
              <w:rPr>
                <w:rFonts w:eastAsia="Calibri"/>
                <w:sz w:val="20"/>
              </w:rPr>
              <w:t>(Coady J.)</w:t>
            </w:r>
          </w:p>
          <w:p w:rsidR="00093055" w:rsidRPr="00B72EA2" w:rsidRDefault="00093055" w:rsidP="001273F6">
            <w:pPr>
              <w:jc w:val="both"/>
              <w:rPr>
                <w:rFonts w:eastAsia="Calibri"/>
                <w:sz w:val="20"/>
              </w:rPr>
            </w:pPr>
            <w:r w:rsidRPr="00B72EA2">
              <w:rPr>
                <w:rFonts w:eastAsia="Calibri"/>
                <w:sz w:val="20"/>
              </w:rPr>
              <w:t xml:space="preserve">Docket No. CRH 329528 </w:t>
            </w:r>
          </w:p>
          <w:p w:rsidR="00093055" w:rsidRPr="00B72EA2" w:rsidRDefault="008D3715" w:rsidP="001273F6">
            <w:pPr>
              <w:jc w:val="both"/>
              <w:rPr>
                <w:rFonts w:eastAsia="Calibri"/>
                <w:sz w:val="20"/>
              </w:rPr>
            </w:pPr>
            <w:hyperlink r:id="rId54" w:history="1">
              <w:r w:rsidR="00093055" w:rsidRPr="00B72EA2">
                <w:rPr>
                  <w:rFonts w:eastAsia="Calibri"/>
                  <w:color w:val="0000FF"/>
                  <w:sz w:val="20"/>
                  <w:u w:val="single"/>
                </w:rPr>
                <w:t>2011 NSSC 414</w:t>
              </w:r>
            </w:hyperlink>
          </w:p>
          <w:p w:rsidR="00093055" w:rsidRPr="00B72EA2" w:rsidRDefault="00093055" w:rsidP="001273F6">
            <w:pPr>
              <w:jc w:val="both"/>
              <w:rPr>
                <w:rFonts w:eastAsia="Calibri"/>
                <w:sz w:val="20"/>
              </w:rPr>
            </w:pPr>
          </w:p>
        </w:tc>
        <w:tc>
          <w:tcPr>
            <w:tcW w:w="243" w:type="pct"/>
          </w:tcPr>
          <w:p w:rsidR="00093055" w:rsidRPr="00B72EA2" w:rsidRDefault="00093055" w:rsidP="001273F6">
            <w:pPr>
              <w:jc w:val="both"/>
              <w:rPr>
                <w:rFonts w:eastAsia="Calibri"/>
                <w:sz w:val="20"/>
              </w:rPr>
            </w:pPr>
          </w:p>
        </w:tc>
        <w:tc>
          <w:tcPr>
            <w:tcW w:w="2330" w:type="pct"/>
          </w:tcPr>
          <w:p w:rsidR="00093055" w:rsidRPr="00B72EA2" w:rsidRDefault="00093055" w:rsidP="001273F6">
            <w:pPr>
              <w:jc w:val="both"/>
              <w:rPr>
                <w:rFonts w:eastAsia="Calibri"/>
                <w:sz w:val="20"/>
              </w:rPr>
            </w:pPr>
            <w:r w:rsidRPr="00B72EA2">
              <w:rPr>
                <w:rFonts w:eastAsia="Calibri"/>
                <w:sz w:val="20"/>
              </w:rPr>
              <w:t>Applicant sentenced to 15 years imprisonment on a charge of attempted murder</w:t>
            </w:r>
          </w:p>
          <w:p w:rsidR="00093055" w:rsidRPr="00B72EA2" w:rsidRDefault="00093055" w:rsidP="001273F6">
            <w:pPr>
              <w:jc w:val="both"/>
              <w:rPr>
                <w:rFonts w:eastAsia="Calibri"/>
                <w:sz w:val="20"/>
              </w:rPr>
            </w:pPr>
          </w:p>
        </w:tc>
      </w:tr>
      <w:tr w:rsidR="00093055" w:rsidRPr="00B72EA2" w:rsidTr="001273F6">
        <w:tc>
          <w:tcPr>
            <w:tcW w:w="2427" w:type="pct"/>
          </w:tcPr>
          <w:p w:rsidR="00093055" w:rsidRPr="00B72EA2" w:rsidRDefault="00093055" w:rsidP="001273F6">
            <w:pPr>
              <w:jc w:val="both"/>
              <w:rPr>
                <w:rFonts w:eastAsia="Calibri"/>
                <w:sz w:val="20"/>
              </w:rPr>
            </w:pPr>
            <w:r w:rsidRPr="00B72EA2">
              <w:rPr>
                <w:rFonts w:eastAsia="Calibri"/>
                <w:sz w:val="20"/>
              </w:rPr>
              <w:t>March 25, 2014</w:t>
            </w:r>
          </w:p>
          <w:p w:rsidR="00093055" w:rsidRPr="00B72EA2" w:rsidRDefault="00093055" w:rsidP="001273F6">
            <w:pPr>
              <w:jc w:val="both"/>
              <w:rPr>
                <w:rFonts w:eastAsia="Calibri"/>
                <w:sz w:val="20"/>
              </w:rPr>
            </w:pPr>
            <w:r w:rsidRPr="00B72EA2">
              <w:rPr>
                <w:rFonts w:eastAsia="Calibri"/>
                <w:sz w:val="20"/>
              </w:rPr>
              <w:t>Nova Scotia Court of Appeal</w:t>
            </w:r>
          </w:p>
          <w:p w:rsidR="00093055" w:rsidRPr="00B72EA2" w:rsidRDefault="00093055" w:rsidP="001273F6">
            <w:pPr>
              <w:jc w:val="both"/>
              <w:rPr>
                <w:rFonts w:eastAsia="Calibri"/>
                <w:sz w:val="20"/>
              </w:rPr>
            </w:pPr>
            <w:r w:rsidRPr="00B72EA2">
              <w:rPr>
                <w:rFonts w:eastAsia="Calibri"/>
                <w:sz w:val="20"/>
              </w:rPr>
              <w:t>(Oland, Fichaud and Farrar JJ.A.)</w:t>
            </w:r>
          </w:p>
          <w:p w:rsidR="00093055" w:rsidRPr="00B72EA2" w:rsidRDefault="00093055" w:rsidP="001273F6">
            <w:pPr>
              <w:jc w:val="both"/>
              <w:rPr>
                <w:rFonts w:eastAsia="Calibri"/>
                <w:sz w:val="20"/>
              </w:rPr>
            </w:pPr>
            <w:r w:rsidRPr="00B72EA2">
              <w:rPr>
                <w:rFonts w:eastAsia="Calibri"/>
                <w:sz w:val="20"/>
              </w:rPr>
              <w:t>Docket No. CAC 352265</w:t>
            </w:r>
          </w:p>
          <w:p w:rsidR="00093055" w:rsidRPr="00B72EA2" w:rsidRDefault="008D3715" w:rsidP="001273F6">
            <w:pPr>
              <w:jc w:val="both"/>
              <w:rPr>
                <w:rFonts w:eastAsia="Calibri"/>
                <w:sz w:val="20"/>
              </w:rPr>
            </w:pPr>
            <w:hyperlink r:id="rId55" w:history="1">
              <w:r w:rsidR="00093055" w:rsidRPr="00B72EA2">
                <w:rPr>
                  <w:rFonts w:eastAsia="Calibri"/>
                  <w:color w:val="0000FF"/>
                  <w:sz w:val="20"/>
                  <w:u w:val="single"/>
                </w:rPr>
                <w:t>2014 NSCA 28</w:t>
              </w:r>
            </w:hyperlink>
          </w:p>
          <w:p w:rsidR="00093055" w:rsidRPr="00B72EA2" w:rsidRDefault="00093055" w:rsidP="001273F6">
            <w:pPr>
              <w:jc w:val="both"/>
              <w:rPr>
                <w:rFonts w:eastAsia="Calibri"/>
                <w:sz w:val="20"/>
              </w:rPr>
            </w:pPr>
          </w:p>
        </w:tc>
        <w:tc>
          <w:tcPr>
            <w:tcW w:w="243" w:type="pct"/>
          </w:tcPr>
          <w:p w:rsidR="00093055" w:rsidRPr="00B72EA2" w:rsidRDefault="00093055" w:rsidP="001273F6">
            <w:pPr>
              <w:jc w:val="both"/>
              <w:rPr>
                <w:rFonts w:eastAsia="Calibri"/>
                <w:sz w:val="20"/>
              </w:rPr>
            </w:pPr>
          </w:p>
        </w:tc>
        <w:tc>
          <w:tcPr>
            <w:tcW w:w="2330" w:type="pct"/>
          </w:tcPr>
          <w:p w:rsidR="00093055" w:rsidRPr="00B72EA2" w:rsidRDefault="00093055" w:rsidP="001273F6">
            <w:pPr>
              <w:jc w:val="both"/>
              <w:rPr>
                <w:rFonts w:eastAsia="Calibri"/>
                <w:sz w:val="20"/>
              </w:rPr>
            </w:pPr>
            <w:r w:rsidRPr="00B72EA2">
              <w:rPr>
                <w:rFonts w:eastAsia="Calibri"/>
                <w:sz w:val="20"/>
              </w:rPr>
              <w:t>Motion to adduce fresh evidence, granted; leave to appeal, granted; appeal, dismissed</w:t>
            </w:r>
          </w:p>
          <w:p w:rsidR="00093055" w:rsidRPr="00B72EA2" w:rsidRDefault="00093055" w:rsidP="001273F6">
            <w:pPr>
              <w:jc w:val="both"/>
              <w:rPr>
                <w:rFonts w:eastAsia="Calibri"/>
                <w:sz w:val="20"/>
              </w:rPr>
            </w:pPr>
          </w:p>
        </w:tc>
      </w:tr>
      <w:tr w:rsidR="00093055" w:rsidRPr="00B72EA2" w:rsidTr="001273F6">
        <w:tc>
          <w:tcPr>
            <w:tcW w:w="2427" w:type="pct"/>
          </w:tcPr>
          <w:p w:rsidR="00093055" w:rsidRPr="00B72EA2" w:rsidRDefault="00093055" w:rsidP="001273F6">
            <w:pPr>
              <w:jc w:val="both"/>
              <w:rPr>
                <w:rFonts w:eastAsia="Calibri"/>
                <w:sz w:val="20"/>
              </w:rPr>
            </w:pPr>
            <w:r w:rsidRPr="00B72EA2">
              <w:rPr>
                <w:rFonts w:eastAsia="Calibri"/>
                <w:sz w:val="20"/>
              </w:rPr>
              <w:t>October 31, 2014</w:t>
            </w:r>
          </w:p>
          <w:p w:rsidR="00093055" w:rsidRPr="00B72EA2" w:rsidRDefault="00093055" w:rsidP="001273F6">
            <w:pPr>
              <w:jc w:val="both"/>
              <w:rPr>
                <w:rFonts w:eastAsia="Calibri"/>
                <w:sz w:val="20"/>
              </w:rPr>
            </w:pPr>
            <w:r w:rsidRPr="00B72EA2">
              <w:rPr>
                <w:rFonts w:eastAsia="Calibri"/>
                <w:sz w:val="20"/>
              </w:rPr>
              <w:t>Supreme Court of Canada</w:t>
            </w:r>
          </w:p>
          <w:p w:rsidR="00093055" w:rsidRPr="00B72EA2" w:rsidRDefault="00093055" w:rsidP="001273F6">
            <w:pPr>
              <w:jc w:val="both"/>
              <w:rPr>
                <w:rFonts w:eastAsia="Calibri"/>
                <w:sz w:val="20"/>
              </w:rPr>
            </w:pPr>
          </w:p>
        </w:tc>
        <w:tc>
          <w:tcPr>
            <w:tcW w:w="243" w:type="pct"/>
          </w:tcPr>
          <w:p w:rsidR="00093055" w:rsidRPr="00B72EA2" w:rsidRDefault="00093055" w:rsidP="001273F6">
            <w:pPr>
              <w:jc w:val="both"/>
              <w:rPr>
                <w:rFonts w:eastAsia="Calibri"/>
                <w:sz w:val="20"/>
              </w:rPr>
            </w:pPr>
          </w:p>
        </w:tc>
        <w:tc>
          <w:tcPr>
            <w:tcW w:w="2330" w:type="pct"/>
          </w:tcPr>
          <w:p w:rsidR="00093055" w:rsidRPr="00B72EA2" w:rsidRDefault="00093055" w:rsidP="001273F6">
            <w:pPr>
              <w:jc w:val="both"/>
              <w:rPr>
                <w:rFonts w:eastAsia="Calibri"/>
                <w:sz w:val="20"/>
              </w:rPr>
            </w:pPr>
            <w:r w:rsidRPr="00B72EA2">
              <w:rPr>
                <w:rFonts w:eastAsia="Calibri"/>
                <w:sz w:val="20"/>
              </w:rPr>
              <w:t>Motion for an extension of time to serve and file an application for leave to appeal and application for leave to appeal, filed</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71"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3055" w:rsidRPr="00EB442C" w:rsidTr="001273F6">
        <w:tc>
          <w:tcPr>
            <w:tcW w:w="5000" w:type="pct"/>
            <w:gridSpan w:val="3"/>
          </w:tcPr>
          <w:p w:rsidR="00093055" w:rsidRPr="00B72EA2" w:rsidRDefault="00093055" w:rsidP="001273F6">
            <w:pPr>
              <w:jc w:val="both"/>
              <w:rPr>
                <w:rFonts w:eastAsia="Calibri"/>
                <w:sz w:val="20"/>
                <w:lang w:val="fr-CA"/>
              </w:rPr>
            </w:pPr>
            <w:r w:rsidRPr="00B72EA2">
              <w:rPr>
                <w:rFonts w:eastAsia="Calibri"/>
                <w:i/>
                <w:sz w:val="20"/>
                <w:lang w:val="fr-CA"/>
              </w:rPr>
              <w:t>Charte des droits</w:t>
            </w:r>
            <w:r w:rsidRPr="00B72EA2">
              <w:rPr>
                <w:rFonts w:eastAsia="Calibri"/>
                <w:sz w:val="20"/>
                <w:lang w:val="fr-CA"/>
              </w:rPr>
              <w:t xml:space="preserve"> — Droit criminel — Détermination de la peine — Isolement — Peines cruelles et inusitées — Le demandeur a été condamné à une peine d’emprisonnement de quinze ans sans réduction de peine pour la période qu’il avait passée en détention avant le procès et soumis à des périodes d’isolement — La peine ou les périodes d’isolement équivalent-elles à une peine cruelle et inusitée? — </w:t>
            </w:r>
            <w:r w:rsidRPr="00B72EA2">
              <w:rPr>
                <w:rFonts w:eastAsia="Calibri"/>
                <w:i/>
                <w:sz w:val="20"/>
                <w:lang w:val="fr-CA"/>
              </w:rPr>
              <w:t>Charte</w:t>
            </w:r>
            <w:r w:rsidRPr="00B72EA2">
              <w:rPr>
                <w:rFonts w:eastAsia="Calibri"/>
                <w:sz w:val="20"/>
                <w:lang w:val="fr-CA"/>
              </w:rPr>
              <w:t>, art. 12.</w:t>
            </w:r>
          </w:p>
        </w:tc>
      </w:tr>
      <w:tr w:rsidR="00093055" w:rsidRPr="00EB442C" w:rsidTr="001273F6">
        <w:tc>
          <w:tcPr>
            <w:tcW w:w="5000" w:type="pct"/>
            <w:gridSpan w:val="3"/>
          </w:tcPr>
          <w:p w:rsidR="00093055" w:rsidRPr="00B72EA2" w:rsidRDefault="00093055" w:rsidP="001273F6">
            <w:pPr>
              <w:jc w:val="both"/>
              <w:rPr>
                <w:rFonts w:eastAsia="Calibri"/>
                <w:sz w:val="20"/>
                <w:lang w:val="fr-CA"/>
              </w:rPr>
            </w:pPr>
          </w:p>
        </w:tc>
      </w:tr>
      <w:tr w:rsidR="00093055" w:rsidRPr="00EB442C" w:rsidTr="001273F6">
        <w:tc>
          <w:tcPr>
            <w:tcW w:w="5000" w:type="pct"/>
            <w:gridSpan w:val="3"/>
          </w:tcPr>
          <w:p w:rsidR="00093055" w:rsidRPr="00B72EA2" w:rsidRDefault="00093055" w:rsidP="001273F6">
            <w:pPr>
              <w:jc w:val="both"/>
              <w:rPr>
                <w:rFonts w:eastAsia="Calibri"/>
                <w:sz w:val="20"/>
                <w:lang w:val="fr-CA"/>
              </w:rPr>
            </w:pPr>
            <w:r w:rsidRPr="00B72EA2">
              <w:rPr>
                <w:rFonts w:eastAsia="Calibri"/>
                <w:sz w:val="20"/>
                <w:lang w:val="fr-CA"/>
              </w:rPr>
              <w:t xml:space="preserve">Le demandeur a plaidé coupable relativement à un chef de tentative de meurtre en lien avec une fusillade qui s’est produite dans le stationnement d’un hôpital pour enfants d’Halifax en 2008.  Il était âgé de 18 ans au moment de l’infraction et a admis être le tireur.  Conformément à une recommandation conjointe faite par le ministère public et son avocat au procès, le demandeur a été condamné à une peine d’emprisonnement de quinze ans, sans réduction de peine pour la période qu’il avait passée en détention avant le procès.  Au moment où la peine a été prononcée, le demandeur avait déjà passé 29 mois en détention avant le procès, dont plusieurs périodes en isolement. </w:t>
            </w:r>
          </w:p>
          <w:p w:rsidR="00093055" w:rsidRPr="00B72EA2" w:rsidRDefault="00093055" w:rsidP="001273F6">
            <w:pPr>
              <w:jc w:val="both"/>
              <w:rPr>
                <w:rFonts w:eastAsia="Calibri"/>
                <w:sz w:val="20"/>
                <w:lang w:val="fr-CA"/>
              </w:rPr>
            </w:pPr>
          </w:p>
          <w:p w:rsidR="00093055" w:rsidRPr="00B72EA2" w:rsidRDefault="00093055" w:rsidP="001273F6">
            <w:pPr>
              <w:jc w:val="both"/>
              <w:rPr>
                <w:rFonts w:eastAsia="Calibri"/>
                <w:sz w:val="20"/>
                <w:lang w:val="fr-CA"/>
              </w:rPr>
            </w:pPr>
            <w:r w:rsidRPr="00B72EA2">
              <w:rPr>
                <w:rFonts w:eastAsia="Calibri"/>
                <w:sz w:val="20"/>
                <w:lang w:val="fr-CA"/>
              </w:rPr>
              <w:t xml:space="preserve">Le plaidoyer de culpabilité du demandeur et la recommandation conjointe étaient fondés en partie sur le retrait, par le ministère public, d’un acte d’accusation de onze chefs alléguant notamment une autre tentative de meurtre contre la même victime.  Les coaccusés du demandeur se sont vu imposer des peines de 5 à 10 ans d’emprisonnement pour leur participation à la fusillade. </w:t>
            </w:r>
          </w:p>
          <w:p w:rsidR="00093055" w:rsidRPr="00B72EA2" w:rsidRDefault="00093055" w:rsidP="001273F6">
            <w:pPr>
              <w:jc w:val="both"/>
              <w:rPr>
                <w:rFonts w:eastAsia="Calibri"/>
                <w:sz w:val="20"/>
                <w:highlight w:val="yellow"/>
                <w:lang w:val="fr-CA"/>
              </w:rPr>
            </w:pPr>
          </w:p>
          <w:p w:rsidR="00093055" w:rsidRPr="00B72EA2" w:rsidRDefault="00093055" w:rsidP="001273F6">
            <w:pPr>
              <w:jc w:val="both"/>
              <w:rPr>
                <w:rFonts w:eastAsia="Calibri"/>
                <w:sz w:val="20"/>
                <w:lang w:val="fr-CA"/>
              </w:rPr>
            </w:pPr>
            <w:r w:rsidRPr="00B72EA2">
              <w:rPr>
                <w:rFonts w:eastAsia="Calibri"/>
                <w:sz w:val="20"/>
                <w:lang w:val="fr-CA"/>
              </w:rPr>
              <w:lastRenderedPageBreak/>
              <w:t>Le demandeur a voulu interjeter appel de sa peine, plaidant que le juge qui l’avait prononcée avait commis une erreur parce que les faits présentés par le ministère public étaient incomplets et parce qu’il n’avait pas l’intention requise pour commettre une tentative de meurtre, que certains détails avaient été négligés, que son isolement pendant l’emprisonnement avant et après le prononcé de la peine constituait une peine cruelle et inusitée et, dernièrement, que sa peine n’était manifestement pas indiquée.</w:t>
            </w:r>
          </w:p>
          <w:p w:rsidR="00093055" w:rsidRPr="00B72EA2" w:rsidRDefault="00093055" w:rsidP="001273F6">
            <w:pPr>
              <w:jc w:val="both"/>
              <w:rPr>
                <w:rFonts w:eastAsia="Calibri"/>
                <w:sz w:val="20"/>
                <w:lang w:val="fr-CA"/>
              </w:rPr>
            </w:pPr>
          </w:p>
        </w:tc>
      </w:tr>
      <w:tr w:rsidR="00093055" w:rsidRPr="00EB442C" w:rsidTr="001273F6">
        <w:tc>
          <w:tcPr>
            <w:tcW w:w="2427" w:type="pct"/>
          </w:tcPr>
          <w:p w:rsidR="00093055" w:rsidRPr="00B72EA2" w:rsidRDefault="00093055" w:rsidP="001273F6">
            <w:pPr>
              <w:jc w:val="both"/>
              <w:rPr>
                <w:rFonts w:eastAsia="Calibri"/>
                <w:sz w:val="20"/>
                <w:lang w:val="fr-CA"/>
              </w:rPr>
            </w:pPr>
            <w:r w:rsidRPr="00B72EA2">
              <w:rPr>
                <w:rFonts w:eastAsia="Calibri"/>
                <w:sz w:val="20"/>
                <w:lang w:val="fr-CA"/>
              </w:rPr>
              <w:lastRenderedPageBreak/>
              <w:t>16 mai 2011</w:t>
            </w:r>
          </w:p>
          <w:p w:rsidR="00093055" w:rsidRPr="00B72EA2" w:rsidRDefault="00093055" w:rsidP="001273F6">
            <w:pPr>
              <w:jc w:val="both"/>
              <w:rPr>
                <w:rFonts w:eastAsia="Calibri"/>
                <w:sz w:val="20"/>
                <w:lang w:val="fr-CA"/>
              </w:rPr>
            </w:pPr>
            <w:r w:rsidRPr="00B72EA2">
              <w:rPr>
                <w:rFonts w:eastAsia="Calibri"/>
                <w:sz w:val="20"/>
                <w:lang w:val="fr-CA"/>
              </w:rPr>
              <w:t>Cour suprême de la Nouvelle-Écosse, Section de première instance</w:t>
            </w:r>
          </w:p>
          <w:p w:rsidR="00093055" w:rsidRPr="00B72EA2" w:rsidRDefault="00093055" w:rsidP="001273F6">
            <w:pPr>
              <w:jc w:val="both"/>
              <w:rPr>
                <w:rFonts w:eastAsia="Calibri"/>
                <w:sz w:val="20"/>
                <w:lang w:val="fr-CA"/>
              </w:rPr>
            </w:pPr>
            <w:r w:rsidRPr="00B72EA2">
              <w:rPr>
                <w:rFonts w:eastAsia="Calibri"/>
                <w:sz w:val="20"/>
                <w:lang w:val="fr-CA"/>
              </w:rPr>
              <w:t>(Juge Coady)</w:t>
            </w:r>
          </w:p>
          <w:p w:rsidR="00093055" w:rsidRPr="00B72EA2" w:rsidRDefault="00093055" w:rsidP="001273F6">
            <w:pPr>
              <w:jc w:val="both"/>
              <w:rPr>
                <w:rFonts w:eastAsia="Calibri"/>
                <w:sz w:val="20"/>
                <w:lang w:val="fr-CA"/>
              </w:rPr>
            </w:pPr>
            <w:r w:rsidRPr="00B72EA2">
              <w:rPr>
                <w:rFonts w:eastAsia="Calibri"/>
                <w:sz w:val="20"/>
                <w:lang w:val="fr-CA"/>
              </w:rPr>
              <w:t>N</w:t>
            </w:r>
            <w:r w:rsidRPr="00B72EA2">
              <w:rPr>
                <w:rFonts w:eastAsia="Calibri"/>
                <w:sz w:val="20"/>
                <w:vertAlign w:val="superscript"/>
                <w:lang w:val="fr-CA"/>
              </w:rPr>
              <w:t>o</w:t>
            </w:r>
            <w:r w:rsidRPr="00B72EA2">
              <w:rPr>
                <w:rFonts w:eastAsia="Calibri"/>
                <w:sz w:val="20"/>
                <w:lang w:val="fr-CA"/>
              </w:rPr>
              <w:t xml:space="preserve"> du greffe CRH 329528 </w:t>
            </w:r>
          </w:p>
          <w:p w:rsidR="00093055" w:rsidRPr="00B72EA2" w:rsidRDefault="008D3715" w:rsidP="001273F6">
            <w:pPr>
              <w:jc w:val="both"/>
              <w:rPr>
                <w:rFonts w:eastAsia="Calibri"/>
                <w:sz w:val="20"/>
                <w:lang w:val="fr-CA"/>
              </w:rPr>
            </w:pPr>
            <w:hyperlink r:id="rId56" w:history="1">
              <w:r w:rsidR="00093055" w:rsidRPr="00B72EA2">
                <w:rPr>
                  <w:rFonts w:eastAsia="Calibri"/>
                  <w:color w:val="0000FF"/>
                  <w:sz w:val="20"/>
                  <w:u w:val="single"/>
                  <w:lang w:val="fr-CA"/>
                </w:rPr>
                <w:t>2011 NSSC 414</w:t>
              </w:r>
            </w:hyperlink>
          </w:p>
          <w:p w:rsidR="00093055" w:rsidRPr="00B72EA2" w:rsidRDefault="00093055" w:rsidP="001273F6">
            <w:pPr>
              <w:jc w:val="both"/>
              <w:rPr>
                <w:rFonts w:eastAsia="Calibri"/>
                <w:sz w:val="20"/>
                <w:lang w:val="fr-CA"/>
              </w:rPr>
            </w:pPr>
          </w:p>
        </w:tc>
        <w:tc>
          <w:tcPr>
            <w:tcW w:w="243" w:type="pct"/>
          </w:tcPr>
          <w:p w:rsidR="00093055" w:rsidRPr="00B72EA2" w:rsidRDefault="00093055" w:rsidP="001273F6">
            <w:pPr>
              <w:jc w:val="both"/>
              <w:rPr>
                <w:rFonts w:eastAsia="Calibri"/>
                <w:sz w:val="20"/>
                <w:lang w:val="fr-CA"/>
              </w:rPr>
            </w:pPr>
          </w:p>
        </w:tc>
        <w:tc>
          <w:tcPr>
            <w:tcW w:w="2330" w:type="pct"/>
          </w:tcPr>
          <w:p w:rsidR="00093055" w:rsidRPr="00B72EA2" w:rsidRDefault="00093055" w:rsidP="001273F6">
            <w:pPr>
              <w:jc w:val="both"/>
              <w:rPr>
                <w:rFonts w:eastAsia="Calibri"/>
                <w:sz w:val="20"/>
                <w:lang w:val="fr-CA"/>
              </w:rPr>
            </w:pPr>
            <w:r w:rsidRPr="00B72EA2">
              <w:rPr>
                <w:rFonts w:eastAsia="Calibri"/>
                <w:sz w:val="20"/>
                <w:lang w:val="fr-CA"/>
              </w:rPr>
              <w:t>Condamnation du demandeur à une peine d’emprisonnement de 15 ans sur une accusation de tentative de meurtre</w:t>
            </w:r>
          </w:p>
          <w:p w:rsidR="00093055" w:rsidRPr="00B72EA2" w:rsidRDefault="00093055" w:rsidP="001273F6">
            <w:pPr>
              <w:jc w:val="both"/>
              <w:rPr>
                <w:rFonts w:eastAsia="Calibri"/>
                <w:sz w:val="20"/>
                <w:lang w:val="fr-CA"/>
              </w:rPr>
            </w:pPr>
          </w:p>
        </w:tc>
      </w:tr>
      <w:tr w:rsidR="00093055" w:rsidRPr="00EB442C" w:rsidTr="001273F6">
        <w:tc>
          <w:tcPr>
            <w:tcW w:w="2427" w:type="pct"/>
          </w:tcPr>
          <w:p w:rsidR="00093055" w:rsidRPr="00B72EA2" w:rsidRDefault="00093055" w:rsidP="001273F6">
            <w:pPr>
              <w:jc w:val="both"/>
              <w:rPr>
                <w:rFonts w:eastAsia="Calibri"/>
                <w:sz w:val="20"/>
                <w:lang w:val="fr-CA"/>
              </w:rPr>
            </w:pPr>
            <w:r w:rsidRPr="00B72EA2">
              <w:rPr>
                <w:rFonts w:eastAsia="Calibri"/>
                <w:sz w:val="20"/>
                <w:lang w:val="fr-CA"/>
              </w:rPr>
              <w:t>25 mars 2014</w:t>
            </w:r>
          </w:p>
          <w:p w:rsidR="00093055" w:rsidRPr="00B72EA2" w:rsidRDefault="00093055" w:rsidP="001273F6">
            <w:pPr>
              <w:jc w:val="both"/>
              <w:rPr>
                <w:rFonts w:eastAsia="Calibri"/>
                <w:sz w:val="20"/>
                <w:lang w:val="fr-CA"/>
              </w:rPr>
            </w:pPr>
            <w:r w:rsidRPr="00B72EA2">
              <w:rPr>
                <w:rFonts w:eastAsia="Calibri"/>
                <w:sz w:val="20"/>
                <w:lang w:val="fr-CA"/>
              </w:rPr>
              <w:t>Cour d’appel de la Nouvelle-Écosse</w:t>
            </w:r>
          </w:p>
          <w:p w:rsidR="00093055" w:rsidRPr="00B72EA2" w:rsidRDefault="00093055" w:rsidP="001273F6">
            <w:pPr>
              <w:jc w:val="both"/>
              <w:rPr>
                <w:rFonts w:eastAsia="Calibri"/>
                <w:sz w:val="20"/>
                <w:lang w:val="fr-CA"/>
              </w:rPr>
            </w:pPr>
            <w:r w:rsidRPr="00B72EA2">
              <w:rPr>
                <w:rFonts w:eastAsia="Calibri"/>
                <w:sz w:val="20"/>
                <w:lang w:val="fr-CA"/>
              </w:rPr>
              <w:t>(Juges Oland, Fichaud et Farrar)</w:t>
            </w:r>
          </w:p>
          <w:p w:rsidR="00093055" w:rsidRPr="00B72EA2" w:rsidRDefault="00093055" w:rsidP="001273F6">
            <w:pPr>
              <w:jc w:val="both"/>
              <w:rPr>
                <w:rFonts w:eastAsia="Calibri"/>
                <w:sz w:val="20"/>
                <w:lang w:val="fr-CA"/>
              </w:rPr>
            </w:pPr>
            <w:r w:rsidRPr="00B72EA2">
              <w:rPr>
                <w:rFonts w:eastAsia="Calibri"/>
                <w:sz w:val="20"/>
                <w:lang w:val="fr-CA"/>
              </w:rPr>
              <w:t>N</w:t>
            </w:r>
            <w:r w:rsidRPr="00B72EA2">
              <w:rPr>
                <w:rFonts w:eastAsia="Calibri"/>
                <w:sz w:val="20"/>
                <w:vertAlign w:val="superscript"/>
                <w:lang w:val="fr-CA"/>
              </w:rPr>
              <w:t>o</w:t>
            </w:r>
            <w:r w:rsidRPr="00B72EA2">
              <w:rPr>
                <w:rFonts w:eastAsia="Calibri"/>
                <w:sz w:val="20"/>
                <w:lang w:val="fr-CA"/>
              </w:rPr>
              <w:t xml:space="preserve"> du greffe CAC 352265</w:t>
            </w:r>
          </w:p>
          <w:p w:rsidR="00093055" w:rsidRPr="00B72EA2" w:rsidRDefault="008D3715" w:rsidP="001273F6">
            <w:pPr>
              <w:jc w:val="both"/>
              <w:rPr>
                <w:rFonts w:eastAsia="Calibri"/>
                <w:sz w:val="20"/>
                <w:lang w:val="fr-CA"/>
              </w:rPr>
            </w:pPr>
            <w:hyperlink r:id="rId57" w:history="1">
              <w:r w:rsidR="00093055" w:rsidRPr="00B72EA2">
                <w:rPr>
                  <w:rFonts w:eastAsia="Calibri"/>
                  <w:color w:val="0000FF"/>
                  <w:sz w:val="20"/>
                  <w:u w:val="single"/>
                  <w:lang w:val="fr-CA"/>
                </w:rPr>
                <w:t>2014 NSCA 28</w:t>
              </w:r>
            </w:hyperlink>
          </w:p>
          <w:p w:rsidR="00093055" w:rsidRPr="00B72EA2" w:rsidRDefault="00093055" w:rsidP="001273F6">
            <w:pPr>
              <w:jc w:val="both"/>
              <w:rPr>
                <w:rFonts w:eastAsia="Calibri"/>
                <w:sz w:val="20"/>
                <w:lang w:val="fr-CA"/>
              </w:rPr>
            </w:pPr>
          </w:p>
        </w:tc>
        <w:tc>
          <w:tcPr>
            <w:tcW w:w="243" w:type="pct"/>
          </w:tcPr>
          <w:p w:rsidR="00093055" w:rsidRPr="00B72EA2" w:rsidRDefault="00093055" w:rsidP="001273F6">
            <w:pPr>
              <w:jc w:val="both"/>
              <w:rPr>
                <w:rFonts w:eastAsia="Calibri"/>
                <w:sz w:val="20"/>
                <w:lang w:val="fr-CA"/>
              </w:rPr>
            </w:pPr>
          </w:p>
        </w:tc>
        <w:tc>
          <w:tcPr>
            <w:tcW w:w="2330" w:type="pct"/>
          </w:tcPr>
          <w:p w:rsidR="00093055" w:rsidRPr="00B72EA2" w:rsidRDefault="00093055" w:rsidP="001273F6">
            <w:pPr>
              <w:jc w:val="both"/>
              <w:rPr>
                <w:rFonts w:eastAsia="Calibri"/>
                <w:sz w:val="20"/>
                <w:lang w:val="fr-CA"/>
              </w:rPr>
            </w:pPr>
            <w:r w:rsidRPr="00B72EA2">
              <w:rPr>
                <w:rFonts w:eastAsia="Calibri"/>
                <w:sz w:val="20"/>
                <w:lang w:val="fr-CA"/>
              </w:rPr>
              <w:t>Décision accueillant une requête en présentation de preuves nouvelles; autorisation d’appel; rejet de l’appel</w:t>
            </w:r>
          </w:p>
          <w:p w:rsidR="00093055" w:rsidRPr="00B72EA2" w:rsidRDefault="00093055" w:rsidP="001273F6">
            <w:pPr>
              <w:jc w:val="both"/>
              <w:rPr>
                <w:rFonts w:eastAsia="Calibri"/>
                <w:sz w:val="20"/>
                <w:lang w:val="fr-CA"/>
              </w:rPr>
            </w:pPr>
          </w:p>
        </w:tc>
      </w:tr>
      <w:tr w:rsidR="00093055" w:rsidRPr="00EB442C" w:rsidTr="001273F6">
        <w:tc>
          <w:tcPr>
            <w:tcW w:w="2427" w:type="pct"/>
          </w:tcPr>
          <w:p w:rsidR="00093055" w:rsidRPr="00B72EA2" w:rsidRDefault="00093055" w:rsidP="001273F6">
            <w:pPr>
              <w:jc w:val="both"/>
              <w:rPr>
                <w:rFonts w:eastAsia="Calibri"/>
                <w:sz w:val="20"/>
                <w:lang w:val="fr-CA"/>
              </w:rPr>
            </w:pPr>
            <w:r w:rsidRPr="00B72EA2">
              <w:rPr>
                <w:rFonts w:eastAsia="Calibri"/>
                <w:sz w:val="20"/>
                <w:lang w:val="fr-CA"/>
              </w:rPr>
              <w:t>31 octobre 2014</w:t>
            </w:r>
          </w:p>
          <w:p w:rsidR="00093055" w:rsidRPr="00B72EA2" w:rsidRDefault="00093055" w:rsidP="001273F6">
            <w:pPr>
              <w:jc w:val="both"/>
              <w:rPr>
                <w:rFonts w:eastAsia="Calibri"/>
                <w:sz w:val="20"/>
                <w:lang w:val="fr-CA"/>
              </w:rPr>
            </w:pPr>
            <w:r w:rsidRPr="00B72EA2">
              <w:rPr>
                <w:rFonts w:eastAsia="Calibri"/>
                <w:sz w:val="20"/>
                <w:lang w:val="fr-CA"/>
              </w:rPr>
              <w:t>Cour suprême du Canada</w:t>
            </w:r>
          </w:p>
          <w:p w:rsidR="00093055" w:rsidRPr="00B72EA2" w:rsidRDefault="00093055" w:rsidP="001273F6">
            <w:pPr>
              <w:jc w:val="both"/>
              <w:rPr>
                <w:rFonts w:eastAsia="Calibri"/>
                <w:sz w:val="20"/>
                <w:lang w:val="fr-CA"/>
              </w:rPr>
            </w:pPr>
          </w:p>
        </w:tc>
        <w:tc>
          <w:tcPr>
            <w:tcW w:w="243" w:type="pct"/>
          </w:tcPr>
          <w:p w:rsidR="00093055" w:rsidRPr="00B72EA2" w:rsidRDefault="00093055" w:rsidP="001273F6">
            <w:pPr>
              <w:jc w:val="both"/>
              <w:rPr>
                <w:rFonts w:eastAsia="Calibri"/>
                <w:sz w:val="20"/>
                <w:lang w:val="fr-CA"/>
              </w:rPr>
            </w:pPr>
          </w:p>
        </w:tc>
        <w:tc>
          <w:tcPr>
            <w:tcW w:w="2330" w:type="pct"/>
          </w:tcPr>
          <w:p w:rsidR="00093055" w:rsidRPr="00B72EA2" w:rsidRDefault="00093055" w:rsidP="001273F6">
            <w:pPr>
              <w:jc w:val="both"/>
              <w:rPr>
                <w:rFonts w:eastAsia="Calibri"/>
                <w:sz w:val="20"/>
                <w:lang w:val="fr-CA"/>
              </w:rPr>
            </w:pPr>
            <w:r w:rsidRPr="00B72EA2">
              <w:rPr>
                <w:rFonts w:eastAsia="Calibri"/>
                <w:sz w:val="20"/>
                <w:lang w:val="fr-CA"/>
              </w:rPr>
              <w:t>Dépôt d’une requête en prorogation du délai de signification et de dépôt d’une demande d’autorisation d’appel et d’une demande d’autorisation d’appel</w:t>
            </w:r>
          </w:p>
        </w:tc>
      </w:tr>
    </w:tbl>
    <w:p w:rsidR="00BC1B88" w:rsidRPr="00093055"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72" style="width:2in;height:1pt" o:hrpct="0" o:hralign="center" o:hrstd="t" o:hrnoshade="t" o:hr="t" fillcolor="black [3213]" stroked="f"/>
        </w:pict>
      </w:r>
    </w:p>
    <w:p w:rsidR="00BC1B88" w:rsidRDefault="00BC1B88" w:rsidP="00BC1B88">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273F6" w:rsidRPr="00EB442C" w:rsidTr="001273F6">
        <w:trPr>
          <w:cantSplit/>
        </w:trPr>
        <w:tc>
          <w:tcPr>
            <w:tcW w:w="1458" w:type="dxa"/>
          </w:tcPr>
          <w:p w:rsidR="001273F6" w:rsidRPr="001273F6" w:rsidRDefault="001273F6" w:rsidP="001273F6">
            <w:pPr>
              <w:rPr>
                <w:sz w:val="20"/>
                <w:szCs w:val="20"/>
              </w:rPr>
            </w:pPr>
            <w:r w:rsidRPr="001273F6">
              <w:rPr>
                <w:b/>
                <w:sz w:val="20"/>
                <w:lang w:val="fr-CA"/>
              </w:rPr>
              <w:t>36151</w:t>
            </w:r>
          </w:p>
          <w:p w:rsidR="001273F6" w:rsidRPr="001273F6" w:rsidRDefault="001273F6" w:rsidP="001273F6">
            <w:pPr>
              <w:rPr>
                <w:b/>
                <w:sz w:val="20"/>
                <w:szCs w:val="20"/>
                <w:lang w:val="fr-CA"/>
              </w:rPr>
            </w:pPr>
          </w:p>
        </w:tc>
        <w:tc>
          <w:tcPr>
            <w:tcW w:w="8118" w:type="dxa"/>
          </w:tcPr>
          <w:p w:rsidR="001273F6" w:rsidRPr="001273F6" w:rsidRDefault="001273F6" w:rsidP="001273F6">
            <w:pPr>
              <w:jc w:val="both"/>
              <w:rPr>
                <w:sz w:val="20"/>
                <w:szCs w:val="20"/>
                <w:lang w:val="fr-CA"/>
              </w:rPr>
            </w:pPr>
            <w:r w:rsidRPr="001273F6">
              <w:rPr>
                <w:b/>
                <w:sz w:val="20"/>
                <w:u w:val="single"/>
                <w:lang w:val="fr-CA"/>
              </w:rPr>
              <w:t>Gilbert Liu c. Comité de discipline du centre de santé et de services sociaux Haut-Richelieu-Rouville, Pierre-Paul Turgeon, Mike Savereux et Glenn Boisvert</w:t>
            </w:r>
            <w:r w:rsidRPr="001273F6">
              <w:rPr>
                <w:sz w:val="20"/>
                <w:szCs w:val="20"/>
                <w:lang w:val="fr-CA"/>
              </w:rPr>
              <w:t xml:space="preserve"> (Qc) (Civile) (Autorisation)</w:t>
            </w:r>
          </w:p>
          <w:p w:rsidR="001273F6" w:rsidRPr="001273F6" w:rsidRDefault="001273F6" w:rsidP="001273F6">
            <w:pPr>
              <w:jc w:val="both"/>
              <w:rPr>
                <w:sz w:val="20"/>
                <w:szCs w:val="20"/>
                <w:lang w:val="fr-CA"/>
              </w:rPr>
            </w:pPr>
          </w:p>
        </w:tc>
      </w:tr>
      <w:tr w:rsidR="001273F6" w:rsidRPr="00EB442C" w:rsidTr="001273F6">
        <w:trPr>
          <w:cantSplit/>
        </w:trPr>
        <w:tc>
          <w:tcPr>
            <w:tcW w:w="1458" w:type="dxa"/>
          </w:tcPr>
          <w:p w:rsidR="001273F6" w:rsidRPr="001273F6" w:rsidRDefault="001273F6" w:rsidP="001273F6">
            <w:pPr>
              <w:rPr>
                <w:sz w:val="20"/>
                <w:szCs w:val="20"/>
              </w:rPr>
            </w:pPr>
            <w:r w:rsidRPr="001273F6">
              <w:rPr>
                <w:sz w:val="20"/>
                <w:szCs w:val="20"/>
              </w:rPr>
              <w:t>Coram :</w:t>
            </w:r>
          </w:p>
        </w:tc>
        <w:tc>
          <w:tcPr>
            <w:tcW w:w="8118" w:type="dxa"/>
          </w:tcPr>
          <w:p w:rsidR="001273F6" w:rsidRPr="001273F6" w:rsidRDefault="001273F6" w:rsidP="001273F6">
            <w:pPr>
              <w:rPr>
                <w:sz w:val="20"/>
                <w:szCs w:val="20"/>
                <w:lang w:val="fr-CA"/>
              </w:rPr>
            </w:pPr>
            <w:r w:rsidRPr="001273F6">
              <w:rPr>
                <w:sz w:val="20"/>
                <w:u w:val="single"/>
                <w:lang w:val="fr-CA"/>
              </w:rPr>
              <w:t>La juge en chef McLachlin et les juges Wagner et Gascon</w:t>
            </w:r>
          </w:p>
          <w:p w:rsidR="001273F6" w:rsidRPr="001273F6" w:rsidRDefault="001273F6" w:rsidP="001273F6">
            <w:pPr>
              <w:rPr>
                <w:sz w:val="20"/>
                <w:szCs w:val="20"/>
                <w:u w:val="single"/>
                <w:lang w:val="fr-CA"/>
              </w:rPr>
            </w:pPr>
          </w:p>
        </w:tc>
      </w:tr>
      <w:tr w:rsidR="001273F6" w:rsidRPr="001273F6" w:rsidTr="001273F6">
        <w:trPr>
          <w:cantSplit/>
        </w:trPr>
        <w:tc>
          <w:tcPr>
            <w:tcW w:w="9576" w:type="dxa"/>
            <w:gridSpan w:val="2"/>
          </w:tcPr>
          <w:p w:rsidR="001273F6" w:rsidRPr="001273F6" w:rsidRDefault="001273F6" w:rsidP="001273F6">
            <w:pPr>
              <w:ind w:firstLine="720"/>
              <w:jc w:val="both"/>
              <w:rPr>
                <w:sz w:val="20"/>
                <w:szCs w:val="20"/>
                <w:lang w:val="fr-CA"/>
              </w:rPr>
            </w:pPr>
            <w:r w:rsidRPr="001273F6">
              <w:rPr>
                <w:sz w:val="20"/>
                <w:szCs w:val="20"/>
                <w:lang w:val="fr-CA"/>
              </w:rPr>
              <w:t>La demande d’autorisation d’appel de l’arrêt de la Cour d’appel du Québec (Montréal), numéro  500-09-023569-130, 2014 QCCA 1613, daté du 4 septembre 2014, est rejetée avec dépens.</w:t>
            </w:r>
          </w:p>
          <w:p w:rsidR="001273F6" w:rsidRPr="001273F6" w:rsidRDefault="001273F6" w:rsidP="001273F6">
            <w:pPr>
              <w:jc w:val="both"/>
              <w:rPr>
                <w:sz w:val="20"/>
                <w:szCs w:val="20"/>
                <w:lang w:val="fr-CA"/>
              </w:rPr>
            </w:pPr>
          </w:p>
          <w:p w:rsidR="001273F6" w:rsidRPr="001273F6" w:rsidRDefault="001273F6" w:rsidP="001273F6">
            <w:pPr>
              <w:ind w:firstLine="720"/>
              <w:jc w:val="both"/>
              <w:rPr>
                <w:sz w:val="20"/>
                <w:szCs w:val="20"/>
              </w:rPr>
            </w:pPr>
            <w:r w:rsidRPr="001273F6">
              <w:rPr>
                <w:sz w:val="20"/>
                <w:szCs w:val="20"/>
              </w:rPr>
              <w:t>The application for leave to appeal from the judgment of the Court of Appeal of Quebec (Montréal), Number 500-09-023569-130, 2014 QCCA 1613, dated September 4, 2014, is dismissed with costs.</w:t>
            </w:r>
          </w:p>
        </w:tc>
      </w:tr>
    </w:tbl>
    <w:p w:rsidR="00BC1B88" w:rsidRDefault="00BC1B88" w:rsidP="00BC1B88">
      <w:pPr>
        <w:rPr>
          <w:sz w:val="20"/>
          <w:szCs w:val="20"/>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3055" w:rsidRPr="00B72EA2" w:rsidTr="001273F6">
        <w:tc>
          <w:tcPr>
            <w:tcW w:w="5000" w:type="pct"/>
            <w:gridSpan w:val="3"/>
          </w:tcPr>
          <w:p w:rsidR="00093055" w:rsidRPr="00B72EA2" w:rsidRDefault="00093055" w:rsidP="001273F6">
            <w:pPr>
              <w:jc w:val="both"/>
              <w:rPr>
                <w:rFonts w:eastAsia="Calibri"/>
                <w:sz w:val="20"/>
              </w:rPr>
            </w:pPr>
            <w:r w:rsidRPr="00B72EA2">
              <w:rPr>
                <w:rFonts w:eastAsia="Calibri"/>
                <w:sz w:val="20"/>
              </w:rPr>
              <w:t xml:space="preserve">Legislation – Interpretation – Statutory provision to effect that medical examiner who receives complaint must examine it within 45 days and must, before expiry of that time limit, transmit his or her conclusions, including reasons, in writing to user and professional concerned – Impact of failure to transmit conclusions before expiry of time limit on medical examiner’s jurisdiction to examine complaint – </w:t>
            </w:r>
            <w:r w:rsidRPr="00B72EA2">
              <w:rPr>
                <w:rFonts w:eastAsia="Calibri"/>
                <w:i/>
                <w:sz w:val="20"/>
              </w:rPr>
              <w:t>An Act respecting health services and social services</w:t>
            </w:r>
            <w:r w:rsidRPr="00B72EA2">
              <w:rPr>
                <w:rFonts w:eastAsia="Calibri"/>
                <w:sz w:val="20"/>
              </w:rPr>
              <w:t>, CQLR, c. S-4.2, ss. 47 and 49.</w:t>
            </w:r>
          </w:p>
        </w:tc>
      </w:tr>
      <w:tr w:rsidR="00093055" w:rsidRPr="00B72EA2" w:rsidTr="001273F6">
        <w:tc>
          <w:tcPr>
            <w:tcW w:w="5000" w:type="pct"/>
            <w:gridSpan w:val="3"/>
          </w:tcPr>
          <w:p w:rsidR="00093055" w:rsidRPr="00B72EA2" w:rsidRDefault="00093055" w:rsidP="001273F6">
            <w:pPr>
              <w:jc w:val="both"/>
              <w:rPr>
                <w:rFonts w:eastAsia="Calibri"/>
                <w:sz w:val="20"/>
              </w:rPr>
            </w:pPr>
          </w:p>
        </w:tc>
      </w:tr>
      <w:tr w:rsidR="00093055" w:rsidRPr="00B72EA2" w:rsidTr="001273F6">
        <w:tc>
          <w:tcPr>
            <w:tcW w:w="5000" w:type="pct"/>
            <w:gridSpan w:val="3"/>
          </w:tcPr>
          <w:p w:rsidR="00093055" w:rsidRPr="00B72EA2" w:rsidRDefault="00093055" w:rsidP="001273F6">
            <w:pPr>
              <w:jc w:val="both"/>
              <w:rPr>
                <w:rFonts w:eastAsia="Calibri"/>
                <w:sz w:val="20"/>
              </w:rPr>
            </w:pPr>
            <w:r w:rsidRPr="00B72EA2">
              <w:rPr>
                <w:rFonts w:eastAsia="Calibri"/>
                <w:sz w:val="20"/>
              </w:rPr>
              <w:t xml:space="preserve">In March 2011, a physician lodged a complaint against the applicant with the complaints commissioner of the Centre de santé et de services sociaux du Haut-Richelieu-Rouville under the </w:t>
            </w:r>
            <w:r w:rsidRPr="00B72EA2">
              <w:rPr>
                <w:rFonts w:eastAsia="Calibri"/>
                <w:i/>
                <w:sz w:val="20"/>
              </w:rPr>
              <w:t>Act respecting health services and social services</w:t>
            </w:r>
            <w:r w:rsidRPr="00B72EA2">
              <w:rPr>
                <w:rFonts w:eastAsia="Calibri"/>
                <w:sz w:val="20"/>
              </w:rPr>
              <w:t xml:space="preserve"> (“</w:t>
            </w:r>
            <w:r w:rsidRPr="00B72EA2">
              <w:rPr>
                <w:rFonts w:eastAsia="Calibri"/>
                <w:i/>
                <w:sz w:val="20"/>
              </w:rPr>
              <w:t>AHSSS</w:t>
            </w:r>
            <w:r w:rsidRPr="00B72EA2">
              <w:rPr>
                <w:rFonts w:eastAsia="Calibri"/>
                <w:sz w:val="20"/>
              </w:rPr>
              <w:t xml:space="preserve">”).  Section 45 of the </w:t>
            </w:r>
            <w:r w:rsidRPr="00B72EA2">
              <w:rPr>
                <w:rFonts w:eastAsia="Calibri"/>
                <w:i/>
                <w:sz w:val="20"/>
              </w:rPr>
              <w:t>AHSSS</w:t>
            </w:r>
            <w:r w:rsidRPr="00B72EA2">
              <w:rPr>
                <w:rFonts w:eastAsia="Calibri"/>
                <w:sz w:val="20"/>
              </w:rPr>
              <w:t xml:space="preserve"> provides that where a user makes a complaint concerning a physician, the commissioner must refer it without delay to a medical examiner.  Section 47, para. 4, provides that the medical examiner “must examine the complaint within 45 days of its referral [and must, b]efore the expiry of the time limit . . . transmit his or her conclusions, including reasons, in writing to the user and the professional concerned”.  Section 49 </w:t>
            </w:r>
            <w:r w:rsidRPr="00B72EA2">
              <w:rPr>
                <w:rFonts w:eastAsia="Calibri"/>
                <w:sz w:val="20"/>
              </w:rPr>
              <w:lastRenderedPageBreak/>
              <w:t>specifies that if the medical examiner fails to communicate those conclusions within 45 days, he or she is deemed to have communicated negative conclusions to the user on the date of expiry of the time limit.  In this case, it was twenty days after the time limit had expired that the medical examiner informed the user that [</w:t>
            </w:r>
            <w:r w:rsidRPr="00B72EA2">
              <w:rPr>
                <w:rFonts w:eastAsia="Calibri"/>
                <w:smallCaps/>
                <w:sz w:val="20"/>
              </w:rPr>
              <w:t>translation</w:t>
            </w:r>
            <w:r w:rsidRPr="00B72EA2">
              <w:rPr>
                <w:rFonts w:eastAsia="Calibri"/>
                <w:sz w:val="20"/>
              </w:rPr>
              <w:t xml:space="preserve">] “the complaint calls for a disciplinary investigation”.  A discipline committee was then established, and the investigation proceeded. </w:t>
            </w:r>
          </w:p>
          <w:p w:rsidR="00093055" w:rsidRPr="00B72EA2" w:rsidRDefault="00093055" w:rsidP="001273F6">
            <w:pPr>
              <w:jc w:val="both"/>
              <w:rPr>
                <w:rFonts w:eastAsia="Calibri"/>
                <w:sz w:val="20"/>
              </w:rPr>
            </w:pPr>
          </w:p>
          <w:p w:rsidR="00093055" w:rsidRPr="00B72EA2" w:rsidRDefault="00093055" w:rsidP="001273F6">
            <w:pPr>
              <w:jc w:val="both"/>
              <w:rPr>
                <w:rFonts w:eastAsia="Calibri"/>
                <w:sz w:val="20"/>
              </w:rPr>
            </w:pPr>
            <w:r w:rsidRPr="00B72EA2">
              <w:rPr>
                <w:rFonts w:eastAsia="Calibri"/>
                <w:sz w:val="20"/>
              </w:rPr>
              <w:t>At the start of the hearing, the applicant submitted that the discipline committee lacked jurisdiction.  He argued that the effect of the failure to transmit the conclusions before the time limit expired was that the medical examiner ceased to have jurisdiction and that, as of the 46th day, the medical examiner was barred from investigating further.  The committee dismissed the motion.  The Superior Court dismissed the motion for judicial review and the Court of Appeal, the appeal.</w:t>
            </w:r>
          </w:p>
          <w:p w:rsidR="00093055" w:rsidRPr="00B72EA2" w:rsidRDefault="00093055" w:rsidP="001273F6">
            <w:pPr>
              <w:jc w:val="both"/>
              <w:rPr>
                <w:rFonts w:eastAsia="Calibri"/>
                <w:sz w:val="20"/>
              </w:rPr>
            </w:pPr>
          </w:p>
        </w:tc>
      </w:tr>
      <w:tr w:rsidR="00093055" w:rsidRPr="00B72EA2" w:rsidTr="001273F6">
        <w:tc>
          <w:tcPr>
            <w:tcW w:w="2427" w:type="pct"/>
          </w:tcPr>
          <w:p w:rsidR="00093055" w:rsidRPr="00B72EA2" w:rsidRDefault="00093055" w:rsidP="001273F6">
            <w:pPr>
              <w:jc w:val="both"/>
              <w:rPr>
                <w:rFonts w:eastAsia="Calibri"/>
                <w:sz w:val="20"/>
              </w:rPr>
            </w:pPr>
            <w:r w:rsidRPr="00B72EA2">
              <w:rPr>
                <w:rFonts w:eastAsia="Calibri"/>
                <w:sz w:val="20"/>
              </w:rPr>
              <w:lastRenderedPageBreak/>
              <w:t>April 16, 2013</w:t>
            </w:r>
          </w:p>
          <w:p w:rsidR="00093055" w:rsidRPr="00B72EA2" w:rsidRDefault="00093055" w:rsidP="001273F6">
            <w:pPr>
              <w:jc w:val="both"/>
              <w:rPr>
                <w:rFonts w:eastAsia="Calibri"/>
                <w:sz w:val="20"/>
              </w:rPr>
            </w:pPr>
            <w:r w:rsidRPr="00B72EA2">
              <w:rPr>
                <w:rFonts w:eastAsia="Calibri"/>
                <w:sz w:val="20"/>
              </w:rPr>
              <w:t>Quebec Superior Court</w:t>
            </w:r>
          </w:p>
          <w:p w:rsidR="00093055" w:rsidRPr="00B72EA2" w:rsidRDefault="00093055" w:rsidP="001273F6">
            <w:pPr>
              <w:jc w:val="both"/>
              <w:rPr>
                <w:rFonts w:eastAsia="Calibri"/>
                <w:sz w:val="20"/>
              </w:rPr>
            </w:pPr>
            <w:r w:rsidRPr="00B72EA2">
              <w:rPr>
                <w:rFonts w:eastAsia="Calibri"/>
                <w:sz w:val="20"/>
              </w:rPr>
              <w:t>(Le Bel J.)</w:t>
            </w:r>
          </w:p>
          <w:p w:rsidR="00093055" w:rsidRPr="00B72EA2" w:rsidRDefault="008D3715" w:rsidP="001273F6">
            <w:pPr>
              <w:jc w:val="both"/>
              <w:rPr>
                <w:rFonts w:eastAsia="Calibri"/>
                <w:sz w:val="20"/>
              </w:rPr>
            </w:pPr>
            <w:hyperlink r:id="rId58" w:history="1">
              <w:r w:rsidR="00093055" w:rsidRPr="00B72EA2">
                <w:rPr>
                  <w:rFonts w:eastAsia="Calibri"/>
                  <w:color w:val="0000FF"/>
                  <w:sz w:val="20"/>
                  <w:u w:val="single"/>
                </w:rPr>
                <w:t>2013 QCCS 1856</w:t>
              </w:r>
            </w:hyperlink>
          </w:p>
          <w:p w:rsidR="00093055" w:rsidRPr="00B72EA2" w:rsidRDefault="00093055" w:rsidP="001273F6">
            <w:pPr>
              <w:jc w:val="both"/>
              <w:rPr>
                <w:rFonts w:eastAsia="Calibri"/>
                <w:sz w:val="20"/>
              </w:rPr>
            </w:pPr>
          </w:p>
        </w:tc>
        <w:tc>
          <w:tcPr>
            <w:tcW w:w="243" w:type="pct"/>
          </w:tcPr>
          <w:p w:rsidR="00093055" w:rsidRPr="00B72EA2" w:rsidRDefault="00093055" w:rsidP="001273F6">
            <w:pPr>
              <w:jc w:val="both"/>
              <w:rPr>
                <w:rFonts w:eastAsia="Calibri"/>
                <w:sz w:val="20"/>
              </w:rPr>
            </w:pPr>
          </w:p>
        </w:tc>
        <w:tc>
          <w:tcPr>
            <w:tcW w:w="2330" w:type="pct"/>
          </w:tcPr>
          <w:p w:rsidR="00093055" w:rsidRPr="00B72EA2" w:rsidRDefault="00093055" w:rsidP="001273F6">
            <w:pPr>
              <w:jc w:val="both"/>
              <w:rPr>
                <w:rFonts w:eastAsia="Calibri"/>
                <w:sz w:val="20"/>
              </w:rPr>
            </w:pPr>
            <w:r w:rsidRPr="00B72EA2">
              <w:rPr>
                <w:rFonts w:eastAsia="Calibri"/>
                <w:sz w:val="20"/>
              </w:rPr>
              <w:t xml:space="preserve">Motion to institute proceedings for judicial review of decision of discipline committee established under </w:t>
            </w:r>
            <w:r w:rsidRPr="00B72EA2">
              <w:rPr>
                <w:rFonts w:eastAsia="Calibri"/>
                <w:i/>
                <w:sz w:val="20"/>
              </w:rPr>
              <w:t>AHSSS</w:t>
            </w:r>
            <w:r w:rsidRPr="00B72EA2">
              <w:rPr>
                <w:rFonts w:eastAsia="Calibri"/>
                <w:sz w:val="20"/>
              </w:rPr>
              <w:t xml:space="preserve"> dismissed</w:t>
            </w:r>
          </w:p>
          <w:p w:rsidR="00093055" w:rsidRPr="00B72EA2" w:rsidRDefault="00093055" w:rsidP="001273F6">
            <w:pPr>
              <w:jc w:val="both"/>
              <w:rPr>
                <w:rFonts w:eastAsia="Calibri"/>
                <w:sz w:val="20"/>
              </w:rPr>
            </w:pPr>
          </w:p>
        </w:tc>
      </w:tr>
      <w:tr w:rsidR="00093055" w:rsidRPr="00B72EA2" w:rsidTr="001273F6">
        <w:tc>
          <w:tcPr>
            <w:tcW w:w="2427" w:type="pct"/>
          </w:tcPr>
          <w:p w:rsidR="00093055" w:rsidRPr="00B72EA2" w:rsidRDefault="00093055" w:rsidP="001273F6">
            <w:pPr>
              <w:jc w:val="both"/>
              <w:rPr>
                <w:rFonts w:eastAsia="Calibri"/>
                <w:sz w:val="20"/>
              </w:rPr>
            </w:pPr>
            <w:r w:rsidRPr="00B72EA2">
              <w:rPr>
                <w:rFonts w:eastAsia="Calibri"/>
                <w:sz w:val="20"/>
              </w:rPr>
              <w:t>September 4, 2014</w:t>
            </w:r>
          </w:p>
          <w:p w:rsidR="00093055" w:rsidRPr="00B72EA2" w:rsidRDefault="00093055" w:rsidP="001273F6">
            <w:pPr>
              <w:jc w:val="both"/>
              <w:rPr>
                <w:rFonts w:eastAsia="Calibri"/>
                <w:sz w:val="20"/>
              </w:rPr>
            </w:pPr>
            <w:r w:rsidRPr="00B72EA2">
              <w:rPr>
                <w:rFonts w:eastAsia="Calibri"/>
                <w:sz w:val="20"/>
              </w:rPr>
              <w:t>Quebec Court of Appeal (Montréal)</w:t>
            </w:r>
          </w:p>
          <w:p w:rsidR="00093055" w:rsidRPr="00B72EA2" w:rsidRDefault="00093055" w:rsidP="001273F6">
            <w:pPr>
              <w:jc w:val="both"/>
              <w:rPr>
                <w:rFonts w:eastAsia="Calibri"/>
                <w:sz w:val="20"/>
              </w:rPr>
            </w:pPr>
            <w:r w:rsidRPr="00B72EA2">
              <w:rPr>
                <w:rFonts w:eastAsia="Calibri"/>
                <w:sz w:val="20"/>
              </w:rPr>
              <w:t>(Doyon, Vézina and Gagnon JJ.A.)</w:t>
            </w:r>
          </w:p>
          <w:p w:rsidR="00093055" w:rsidRPr="00B72EA2" w:rsidRDefault="008D3715" w:rsidP="001273F6">
            <w:pPr>
              <w:jc w:val="both"/>
              <w:rPr>
                <w:rFonts w:eastAsia="Calibri"/>
                <w:sz w:val="20"/>
              </w:rPr>
            </w:pPr>
            <w:hyperlink r:id="rId59" w:history="1">
              <w:r w:rsidR="00093055" w:rsidRPr="00B72EA2">
                <w:rPr>
                  <w:rFonts w:eastAsia="Calibri"/>
                  <w:color w:val="0000FF"/>
                  <w:sz w:val="20"/>
                  <w:u w:val="single"/>
                </w:rPr>
                <w:t>2014 QCCA 1613</w:t>
              </w:r>
            </w:hyperlink>
            <w:r w:rsidR="00093055" w:rsidRPr="00B72EA2">
              <w:rPr>
                <w:rFonts w:eastAsia="Calibri"/>
                <w:sz w:val="20"/>
              </w:rPr>
              <w:t>; 500-09-023569-126</w:t>
            </w:r>
          </w:p>
          <w:p w:rsidR="00093055" w:rsidRPr="00B72EA2" w:rsidRDefault="00093055" w:rsidP="001273F6">
            <w:pPr>
              <w:jc w:val="both"/>
              <w:rPr>
                <w:rFonts w:eastAsia="Calibri"/>
                <w:sz w:val="20"/>
              </w:rPr>
            </w:pPr>
          </w:p>
        </w:tc>
        <w:tc>
          <w:tcPr>
            <w:tcW w:w="243" w:type="pct"/>
          </w:tcPr>
          <w:p w:rsidR="00093055" w:rsidRPr="00B72EA2" w:rsidRDefault="00093055" w:rsidP="001273F6">
            <w:pPr>
              <w:jc w:val="both"/>
              <w:rPr>
                <w:rFonts w:eastAsia="Calibri"/>
                <w:sz w:val="20"/>
              </w:rPr>
            </w:pPr>
          </w:p>
        </w:tc>
        <w:tc>
          <w:tcPr>
            <w:tcW w:w="2330" w:type="pct"/>
          </w:tcPr>
          <w:p w:rsidR="00093055" w:rsidRPr="00B72EA2" w:rsidRDefault="00093055" w:rsidP="001273F6">
            <w:pPr>
              <w:jc w:val="both"/>
              <w:rPr>
                <w:rFonts w:eastAsia="Calibri"/>
                <w:sz w:val="20"/>
              </w:rPr>
            </w:pPr>
            <w:r w:rsidRPr="00B72EA2">
              <w:rPr>
                <w:rFonts w:eastAsia="Calibri"/>
                <w:sz w:val="20"/>
              </w:rPr>
              <w:t>Appeal dismissed</w:t>
            </w:r>
          </w:p>
          <w:p w:rsidR="00093055" w:rsidRPr="00B72EA2" w:rsidRDefault="00093055" w:rsidP="001273F6">
            <w:pPr>
              <w:jc w:val="both"/>
              <w:rPr>
                <w:rFonts w:eastAsia="Calibri"/>
                <w:sz w:val="20"/>
              </w:rPr>
            </w:pPr>
          </w:p>
        </w:tc>
      </w:tr>
      <w:tr w:rsidR="00093055" w:rsidRPr="00B72EA2" w:rsidTr="001273F6">
        <w:tc>
          <w:tcPr>
            <w:tcW w:w="2427" w:type="pct"/>
          </w:tcPr>
          <w:p w:rsidR="00093055" w:rsidRPr="00B72EA2" w:rsidRDefault="00093055" w:rsidP="001273F6">
            <w:pPr>
              <w:jc w:val="both"/>
              <w:rPr>
                <w:rFonts w:eastAsia="Calibri"/>
                <w:sz w:val="20"/>
              </w:rPr>
            </w:pPr>
            <w:r w:rsidRPr="00B72EA2">
              <w:rPr>
                <w:rFonts w:eastAsia="Calibri"/>
                <w:sz w:val="20"/>
              </w:rPr>
              <w:t>November 3, 2014</w:t>
            </w:r>
          </w:p>
          <w:p w:rsidR="00093055" w:rsidRPr="00B72EA2" w:rsidRDefault="00093055" w:rsidP="00093055">
            <w:pPr>
              <w:jc w:val="both"/>
              <w:rPr>
                <w:rFonts w:eastAsia="Calibri"/>
                <w:sz w:val="20"/>
              </w:rPr>
            </w:pPr>
            <w:r w:rsidRPr="00B72EA2">
              <w:rPr>
                <w:rFonts w:eastAsia="Calibri"/>
                <w:sz w:val="20"/>
              </w:rPr>
              <w:t>Supreme Court of Canada</w:t>
            </w:r>
          </w:p>
        </w:tc>
        <w:tc>
          <w:tcPr>
            <w:tcW w:w="243" w:type="pct"/>
          </w:tcPr>
          <w:p w:rsidR="00093055" w:rsidRPr="00B72EA2" w:rsidRDefault="00093055" w:rsidP="001273F6">
            <w:pPr>
              <w:jc w:val="both"/>
              <w:rPr>
                <w:rFonts w:eastAsia="Calibri"/>
                <w:sz w:val="20"/>
              </w:rPr>
            </w:pPr>
          </w:p>
        </w:tc>
        <w:tc>
          <w:tcPr>
            <w:tcW w:w="2330" w:type="pct"/>
          </w:tcPr>
          <w:p w:rsidR="00093055" w:rsidRPr="00B72EA2" w:rsidRDefault="00093055" w:rsidP="001273F6">
            <w:pPr>
              <w:jc w:val="both"/>
              <w:rPr>
                <w:rFonts w:eastAsia="Calibri"/>
                <w:sz w:val="20"/>
              </w:rPr>
            </w:pPr>
            <w:r w:rsidRPr="00B72EA2">
              <w:rPr>
                <w:rFonts w:eastAsia="Calibri"/>
                <w:sz w:val="20"/>
              </w:rPr>
              <w:t>Application for leave to appeal filed</w:t>
            </w:r>
          </w:p>
          <w:p w:rsidR="00093055" w:rsidRPr="00B72EA2" w:rsidRDefault="00093055" w:rsidP="001273F6">
            <w:pPr>
              <w:jc w:val="both"/>
              <w:rPr>
                <w:rFonts w:eastAsia="Calibri"/>
                <w:sz w:val="20"/>
              </w:rPr>
            </w:pP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73"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3055" w:rsidRPr="00B72EA2" w:rsidTr="001273F6">
        <w:tc>
          <w:tcPr>
            <w:tcW w:w="5000" w:type="pct"/>
            <w:gridSpan w:val="3"/>
          </w:tcPr>
          <w:p w:rsidR="00093055" w:rsidRPr="00B72EA2" w:rsidRDefault="00093055" w:rsidP="001273F6">
            <w:pPr>
              <w:jc w:val="both"/>
              <w:rPr>
                <w:rFonts w:eastAsia="Calibri"/>
                <w:sz w:val="20"/>
                <w:lang w:val="fr-CA"/>
              </w:rPr>
            </w:pPr>
            <w:r w:rsidRPr="00B72EA2">
              <w:rPr>
                <w:rFonts w:eastAsia="Calibri"/>
                <w:sz w:val="20"/>
                <w:lang w:val="fr-CA"/>
              </w:rPr>
              <w:t xml:space="preserve">Législation – Interprétation – Disposition législative prévoyant qu’un médecin examinateur qui reçoit une plainte doit l’examiner dans les 45 jours et doit, avant l’expiration de ce délai, informer par écrit l’usager ainsi que le professionnel concerné des conclusions motivées auxquelles il en est arrivé – Quelles sont les conséquences du non-respect de ce délai sur la compétence du médecin examinateur de poursuivre l’examen de la plainte? – </w:t>
            </w:r>
            <w:r w:rsidRPr="00B72EA2">
              <w:rPr>
                <w:rFonts w:eastAsia="Calibri"/>
                <w:i/>
                <w:sz w:val="20"/>
                <w:lang w:val="fr-CA"/>
              </w:rPr>
              <w:t>Loi sur les services de santé et les services sociaux</w:t>
            </w:r>
            <w:r w:rsidRPr="00B72EA2">
              <w:rPr>
                <w:rFonts w:eastAsia="Calibri"/>
                <w:sz w:val="20"/>
                <w:lang w:val="fr-CA"/>
              </w:rPr>
              <w:t>, RLRQ, ch. S-4.2, art. 47 et 49.</w:t>
            </w:r>
          </w:p>
        </w:tc>
      </w:tr>
      <w:tr w:rsidR="00093055" w:rsidRPr="00B72EA2" w:rsidTr="001273F6">
        <w:tc>
          <w:tcPr>
            <w:tcW w:w="5000" w:type="pct"/>
            <w:gridSpan w:val="3"/>
          </w:tcPr>
          <w:p w:rsidR="00093055" w:rsidRPr="00B72EA2" w:rsidRDefault="00093055" w:rsidP="001273F6">
            <w:pPr>
              <w:jc w:val="both"/>
              <w:rPr>
                <w:rFonts w:eastAsia="Calibri"/>
                <w:sz w:val="20"/>
                <w:lang w:val="fr-CA"/>
              </w:rPr>
            </w:pPr>
          </w:p>
        </w:tc>
      </w:tr>
      <w:tr w:rsidR="00093055" w:rsidRPr="00EB442C" w:rsidTr="001273F6">
        <w:tc>
          <w:tcPr>
            <w:tcW w:w="5000" w:type="pct"/>
            <w:gridSpan w:val="3"/>
          </w:tcPr>
          <w:p w:rsidR="00093055" w:rsidRPr="00B72EA2" w:rsidRDefault="00093055" w:rsidP="001273F6">
            <w:pPr>
              <w:jc w:val="both"/>
              <w:rPr>
                <w:rFonts w:eastAsia="Calibri"/>
                <w:sz w:val="20"/>
                <w:lang w:val="fr-CA"/>
              </w:rPr>
            </w:pPr>
            <w:r w:rsidRPr="00B72EA2">
              <w:rPr>
                <w:rFonts w:eastAsia="Calibri"/>
                <w:sz w:val="20"/>
                <w:lang w:val="fr-CA"/>
              </w:rPr>
              <w:t xml:space="preserve">En mars 2011, un médecin porte plainte contre le demandeur auprès du commissaire aux plaintes du Centre de santé et de services sociaux du Haut-Richelieu-Rouville, en vertu de la </w:t>
            </w:r>
            <w:r w:rsidRPr="00B72EA2">
              <w:rPr>
                <w:rFonts w:eastAsia="Calibri"/>
                <w:i/>
                <w:sz w:val="20"/>
                <w:lang w:val="fr-CA"/>
              </w:rPr>
              <w:t>Loi sur les services de santé et les services sociaux</w:t>
            </w:r>
            <w:r w:rsidRPr="00B72EA2">
              <w:rPr>
                <w:rFonts w:eastAsia="Calibri"/>
                <w:sz w:val="20"/>
                <w:lang w:val="fr-CA"/>
              </w:rPr>
              <w:t xml:space="preserve"> (« </w:t>
            </w:r>
            <w:r w:rsidRPr="00B72EA2">
              <w:rPr>
                <w:rFonts w:eastAsia="Calibri"/>
                <w:i/>
                <w:sz w:val="20"/>
                <w:lang w:val="fr-CA"/>
              </w:rPr>
              <w:t>LSSSS</w:t>
            </w:r>
            <w:r w:rsidRPr="00B72EA2">
              <w:rPr>
                <w:rFonts w:eastAsia="Calibri"/>
                <w:sz w:val="20"/>
                <w:lang w:val="fr-CA"/>
              </w:rPr>
              <w:t xml:space="preserve"> »).  L’article 45 de la </w:t>
            </w:r>
            <w:r w:rsidRPr="00B72EA2">
              <w:rPr>
                <w:rFonts w:eastAsia="Calibri"/>
                <w:i/>
                <w:sz w:val="20"/>
                <w:lang w:val="fr-CA"/>
              </w:rPr>
              <w:t>LSSSS</w:t>
            </w:r>
            <w:r w:rsidRPr="00B72EA2">
              <w:rPr>
                <w:rFonts w:eastAsia="Calibri"/>
                <w:sz w:val="20"/>
                <w:lang w:val="fr-CA"/>
              </w:rPr>
              <w:t xml:space="preserve"> prévoit que lorsque la plainte d’un usager concerne un médecin, le commissaire la transfère sans délai à un médecin examinateur.  En application de l’art. 47, al. 4, le médecin examinateur « doit examiner la plainte dans les 45 jours de la date de son transfert [et] doit, avant l’expiration de ce délai, informer par écrit l’usager ainsi que le professionnel concerné des conclusions motivées auxquelles il en est arrivé ».  L’article 49 précise qu’à défaut de communiquer ses conclusions dans le délai de 45 jours, le médecin examinateur est réputé avoir transmis à l’usager des conclusions négatives le jour de l’expiration du délai. En l’espèce, vingt jours après l’expiration du délai, le médecin examinateur fait savoir que « la plainte mérite une étude à des fins disciplinaires ».  Un comité de discipline est alors formé et la procédure suit son cours. </w:t>
            </w:r>
          </w:p>
          <w:p w:rsidR="00093055" w:rsidRPr="00B72EA2" w:rsidRDefault="00093055" w:rsidP="001273F6">
            <w:pPr>
              <w:jc w:val="both"/>
              <w:rPr>
                <w:rFonts w:eastAsia="Calibri"/>
                <w:sz w:val="20"/>
                <w:lang w:val="fr-CA"/>
              </w:rPr>
            </w:pPr>
          </w:p>
          <w:p w:rsidR="00093055" w:rsidRPr="00B72EA2" w:rsidRDefault="00093055" w:rsidP="001273F6">
            <w:pPr>
              <w:jc w:val="both"/>
              <w:rPr>
                <w:rFonts w:eastAsia="Calibri"/>
                <w:sz w:val="20"/>
                <w:lang w:val="fr-CA"/>
              </w:rPr>
            </w:pPr>
            <w:r w:rsidRPr="00B72EA2">
              <w:rPr>
                <w:rFonts w:eastAsia="Calibri"/>
                <w:sz w:val="20"/>
                <w:lang w:val="fr-CA"/>
              </w:rPr>
              <w:t>Au début de l’audience, le demandeur invoque l’absence de compétence du comité de discipline.  Il argumente que le défaut de respecter le délai a eu pour effet de dessaisir le médecin examinateur et qu’à compter du 46</w:t>
            </w:r>
            <w:r w:rsidRPr="00B72EA2">
              <w:rPr>
                <w:rFonts w:eastAsia="Calibri"/>
                <w:sz w:val="20"/>
                <w:vertAlign w:val="superscript"/>
                <w:lang w:val="fr-CA"/>
              </w:rPr>
              <w:t>e</w:t>
            </w:r>
            <w:r w:rsidRPr="00B72EA2">
              <w:rPr>
                <w:rFonts w:eastAsia="Calibri"/>
                <w:sz w:val="20"/>
                <w:lang w:val="fr-CA"/>
              </w:rPr>
              <w:t xml:space="preserve"> jour, le médecin examinateur était forclos de poursuivre son enquête. Le comité rejette la requête.  La Cour supérieure rejette la requête en révision judiciaire et la Cour d’appel, l’appel.</w:t>
            </w:r>
          </w:p>
          <w:p w:rsidR="00093055" w:rsidRPr="00B72EA2" w:rsidRDefault="00093055" w:rsidP="001273F6">
            <w:pPr>
              <w:jc w:val="both"/>
              <w:rPr>
                <w:rFonts w:eastAsia="Calibri"/>
                <w:sz w:val="20"/>
                <w:lang w:val="fr-CA"/>
              </w:rPr>
            </w:pPr>
          </w:p>
        </w:tc>
      </w:tr>
      <w:tr w:rsidR="00093055" w:rsidRPr="00EB442C" w:rsidTr="00E31069">
        <w:trPr>
          <w:cantSplit/>
        </w:trPr>
        <w:tc>
          <w:tcPr>
            <w:tcW w:w="2427" w:type="pct"/>
          </w:tcPr>
          <w:p w:rsidR="00093055" w:rsidRPr="00B72EA2" w:rsidRDefault="00093055" w:rsidP="001273F6">
            <w:pPr>
              <w:jc w:val="both"/>
              <w:rPr>
                <w:rFonts w:eastAsia="Calibri"/>
                <w:sz w:val="20"/>
                <w:lang w:val="fr-CA"/>
              </w:rPr>
            </w:pPr>
            <w:r w:rsidRPr="00B72EA2">
              <w:rPr>
                <w:rFonts w:eastAsia="Calibri"/>
                <w:sz w:val="20"/>
                <w:lang w:val="fr-CA"/>
              </w:rPr>
              <w:lastRenderedPageBreak/>
              <w:t>Le 16 avril 2013</w:t>
            </w:r>
          </w:p>
          <w:p w:rsidR="00093055" w:rsidRPr="00B72EA2" w:rsidRDefault="00093055" w:rsidP="001273F6">
            <w:pPr>
              <w:jc w:val="both"/>
              <w:rPr>
                <w:rFonts w:eastAsia="Calibri"/>
                <w:sz w:val="20"/>
                <w:lang w:val="fr-CA"/>
              </w:rPr>
            </w:pPr>
            <w:r w:rsidRPr="00B72EA2">
              <w:rPr>
                <w:rFonts w:eastAsia="Calibri"/>
                <w:sz w:val="20"/>
                <w:lang w:val="fr-CA"/>
              </w:rPr>
              <w:t>Cour supérieure du Québec</w:t>
            </w:r>
          </w:p>
          <w:p w:rsidR="00093055" w:rsidRPr="00B72EA2" w:rsidRDefault="00093055" w:rsidP="001273F6">
            <w:pPr>
              <w:jc w:val="both"/>
              <w:rPr>
                <w:rFonts w:eastAsia="Calibri"/>
                <w:sz w:val="20"/>
                <w:lang w:val="fr-CA"/>
              </w:rPr>
            </w:pPr>
            <w:r w:rsidRPr="00B72EA2">
              <w:rPr>
                <w:rFonts w:eastAsia="Calibri"/>
                <w:sz w:val="20"/>
                <w:lang w:val="fr-CA"/>
              </w:rPr>
              <w:t>(La juge Le Bel)</w:t>
            </w:r>
          </w:p>
          <w:p w:rsidR="00093055" w:rsidRPr="00B72EA2" w:rsidRDefault="008D3715" w:rsidP="001273F6">
            <w:pPr>
              <w:jc w:val="both"/>
              <w:rPr>
                <w:rFonts w:eastAsia="Calibri"/>
                <w:sz w:val="20"/>
                <w:lang w:val="fr-CA"/>
              </w:rPr>
            </w:pPr>
            <w:hyperlink r:id="rId60" w:history="1">
              <w:r w:rsidR="00093055" w:rsidRPr="00B72EA2">
                <w:rPr>
                  <w:rFonts w:eastAsia="Calibri"/>
                  <w:color w:val="0000FF"/>
                  <w:sz w:val="20"/>
                  <w:u w:val="single"/>
                  <w:lang w:val="fr-CA"/>
                </w:rPr>
                <w:t>2013 QCCS1856</w:t>
              </w:r>
            </w:hyperlink>
          </w:p>
          <w:p w:rsidR="00093055" w:rsidRPr="00B72EA2" w:rsidRDefault="00093055" w:rsidP="001273F6">
            <w:pPr>
              <w:jc w:val="both"/>
              <w:rPr>
                <w:rFonts w:eastAsia="Calibri"/>
                <w:sz w:val="20"/>
                <w:lang w:val="fr-CA"/>
              </w:rPr>
            </w:pPr>
          </w:p>
        </w:tc>
        <w:tc>
          <w:tcPr>
            <w:tcW w:w="243" w:type="pct"/>
          </w:tcPr>
          <w:p w:rsidR="00093055" w:rsidRPr="00B72EA2" w:rsidRDefault="00093055" w:rsidP="001273F6">
            <w:pPr>
              <w:jc w:val="both"/>
              <w:rPr>
                <w:rFonts w:eastAsia="Calibri"/>
                <w:sz w:val="20"/>
                <w:lang w:val="fr-CA"/>
              </w:rPr>
            </w:pPr>
          </w:p>
        </w:tc>
        <w:tc>
          <w:tcPr>
            <w:tcW w:w="2330" w:type="pct"/>
          </w:tcPr>
          <w:p w:rsidR="00093055" w:rsidRPr="00B72EA2" w:rsidRDefault="00093055" w:rsidP="001273F6">
            <w:pPr>
              <w:jc w:val="both"/>
              <w:rPr>
                <w:rFonts w:eastAsia="Calibri"/>
                <w:sz w:val="20"/>
                <w:lang w:val="fr-CA"/>
              </w:rPr>
            </w:pPr>
            <w:r w:rsidRPr="00B72EA2">
              <w:rPr>
                <w:rFonts w:eastAsia="Calibri"/>
                <w:sz w:val="20"/>
                <w:lang w:val="fr-CA"/>
              </w:rPr>
              <w:t xml:space="preserve">Requête introductive d’instance en révision judiciaire d’une décision d’un comité de discipline constitué en vertu de la </w:t>
            </w:r>
            <w:r w:rsidRPr="00B72EA2">
              <w:rPr>
                <w:rFonts w:eastAsia="Calibri"/>
                <w:i/>
                <w:sz w:val="20"/>
                <w:lang w:val="fr-CA"/>
              </w:rPr>
              <w:t>LSSSS</w:t>
            </w:r>
            <w:r w:rsidRPr="00B72EA2">
              <w:rPr>
                <w:rFonts w:eastAsia="Calibri"/>
                <w:sz w:val="20"/>
                <w:lang w:val="fr-CA"/>
              </w:rPr>
              <w:t xml:space="preserve"> rejetée</w:t>
            </w:r>
          </w:p>
          <w:p w:rsidR="00093055" w:rsidRPr="00B72EA2" w:rsidRDefault="00093055" w:rsidP="001273F6">
            <w:pPr>
              <w:jc w:val="both"/>
              <w:rPr>
                <w:rFonts w:eastAsia="Calibri"/>
                <w:sz w:val="20"/>
                <w:lang w:val="fr-CA"/>
              </w:rPr>
            </w:pPr>
          </w:p>
        </w:tc>
      </w:tr>
      <w:tr w:rsidR="00093055" w:rsidRPr="00B72EA2" w:rsidTr="00E31069">
        <w:trPr>
          <w:cantSplit/>
        </w:trPr>
        <w:tc>
          <w:tcPr>
            <w:tcW w:w="2427" w:type="pct"/>
          </w:tcPr>
          <w:p w:rsidR="00093055" w:rsidRPr="00B72EA2" w:rsidRDefault="00093055" w:rsidP="001273F6">
            <w:pPr>
              <w:jc w:val="both"/>
              <w:rPr>
                <w:rFonts w:eastAsia="Calibri"/>
                <w:sz w:val="20"/>
                <w:lang w:val="fr-CA"/>
              </w:rPr>
            </w:pPr>
            <w:r w:rsidRPr="00B72EA2">
              <w:rPr>
                <w:rFonts w:eastAsia="Calibri"/>
                <w:sz w:val="20"/>
                <w:lang w:val="fr-CA"/>
              </w:rPr>
              <w:t>Le 4 septembre 2014</w:t>
            </w:r>
          </w:p>
          <w:p w:rsidR="00093055" w:rsidRPr="00B72EA2" w:rsidRDefault="00093055" w:rsidP="001273F6">
            <w:pPr>
              <w:jc w:val="both"/>
              <w:rPr>
                <w:rFonts w:eastAsia="Calibri"/>
                <w:sz w:val="20"/>
                <w:lang w:val="fr-CA"/>
              </w:rPr>
            </w:pPr>
            <w:r w:rsidRPr="00B72EA2">
              <w:rPr>
                <w:rFonts w:eastAsia="Calibri"/>
                <w:sz w:val="20"/>
                <w:lang w:val="fr-CA"/>
              </w:rPr>
              <w:t>Cour d’appel du Québec (Montréal)</w:t>
            </w:r>
          </w:p>
          <w:p w:rsidR="00093055" w:rsidRPr="00B72EA2" w:rsidRDefault="00093055" w:rsidP="001273F6">
            <w:pPr>
              <w:jc w:val="both"/>
              <w:rPr>
                <w:rFonts w:eastAsia="Calibri"/>
                <w:sz w:val="20"/>
                <w:lang w:val="fr-CA"/>
              </w:rPr>
            </w:pPr>
            <w:r w:rsidRPr="00B72EA2">
              <w:rPr>
                <w:rFonts w:eastAsia="Calibri"/>
                <w:sz w:val="20"/>
                <w:lang w:val="fr-CA"/>
              </w:rPr>
              <w:t>(Les juges Doyon , Vézina , Gagnon)</w:t>
            </w:r>
          </w:p>
          <w:p w:rsidR="00093055" w:rsidRPr="00B72EA2" w:rsidRDefault="008D3715" w:rsidP="001273F6">
            <w:pPr>
              <w:jc w:val="both"/>
              <w:rPr>
                <w:rFonts w:eastAsia="Calibri"/>
                <w:sz w:val="20"/>
              </w:rPr>
            </w:pPr>
            <w:hyperlink r:id="rId61" w:history="1">
              <w:r w:rsidR="00093055" w:rsidRPr="00B72EA2">
                <w:rPr>
                  <w:rFonts w:eastAsia="Calibri"/>
                  <w:color w:val="0000FF"/>
                  <w:sz w:val="20"/>
                  <w:u w:val="single"/>
                </w:rPr>
                <w:t>2014QCCA1613</w:t>
              </w:r>
            </w:hyperlink>
            <w:r w:rsidR="00093055" w:rsidRPr="00B72EA2">
              <w:rPr>
                <w:rFonts w:eastAsia="Calibri"/>
                <w:sz w:val="20"/>
                <w:lang w:val="fr-CA"/>
              </w:rPr>
              <w:t>; 500-09-023569-126</w:t>
            </w:r>
          </w:p>
          <w:p w:rsidR="00093055" w:rsidRPr="00B72EA2" w:rsidRDefault="00093055" w:rsidP="001273F6">
            <w:pPr>
              <w:jc w:val="both"/>
              <w:rPr>
                <w:rFonts w:eastAsia="Calibri"/>
                <w:sz w:val="20"/>
              </w:rPr>
            </w:pPr>
          </w:p>
        </w:tc>
        <w:tc>
          <w:tcPr>
            <w:tcW w:w="243" w:type="pct"/>
          </w:tcPr>
          <w:p w:rsidR="00093055" w:rsidRPr="00B72EA2" w:rsidRDefault="00093055" w:rsidP="001273F6">
            <w:pPr>
              <w:jc w:val="both"/>
              <w:rPr>
                <w:rFonts w:eastAsia="Calibri"/>
                <w:sz w:val="20"/>
              </w:rPr>
            </w:pPr>
          </w:p>
        </w:tc>
        <w:tc>
          <w:tcPr>
            <w:tcW w:w="2330" w:type="pct"/>
          </w:tcPr>
          <w:p w:rsidR="00093055" w:rsidRPr="00B72EA2" w:rsidRDefault="00093055" w:rsidP="001273F6">
            <w:pPr>
              <w:jc w:val="both"/>
              <w:rPr>
                <w:rFonts w:eastAsia="Calibri"/>
                <w:sz w:val="20"/>
                <w:lang w:val="fr-CA"/>
              </w:rPr>
            </w:pPr>
            <w:r w:rsidRPr="00B72EA2">
              <w:rPr>
                <w:rFonts w:eastAsia="Calibri"/>
                <w:sz w:val="20"/>
                <w:lang w:val="fr-CA"/>
              </w:rPr>
              <w:t>Appel rejeté</w:t>
            </w:r>
          </w:p>
          <w:p w:rsidR="00093055" w:rsidRPr="00B72EA2" w:rsidRDefault="00093055" w:rsidP="001273F6">
            <w:pPr>
              <w:jc w:val="both"/>
              <w:rPr>
                <w:rFonts w:eastAsia="Calibri"/>
                <w:sz w:val="20"/>
                <w:lang w:val="fr-CA"/>
              </w:rPr>
            </w:pPr>
          </w:p>
        </w:tc>
      </w:tr>
      <w:tr w:rsidR="00093055" w:rsidRPr="00B72EA2" w:rsidTr="00E31069">
        <w:trPr>
          <w:cantSplit/>
        </w:trPr>
        <w:tc>
          <w:tcPr>
            <w:tcW w:w="2427" w:type="pct"/>
          </w:tcPr>
          <w:p w:rsidR="00093055" w:rsidRPr="00B72EA2" w:rsidRDefault="00093055" w:rsidP="001273F6">
            <w:pPr>
              <w:jc w:val="both"/>
              <w:rPr>
                <w:rFonts w:eastAsia="Calibri"/>
                <w:sz w:val="20"/>
                <w:lang w:val="fr-CA"/>
              </w:rPr>
            </w:pPr>
            <w:r w:rsidRPr="00B72EA2">
              <w:rPr>
                <w:rFonts w:eastAsia="Calibri"/>
                <w:sz w:val="20"/>
                <w:lang w:val="fr-CA"/>
              </w:rPr>
              <w:t>Le 3 novembre 2014</w:t>
            </w:r>
          </w:p>
          <w:p w:rsidR="00093055" w:rsidRPr="00B72EA2" w:rsidRDefault="00093055" w:rsidP="00093055">
            <w:pPr>
              <w:jc w:val="both"/>
              <w:rPr>
                <w:rFonts w:eastAsia="Calibri"/>
                <w:sz w:val="20"/>
                <w:lang w:val="fr-CA"/>
              </w:rPr>
            </w:pPr>
            <w:r w:rsidRPr="00B72EA2">
              <w:rPr>
                <w:rFonts w:eastAsia="Calibri"/>
                <w:sz w:val="20"/>
                <w:lang w:val="fr-CA"/>
              </w:rPr>
              <w:t>Cour suprême du Canada</w:t>
            </w:r>
          </w:p>
        </w:tc>
        <w:tc>
          <w:tcPr>
            <w:tcW w:w="243" w:type="pct"/>
          </w:tcPr>
          <w:p w:rsidR="00093055" w:rsidRPr="00B72EA2" w:rsidRDefault="00093055" w:rsidP="001273F6">
            <w:pPr>
              <w:jc w:val="both"/>
              <w:rPr>
                <w:rFonts w:eastAsia="Calibri"/>
                <w:sz w:val="20"/>
                <w:lang w:val="fr-CA"/>
              </w:rPr>
            </w:pPr>
          </w:p>
        </w:tc>
        <w:tc>
          <w:tcPr>
            <w:tcW w:w="2330" w:type="pct"/>
          </w:tcPr>
          <w:p w:rsidR="00093055" w:rsidRPr="00B72EA2" w:rsidRDefault="00093055" w:rsidP="001273F6">
            <w:pPr>
              <w:jc w:val="both"/>
              <w:rPr>
                <w:rFonts w:eastAsia="Calibri"/>
                <w:sz w:val="20"/>
                <w:lang w:val="fr-CA"/>
              </w:rPr>
            </w:pPr>
            <w:r w:rsidRPr="00B72EA2">
              <w:rPr>
                <w:rFonts w:eastAsia="Calibri"/>
                <w:sz w:val="20"/>
                <w:lang w:val="fr-CA"/>
              </w:rPr>
              <w:t>Demande d’autorisation d’appel déposée</w:t>
            </w:r>
          </w:p>
          <w:p w:rsidR="00093055" w:rsidRPr="00B72EA2" w:rsidRDefault="00093055" w:rsidP="001273F6">
            <w:pPr>
              <w:jc w:val="both"/>
              <w:rPr>
                <w:rFonts w:eastAsia="Calibri"/>
                <w:sz w:val="20"/>
                <w:lang w:val="fr-CA"/>
              </w:rPr>
            </w:pPr>
          </w:p>
        </w:tc>
      </w:tr>
    </w:tbl>
    <w:p w:rsidR="00BC1B88" w:rsidRDefault="00BC1B88" w:rsidP="00BC1B88">
      <w:pPr>
        <w:rPr>
          <w:sz w:val="20"/>
          <w:szCs w:val="20"/>
        </w:rPr>
      </w:pPr>
    </w:p>
    <w:p w:rsidR="00BC1B88" w:rsidRDefault="008D3715" w:rsidP="00BC1B88">
      <w:pPr>
        <w:rPr>
          <w:sz w:val="20"/>
          <w:szCs w:val="20"/>
          <w:lang w:val="fr-CA"/>
        </w:rPr>
      </w:pPr>
      <w:r>
        <w:rPr>
          <w:sz w:val="20"/>
          <w:szCs w:val="20"/>
          <w:lang w:val="fr-CA"/>
        </w:rPr>
        <w:pict>
          <v:rect id="_x0000_i1074"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069" w:rsidRPr="00DF5D6E" w:rsidTr="00E31069">
        <w:trPr>
          <w:cantSplit/>
        </w:trPr>
        <w:tc>
          <w:tcPr>
            <w:tcW w:w="1458" w:type="dxa"/>
          </w:tcPr>
          <w:p w:rsidR="00E31069" w:rsidRPr="00DF5D6E" w:rsidRDefault="00E31069" w:rsidP="00E31069">
            <w:pPr>
              <w:rPr>
                <w:sz w:val="20"/>
                <w:szCs w:val="20"/>
              </w:rPr>
            </w:pPr>
            <w:r w:rsidRPr="00DF5D6E">
              <w:rPr>
                <w:rStyle w:val="SCCFileNumberChar"/>
                <w:sz w:val="20"/>
                <w:szCs w:val="20"/>
              </w:rPr>
              <w:t>36156</w:t>
            </w:r>
          </w:p>
          <w:p w:rsidR="00E31069" w:rsidRPr="00DF5D6E" w:rsidRDefault="00E31069" w:rsidP="00E31069">
            <w:pPr>
              <w:rPr>
                <w:b/>
                <w:sz w:val="20"/>
                <w:szCs w:val="20"/>
                <w:lang w:val="fr-CA"/>
              </w:rPr>
            </w:pPr>
          </w:p>
        </w:tc>
        <w:tc>
          <w:tcPr>
            <w:tcW w:w="8118" w:type="dxa"/>
          </w:tcPr>
          <w:p w:rsidR="00E31069" w:rsidRPr="00DF5D6E" w:rsidRDefault="00E31069" w:rsidP="00E31069">
            <w:pPr>
              <w:rPr>
                <w:sz w:val="20"/>
                <w:szCs w:val="20"/>
              </w:rPr>
            </w:pPr>
            <w:r w:rsidRPr="00DF5D6E">
              <w:rPr>
                <w:rStyle w:val="SCCLsocChar"/>
                <w:sz w:val="20"/>
                <w:szCs w:val="20"/>
                <w:lang w:val="en-CA"/>
              </w:rPr>
              <w:t>Terrance Parker v. Her Majesty the Queen</w:t>
            </w:r>
            <w:r w:rsidRPr="00DF5D6E">
              <w:rPr>
                <w:sz w:val="20"/>
                <w:szCs w:val="20"/>
              </w:rPr>
              <w:t xml:space="preserve"> (F</w:t>
            </w:r>
            <w:r>
              <w:rPr>
                <w:sz w:val="20"/>
                <w:szCs w:val="20"/>
              </w:rPr>
              <w:t>.</w:t>
            </w:r>
            <w:r w:rsidRPr="00DF5D6E">
              <w:rPr>
                <w:sz w:val="20"/>
                <w:szCs w:val="20"/>
              </w:rPr>
              <w:t>C</w:t>
            </w:r>
            <w:r>
              <w:rPr>
                <w:sz w:val="20"/>
                <w:szCs w:val="20"/>
              </w:rPr>
              <w:t>.</w:t>
            </w:r>
            <w:r w:rsidRPr="00DF5D6E">
              <w:rPr>
                <w:sz w:val="20"/>
                <w:szCs w:val="20"/>
              </w:rPr>
              <w:t>) (Criminal) (By Leave)</w:t>
            </w:r>
          </w:p>
          <w:p w:rsidR="00E31069" w:rsidRPr="00DF5D6E" w:rsidRDefault="00E31069" w:rsidP="00E31069">
            <w:pPr>
              <w:rPr>
                <w:sz w:val="20"/>
                <w:szCs w:val="20"/>
              </w:rPr>
            </w:pPr>
          </w:p>
        </w:tc>
      </w:tr>
      <w:tr w:rsidR="00E31069" w:rsidRPr="00DF5D6E" w:rsidTr="00E31069">
        <w:trPr>
          <w:cantSplit/>
        </w:trPr>
        <w:tc>
          <w:tcPr>
            <w:tcW w:w="1458" w:type="dxa"/>
          </w:tcPr>
          <w:p w:rsidR="00E31069" w:rsidRPr="00DF5D6E" w:rsidRDefault="00E31069" w:rsidP="00E31069">
            <w:pPr>
              <w:rPr>
                <w:sz w:val="20"/>
                <w:szCs w:val="20"/>
              </w:rPr>
            </w:pPr>
            <w:r w:rsidRPr="00DF5D6E">
              <w:rPr>
                <w:sz w:val="20"/>
                <w:szCs w:val="20"/>
              </w:rPr>
              <w:t>Coram :</w:t>
            </w:r>
          </w:p>
        </w:tc>
        <w:tc>
          <w:tcPr>
            <w:tcW w:w="8118" w:type="dxa"/>
          </w:tcPr>
          <w:p w:rsidR="00E31069" w:rsidRPr="00DF5D6E" w:rsidRDefault="00E31069" w:rsidP="00E31069">
            <w:pPr>
              <w:rPr>
                <w:sz w:val="20"/>
                <w:szCs w:val="20"/>
              </w:rPr>
            </w:pPr>
            <w:r w:rsidRPr="00DF5D6E">
              <w:rPr>
                <w:rStyle w:val="SCCCoramChar"/>
                <w:sz w:val="20"/>
                <w:szCs w:val="20"/>
                <w:lang w:val="en-CA"/>
              </w:rPr>
              <w:t>Rothstein, Cromwell and Moldaver JJ.</w:t>
            </w:r>
          </w:p>
          <w:p w:rsidR="00E31069" w:rsidRPr="00DF5D6E" w:rsidRDefault="00E31069" w:rsidP="00E31069">
            <w:pPr>
              <w:rPr>
                <w:sz w:val="20"/>
                <w:szCs w:val="20"/>
                <w:u w:val="single"/>
              </w:rPr>
            </w:pPr>
          </w:p>
        </w:tc>
      </w:tr>
      <w:tr w:rsidR="00E31069" w:rsidRPr="00EB442C" w:rsidTr="00E31069">
        <w:trPr>
          <w:cantSplit/>
        </w:trPr>
        <w:tc>
          <w:tcPr>
            <w:tcW w:w="9576" w:type="dxa"/>
            <w:gridSpan w:val="2"/>
          </w:tcPr>
          <w:p w:rsidR="00E31069" w:rsidRPr="00DF5D6E" w:rsidRDefault="00E31069" w:rsidP="00E31069">
            <w:pPr>
              <w:pStyle w:val="SCCShortJudgment"/>
              <w:rPr>
                <w:szCs w:val="20"/>
              </w:rPr>
            </w:pPr>
            <w:r w:rsidRPr="00DF5D6E">
              <w:rPr>
                <w:szCs w:val="20"/>
              </w:rPr>
              <w:t xml:space="preserve">The motion for an extension of time to serve and file the application for leave to appeal is granted. The motion for interim constitutional exemptions from the </w:t>
            </w:r>
            <w:r w:rsidRPr="00224986">
              <w:rPr>
                <w:i/>
                <w:szCs w:val="20"/>
              </w:rPr>
              <w:t>Controlled Drugs and Substances Act</w:t>
            </w:r>
            <w:r w:rsidRPr="00DF5D6E">
              <w:rPr>
                <w:szCs w:val="20"/>
              </w:rPr>
              <w:t>, S.C. 1996, c. 19, is dismissed without costs. The application for leave to appeal from the judgment of the Federal Court of Appeal, Number A-287-14, dated July 17, 2014, is dismissed without costs.</w:t>
            </w:r>
          </w:p>
          <w:p w:rsidR="00E31069" w:rsidRPr="00DF5D6E" w:rsidRDefault="00E31069" w:rsidP="00E31069">
            <w:pPr>
              <w:pStyle w:val="SCCShortJudgment"/>
              <w:ind w:firstLine="0"/>
              <w:rPr>
                <w:szCs w:val="20"/>
              </w:rPr>
            </w:pPr>
          </w:p>
          <w:p w:rsidR="00E31069" w:rsidRPr="00DF5D6E" w:rsidRDefault="00E31069" w:rsidP="00E31069">
            <w:pPr>
              <w:pStyle w:val="SCCShortJudgment"/>
              <w:rPr>
                <w:szCs w:val="20"/>
                <w:lang w:val="fr-CA"/>
              </w:rPr>
            </w:pPr>
            <w:r w:rsidRPr="00DF5D6E">
              <w:rPr>
                <w:szCs w:val="20"/>
                <w:lang w:val="fr-CA"/>
              </w:rPr>
              <w:t xml:space="preserve">La requête en prorogation du délai de signification et de dépôt de la demande d’autorisation d’appel est accueillie. La requête en exemption constitutionnelle visant à écarter temporairement l’application de la </w:t>
            </w:r>
            <w:r w:rsidRPr="00224986">
              <w:rPr>
                <w:i/>
                <w:szCs w:val="20"/>
                <w:lang w:val="fr-CA"/>
              </w:rPr>
              <w:t>Loi réglementant certaines drogues et autres substances</w:t>
            </w:r>
            <w:r w:rsidRPr="00DF5D6E">
              <w:rPr>
                <w:szCs w:val="20"/>
                <w:lang w:val="fr-CA"/>
              </w:rPr>
              <w:t>, L.C. 1996, c.19, est rejetée sans dépens. La demande d’autorisation d’appel de l’arrêt de la Cour d’appel fédérale, numéro A-287-14, daté du 17 juillet 2014, est rejetée sans dépens.</w:t>
            </w:r>
          </w:p>
        </w:tc>
      </w:tr>
    </w:tbl>
    <w:p w:rsidR="00BC1B88" w:rsidRPr="00E31069"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B0E77" w:rsidRPr="00B72EA2" w:rsidTr="001273F6">
        <w:tc>
          <w:tcPr>
            <w:tcW w:w="5000" w:type="pct"/>
            <w:gridSpan w:val="3"/>
          </w:tcPr>
          <w:p w:rsidR="00EB0E77" w:rsidRPr="00B72EA2" w:rsidRDefault="00EB0E77" w:rsidP="001273F6">
            <w:pPr>
              <w:jc w:val="both"/>
              <w:rPr>
                <w:rFonts w:eastAsia="Calibri"/>
                <w:sz w:val="20"/>
              </w:rPr>
            </w:pPr>
            <w:r w:rsidRPr="00B72EA2">
              <w:rPr>
                <w:rFonts w:eastAsia="Calibri"/>
                <w:sz w:val="20"/>
              </w:rPr>
              <w:t xml:space="preserve">Criminal Law – Appeal – Leave to Appeal – Whether applicants raise a legal issue – Whether issue is of public importance. </w:t>
            </w:r>
          </w:p>
        </w:tc>
      </w:tr>
      <w:tr w:rsidR="00EB0E77" w:rsidRPr="00B72EA2" w:rsidTr="001273F6">
        <w:tc>
          <w:tcPr>
            <w:tcW w:w="5000" w:type="pct"/>
            <w:gridSpan w:val="3"/>
          </w:tcPr>
          <w:p w:rsidR="00EB0E77" w:rsidRPr="00B72EA2" w:rsidRDefault="00EB0E77" w:rsidP="001273F6">
            <w:pPr>
              <w:jc w:val="both"/>
              <w:rPr>
                <w:rFonts w:eastAsia="Calibri"/>
                <w:sz w:val="20"/>
              </w:rPr>
            </w:pPr>
          </w:p>
        </w:tc>
      </w:tr>
      <w:tr w:rsidR="00EB0E77" w:rsidRPr="00B72EA2" w:rsidTr="001273F6">
        <w:tc>
          <w:tcPr>
            <w:tcW w:w="5000" w:type="pct"/>
            <w:gridSpan w:val="3"/>
          </w:tcPr>
          <w:p w:rsidR="00EB0E77" w:rsidRPr="00B72EA2" w:rsidRDefault="00EB0E77" w:rsidP="001273F6">
            <w:pPr>
              <w:jc w:val="both"/>
              <w:rPr>
                <w:rFonts w:eastAsia="Calibri"/>
                <w:sz w:val="20"/>
              </w:rPr>
            </w:pPr>
            <w:r w:rsidRPr="00B72EA2">
              <w:rPr>
                <w:rFonts w:eastAsia="Calibri"/>
                <w:color w:val="000000"/>
                <w:sz w:val="20"/>
              </w:rPr>
              <w:t xml:space="preserve">Mr. Parker commenced a constitutional challenge to the </w:t>
            </w:r>
            <w:r w:rsidRPr="00B72EA2">
              <w:rPr>
                <w:rFonts w:eastAsia="Calibri"/>
                <w:i/>
                <w:iCs/>
                <w:color w:val="000000"/>
                <w:sz w:val="20"/>
              </w:rPr>
              <w:t>Marihuana for Medical Purposes Regulations</w:t>
            </w:r>
            <w:r w:rsidRPr="00B72EA2">
              <w:rPr>
                <w:rFonts w:eastAsia="Calibri"/>
                <w:iCs/>
                <w:color w:val="000000"/>
                <w:sz w:val="20"/>
              </w:rPr>
              <w:t>,</w:t>
            </w:r>
            <w:r w:rsidRPr="00B72EA2">
              <w:rPr>
                <w:rFonts w:eastAsia="Calibri"/>
                <w:i/>
                <w:iCs/>
                <w:color w:val="000000"/>
                <w:sz w:val="20"/>
              </w:rPr>
              <w:t xml:space="preserve"> </w:t>
            </w:r>
            <w:r w:rsidRPr="00B72EA2">
              <w:rPr>
                <w:rFonts w:eastAsia="Calibri"/>
                <w:sz w:val="20"/>
              </w:rPr>
              <w:t>SOR/2013-119,</w:t>
            </w:r>
            <w:r w:rsidRPr="00B72EA2">
              <w:rPr>
                <w:rFonts w:eastAsia="Calibri"/>
                <w:color w:val="000000"/>
                <w:sz w:val="20"/>
              </w:rPr>
              <w:t xml:space="preserve"> the </w:t>
            </w:r>
            <w:r w:rsidRPr="00B72EA2">
              <w:rPr>
                <w:rFonts w:eastAsia="Calibri"/>
                <w:i/>
                <w:iCs/>
                <w:color w:val="000000"/>
                <w:sz w:val="20"/>
              </w:rPr>
              <w:t>Marihuana Medical Access Regulations</w:t>
            </w:r>
            <w:r w:rsidRPr="00B72EA2">
              <w:rPr>
                <w:rFonts w:eastAsia="Calibri"/>
                <w:color w:val="000000"/>
                <w:sz w:val="20"/>
              </w:rPr>
              <w:t xml:space="preserve">, SOR/2001-227, and the </w:t>
            </w:r>
            <w:r w:rsidRPr="00B72EA2">
              <w:rPr>
                <w:rFonts w:eastAsia="Calibri"/>
                <w:i/>
                <w:color w:val="000000"/>
                <w:sz w:val="20"/>
              </w:rPr>
              <w:t>Controlled Drugs and Substances Act</w:t>
            </w:r>
            <w:r w:rsidRPr="00B72EA2">
              <w:rPr>
                <w:rFonts w:eastAsia="Calibri"/>
                <w:color w:val="000000"/>
                <w:sz w:val="20"/>
              </w:rPr>
              <w:t xml:space="preserve">, S.C. 1996, c. 19, with respect to medical use of marihuana.  His action was stayed pending a decision in </w:t>
            </w:r>
            <w:r w:rsidRPr="00B72EA2">
              <w:rPr>
                <w:rFonts w:eastAsia="Calibri"/>
                <w:i/>
                <w:sz w:val="20"/>
              </w:rPr>
              <w:t>N</w:t>
            </w:r>
            <w:r w:rsidRPr="00B72EA2">
              <w:rPr>
                <w:rFonts w:eastAsia="Calibri"/>
                <w:bCs/>
                <w:i/>
                <w:sz w:val="20"/>
              </w:rPr>
              <w:t>eil Allard, Tanya Beemish, David Hebert, Shawn Davey v. R.</w:t>
            </w:r>
            <w:r w:rsidRPr="00B72EA2">
              <w:rPr>
                <w:rFonts w:eastAsia="Calibri"/>
                <w:bCs/>
                <w:sz w:val="20"/>
              </w:rPr>
              <w:t xml:space="preserve">, </w:t>
            </w:r>
            <w:r w:rsidRPr="00B72EA2">
              <w:rPr>
                <w:rFonts w:eastAsia="Calibri"/>
                <w:sz w:val="20"/>
              </w:rPr>
              <w:t xml:space="preserve">2014 FC 280, which raises a constitutional challenge to aspects of the regulatory regime controlling medicinal use of marihuana in Canada.  Mr. Parker applied to the Federal Court, Trial Division for interim relief from the prohibitions on marihuana in the </w:t>
            </w:r>
            <w:r w:rsidRPr="00B72EA2">
              <w:rPr>
                <w:rFonts w:eastAsia="Calibri"/>
                <w:i/>
                <w:sz w:val="20"/>
              </w:rPr>
              <w:t>Controlled Drugs and Substances Act</w:t>
            </w:r>
            <w:r w:rsidRPr="00B72EA2">
              <w:rPr>
                <w:rFonts w:eastAsia="Calibri"/>
                <w:sz w:val="20"/>
              </w:rPr>
              <w:t xml:space="preserve"> pending a decision in his trial. His motion was dismissed. Mr. Parker has appealed to the Federal Court of Appeal from the decision to stay his action and the decision denying interim relief at trial.  He applied to the Federal Court of Appeal for interim relief from the prohibitions on marihuana in the </w:t>
            </w:r>
            <w:r w:rsidRPr="00B72EA2">
              <w:rPr>
                <w:rFonts w:eastAsia="Calibri"/>
                <w:i/>
                <w:sz w:val="20"/>
              </w:rPr>
              <w:t>Controlled Drugs and Substances Act</w:t>
            </w:r>
            <w:r w:rsidRPr="00B72EA2">
              <w:rPr>
                <w:rFonts w:eastAsia="Calibri"/>
                <w:sz w:val="20"/>
              </w:rPr>
              <w:t xml:space="preserve"> pending a decision in the appeal.  His motion for interim relief was denied by the Federal Court of Appeal.</w:t>
            </w:r>
          </w:p>
          <w:p w:rsidR="00EB0E77" w:rsidRPr="00B72EA2" w:rsidRDefault="00EB0E77" w:rsidP="001273F6">
            <w:pPr>
              <w:jc w:val="both"/>
              <w:rPr>
                <w:rFonts w:eastAsia="Calibri"/>
                <w:sz w:val="20"/>
              </w:rPr>
            </w:pPr>
          </w:p>
        </w:tc>
      </w:tr>
      <w:tr w:rsidR="00EB0E77" w:rsidRPr="00B72EA2" w:rsidTr="001273F6">
        <w:tc>
          <w:tcPr>
            <w:tcW w:w="2427" w:type="pct"/>
          </w:tcPr>
          <w:p w:rsidR="00EB0E77" w:rsidRPr="00B72EA2" w:rsidRDefault="00EB0E77" w:rsidP="001273F6">
            <w:pPr>
              <w:jc w:val="both"/>
              <w:rPr>
                <w:rFonts w:eastAsia="Calibri"/>
                <w:sz w:val="20"/>
              </w:rPr>
            </w:pPr>
            <w:r w:rsidRPr="00B72EA2">
              <w:rPr>
                <w:rFonts w:eastAsia="Calibri"/>
                <w:sz w:val="20"/>
              </w:rPr>
              <w:t xml:space="preserve">May 7, 2014 </w:t>
            </w:r>
          </w:p>
          <w:p w:rsidR="00EB0E77" w:rsidRPr="00B72EA2" w:rsidRDefault="00EB0E77" w:rsidP="001273F6">
            <w:pPr>
              <w:jc w:val="both"/>
              <w:rPr>
                <w:rFonts w:eastAsia="Calibri"/>
                <w:sz w:val="20"/>
              </w:rPr>
            </w:pPr>
            <w:r w:rsidRPr="00B72EA2">
              <w:rPr>
                <w:rFonts w:eastAsia="Calibri"/>
                <w:sz w:val="20"/>
              </w:rPr>
              <w:t>Federal Court, Trial Division</w:t>
            </w:r>
          </w:p>
          <w:p w:rsidR="00EB0E77" w:rsidRPr="00B72EA2" w:rsidRDefault="00EB0E77" w:rsidP="001273F6">
            <w:pPr>
              <w:jc w:val="both"/>
              <w:rPr>
                <w:rFonts w:eastAsia="Calibri"/>
                <w:sz w:val="20"/>
              </w:rPr>
            </w:pPr>
            <w:r w:rsidRPr="00B72EA2">
              <w:rPr>
                <w:rFonts w:eastAsia="Calibri"/>
                <w:sz w:val="20"/>
              </w:rPr>
              <w:t>(Phelan J.)</w:t>
            </w:r>
          </w:p>
          <w:p w:rsidR="00EB0E77" w:rsidRPr="00B72EA2" w:rsidRDefault="00EB0E77" w:rsidP="001273F6">
            <w:pPr>
              <w:jc w:val="both"/>
              <w:rPr>
                <w:rFonts w:eastAsia="Calibri"/>
                <w:sz w:val="20"/>
              </w:rPr>
            </w:pPr>
            <w:r w:rsidRPr="00B72EA2">
              <w:rPr>
                <w:rFonts w:eastAsia="Calibri"/>
                <w:sz w:val="20"/>
              </w:rPr>
              <w:t>2014 FC 537</w:t>
            </w:r>
          </w:p>
          <w:p w:rsidR="00EB0E77" w:rsidRPr="00B72EA2" w:rsidRDefault="00EB0E77" w:rsidP="001273F6">
            <w:pPr>
              <w:jc w:val="both"/>
              <w:rPr>
                <w:rFonts w:eastAsia="Calibri"/>
                <w:sz w:val="20"/>
              </w:rPr>
            </w:pPr>
          </w:p>
        </w:tc>
        <w:tc>
          <w:tcPr>
            <w:tcW w:w="243" w:type="pct"/>
          </w:tcPr>
          <w:p w:rsidR="00EB0E77" w:rsidRPr="00B72EA2" w:rsidRDefault="00EB0E77" w:rsidP="001273F6">
            <w:pPr>
              <w:jc w:val="both"/>
              <w:rPr>
                <w:rFonts w:eastAsia="Calibri"/>
                <w:sz w:val="20"/>
              </w:rPr>
            </w:pPr>
          </w:p>
        </w:tc>
        <w:tc>
          <w:tcPr>
            <w:tcW w:w="2330" w:type="pct"/>
          </w:tcPr>
          <w:p w:rsidR="00EB0E77" w:rsidRPr="00B72EA2" w:rsidRDefault="00EB0E77" w:rsidP="001273F6">
            <w:pPr>
              <w:jc w:val="both"/>
              <w:rPr>
                <w:rFonts w:eastAsia="Calibri"/>
                <w:sz w:val="20"/>
              </w:rPr>
            </w:pPr>
            <w:r w:rsidRPr="00B72EA2">
              <w:rPr>
                <w:rFonts w:eastAsia="Calibri"/>
                <w:sz w:val="20"/>
              </w:rPr>
              <w:t>Action stayed</w:t>
            </w:r>
          </w:p>
        </w:tc>
      </w:tr>
      <w:tr w:rsidR="00EB0E77" w:rsidRPr="00B72EA2" w:rsidTr="001273F6">
        <w:tc>
          <w:tcPr>
            <w:tcW w:w="2427" w:type="pct"/>
          </w:tcPr>
          <w:p w:rsidR="00EB0E77" w:rsidRPr="00B72EA2" w:rsidRDefault="00EB0E77" w:rsidP="001273F6">
            <w:pPr>
              <w:jc w:val="both"/>
              <w:rPr>
                <w:rFonts w:eastAsia="Calibri"/>
                <w:sz w:val="20"/>
              </w:rPr>
            </w:pPr>
            <w:r w:rsidRPr="00B72EA2">
              <w:rPr>
                <w:rFonts w:eastAsia="Calibri"/>
                <w:sz w:val="20"/>
              </w:rPr>
              <w:lastRenderedPageBreak/>
              <w:t xml:space="preserve">June 4, 2014 </w:t>
            </w:r>
          </w:p>
          <w:p w:rsidR="00EB0E77" w:rsidRPr="00B72EA2" w:rsidRDefault="00EB0E77" w:rsidP="001273F6">
            <w:pPr>
              <w:jc w:val="both"/>
              <w:rPr>
                <w:rFonts w:eastAsia="Calibri"/>
                <w:sz w:val="20"/>
              </w:rPr>
            </w:pPr>
            <w:r w:rsidRPr="00B72EA2">
              <w:rPr>
                <w:rFonts w:eastAsia="Calibri"/>
                <w:sz w:val="20"/>
              </w:rPr>
              <w:t>Federal Court, Trial Division</w:t>
            </w:r>
          </w:p>
          <w:p w:rsidR="00EB0E77" w:rsidRPr="00B72EA2" w:rsidRDefault="00EB0E77" w:rsidP="001273F6">
            <w:pPr>
              <w:jc w:val="both"/>
              <w:rPr>
                <w:rFonts w:eastAsia="Calibri"/>
                <w:sz w:val="20"/>
              </w:rPr>
            </w:pPr>
            <w:r w:rsidRPr="00B72EA2">
              <w:rPr>
                <w:rFonts w:eastAsia="Calibri"/>
                <w:sz w:val="20"/>
              </w:rPr>
              <w:t>(Phelan J.)</w:t>
            </w:r>
          </w:p>
          <w:p w:rsidR="00EB0E77" w:rsidRPr="00B72EA2" w:rsidRDefault="00EB0E77" w:rsidP="001273F6">
            <w:pPr>
              <w:jc w:val="both"/>
              <w:rPr>
                <w:rFonts w:eastAsia="Calibri"/>
                <w:sz w:val="20"/>
              </w:rPr>
            </w:pPr>
            <w:r w:rsidRPr="00B72EA2">
              <w:rPr>
                <w:rFonts w:eastAsia="Calibri"/>
                <w:sz w:val="20"/>
              </w:rPr>
              <w:t>2014 FC 537</w:t>
            </w:r>
          </w:p>
          <w:p w:rsidR="00EB0E77" w:rsidRPr="00B72EA2" w:rsidRDefault="00EB0E77" w:rsidP="001273F6">
            <w:pPr>
              <w:jc w:val="both"/>
              <w:rPr>
                <w:rFonts w:eastAsia="Calibri"/>
                <w:sz w:val="20"/>
              </w:rPr>
            </w:pPr>
          </w:p>
        </w:tc>
        <w:tc>
          <w:tcPr>
            <w:tcW w:w="243" w:type="pct"/>
          </w:tcPr>
          <w:p w:rsidR="00EB0E77" w:rsidRPr="00B72EA2" w:rsidRDefault="00EB0E77" w:rsidP="001273F6">
            <w:pPr>
              <w:jc w:val="both"/>
              <w:rPr>
                <w:rFonts w:eastAsia="Calibri"/>
                <w:sz w:val="20"/>
              </w:rPr>
            </w:pPr>
          </w:p>
        </w:tc>
        <w:tc>
          <w:tcPr>
            <w:tcW w:w="2330" w:type="pct"/>
          </w:tcPr>
          <w:p w:rsidR="00EB0E77" w:rsidRPr="00B72EA2" w:rsidRDefault="00EB0E77" w:rsidP="001273F6">
            <w:pPr>
              <w:jc w:val="both"/>
              <w:rPr>
                <w:rFonts w:eastAsia="Calibri"/>
                <w:sz w:val="20"/>
              </w:rPr>
            </w:pPr>
            <w:r w:rsidRPr="00B72EA2">
              <w:rPr>
                <w:rFonts w:eastAsia="Calibri"/>
                <w:sz w:val="20"/>
              </w:rPr>
              <w:t>Motion for interim relief pending trial dismissed</w:t>
            </w:r>
          </w:p>
          <w:p w:rsidR="00EB0E77" w:rsidRPr="00B72EA2" w:rsidRDefault="00EB0E77" w:rsidP="001273F6">
            <w:pPr>
              <w:jc w:val="both"/>
              <w:rPr>
                <w:rFonts w:eastAsia="Calibri"/>
                <w:sz w:val="20"/>
              </w:rPr>
            </w:pPr>
          </w:p>
        </w:tc>
      </w:tr>
      <w:tr w:rsidR="00EB0E77" w:rsidRPr="00B72EA2" w:rsidTr="001273F6">
        <w:tc>
          <w:tcPr>
            <w:tcW w:w="2427" w:type="pct"/>
          </w:tcPr>
          <w:p w:rsidR="00EB0E77" w:rsidRPr="00B72EA2" w:rsidRDefault="00EB0E77" w:rsidP="001273F6">
            <w:pPr>
              <w:jc w:val="both"/>
              <w:rPr>
                <w:rFonts w:eastAsia="Calibri"/>
                <w:sz w:val="20"/>
              </w:rPr>
            </w:pPr>
            <w:r w:rsidRPr="00B72EA2">
              <w:rPr>
                <w:rFonts w:eastAsia="Calibri"/>
                <w:sz w:val="20"/>
              </w:rPr>
              <w:t>July 17, 2014</w:t>
            </w:r>
          </w:p>
          <w:p w:rsidR="00EB0E77" w:rsidRPr="00B72EA2" w:rsidRDefault="00EB0E77" w:rsidP="001273F6">
            <w:pPr>
              <w:jc w:val="both"/>
              <w:rPr>
                <w:rFonts w:eastAsia="Calibri"/>
                <w:sz w:val="20"/>
              </w:rPr>
            </w:pPr>
            <w:r w:rsidRPr="00B72EA2">
              <w:rPr>
                <w:rFonts w:eastAsia="Calibri"/>
                <w:sz w:val="20"/>
              </w:rPr>
              <w:t>Federal Court of Appeal</w:t>
            </w:r>
          </w:p>
          <w:p w:rsidR="00EB0E77" w:rsidRPr="00B72EA2" w:rsidRDefault="00EB0E77" w:rsidP="001273F6">
            <w:pPr>
              <w:jc w:val="both"/>
              <w:rPr>
                <w:rFonts w:eastAsia="Calibri"/>
                <w:sz w:val="20"/>
              </w:rPr>
            </w:pPr>
            <w:r w:rsidRPr="00B72EA2">
              <w:rPr>
                <w:rFonts w:eastAsia="Calibri"/>
                <w:sz w:val="20"/>
              </w:rPr>
              <w:t>(Nadon J.A.)</w:t>
            </w:r>
          </w:p>
          <w:p w:rsidR="00EB0E77" w:rsidRPr="00B72EA2" w:rsidRDefault="00EB0E77" w:rsidP="001273F6">
            <w:pPr>
              <w:jc w:val="both"/>
              <w:rPr>
                <w:rFonts w:eastAsia="Calibri"/>
                <w:sz w:val="20"/>
              </w:rPr>
            </w:pPr>
          </w:p>
        </w:tc>
        <w:tc>
          <w:tcPr>
            <w:tcW w:w="243" w:type="pct"/>
          </w:tcPr>
          <w:p w:rsidR="00EB0E77" w:rsidRPr="00B72EA2" w:rsidRDefault="00EB0E77" w:rsidP="001273F6">
            <w:pPr>
              <w:jc w:val="both"/>
              <w:rPr>
                <w:rFonts w:eastAsia="Calibri"/>
                <w:sz w:val="20"/>
              </w:rPr>
            </w:pPr>
          </w:p>
        </w:tc>
        <w:tc>
          <w:tcPr>
            <w:tcW w:w="2330" w:type="pct"/>
          </w:tcPr>
          <w:p w:rsidR="00EB0E77" w:rsidRPr="00B72EA2" w:rsidRDefault="00EB0E77" w:rsidP="001273F6">
            <w:pPr>
              <w:jc w:val="both"/>
              <w:rPr>
                <w:rFonts w:eastAsia="Calibri"/>
                <w:sz w:val="20"/>
              </w:rPr>
            </w:pPr>
            <w:r w:rsidRPr="00B72EA2">
              <w:rPr>
                <w:rFonts w:eastAsia="Calibri"/>
                <w:sz w:val="20"/>
              </w:rPr>
              <w:t>Motion for interim relief pending appeal dismissed</w:t>
            </w:r>
          </w:p>
        </w:tc>
      </w:tr>
      <w:tr w:rsidR="00EB0E77" w:rsidRPr="00B72EA2" w:rsidTr="001273F6">
        <w:tc>
          <w:tcPr>
            <w:tcW w:w="2427" w:type="pct"/>
          </w:tcPr>
          <w:p w:rsidR="00EB0E77" w:rsidRPr="00B72EA2" w:rsidRDefault="00EB0E77" w:rsidP="001273F6">
            <w:pPr>
              <w:jc w:val="both"/>
              <w:rPr>
                <w:rFonts w:eastAsia="Calibri"/>
                <w:sz w:val="20"/>
              </w:rPr>
            </w:pPr>
            <w:r w:rsidRPr="00B72EA2">
              <w:rPr>
                <w:rFonts w:eastAsia="Calibri"/>
                <w:sz w:val="20"/>
              </w:rPr>
              <w:t>October 1, 2014</w:t>
            </w:r>
          </w:p>
          <w:p w:rsidR="00EB0E77" w:rsidRPr="00B72EA2" w:rsidRDefault="00EB0E77" w:rsidP="001273F6">
            <w:pPr>
              <w:jc w:val="both"/>
              <w:rPr>
                <w:rFonts w:eastAsia="Calibri"/>
                <w:sz w:val="20"/>
              </w:rPr>
            </w:pPr>
            <w:r w:rsidRPr="00B72EA2">
              <w:rPr>
                <w:rFonts w:eastAsia="Calibri"/>
                <w:sz w:val="20"/>
              </w:rPr>
              <w:t>Supreme Court of Canada</w:t>
            </w:r>
          </w:p>
          <w:p w:rsidR="00EB0E77" w:rsidRPr="00B72EA2" w:rsidRDefault="00EB0E77" w:rsidP="001273F6">
            <w:pPr>
              <w:jc w:val="both"/>
              <w:rPr>
                <w:rFonts w:eastAsia="Calibri"/>
                <w:sz w:val="20"/>
              </w:rPr>
            </w:pPr>
          </w:p>
        </w:tc>
        <w:tc>
          <w:tcPr>
            <w:tcW w:w="243" w:type="pct"/>
          </w:tcPr>
          <w:p w:rsidR="00EB0E77" w:rsidRPr="00B72EA2" w:rsidRDefault="00EB0E77" w:rsidP="001273F6">
            <w:pPr>
              <w:jc w:val="both"/>
              <w:rPr>
                <w:rFonts w:eastAsia="Calibri"/>
                <w:sz w:val="20"/>
              </w:rPr>
            </w:pPr>
          </w:p>
        </w:tc>
        <w:tc>
          <w:tcPr>
            <w:tcW w:w="2330" w:type="pct"/>
          </w:tcPr>
          <w:p w:rsidR="00EB0E77" w:rsidRPr="00B72EA2" w:rsidRDefault="00EB0E77" w:rsidP="001273F6">
            <w:pPr>
              <w:jc w:val="both"/>
              <w:rPr>
                <w:rFonts w:eastAsia="Calibri"/>
                <w:sz w:val="20"/>
              </w:rPr>
            </w:pPr>
            <w:r w:rsidRPr="00B72EA2">
              <w:rPr>
                <w:rFonts w:eastAsia="Calibri"/>
                <w:sz w:val="20"/>
              </w:rPr>
              <w:t xml:space="preserve">Motion for extension of time to serve and file application for leave to appeal, Motion for Interim Relief, and Application for Leave to Appeal filed </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75"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B0E77" w:rsidRPr="00EB442C" w:rsidTr="001273F6">
        <w:tc>
          <w:tcPr>
            <w:tcW w:w="5000" w:type="pct"/>
            <w:gridSpan w:val="3"/>
          </w:tcPr>
          <w:p w:rsidR="00EB0E77" w:rsidRPr="00B72EA2" w:rsidRDefault="00EB0E77" w:rsidP="001273F6">
            <w:pPr>
              <w:jc w:val="both"/>
              <w:rPr>
                <w:rFonts w:eastAsia="Calibri"/>
                <w:sz w:val="20"/>
                <w:lang w:val="fr-CA"/>
              </w:rPr>
            </w:pPr>
            <w:r w:rsidRPr="00B72EA2">
              <w:rPr>
                <w:rFonts w:eastAsia="Calibri"/>
                <w:sz w:val="20"/>
                <w:lang w:val="fr-CA"/>
              </w:rPr>
              <w:t>Droit criminel – Appel – Autorisation d’appel – Les demandeurs soulèvent-ils une question de droit? – La question est-elle d’importance pour le public?</w:t>
            </w:r>
          </w:p>
        </w:tc>
      </w:tr>
      <w:tr w:rsidR="00EB0E77" w:rsidRPr="00EB442C" w:rsidTr="001273F6">
        <w:tc>
          <w:tcPr>
            <w:tcW w:w="5000" w:type="pct"/>
            <w:gridSpan w:val="3"/>
          </w:tcPr>
          <w:p w:rsidR="00EB0E77" w:rsidRPr="00B72EA2" w:rsidRDefault="00EB0E77" w:rsidP="001273F6">
            <w:pPr>
              <w:jc w:val="both"/>
              <w:rPr>
                <w:rFonts w:eastAsia="Calibri"/>
                <w:sz w:val="20"/>
                <w:lang w:val="fr-CA"/>
              </w:rPr>
            </w:pPr>
          </w:p>
        </w:tc>
      </w:tr>
      <w:tr w:rsidR="00EB0E77" w:rsidRPr="00B72EA2" w:rsidTr="001273F6">
        <w:tc>
          <w:tcPr>
            <w:tcW w:w="5000" w:type="pct"/>
            <w:gridSpan w:val="3"/>
          </w:tcPr>
          <w:p w:rsidR="00EB0E77" w:rsidRPr="00B72EA2" w:rsidRDefault="00EB0E77" w:rsidP="001273F6">
            <w:pPr>
              <w:shd w:val="clear" w:color="auto" w:fill="FFFFFF"/>
              <w:jc w:val="both"/>
              <w:rPr>
                <w:rFonts w:eastAsia="Calibri"/>
                <w:sz w:val="20"/>
                <w:lang w:val="fr-CA"/>
              </w:rPr>
            </w:pPr>
            <w:r w:rsidRPr="00B72EA2">
              <w:rPr>
                <w:rFonts w:eastAsia="Calibri"/>
                <w:color w:val="000000"/>
                <w:sz w:val="20"/>
                <w:lang w:val="fr-CA"/>
              </w:rPr>
              <w:t xml:space="preserve">M. Parker a contesté la constitutionnalité du </w:t>
            </w:r>
            <w:r w:rsidRPr="00B72EA2">
              <w:rPr>
                <w:rFonts w:eastAsia="Calibri"/>
                <w:i/>
                <w:iCs/>
                <w:color w:val="000000"/>
                <w:sz w:val="20"/>
                <w:lang w:val="fr-CA"/>
              </w:rPr>
              <w:t>Règlement sur la marihuana à des fins médicales</w:t>
            </w:r>
            <w:r w:rsidRPr="00B72EA2">
              <w:rPr>
                <w:rFonts w:eastAsia="Calibri"/>
                <w:iCs/>
                <w:color w:val="000000"/>
                <w:sz w:val="20"/>
                <w:lang w:val="fr-CA"/>
              </w:rPr>
              <w:t>,</w:t>
            </w:r>
            <w:r w:rsidRPr="00B72EA2">
              <w:rPr>
                <w:rFonts w:eastAsia="Calibri"/>
                <w:i/>
                <w:iCs/>
                <w:color w:val="000000"/>
                <w:sz w:val="20"/>
                <w:lang w:val="fr-CA"/>
              </w:rPr>
              <w:t xml:space="preserve"> </w:t>
            </w:r>
            <w:r w:rsidRPr="00B72EA2">
              <w:rPr>
                <w:rFonts w:eastAsia="Calibri"/>
                <w:sz w:val="20"/>
                <w:lang w:val="fr-CA"/>
              </w:rPr>
              <w:t>DORS/2013-119,</w:t>
            </w:r>
            <w:r w:rsidRPr="00B72EA2">
              <w:rPr>
                <w:rFonts w:eastAsia="Calibri"/>
                <w:color w:val="000000"/>
                <w:sz w:val="20"/>
                <w:lang w:val="fr-CA"/>
              </w:rPr>
              <w:t xml:space="preserve"> du </w:t>
            </w:r>
            <w:r w:rsidRPr="00B72EA2">
              <w:rPr>
                <w:rFonts w:eastAsia="Calibri"/>
                <w:i/>
                <w:iCs/>
                <w:color w:val="000000"/>
                <w:sz w:val="20"/>
                <w:lang w:val="fr-CA"/>
              </w:rPr>
              <w:t>Règlement sur l’accès à la marihuana à des fins médicales</w:t>
            </w:r>
            <w:r w:rsidRPr="00B72EA2">
              <w:rPr>
                <w:rFonts w:eastAsia="Calibri"/>
                <w:color w:val="000000"/>
                <w:sz w:val="20"/>
                <w:lang w:val="fr-CA"/>
              </w:rPr>
              <w:t xml:space="preserve">, DORS/2001-227, et de la </w:t>
            </w:r>
            <w:r w:rsidRPr="00B72EA2">
              <w:rPr>
                <w:rFonts w:eastAsia="Calibri"/>
                <w:i/>
                <w:color w:val="000000"/>
                <w:sz w:val="20"/>
                <w:lang w:val="fr-CA"/>
              </w:rPr>
              <w:t>Loi réglementant certaines drogues et autres substances</w:t>
            </w:r>
            <w:r w:rsidRPr="00B72EA2">
              <w:rPr>
                <w:rFonts w:eastAsia="Calibri"/>
                <w:color w:val="000000"/>
                <w:sz w:val="20"/>
                <w:lang w:val="fr-CA"/>
              </w:rPr>
              <w:t xml:space="preserve">, LC 1996, c. 19, en ce qui a trait à l’usage médical de la marihuana.  Son action a été suspendue en attendant qu’une décision soit rendue dans l’affaire </w:t>
            </w:r>
            <w:r w:rsidRPr="00B72EA2">
              <w:rPr>
                <w:rFonts w:eastAsia="Calibri"/>
                <w:i/>
                <w:sz w:val="20"/>
                <w:lang w:val="fr-CA"/>
              </w:rPr>
              <w:t>N</w:t>
            </w:r>
            <w:r w:rsidRPr="00B72EA2">
              <w:rPr>
                <w:rFonts w:eastAsia="Calibri"/>
                <w:bCs/>
                <w:i/>
                <w:sz w:val="20"/>
                <w:lang w:val="fr-CA"/>
              </w:rPr>
              <w:t>eil Allard, Tanya Beemish, David Hebert, Shawn Davey c. R.</w:t>
            </w:r>
            <w:r w:rsidRPr="00B72EA2">
              <w:rPr>
                <w:rFonts w:eastAsia="Calibri"/>
                <w:bCs/>
                <w:sz w:val="20"/>
                <w:lang w:val="fr-CA"/>
              </w:rPr>
              <w:t xml:space="preserve">, </w:t>
            </w:r>
            <w:r w:rsidRPr="00B72EA2">
              <w:rPr>
                <w:rFonts w:eastAsia="Calibri"/>
                <w:sz w:val="20"/>
                <w:lang w:val="fr-CA"/>
              </w:rPr>
              <w:t xml:space="preserve">2014 CF 280, où l’on conteste la constitutionnalité de certains aspects du régime de réglementation régissant l’usage médical de la marihuana au Canada.  M. Parker a demandé à la Cour fédérale l’octroi de mesures de redressement provisoires à l’égard des interdictions que prévoit la </w:t>
            </w:r>
            <w:r w:rsidRPr="00B72EA2">
              <w:rPr>
                <w:rFonts w:eastAsia="Calibri"/>
                <w:i/>
                <w:sz w:val="20"/>
                <w:lang w:val="fr-CA"/>
              </w:rPr>
              <w:t>Loi réglementant certaines drogues et autres substances</w:t>
            </w:r>
            <w:r w:rsidRPr="00B72EA2">
              <w:rPr>
                <w:rFonts w:eastAsia="Calibri"/>
                <w:sz w:val="20"/>
                <w:lang w:val="fr-CA"/>
              </w:rPr>
              <w:t xml:space="preserve"> en ce qui concerne la marihuana, en attendant qu’une décision soit rendue à son procès.  Sa requête a été rejetée. M. Parker a porté en appel devant la Cour d’appel fédérale la décision de suspendre son action ainsi que celle de ne pas lui accorder de mesures de redressement provisoires au procès.  Il a demandé à cette cour l’octroi de mesures de redressement provisoires à l’égard des interdictions que prévoit la </w:t>
            </w:r>
            <w:r w:rsidRPr="00B72EA2">
              <w:rPr>
                <w:rFonts w:eastAsia="Calibri"/>
                <w:i/>
                <w:sz w:val="20"/>
                <w:lang w:val="fr-CA"/>
              </w:rPr>
              <w:t>Loi réglementant certaines drogues et autres substances</w:t>
            </w:r>
            <w:r w:rsidRPr="00B72EA2">
              <w:rPr>
                <w:rFonts w:eastAsia="Calibri"/>
                <w:sz w:val="20"/>
                <w:lang w:val="fr-CA"/>
              </w:rPr>
              <w:t xml:space="preserve"> en ce qui concerne la marihuana, en attendant qu’il soit statué sur l’appel.  Sa requête a été rejetée.</w:t>
            </w:r>
          </w:p>
          <w:p w:rsidR="00EB0E77" w:rsidRPr="00B72EA2" w:rsidRDefault="00EB0E77" w:rsidP="001273F6">
            <w:pPr>
              <w:jc w:val="both"/>
              <w:rPr>
                <w:rFonts w:eastAsia="Calibri"/>
                <w:sz w:val="20"/>
                <w:lang w:val="fr-CA"/>
              </w:rPr>
            </w:pPr>
          </w:p>
        </w:tc>
      </w:tr>
      <w:tr w:rsidR="00EB0E77" w:rsidRPr="00B72EA2" w:rsidTr="001273F6">
        <w:tc>
          <w:tcPr>
            <w:tcW w:w="2427" w:type="pct"/>
          </w:tcPr>
          <w:p w:rsidR="00EB0E77" w:rsidRPr="00B72EA2" w:rsidRDefault="00EB0E77" w:rsidP="001273F6">
            <w:pPr>
              <w:jc w:val="both"/>
              <w:rPr>
                <w:rFonts w:eastAsia="Calibri"/>
                <w:sz w:val="20"/>
                <w:lang w:val="fr-CA"/>
              </w:rPr>
            </w:pPr>
            <w:r w:rsidRPr="00B72EA2">
              <w:rPr>
                <w:rFonts w:eastAsia="Calibri"/>
                <w:sz w:val="20"/>
                <w:lang w:val="fr-CA"/>
              </w:rPr>
              <w:t xml:space="preserve">7 mai 2014 </w:t>
            </w:r>
          </w:p>
          <w:p w:rsidR="00EB0E77" w:rsidRPr="00B72EA2" w:rsidRDefault="00EB0E77" w:rsidP="001273F6">
            <w:pPr>
              <w:jc w:val="both"/>
              <w:rPr>
                <w:rFonts w:eastAsia="Calibri"/>
                <w:sz w:val="20"/>
                <w:lang w:val="fr-CA"/>
              </w:rPr>
            </w:pPr>
            <w:r w:rsidRPr="00B72EA2">
              <w:rPr>
                <w:rFonts w:eastAsia="Calibri"/>
                <w:sz w:val="20"/>
                <w:lang w:val="fr-CA"/>
              </w:rPr>
              <w:t>Cour fédérale</w:t>
            </w:r>
          </w:p>
          <w:p w:rsidR="00EB0E77" w:rsidRPr="00B72EA2" w:rsidRDefault="00EB0E77" w:rsidP="001273F6">
            <w:pPr>
              <w:jc w:val="both"/>
              <w:rPr>
                <w:rFonts w:eastAsia="Calibri"/>
                <w:sz w:val="20"/>
                <w:lang w:val="fr-CA"/>
              </w:rPr>
            </w:pPr>
            <w:r w:rsidRPr="00B72EA2">
              <w:rPr>
                <w:rFonts w:eastAsia="Calibri"/>
                <w:sz w:val="20"/>
                <w:lang w:val="fr-CA"/>
              </w:rPr>
              <w:t>(Juge Phelan)</w:t>
            </w:r>
          </w:p>
          <w:p w:rsidR="00EB0E77" w:rsidRPr="00B72EA2" w:rsidRDefault="00EB0E77" w:rsidP="001273F6">
            <w:pPr>
              <w:jc w:val="both"/>
              <w:rPr>
                <w:rFonts w:eastAsia="Calibri"/>
                <w:sz w:val="20"/>
                <w:lang w:val="fr-CA"/>
              </w:rPr>
            </w:pPr>
            <w:r w:rsidRPr="00B72EA2">
              <w:rPr>
                <w:rFonts w:eastAsia="Calibri"/>
                <w:sz w:val="20"/>
                <w:lang w:val="fr-CA"/>
              </w:rPr>
              <w:t>2014 FC 537</w:t>
            </w:r>
          </w:p>
          <w:p w:rsidR="00EB0E77" w:rsidRPr="00B72EA2" w:rsidRDefault="00EB0E77" w:rsidP="001273F6">
            <w:pPr>
              <w:jc w:val="both"/>
              <w:rPr>
                <w:rFonts w:eastAsia="Calibri"/>
                <w:sz w:val="20"/>
                <w:lang w:val="fr-CA"/>
              </w:rPr>
            </w:pPr>
          </w:p>
        </w:tc>
        <w:tc>
          <w:tcPr>
            <w:tcW w:w="243" w:type="pct"/>
          </w:tcPr>
          <w:p w:rsidR="00EB0E77" w:rsidRPr="00B72EA2" w:rsidRDefault="00EB0E77" w:rsidP="001273F6">
            <w:pPr>
              <w:jc w:val="both"/>
              <w:rPr>
                <w:rFonts w:eastAsia="Calibri"/>
                <w:sz w:val="20"/>
                <w:lang w:val="fr-CA"/>
              </w:rPr>
            </w:pPr>
          </w:p>
        </w:tc>
        <w:tc>
          <w:tcPr>
            <w:tcW w:w="2330" w:type="pct"/>
          </w:tcPr>
          <w:p w:rsidR="00EB0E77" w:rsidRPr="00B72EA2" w:rsidRDefault="00EB0E77" w:rsidP="001273F6">
            <w:pPr>
              <w:jc w:val="both"/>
              <w:rPr>
                <w:rFonts w:eastAsia="Calibri"/>
                <w:sz w:val="20"/>
                <w:lang w:val="fr-CA"/>
              </w:rPr>
            </w:pPr>
            <w:r w:rsidRPr="00B72EA2">
              <w:rPr>
                <w:rFonts w:eastAsia="Calibri"/>
                <w:sz w:val="20"/>
                <w:lang w:val="fr-CA"/>
              </w:rPr>
              <w:t>Suspension de l’action</w:t>
            </w:r>
          </w:p>
        </w:tc>
      </w:tr>
      <w:tr w:rsidR="00EB0E77" w:rsidRPr="00EB442C" w:rsidTr="001273F6">
        <w:tc>
          <w:tcPr>
            <w:tcW w:w="2427" w:type="pct"/>
          </w:tcPr>
          <w:p w:rsidR="00EB0E77" w:rsidRPr="00B72EA2" w:rsidRDefault="00EB0E77" w:rsidP="001273F6">
            <w:pPr>
              <w:jc w:val="both"/>
              <w:rPr>
                <w:rFonts w:eastAsia="Calibri"/>
                <w:sz w:val="20"/>
                <w:lang w:val="fr-CA"/>
              </w:rPr>
            </w:pPr>
            <w:r w:rsidRPr="00B72EA2">
              <w:rPr>
                <w:rFonts w:eastAsia="Calibri"/>
                <w:sz w:val="20"/>
                <w:lang w:val="fr-CA"/>
              </w:rPr>
              <w:t xml:space="preserve">4 juin 2014 </w:t>
            </w:r>
          </w:p>
          <w:p w:rsidR="00EB0E77" w:rsidRPr="00B72EA2" w:rsidRDefault="00EB0E77" w:rsidP="001273F6">
            <w:pPr>
              <w:jc w:val="both"/>
              <w:rPr>
                <w:rFonts w:eastAsia="Calibri"/>
                <w:sz w:val="20"/>
                <w:lang w:val="fr-CA"/>
              </w:rPr>
            </w:pPr>
            <w:r w:rsidRPr="00B72EA2">
              <w:rPr>
                <w:rFonts w:eastAsia="Calibri"/>
                <w:sz w:val="20"/>
                <w:lang w:val="fr-CA"/>
              </w:rPr>
              <w:t>Cour fédérale</w:t>
            </w:r>
          </w:p>
          <w:p w:rsidR="00EB0E77" w:rsidRPr="00B72EA2" w:rsidRDefault="00EB0E77" w:rsidP="001273F6">
            <w:pPr>
              <w:jc w:val="both"/>
              <w:rPr>
                <w:rFonts w:eastAsia="Calibri"/>
                <w:sz w:val="20"/>
                <w:lang w:val="fr-CA"/>
              </w:rPr>
            </w:pPr>
            <w:r w:rsidRPr="00B72EA2">
              <w:rPr>
                <w:rFonts w:eastAsia="Calibri"/>
                <w:sz w:val="20"/>
                <w:lang w:val="fr-CA"/>
              </w:rPr>
              <w:t>(Juge Phelan)</w:t>
            </w:r>
          </w:p>
          <w:p w:rsidR="00EB0E77" w:rsidRPr="00B72EA2" w:rsidRDefault="00EB0E77" w:rsidP="001273F6">
            <w:pPr>
              <w:jc w:val="both"/>
              <w:rPr>
                <w:rFonts w:eastAsia="Calibri"/>
                <w:sz w:val="20"/>
                <w:lang w:val="fr-CA"/>
              </w:rPr>
            </w:pPr>
            <w:r w:rsidRPr="00B72EA2">
              <w:rPr>
                <w:rFonts w:eastAsia="Calibri"/>
                <w:sz w:val="20"/>
                <w:lang w:val="fr-CA"/>
              </w:rPr>
              <w:t>2014 FC 537</w:t>
            </w:r>
          </w:p>
          <w:p w:rsidR="00EB0E77" w:rsidRPr="00B72EA2" w:rsidRDefault="00EB0E77" w:rsidP="001273F6">
            <w:pPr>
              <w:jc w:val="both"/>
              <w:rPr>
                <w:rFonts w:eastAsia="Calibri"/>
                <w:sz w:val="20"/>
                <w:lang w:val="fr-CA"/>
              </w:rPr>
            </w:pPr>
          </w:p>
        </w:tc>
        <w:tc>
          <w:tcPr>
            <w:tcW w:w="243" w:type="pct"/>
          </w:tcPr>
          <w:p w:rsidR="00EB0E77" w:rsidRPr="00B72EA2" w:rsidRDefault="00EB0E77" w:rsidP="001273F6">
            <w:pPr>
              <w:jc w:val="both"/>
              <w:rPr>
                <w:rFonts w:eastAsia="Calibri"/>
                <w:sz w:val="20"/>
                <w:lang w:val="fr-CA"/>
              </w:rPr>
            </w:pPr>
          </w:p>
        </w:tc>
        <w:tc>
          <w:tcPr>
            <w:tcW w:w="2330" w:type="pct"/>
          </w:tcPr>
          <w:p w:rsidR="00EB0E77" w:rsidRPr="00B72EA2" w:rsidRDefault="00EB0E77" w:rsidP="001273F6">
            <w:pPr>
              <w:jc w:val="both"/>
              <w:rPr>
                <w:rFonts w:eastAsia="Calibri"/>
                <w:sz w:val="20"/>
                <w:lang w:val="fr-CA"/>
              </w:rPr>
            </w:pPr>
            <w:r w:rsidRPr="00B72EA2">
              <w:rPr>
                <w:rFonts w:eastAsia="Calibri"/>
                <w:sz w:val="20"/>
                <w:lang w:val="fr-CA"/>
              </w:rPr>
              <w:t>Requête pour mesures de redressement provisoires en attendant l’issue du procès rejetée</w:t>
            </w:r>
          </w:p>
        </w:tc>
      </w:tr>
      <w:tr w:rsidR="00EB0E77" w:rsidRPr="00EB442C" w:rsidTr="001273F6">
        <w:tc>
          <w:tcPr>
            <w:tcW w:w="2427" w:type="pct"/>
          </w:tcPr>
          <w:p w:rsidR="00EB0E77" w:rsidRPr="00B72EA2" w:rsidRDefault="00EB0E77" w:rsidP="001273F6">
            <w:pPr>
              <w:jc w:val="both"/>
              <w:rPr>
                <w:rFonts w:eastAsia="Calibri"/>
                <w:sz w:val="20"/>
                <w:lang w:val="fr-CA"/>
              </w:rPr>
            </w:pPr>
            <w:r w:rsidRPr="00B72EA2">
              <w:rPr>
                <w:rFonts w:eastAsia="Calibri"/>
                <w:sz w:val="20"/>
                <w:lang w:val="fr-CA"/>
              </w:rPr>
              <w:t>17 juillet 2014</w:t>
            </w:r>
          </w:p>
          <w:p w:rsidR="00EB0E77" w:rsidRPr="00B72EA2" w:rsidRDefault="00EB0E77" w:rsidP="001273F6">
            <w:pPr>
              <w:jc w:val="both"/>
              <w:rPr>
                <w:rFonts w:eastAsia="Calibri"/>
                <w:sz w:val="20"/>
                <w:lang w:val="fr-CA"/>
              </w:rPr>
            </w:pPr>
            <w:r w:rsidRPr="00B72EA2">
              <w:rPr>
                <w:rFonts w:eastAsia="Calibri"/>
                <w:sz w:val="20"/>
                <w:lang w:val="fr-CA"/>
              </w:rPr>
              <w:t>Cour d’appel fédérale</w:t>
            </w:r>
          </w:p>
          <w:p w:rsidR="00EB0E77" w:rsidRPr="00B72EA2" w:rsidRDefault="00EB0E77" w:rsidP="001273F6">
            <w:pPr>
              <w:jc w:val="both"/>
              <w:rPr>
                <w:rFonts w:eastAsia="Calibri"/>
                <w:sz w:val="20"/>
                <w:lang w:val="fr-CA"/>
              </w:rPr>
            </w:pPr>
            <w:r w:rsidRPr="00B72EA2">
              <w:rPr>
                <w:rFonts w:eastAsia="Calibri"/>
                <w:sz w:val="20"/>
                <w:lang w:val="fr-CA"/>
              </w:rPr>
              <w:t>(Juge Nadon)</w:t>
            </w:r>
          </w:p>
          <w:p w:rsidR="00EB0E77" w:rsidRPr="00B72EA2" w:rsidRDefault="00EB0E77" w:rsidP="001273F6">
            <w:pPr>
              <w:jc w:val="both"/>
              <w:rPr>
                <w:rFonts w:eastAsia="Calibri"/>
                <w:sz w:val="20"/>
                <w:lang w:val="fr-CA"/>
              </w:rPr>
            </w:pPr>
          </w:p>
        </w:tc>
        <w:tc>
          <w:tcPr>
            <w:tcW w:w="243" w:type="pct"/>
          </w:tcPr>
          <w:p w:rsidR="00EB0E77" w:rsidRPr="00B72EA2" w:rsidRDefault="00EB0E77" w:rsidP="001273F6">
            <w:pPr>
              <w:jc w:val="both"/>
              <w:rPr>
                <w:rFonts w:eastAsia="Calibri"/>
                <w:sz w:val="20"/>
                <w:lang w:val="fr-CA"/>
              </w:rPr>
            </w:pPr>
          </w:p>
        </w:tc>
        <w:tc>
          <w:tcPr>
            <w:tcW w:w="2330" w:type="pct"/>
          </w:tcPr>
          <w:p w:rsidR="00EB0E77" w:rsidRPr="00B72EA2" w:rsidRDefault="00EB0E77" w:rsidP="001273F6">
            <w:pPr>
              <w:jc w:val="both"/>
              <w:rPr>
                <w:rFonts w:eastAsia="Calibri"/>
                <w:sz w:val="20"/>
                <w:lang w:val="fr-CA"/>
              </w:rPr>
            </w:pPr>
            <w:r w:rsidRPr="00B72EA2">
              <w:rPr>
                <w:rFonts w:eastAsia="Calibri"/>
                <w:sz w:val="20"/>
                <w:lang w:val="fr-CA"/>
              </w:rPr>
              <w:t>Requête pour mesures de redressement provisoires en attendant l’issue de l’appel rejetée</w:t>
            </w:r>
          </w:p>
        </w:tc>
      </w:tr>
      <w:tr w:rsidR="00EB0E77" w:rsidRPr="00EB442C" w:rsidTr="009D2C23">
        <w:trPr>
          <w:cantSplit/>
        </w:trPr>
        <w:tc>
          <w:tcPr>
            <w:tcW w:w="2427" w:type="pct"/>
          </w:tcPr>
          <w:p w:rsidR="00EB0E77" w:rsidRPr="00B72EA2" w:rsidRDefault="00EB0E77" w:rsidP="001273F6">
            <w:pPr>
              <w:jc w:val="both"/>
              <w:rPr>
                <w:rFonts w:eastAsia="Calibri"/>
                <w:sz w:val="20"/>
                <w:lang w:val="fr-CA"/>
              </w:rPr>
            </w:pPr>
            <w:r w:rsidRPr="00B72EA2">
              <w:rPr>
                <w:rFonts w:eastAsia="Calibri"/>
                <w:sz w:val="20"/>
                <w:lang w:val="fr-CA"/>
              </w:rPr>
              <w:lastRenderedPageBreak/>
              <w:t>1</w:t>
            </w:r>
            <w:r w:rsidRPr="00B72EA2">
              <w:rPr>
                <w:rFonts w:eastAsia="Calibri"/>
                <w:sz w:val="20"/>
                <w:vertAlign w:val="superscript"/>
                <w:lang w:val="fr-CA"/>
              </w:rPr>
              <w:t>er</w:t>
            </w:r>
            <w:r w:rsidRPr="00B72EA2">
              <w:rPr>
                <w:rFonts w:eastAsia="Calibri"/>
                <w:sz w:val="20"/>
                <w:lang w:val="fr-CA"/>
              </w:rPr>
              <w:t xml:space="preserve"> octobre 2014</w:t>
            </w:r>
          </w:p>
          <w:p w:rsidR="00EB0E77" w:rsidRPr="00B72EA2" w:rsidRDefault="00EB0E77" w:rsidP="001273F6">
            <w:pPr>
              <w:jc w:val="both"/>
              <w:rPr>
                <w:rFonts w:eastAsia="Calibri"/>
                <w:sz w:val="20"/>
                <w:lang w:val="fr-CA"/>
              </w:rPr>
            </w:pPr>
            <w:r w:rsidRPr="00B72EA2">
              <w:rPr>
                <w:rFonts w:eastAsia="Calibri"/>
                <w:sz w:val="20"/>
                <w:lang w:val="fr-CA"/>
              </w:rPr>
              <w:t>Cour suprême du Canada</w:t>
            </w:r>
          </w:p>
        </w:tc>
        <w:tc>
          <w:tcPr>
            <w:tcW w:w="243" w:type="pct"/>
          </w:tcPr>
          <w:p w:rsidR="00EB0E77" w:rsidRPr="00B72EA2" w:rsidRDefault="00EB0E77" w:rsidP="001273F6">
            <w:pPr>
              <w:jc w:val="both"/>
              <w:rPr>
                <w:rFonts w:eastAsia="Calibri"/>
                <w:sz w:val="20"/>
                <w:lang w:val="fr-CA"/>
              </w:rPr>
            </w:pPr>
          </w:p>
        </w:tc>
        <w:tc>
          <w:tcPr>
            <w:tcW w:w="2330" w:type="pct"/>
          </w:tcPr>
          <w:p w:rsidR="00EB0E77" w:rsidRPr="00B72EA2" w:rsidRDefault="00EB0E77" w:rsidP="001273F6">
            <w:pPr>
              <w:jc w:val="both"/>
              <w:rPr>
                <w:rFonts w:eastAsia="Calibri"/>
                <w:sz w:val="20"/>
                <w:lang w:val="fr-CA"/>
              </w:rPr>
            </w:pPr>
            <w:r w:rsidRPr="00B72EA2">
              <w:rPr>
                <w:rFonts w:eastAsia="Calibri"/>
                <w:sz w:val="20"/>
                <w:lang w:val="fr-CA"/>
              </w:rPr>
              <w:t xml:space="preserve">Requête en prorogation du délai de signification et de dépôt de la demande d’autorisation d’appel, requête pour mesures de redressement provisoires et demande d’autorisation d’appel déposées </w:t>
            </w:r>
          </w:p>
        </w:tc>
      </w:tr>
    </w:tbl>
    <w:p w:rsidR="00BC1B88" w:rsidRPr="00EB0E77"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76" style="width:2in;height:1pt" o:hrpct="0" o:hralign="center" o:hrstd="t" o:hrnoshade="t" o:hr="t" fillcolor="black [3213]" stroked="f"/>
        </w:pict>
      </w:r>
    </w:p>
    <w:p w:rsidR="00BC1B88" w:rsidRDefault="00BC1B88" w:rsidP="00BC1B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D2C23" w:rsidRPr="00DF5D6E" w:rsidTr="00892B60">
        <w:trPr>
          <w:cantSplit/>
        </w:trPr>
        <w:tc>
          <w:tcPr>
            <w:tcW w:w="1458" w:type="dxa"/>
          </w:tcPr>
          <w:p w:rsidR="009D2C23" w:rsidRPr="00DF5D6E" w:rsidRDefault="009D2C23" w:rsidP="00892B60">
            <w:pPr>
              <w:rPr>
                <w:sz w:val="20"/>
                <w:szCs w:val="20"/>
              </w:rPr>
            </w:pPr>
            <w:r w:rsidRPr="00DF5D6E">
              <w:rPr>
                <w:rStyle w:val="SCCFileNumberChar"/>
                <w:sz w:val="20"/>
                <w:szCs w:val="20"/>
              </w:rPr>
              <w:t>36159</w:t>
            </w:r>
          </w:p>
          <w:p w:rsidR="009D2C23" w:rsidRPr="00DF5D6E" w:rsidRDefault="009D2C23" w:rsidP="00892B60">
            <w:pPr>
              <w:rPr>
                <w:b/>
                <w:sz w:val="20"/>
                <w:szCs w:val="20"/>
                <w:lang w:val="fr-CA"/>
              </w:rPr>
            </w:pPr>
          </w:p>
        </w:tc>
        <w:tc>
          <w:tcPr>
            <w:tcW w:w="8118" w:type="dxa"/>
          </w:tcPr>
          <w:p w:rsidR="009D2C23" w:rsidRPr="00DF5D6E" w:rsidRDefault="009D2C23" w:rsidP="00892B60">
            <w:pPr>
              <w:rPr>
                <w:sz w:val="20"/>
                <w:szCs w:val="20"/>
              </w:rPr>
            </w:pPr>
            <w:r w:rsidRPr="00DF5D6E">
              <w:rPr>
                <w:rStyle w:val="SCCLsocChar"/>
                <w:sz w:val="20"/>
                <w:szCs w:val="20"/>
                <w:lang w:val="en-CA"/>
              </w:rPr>
              <w:t>Raymond Turmel v. Her Majesty the Queen</w:t>
            </w:r>
            <w:r w:rsidRPr="00DF5D6E">
              <w:rPr>
                <w:sz w:val="20"/>
                <w:szCs w:val="20"/>
              </w:rPr>
              <w:t xml:space="preserve"> (F</w:t>
            </w:r>
            <w:r>
              <w:rPr>
                <w:sz w:val="20"/>
                <w:szCs w:val="20"/>
              </w:rPr>
              <w:t>.</w:t>
            </w:r>
            <w:r w:rsidRPr="00DF5D6E">
              <w:rPr>
                <w:sz w:val="20"/>
                <w:szCs w:val="20"/>
              </w:rPr>
              <w:t>C</w:t>
            </w:r>
            <w:r>
              <w:rPr>
                <w:sz w:val="20"/>
                <w:szCs w:val="20"/>
              </w:rPr>
              <w:t>.</w:t>
            </w:r>
            <w:r w:rsidRPr="00DF5D6E">
              <w:rPr>
                <w:sz w:val="20"/>
                <w:szCs w:val="20"/>
              </w:rPr>
              <w:t>) (Criminal) (By Leave)</w:t>
            </w:r>
          </w:p>
          <w:p w:rsidR="009D2C23" w:rsidRPr="00DF5D6E" w:rsidRDefault="009D2C23" w:rsidP="00892B60">
            <w:pPr>
              <w:rPr>
                <w:sz w:val="20"/>
                <w:szCs w:val="20"/>
              </w:rPr>
            </w:pPr>
          </w:p>
        </w:tc>
      </w:tr>
      <w:tr w:rsidR="009D2C23" w:rsidRPr="00DF5D6E" w:rsidTr="00892B60">
        <w:trPr>
          <w:cantSplit/>
        </w:trPr>
        <w:tc>
          <w:tcPr>
            <w:tcW w:w="1458" w:type="dxa"/>
          </w:tcPr>
          <w:p w:rsidR="009D2C23" w:rsidRPr="00DF5D6E" w:rsidRDefault="009D2C23" w:rsidP="00892B60">
            <w:pPr>
              <w:rPr>
                <w:sz w:val="20"/>
                <w:szCs w:val="20"/>
              </w:rPr>
            </w:pPr>
            <w:r w:rsidRPr="00DF5D6E">
              <w:rPr>
                <w:sz w:val="20"/>
                <w:szCs w:val="20"/>
              </w:rPr>
              <w:t>Coram :</w:t>
            </w:r>
          </w:p>
        </w:tc>
        <w:tc>
          <w:tcPr>
            <w:tcW w:w="8118" w:type="dxa"/>
          </w:tcPr>
          <w:p w:rsidR="009D2C23" w:rsidRPr="00DF5D6E" w:rsidRDefault="009D2C23" w:rsidP="00892B60">
            <w:pPr>
              <w:rPr>
                <w:sz w:val="20"/>
                <w:szCs w:val="20"/>
              </w:rPr>
            </w:pPr>
            <w:r w:rsidRPr="00DF5D6E">
              <w:rPr>
                <w:rStyle w:val="SCCCoramChar"/>
                <w:sz w:val="20"/>
                <w:szCs w:val="20"/>
                <w:lang w:val="en-CA"/>
              </w:rPr>
              <w:t>Rothstein, Cromwell and Moldaver JJ.</w:t>
            </w:r>
          </w:p>
          <w:p w:rsidR="009D2C23" w:rsidRPr="00DF5D6E" w:rsidRDefault="009D2C23" w:rsidP="00892B60">
            <w:pPr>
              <w:rPr>
                <w:sz w:val="20"/>
                <w:szCs w:val="20"/>
                <w:u w:val="single"/>
              </w:rPr>
            </w:pPr>
          </w:p>
        </w:tc>
      </w:tr>
      <w:tr w:rsidR="009D2C23" w:rsidRPr="00EB442C" w:rsidTr="00892B60">
        <w:trPr>
          <w:cantSplit/>
        </w:trPr>
        <w:tc>
          <w:tcPr>
            <w:tcW w:w="9576" w:type="dxa"/>
            <w:gridSpan w:val="2"/>
          </w:tcPr>
          <w:p w:rsidR="009D2C23" w:rsidRPr="00DF5D6E" w:rsidRDefault="009D2C23" w:rsidP="00892B60">
            <w:pPr>
              <w:pStyle w:val="SCCShortJudgment"/>
              <w:rPr>
                <w:szCs w:val="20"/>
              </w:rPr>
            </w:pPr>
            <w:r w:rsidRPr="00DF5D6E">
              <w:rPr>
                <w:szCs w:val="20"/>
              </w:rPr>
              <w:t xml:space="preserve">The motion for interim constitutional exemptions from the </w:t>
            </w:r>
            <w:r w:rsidRPr="00FA395F">
              <w:rPr>
                <w:i/>
                <w:szCs w:val="20"/>
              </w:rPr>
              <w:t>Controlled Drugs and Substances Act</w:t>
            </w:r>
            <w:r w:rsidRPr="00DF5D6E">
              <w:rPr>
                <w:szCs w:val="20"/>
              </w:rPr>
              <w:t>, S.C. 1996, c. 19, is dismissed without costs. The application for leave to appeal from the judgment of the Federal Court of Appeal, Number A-288-14, dated September 9, 2014, is dismissed without costs.</w:t>
            </w:r>
          </w:p>
          <w:p w:rsidR="009D2C23" w:rsidRPr="00DF5D6E" w:rsidRDefault="009D2C23" w:rsidP="00892B60">
            <w:pPr>
              <w:pStyle w:val="SCCShortJudgment"/>
              <w:ind w:firstLine="0"/>
              <w:rPr>
                <w:szCs w:val="20"/>
              </w:rPr>
            </w:pPr>
          </w:p>
          <w:p w:rsidR="009D2C23" w:rsidRPr="00DF5D6E" w:rsidRDefault="009D2C23" w:rsidP="009D2C23">
            <w:pPr>
              <w:pStyle w:val="SCCShortJudgment"/>
              <w:rPr>
                <w:szCs w:val="20"/>
                <w:lang w:val="fr-CA"/>
              </w:rPr>
            </w:pPr>
            <w:r w:rsidRPr="00DF5D6E">
              <w:rPr>
                <w:szCs w:val="20"/>
                <w:lang w:val="fr-CA"/>
              </w:rPr>
              <w:t xml:space="preserve">La requête en exemption constitutionnelle visant à écarter temporairement l’application de la </w:t>
            </w:r>
            <w:r w:rsidRPr="00FA395F">
              <w:rPr>
                <w:i/>
                <w:szCs w:val="20"/>
                <w:lang w:val="fr-CA"/>
              </w:rPr>
              <w:t>Loi réglementant certaines drogues et autres substances</w:t>
            </w:r>
            <w:r w:rsidRPr="00DF5D6E">
              <w:rPr>
                <w:szCs w:val="20"/>
                <w:lang w:val="fr-CA"/>
              </w:rPr>
              <w:t>, L.C. 1996, c.19, est rejetée sans dépens. La demande d’autorisation d’appel de l’arrêt de la Cour d’appel fédérale, numéro A-288-14, daté du 9 septembre 2014, est rejetée sans dépens.</w:t>
            </w:r>
          </w:p>
        </w:tc>
      </w:tr>
    </w:tbl>
    <w:p w:rsidR="00BC1B88" w:rsidRPr="009D2C23" w:rsidRDefault="00BC1B88" w:rsidP="00BC1B88">
      <w:pPr>
        <w:rPr>
          <w:sz w:val="20"/>
          <w:szCs w:val="20"/>
          <w:lang w:val="fr-CA"/>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B0E77" w:rsidRPr="00B72EA2" w:rsidTr="001273F6">
        <w:tc>
          <w:tcPr>
            <w:tcW w:w="5000" w:type="pct"/>
            <w:gridSpan w:val="3"/>
          </w:tcPr>
          <w:p w:rsidR="00EB0E77" w:rsidRPr="00B72EA2" w:rsidRDefault="00EB0E77" w:rsidP="001273F6">
            <w:pPr>
              <w:jc w:val="both"/>
              <w:rPr>
                <w:rFonts w:eastAsia="Calibri"/>
                <w:sz w:val="20"/>
              </w:rPr>
            </w:pPr>
            <w:r w:rsidRPr="00B72EA2">
              <w:rPr>
                <w:rFonts w:eastAsia="Calibri"/>
                <w:sz w:val="20"/>
              </w:rPr>
              <w:t xml:space="preserve">Criminal Law – Appeal – Leave to Appeal – Whether applicant raises a legal issue – Whether issue is of public importance. </w:t>
            </w:r>
          </w:p>
        </w:tc>
      </w:tr>
      <w:tr w:rsidR="00EB0E77" w:rsidRPr="00B72EA2" w:rsidTr="001273F6">
        <w:tc>
          <w:tcPr>
            <w:tcW w:w="5000" w:type="pct"/>
            <w:gridSpan w:val="3"/>
          </w:tcPr>
          <w:p w:rsidR="00EB0E77" w:rsidRPr="00B72EA2" w:rsidRDefault="00EB0E77" w:rsidP="001273F6">
            <w:pPr>
              <w:jc w:val="both"/>
              <w:rPr>
                <w:rFonts w:eastAsia="Calibri"/>
                <w:sz w:val="20"/>
              </w:rPr>
            </w:pPr>
          </w:p>
        </w:tc>
      </w:tr>
      <w:tr w:rsidR="00EB0E77" w:rsidRPr="00B72EA2" w:rsidTr="001273F6">
        <w:trPr>
          <w:trHeight w:val="2448"/>
        </w:trPr>
        <w:tc>
          <w:tcPr>
            <w:tcW w:w="5000" w:type="pct"/>
            <w:gridSpan w:val="3"/>
          </w:tcPr>
          <w:p w:rsidR="00EB0E77" w:rsidRPr="00B72EA2" w:rsidRDefault="00EB0E77" w:rsidP="001273F6">
            <w:pPr>
              <w:jc w:val="both"/>
              <w:rPr>
                <w:rFonts w:eastAsia="Calibri"/>
                <w:sz w:val="20"/>
              </w:rPr>
            </w:pPr>
            <w:r w:rsidRPr="00B72EA2">
              <w:rPr>
                <w:rFonts w:eastAsia="Calibri"/>
                <w:color w:val="000000"/>
                <w:sz w:val="20"/>
              </w:rPr>
              <w:t xml:space="preserve">Mr. Turmel commenced a constitutional challenge to the </w:t>
            </w:r>
            <w:r w:rsidRPr="00B72EA2">
              <w:rPr>
                <w:rFonts w:eastAsia="Calibri"/>
                <w:i/>
                <w:iCs/>
                <w:color w:val="000000"/>
                <w:sz w:val="20"/>
              </w:rPr>
              <w:t>Marihuana for Medical Purposes Regulations</w:t>
            </w:r>
            <w:r w:rsidRPr="00B72EA2">
              <w:rPr>
                <w:rFonts w:eastAsia="Calibri"/>
                <w:iCs/>
                <w:color w:val="000000"/>
                <w:sz w:val="20"/>
              </w:rPr>
              <w:t>,</w:t>
            </w:r>
            <w:r w:rsidRPr="00B72EA2">
              <w:rPr>
                <w:rFonts w:eastAsia="Calibri"/>
                <w:i/>
                <w:iCs/>
                <w:color w:val="000000"/>
                <w:sz w:val="20"/>
              </w:rPr>
              <w:t xml:space="preserve"> </w:t>
            </w:r>
            <w:r w:rsidRPr="00B72EA2">
              <w:rPr>
                <w:rFonts w:eastAsia="Calibri"/>
                <w:sz w:val="20"/>
              </w:rPr>
              <w:t>SOR/2013-119,</w:t>
            </w:r>
            <w:r w:rsidRPr="00B72EA2">
              <w:rPr>
                <w:rFonts w:eastAsia="Calibri"/>
                <w:color w:val="000000"/>
                <w:sz w:val="20"/>
              </w:rPr>
              <w:t xml:space="preserve"> the </w:t>
            </w:r>
            <w:r w:rsidRPr="00B72EA2">
              <w:rPr>
                <w:rFonts w:eastAsia="Calibri"/>
                <w:i/>
                <w:iCs/>
                <w:color w:val="000000"/>
                <w:sz w:val="20"/>
              </w:rPr>
              <w:t>Marihuana Medical Access Regulations</w:t>
            </w:r>
            <w:r w:rsidRPr="00B72EA2">
              <w:rPr>
                <w:rFonts w:eastAsia="Calibri"/>
                <w:color w:val="000000"/>
                <w:sz w:val="20"/>
              </w:rPr>
              <w:t xml:space="preserve">, SOR/2001-227, and the </w:t>
            </w:r>
            <w:r w:rsidRPr="00B72EA2">
              <w:rPr>
                <w:rFonts w:eastAsia="Calibri"/>
                <w:i/>
                <w:color w:val="000000"/>
                <w:sz w:val="20"/>
              </w:rPr>
              <w:t>Controlled Drugs and Substances Act</w:t>
            </w:r>
            <w:r w:rsidRPr="00B72EA2">
              <w:rPr>
                <w:rFonts w:eastAsia="Calibri"/>
                <w:color w:val="000000"/>
                <w:sz w:val="20"/>
              </w:rPr>
              <w:t xml:space="preserve">, S.C. 1996, c. 19, with respect to medical use of marihuana.  His action was stayed pending a decision in </w:t>
            </w:r>
            <w:r w:rsidRPr="00B72EA2">
              <w:rPr>
                <w:rFonts w:eastAsia="Calibri"/>
                <w:i/>
                <w:sz w:val="20"/>
              </w:rPr>
              <w:t>N</w:t>
            </w:r>
            <w:r w:rsidRPr="00B72EA2">
              <w:rPr>
                <w:rFonts w:eastAsia="Calibri"/>
                <w:bCs/>
                <w:i/>
                <w:sz w:val="20"/>
              </w:rPr>
              <w:t>eil Allard, Tanya Beemish, David Hebert, Shawn Davey v. R.</w:t>
            </w:r>
            <w:r w:rsidRPr="00B72EA2">
              <w:rPr>
                <w:rFonts w:eastAsia="Calibri"/>
                <w:bCs/>
                <w:sz w:val="20"/>
              </w:rPr>
              <w:t xml:space="preserve">, </w:t>
            </w:r>
            <w:r w:rsidRPr="00B72EA2">
              <w:rPr>
                <w:rFonts w:eastAsia="Calibri"/>
                <w:sz w:val="20"/>
              </w:rPr>
              <w:t xml:space="preserve">2014 FC 280, which raises a constitutional challenge to aspects of the regulatory regime controlling medicinal use of marihuana in Canada.  Mr. Turmel applied to the Federal Court, Trial Division for interim relief from the prohibitions on marihuana in the </w:t>
            </w:r>
            <w:r w:rsidRPr="00B72EA2">
              <w:rPr>
                <w:rFonts w:eastAsia="Calibri"/>
                <w:i/>
                <w:sz w:val="20"/>
              </w:rPr>
              <w:t>Controlled Drugs and Substances Act</w:t>
            </w:r>
            <w:r w:rsidRPr="00B72EA2">
              <w:rPr>
                <w:rFonts w:eastAsia="Calibri"/>
                <w:sz w:val="20"/>
              </w:rPr>
              <w:t xml:space="preserve"> pending a decision in his trial.  His motion was dismissed.  Mr. Turmel has appealed to the Federal Court of Appeal from the decision to stay his action and the decision denying interim relief at trial.  He applied to the Federal Court of Appeal for interim relief from the prohibitions on marihuana in the </w:t>
            </w:r>
            <w:r w:rsidRPr="00B72EA2">
              <w:rPr>
                <w:rFonts w:eastAsia="Calibri"/>
                <w:i/>
                <w:sz w:val="20"/>
              </w:rPr>
              <w:t>Controlled Drugs and Substances Act</w:t>
            </w:r>
            <w:r w:rsidRPr="00B72EA2">
              <w:rPr>
                <w:rFonts w:eastAsia="Calibri"/>
                <w:sz w:val="20"/>
              </w:rPr>
              <w:t xml:space="preserve"> pending a decision in the appeal.  His motion for interim relief was denied by the Federal Court of Appeal.</w:t>
            </w:r>
          </w:p>
          <w:p w:rsidR="00EB0E77" w:rsidRPr="00B72EA2" w:rsidRDefault="00EB0E77" w:rsidP="001273F6">
            <w:pPr>
              <w:jc w:val="both"/>
              <w:rPr>
                <w:rFonts w:eastAsia="Calibri"/>
                <w:sz w:val="20"/>
              </w:rPr>
            </w:pPr>
          </w:p>
        </w:tc>
      </w:tr>
      <w:tr w:rsidR="00EB0E77" w:rsidRPr="00B72EA2" w:rsidTr="001273F6">
        <w:tc>
          <w:tcPr>
            <w:tcW w:w="2427" w:type="pct"/>
          </w:tcPr>
          <w:p w:rsidR="00EB0E77" w:rsidRPr="00B72EA2" w:rsidRDefault="00EB0E77" w:rsidP="001273F6">
            <w:pPr>
              <w:jc w:val="both"/>
              <w:rPr>
                <w:rFonts w:eastAsia="Calibri"/>
                <w:sz w:val="20"/>
              </w:rPr>
            </w:pPr>
            <w:r w:rsidRPr="00B72EA2">
              <w:rPr>
                <w:rFonts w:eastAsia="Calibri"/>
                <w:sz w:val="20"/>
              </w:rPr>
              <w:t xml:space="preserve">May 7, 2014 </w:t>
            </w:r>
          </w:p>
          <w:p w:rsidR="00EB0E77" w:rsidRPr="00B72EA2" w:rsidRDefault="00EB0E77" w:rsidP="001273F6">
            <w:pPr>
              <w:jc w:val="both"/>
              <w:rPr>
                <w:rFonts w:eastAsia="Calibri"/>
                <w:sz w:val="20"/>
              </w:rPr>
            </w:pPr>
            <w:r w:rsidRPr="00B72EA2">
              <w:rPr>
                <w:rFonts w:eastAsia="Calibri"/>
                <w:sz w:val="20"/>
              </w:rPr>
              <w:t>Federal Court, Trial Division</w:t>
            </w:r>
          </w:p>
          <w:p w:rsidR="00EB0E77" w:rsidRPr="00B72EA2" w:rsidRDefault="00EB0E77" w:rsidP="001273F6">
            <w:pPr>
              <w:jc w:val="both"/>
              <w:rPr>
                <w:rFonts w:eastAsia="Calibri"/>
                <w:sz w:val="20"/>
              </w:rPr>
            </w:pPr>
            <w:r w:rsidRPr="00B72EA2">
              <w:rPr>
                <w:rFonts w:eastAsia="Calibri"/>
                <w:sz w:val="20"/>
              </w:rPr>
              <w:t>(Phelan J.)</w:t>
            </w:r>
          </w:p>
          <w:p w:rsidR="00EB0E77" w:rsidRPr="00B72EA2" w:rsidRDefault="00EB0E77" w:rsidP="001273F6">
            <w:pPr>
              <w:jc w:val="both"/>
              <w:rPr>
                <w:rFonts w:eastAsia="Calibri"/>
                <w:sz w:val="20"/>
              </w:rPr>
            </w:pPr>
            <w:r w:rsidRPr="00B72EA2">
              <w:rPr>
                <w:rFonts w:eastAsia="Calibri"/>
                <w:sz w:val="20"/>
              </w:rPr>
              <w:t>2014 FC 537</w:t>
            </w:r>
          </w:p>
          <w:p w:rsidR="00EB0E77" w:rsidRPr="00B72EA2" w:rsidRDefault="00EB0E77" w:rsidP="001273F6">
            <w:pPr>
              <w:jc w:val="both"/>
              <w:rPr>
                <w:rFonts w:eastAsia="Calibri"/>
                <w:sz w:val="20"/>
              </w:rPr>
            </w:pPr>
          </w:p>
        </w:tc>
        <w:tc>
          <w:tcPr>
            <w:tcW w:w="243" w:type="pct"/>
          </w:tcPr>
          <w:p w:rsidR="00EB0E77" w:rsidRPr="00B72EA2" w:rsidRDefault="00EB0E77" w:rsidP="001273F6">
            <w:pPr>
              <w:jc w:val="both"/>
              <w:rPr>
                <w:rFonts w:eastAsia="Calibri"/>
                <w:sz w:val="20"/>
              </w:rPr>
            </w:pPr>
          </w:p>
        </w:tc>
        <w:tc>
          <w:tcPr>
            <w:tcW w:w="2330" w:type="pct"/>
          </w:tcPr>
          <w:p w:rsidR="00EB0E77" w:rsidRPr="00B72EA2" w:rsidRDefault="00EB0E77" w:rsidP="001273F6">
            <w:pPr>
              <w:jc w:val="both"/>
              <w:rPr>
                <w:rFonts w:eastAsia="Calibri"/>
                <w:sz w:val="20"/>
              </w:rPr>
            </w:pPr>
            <w:r w:rsidRPr="00B72EA2">
              <w:rPr>
                <w:rFonts w:eastAsia="Calibri"/>
                <w:sz w:val="20"/>
              </w:rPr>
              <w:t>Action stayed</w:t>
            </w:r>
          </w:p>
        </w:tc>
      </w:tr>
      <w:tr w:rsidR="00EB0E77" w:rsidRPr="00B72EA2" w:rsidTr="001273F6">
        <w:tc>
          <w:tcPr>
            <w:tcW w:w="2427" w:type="pct"/>
          </w:tcPr>
          <w:p w:rsidR="00EB0E77" w:rsidRPr="00B72EA2" w:rsidRDefault="00EB0E77" w:rsidP="001273F6">
            <w:pPr>
              <w:jc w:val="both"/>
              <w:rPr>
                <w:rFonts w:eastAsia="Calibri"/>
                <w:sz w:val="20"/>
              </w:rPr>
            </w:pPr>
            <w:r w:rsidRPr="00B72EA2">
              <w:rPr>
                <w:rFonts w:eastAsia="Calibri"/>
                <w:sz w:val="20"/>
              </w:rPr>
              <w:t xml:space="preserve">June 4, 2014 </w:t>
            </w:r>
          </w:p>
          <w:p w:rsidR="00EB0E77" w:rsidRPr="00B72EA2" w:rsidRDefault="00EB0E77" w:rsidP="001273F6">
            <w:pPr>
              <w:jc w:val="both"/>
              <w:rPr>
                <w:rFonts w:eastAsia="Calibri"/>
                <w:sz w:val="20"/>
              </w:rPr>
            </w:pPr>
            <w:r w:rsidRPr="00B72EA2">
              <w:rPr>
                <w:rFonts w:eastAsia="Calibri"/>
                <w:sz w:val="20"/>
              </w:rPr>
              <w:t>Federal Court, Trial Division</w:t>
            </w:r>
          </w:p>
          <w:p w:rsidR="00EB0E77" w:rsidRPr="00B72EA2" w:rsidRDefault="00EB0E77" w:rsidP="001273F6">
            <w:pPr>
              <w:jc w:val="both"/>
              <w:rPr>
                <w:rFonts w:eastAsia="Calibri"/>
                <w:sz w:val="20"/>
              </w:rPr>
            </w:pPr>
            <w:r w:rsidRPr="00B72EA2">
              <w:rPr>
                <w:rFonts w:eastAsia="Calibri"/>
                <w:sz w:val="20"/>
              </w:rPr>
              <w:t>(Phelan J.)</w:t>
            </w:r>
          </w:p>
          <w:p w:rsidR="00EB0E77" w:rsidRPr="00B72EA2" w:rsidRDefault="00EB0E77" w:rsidP="001273F6">
            <w:pPr>
              <w:jc w:val="both"/>
              <w:rPr>
                <w:rFonts w:eastAsia="Calibri"/>
                <w:sz w:val="20"/>
              </w:rPr>
            </w:pPr>
            <w:r w:rsidRPr="00B72EA2">
              <w:rPr>
                <w:rFonts w:eastAsia="Calibri"/>
                <w:sz w:val="20"/>
              </w:rPr>
              <w:t>2014 FC 537</w:t>
            </w:r>
          </w:p>
          <w:p w:rsidR="00EB0E77" w:rsidRPr="00B72EA2" w:rsidRDefault="00EB0E77" w:rsidP="001273F6">
            <w:pPr>
              <w:jc w:val="both"/>
              <w:rPr>
                <w:rFonts w:eastAsia="Calibri"/>
                <w:sz w:val="20"/>
              </w:rPr>
            </w:pPr>
          </w:p>
        </w:tc>
        <w:tc>
          <w:tcPr>
            <w:tcW w:w="243" w:type="pct"/>
          </w:tcPr>
          <w:p w:rsidR="00EB0E77" w:rsidRPr="00B72EA2" w:rsidRDefault="00EB0E77" w:rsidP="001273F6">
            <w:pPr>
              <w:jc w:val="both"/>
              <w:rPr>
                <w:rFonts w:eastAsia="Calibri"/>
                <w:sz w:val="20"/>
              </w:rPr>
            </w:pPr>
          </w:p>
        </w:tc>
        <w:tc>
          <w:tcPr>
            <w:tcW w:w="2330" w:type="pct"/>
          </w:tcPr>
          <w:p w:rsidR="00EB0E77" w:rsidRPr="00B72EA2" w:rsidRDefault="00EB0E77" w:rsidP="001273F6">
            <w:pPr>
              <w:jc w:val="both"/>
              <w:rPr>
                <w:rFonts w:eastAsia="Calibri"/>
                <w:sz w:val="20"/>
              </w:rPr>
            </w:pPr>
            <w:r w:rsidRPr="00B72EA2">
              <w:rPr>
                <w:rFonts w:eastAsia="Calibri"/>
                <w:sz w:val="20"/>
              </w:rPr>
              <w:t>Motion for interim relief pending trial dismissed</w:t>
            </w:r>
          </w:p>
          <w:p w:rsidR="00EB0E77" w:rsidRPr="00B72EA2" w:rsidRDefault="00EB0E77" w:rsidP="001273F6">
            <w:pPr>
              <w:jc w:val="both"/>
              <w:rPr>
                <w:rFonts w:eastAsia="Calibri"/>
                <w:sz w:val="20"/>
              </w:rPr>
            </w:pPr>
          </w:p>
        </w:tc>
      </w:tr>
      <w:tr w:rsidR="00EB0E77" w:rsidRPr="00B72EA2" w:rsidTr="001273F6">
        <w:tc>
          <w:tcPr>
            <w:tcW w:w="2427" w:type="pct"/>
          </w:tcPr>
          <w:p w:rsidR="00EB0E77" w:rsidRPr="00B72EA2" w:rsidRDefault="00EB0E77" w:rsidP="001273F6">
            <w:pPr>
              <w:jc w:val="both"/>
              <w:rPr>
                <w:rFonts w:eastAsia="Calibri"/>
                <w:sz w:val="20"/>
              </w:rPr>
            </w:pPr>
            <w:r w:rsidRPr="00B72EA2">
              <w:rPr>
                <w:rFonts w:eastAsia="Calibri"/>
                <w:sz w:val="20"/>
              </w:rPr>
              <w:t>September 9, 2014</w:t>
            </w:r>
          </w:p>
          <w:p w:rsidR="00EB0E77" w:rsidRPr="00B72EA2" w:rsidRDefault="00EB0E77" w:rsidP="001273F6">
            <w:pPr>
              <w:jc w:val="both"/>
              <w:rPr>
                <w:rFonts w:eastAsia="Calibri"/>
                <w:sz w:val="20"/>
              </w:rPr>
            </w:pPr>
            <w:r w:rsidRPr="00B72EA2">
              <w:rPr>
                <w:rFonts w:eastAsia="Calibri"/>
                <w:sz w:val="20"/>
              </w:rPr>
              <w:t>Federal Court of Appeal</w:t>
            </w:r>
          </w:p>
          <w:p w:rsidR="00EB0E77" w:rsidRPr="00B72EA2" w:rsidRDefault="00EB0E77" w:rsidP="001273F6">
            <w:pPr>
              <w:jc w:val="both"/>
              <w:rPr>
                <w:rFonts w:eastAsia="Calibri"/>
                <w:sz w:val="20"/>
              </w:rPr>
            </w:pPr>
            <w:r w:rsidRPr="00B72EA2">
              <w:rPr>
                <w:rFonts w:eastAsia="Calibri"/>
                <w:sz w:val="20"/>
              </w:rPr>
              <w:t xml:space="preserve">(Sharlow J.A.) </w:t>
            </w:r>
          </w:p>
          <w:p w:rsidR="00EB0E77" w:rsidRPr="00B72EA2" w:rsidRDefault="00EB0E77" w:rsidP="001273F6">
            <w:pPr>
              <w:jc w:val="both"/>
              <w:rPr>
                <w:rFonts w:eastAsia="Calibri"/>
                <w:sz w:val="20"/>
              </w:rPr>
            </w:pPr>
          </w:p>
        </w:tc>
        <w:tc>
          <w:tcPr>
            <w:tcW w:w="243" w:type="pct"/>
          </w:tcPr>
          <w:p w:rsidR="00EB0E77" w:rsidRPr="00B72EA2" w:rsidRDefault="00EB0E77" w:rsidP="001273F6">
            <w:pPr>
              <w:jc w:val="both"/>
              <w:rPr>
                <w:rFonts w:eastAsia="Calibri"/>
                <w:sz w:val="20"/>
              </w:rPr>
            </w:pPr>
          </w:p>
        </w:tc>
        <w:tc>
          <w:tcPr>
            <w:tcW w:w="2330" w:type="pct"/>
          </w:tcPr>
          <w:p w:rsidR="00EB0E77" w:rsidRPr="00B72EA2" w:rsidRDefault="00EB0E77" w:rsidP="001273F6">
            <w:pPr>
              <w:jc w:val="both"/>
              <w:rPr>
                <w:rFonts w:eastAsia="Calibri"/>
                <w:sz w:val="20"/>
              </w:rPr>
            </w:pPr>
            <w:r w:rsidRPr="00B72EA2">
              <w:rPr>
                <w:rFonts w:eastAsia="Calibri"/>
                <w:sz w:val="20"/>
              </w:rPr>
              <w:t>Motion for interim relief pending appeal dismissed</w:t>
            </w:r>
          </w:p>
          <w:p w:rsidR="00EB0E77" w:rsidRPr="00B72EA2" w:rsidRDefault="00EB0E77" w:rsidP="001273F6">
            <w:pPr>
              <w:jc w:val="both"/>
              <w:rPr>
                <w:rFonts w:eastAsia="Calibri"/>
                <w:sz w:val="20"/>
              </w:rPr>
            </w:pPr>
          </w:p>
        </w:tc>
      </w:tr>
      <w:tr w:rsidR="00EB0E77" w:rsidRPr="00B72EA2" w:rsidTr="001273F6">
        <w:tc>
          <w:tcPr>
            <w:tcW w:w="2427" w:type="pct"/>
          </w:tcPr>
          <w:p w:rsidR="00EB0E77" w:rsidRPr="00B72EA2" w:rsidRDefault="00EB0E77" w:rsidP="001273F6">
            <w:pPr>
              <w:jc w:val="both"/>
              <w:rPr>
                <w:rFonts w:eastAsia="Calibri"/>
                <w:sz w:val="20"/>
              </w:rPr>
            </w:pPr>
            <w:r w:rsidRPr="00B72EA2">
              <w:rPr>
                <w:rFonts w:eastAsia="Calibri"/>
                <w:sz w:val="20"/>
              </w:rPr>
              <w:lastRenderedPageBreak/>
              <w:t>October 14, 2014</w:t>
            </w:r>
          </w:p>
          <w:p w:rsidR="00EB0E77" w:rsidRPr="00B72EA2" w:rsidRDefault="00EB0E77" w:rsidP="001273F6">
            <w:pPr>
              <w:jc w:val="both"/>
              <w:rPr>
                <w:rFonts w:eastAsia="Calibri"/>
                <w:sz w:val="20"/>
              </w:rPr>
            </w:pPr>
            <w:r w:rsidRPr="00B72EA2">
              <w:rPr>
                <w:rFonts w:eastAsia="Calibri"/>
                <w:sz w:val="20"/>
              </w:rPr>
              <w:t>Supreme Court of Canada</w:t>
            </w:r>
          </w:p>
        </w:tc>
        <w:tc>
          <w:tcPr>
            <w:tcW w:w="243" w:type="pct"/>
          </w:tcPr>
          <w:p w:rsidR="00EB0E77" w:rsidRPr="00B72EA2" w:rsidRDefault="00EB0E77" w:rsidP="001273F6">
            <w:pPr>
              <w:jc w:val="both"/>
              <w:rPr>
                <w:rFonts w:eastAsia="Calibri"/>
                <w:sz w:val="20"/>
              </w:rPr>
            </w:pPr>
          </w:p>
        </w:tc>
        <w:tc>
          <w:tcPr>
            <w:tcW w:w="2330" w:type="pct"/>
          </w:tcPr>
          <w:p w:rsidR="00EB0E77" w:rsidRPr="00B72EA2" w:rsidRDefault="00EB0E77" w:rsidP="001273F6">
            <w:pPr>
              <w:jc w:val="both"/>
              <w:rPr>
                <w:rFonts w:eastAsia="Calibri"/>
                <w:sz w:val="20"/>
              </w:rPr>
            </w:pPr>
            <w:r w:rsidRPr="00B72EA2">
              <w:rPr>
                <w:rFonts w:eastAsia="Calibri"/>
                <w:sz w:val="20"/>
              </w:rPr>
              <w:t>Motion for Interim Relief and Application for Leave to Appeal filed by Raymond Turmel</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77"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B0E77" w:rsidRPr="00EB442C" w:rsidTr="001273F6">
        <w:tc>
          <w:tcPr>
            <w:tcW w:w="5000" w:type="pct"/>
            <w:gridSpan w:val="3"/>
          </w:tcPr>
          <w:p w:rsidR="00EB0E77" w:rsidRPr="00B72EA2" w:rsidRDefault="00EB0E77" w:rsidP="001273F6">
            <w:pPr>
              <w:jc w:val="both"/>
              <w:rPr>
                <w:rFonts w:eastAsia="Calibri"/>
                <w:sz w:val="20"/>
                <w:lang w:val="fr-CA"/>
              </w:rPr>
            </w:pPr>
            <w:r w:rsidRPr="00B72EA2">
              <w:rPr>
                <w:rFonts w:eastAsia="Calibri"/>
                <w:sz w:val="20"/>
                <w:lang w:val="fr-CA"/>
              </w:rPr>
              <w:t xml:space="preserve">Droit criminel – Appel – Autorisation d’appel – Le demandeur soulève-t-il une question de droit? – La question est-elle d’importance pour le public? </w:t>
            </w:r>
          </w:p>
        </w:tc>
      </w:tr>
      <w:tr w:rsidR="00EB0E77" w:rsidRPr="00EB442C" w:rsidTr="001273F6">
        <w:tc>
          <w:tcPr>
            <w:tcW w:w="5000" w:type="pct"/>
            <w:gridSpan w:val="3"/>
          </w:tcPr>
          <w:p w:rsidR="00EB0E77" w:rsidRPr="00B72EA2" w:rsidRDefault="00EB0E77" w:rsidP="001273F6">
            <w:pPr>
              <w:jc w:val="both"/>
              <w:rPr>
                <w:rFonts w:eastAsia="Calibri"/>
                <w:sz w:val="20"/>
                <w:lang w:val="fr-CA"/>
              </w:rPr>
            </w:pPr>
          </w:p>
        </w:tc>
      </w:tr>
      <w:tr w:rsidR="00EB0E77" w:rsidRPr="00B72EA2" w:rsidTr="00EB0E77">
        <w:tc>
          <w:tcPr>
            <w:tcW w:w="5000" w:type="pct"/>
            <w:gridSpan w:val="3"/>
          </w:tcPr>
          <w:p w:rsidR="00EB0E77" w:rsidRPr="00B72EA2" w:rsidRDefault="00EB0E77" w:rsidP="001273F6">
            <w:pPr>
              <w:shd w:val="clear" w:color="auto" w:fill="FFFFFF"/>
              <w:jc w:val="both"/>
              <w:rPr>
                <w:rFonts w:eastAsia="Calibri"/>
                <w:sz w:val="20"/>
                <w:lang w:val="fr-CA"/>
              </w:rPr>
            </w:pPr>
            <w:r w:rsidRPr="00B72EA2">
              <w:rPr>
                <w:rFonts w:eastAsia="Calibri"/>
                <w:color w:val="000000"/>
                <w:sz w:val="20"/>
                <w:lang w:val="fr-CA"/>
              </w:rPr>
              <w:t xml:space="preserve">M. Turmel a contesté la constitutionnalité du </w:t>
            </w:r>
            <w:r w:rsidRPr="00B72EA2">
              <w:rPr>
                <w:rFonts w:eastAsia="Calibri"/>
                <w:i/>
                <w:iCs/>
                <w:color w:val="000000"/>
                <w:sz w:val="20"/>
                <w:lang w:val="fr-CA"/>
              </w:rPr>
              <w:t>Règlement sur la marihuana à des fins médicales</w:t>
            </w:r>
            <w:r w:rsidRPr="00B72EA2">
              <w:rPr>
                <w:rFonts w:eastAsia="Calibri"/>
                <w:iCs/>
                <w:color w:val="000000"/>
                <w:sz w:val="20"/>
                <w:lang w:val="fr-CA"/>
              </w:rPr>
              <w:t>,</w:t>
            </w:r>
            <w:r w:rsidRPr="00B72EA2">
              <w:rPr>
                <w:rFonts w:eastAsia="Calibri"/>
                <w:i/>
                <w:iCs/>
                <w:color w:val="000000"/>
                <w:sz w:val="20"/>
                <w:lang w:val="fr-CA"/>
              </w:rPr>
              <w:t xml:space="preserve"> </w:t>
            </w:r>
            <w:r w:rsidRPr="00B72EA2">
              <w:rPr>
                <w:rFonts w:eastAsia="Calibri"/>
                <w:sz w:val="20"/>
                <w:lang w:val="fr-CA"/>
              </w:rPr>
              <w:t>DORS/2013-119,</w:t>
            </w:r>
            <w:r w:rsidRPr="00B72EA2">
              <w:rPr>
                <w:rFonts w:eastAsia="Calibri"/>
                <w:color w:val="000000"/>
                <w:sz w:val="20"/>
                <w:lang w:val="fr-CA"/>
              </w:rPr>
              <w:t xml:space="preserve"> du </w:t>
            </w:r>
            <w:r w:rsidRPr="00B72EA2">
              <w:rPr>
                <w:rFonts w:eastAsia="Calibri"/>
                <w:i/>
                <w:iCs/>
                <w:color w:val="000000"/>
                <w:sz w:val="20"/>
                <w:lang w:val="fr-CA"/>
              </w:rPr>
              <w:t>Règlement sur l’accès à la marihuana à des fins médicales</w:t>
            </w:r>
            <w:r w:rsidRPr="00B72EA2">
              <w:rPr>
                <w:rFonts w:eastAsia="Calibri"/>
                <w:color w:val="000000"/>
                <w:sz w:val="20"/>
                <w:lang w:val="fr-CA"/>
              </w:rPr>
              <w:t xml:space="preserve">, DORS/2001-227, et de la </w:t>
            </w:r>
            <w:r w:rsidRPr="00B72EA2">
              <w:rPr>
                <w:rFonts w:eastAsia="Calibri"/>
                <w:i/>
                <w:color w:val="000000"/>
                <w:sz w:val="20"/>
                <w:lang w:val="fr-CA"/>
              </w:rPr>
              <w:t>Loi réglementant certaines drogues et autres substances</w:t>
            </w:r>
            <w:r w:rsidRPr="00B72EA2">
              <w:rPr>
                <w:rFonts w:eastAsia="Calibri"/>
                <w:color w:val="000000"/>
                <w:sz w:val="20"/>
                <w:lang w:val="fr-CA"/>
              </w:rPr>
              <w:t xml:space="preserve">, LC 1996, c. 19, en ce qui a trait à l’usage médical de la marihuana.  Son action a été suspendue en attendant qu’une décision soit rendue dans l’affaire </w:t>
            </w:r>
            <w:r w:rsidRPr="00B72EA2">
              <w:rPr>
                <w:rFonts w:eastAsia="Calibri"/>
                <w:i/>
                <w:sz w:val="20"/>
                <w:lang w:val="fr-CA"/>
              </w:rPr>
              <w:t>N</w:t>
            </w:r>
            <w:r w:rsidRPr="00B72EA2">
              <w:rPr>
                <w:rFonts w:eastAsia="Calibri"/>
                <w:bCs/>
                <w:i/>
                <w:sz w:val="20"/>
                <w:lang w:val="fr-CA"/>
              </w:rPr>
              <w:t>eil Allard, Tanya Beemish, David Hebert, Shawn Davey c. R.</w:t>
            </w:r>
            <w:r w:rsidRPr="00B72EA2">
              <w:rPr>
                <w:rFonts w:eastAsia="Calibri"/>
                <w:bCs/>
                <w:sz w:val="20"/>
                <w:lang w:val="fr-CA"/>
              </w:rPr>
              <w:t xml:space="preserve">, </w:t>
            </w:r>
            <w:r w:rsidRPr="00B72EA2">
              <w:rPr>
                <w:rFonts w:eastAsia="Calibri"/>
                <w:sz w:val="20"/>
                <w:lang w:val="fr-CA"/>
              </w:rPr>
              <w:t xml:space="preserve">2014 CF 280, où l’on conteste la constitutionnalité de certains aspects du régime de réglementation régissant l’usage médical de la marihuana au Canada.  M. Turmel a demandé à la Cour fédérale l’octroi de mesures de redressement provisoires à l’égard des interdictions que prévoit la </w:t>
            </w:r>
            <w:r w:rsidRPr="00B72EA2">
              <w:rPr>
                <w:rFonts w:eastAsia="Calibri"/>
                <w:i/>
                <w:sz w:val="20"/>
                <w:lang w:val="fr-CA"/>
              </w:rPr>
              <w:t>Loi réglementant certaines drogues et autres substances</w:t>
            </w:r>
            <w:r w:rsidRPr="00B72EA2">
              <w:rPr>
                <w:rFonts w:eastAsia="Calibri"/>
                <w:sz w:val="20"/>
                <w:lang w:val="fr-CA"/>
              </w:rPr>
              <w:t xml:space="preserve"> en ce qui concerne la marihuana, en attendant qu’une décision soit rendue à son procès.  Sa requête a été rejetée. M. Turmel a porté en appel devant la Cour d’appel fédérale la décision de suspendre son action ainsi que celle de ne pas lui accorder de mesures de redressement provisoires au procès.  Il a demandé à cette cour l’octroi de mesures de redressement provisoires à l’égard des interdictions que prévoit la </w:t>
            </w:r>
            <w:r w:rsidRPr="00B72EA2">
              <w:rPr>
                <w:rFonts w:eastAsia="Calibri"/>
                <w:i/>
                <w:sz w:val="20"/>
                <w:lang w:val="fr-CA"/>
              </w:rPr>
              <w:t>Loi réglementant certaines drogues et autres substances</w:t>
            </w:r>
            <w:r w:rsidRPr="00B72EA2">
              <w:rPr>
                <w:rFonts w:eastAsia="Calibri"/>
                <w:sz w:val="20"/>
                <w:lang w:val="fr-CA"/>
              </w:rPr>
              <w:t xml:space="preserve"> en ce qui concerne la marihuana, en attendant qu’il soit statué sur l’appel.  Sa requête a été rejetée.</w:t>
            </w:r>
          </w:p>
          <w:p w:rsidR="00EB0E77" w:rsidRPr="00B72EA2" w:rsidRDefault="00EB0E77" w:rsidP="001273F6">
            <w:pPr>
              <w:jc w:val="both"/>
              <w:rPr>
                <w:rFonts w:eastAsia="Calibri"/>
                <w:sz w:val="20"/>
                <w:lang w:val="fr-CA"/>
              </w:rPr>
            </w:pPr>
          </w:p>
        </w:tc>
      </w:tr>
      <w:tr w:rsidR="00EB0E77" w:rsidRPr="00B72EA2" w:rsidTr="001273F6">
        <w:tc>
          <w:tcPr>
            <w:tcW w:w="2427" w:type="pct"/>
          </w:tcPr>
          <w:p w:rsidR="00EB0E77" w:rsidRPr="00B72EA2" w:rsidRDefault="00EB0E77" w:rsidP="001273F6">
            <w:pPr>
              <w:jc w:val="both"/>
              <w:rPr>
                <w:rFonts w:eastAsia="Calibri"/>
                <w:sz w:val="20"/>
                <w:lang w:val="fr-CA"/>
              </w:rPr>
            </w:pPr>
            <w:r w:rsidRPr="00B72EA2">
              <w:rPr>
                <w:rFonts w:eastAsia="Calibri"/>
                <w:sz w:val="20"/>
                <w:lang w:val="fr-CA"/>
              </w:rPr>
              <w:t xml:space="preserve">7 mai 2014 </w:t>
            </w:r>
          </w:p>
          <w:p w:rsidR="00EB0E77" w:rsidRPr="00B72EA2" w:rsidRDefault="00EB0E77" w:rsidP="001273F6">
            <w:pPr>
              <w:jc w:val="both"/>
              <w:rPr>
                <w:rFonts w:eastAsia="Calibri"/>
                <w:sz w:val="20"/>
                <w:lang w:val="fr-CA"/>
              </w:rPr>
            </w:pPr>
            <w:r w:rsidRPr="00B72EA2">
              <w:rPr>
                <w:rFonts w:eastAsia="Calibri"/>
                <w:sz w:val="20"/>
                <w:lang w:val="fr-CA"/>
              </w:rPr>
              <w:t>Cour fédérale</w:t>
            </w:r>
          </w:p>
          <w:p w:rsidR="00EB0E77" w:rsidRPr="00B72EA2" w:rsidRDefault="00EB0E77" w:rsidP="001273F6">
            <w:pPr>
              <w:jc w:val="both"/>
              <w:rPr>
                <w:rFonts w:eastAsia="Calibri"/>
                <w:sz w:val="20"/>
                <w:lang w:val="fr-CA"/>
              </w:rPr>
            </w:pPr>
            <w:r w:rsidRPr="00B72EA2">
              <w:rPr>
                <w:rFonts w:eastAsia="Calibri"/>
                <w:sz w:val="20"/>
                <w:lang w:val="fr-CA"/>
              </w:rPr>
              <w:t>(Juge Phelan)</w:t>
            </w:r>
          </w:p>
          <w:p w:rsidR="00EB0E77" w:rsidRPr="00B72EA2" w:rsidRDefault="00EB0E77" w:rsidP="001273F6">
            <w:pPr>
              <w:jc w:val="both"/>
              <w:rPr>
                <w:rFonts w:eastAsia="Calibri"/>
                <w:sz w:val="20"/>
                <w:lang w:val="fr-CA"/>
              </w:rPr>
            </w:pPr>
            <w:r w:rsidRPr="00B72EA2">
              <w:rPr>
                <w:rFonts w:eastAsia="Calibri"/>
                <w:sz w:val="20"/>
                <w:lang w:val="fr-CA"/>
              </w:rPr>
              <w:t>2014 FC 537</w:t>
            </w:r>
          </w:p>
          <w:p w:rsidR="00EB0E77" w:rsidRPr="00B72EA2" w:rsidRDefault="00EB0E77" w:rsidP="001273F6">
            <w:pPr>
              <w:jc w:val="both"/>
              <w:rPr>
                <w:rFonts w:eastAsia="Calibri"/>
                <w:sz w:val="20"/>
                <w:lang w:val="fr-CA"/>
              </w:rPr>
            </w:pPr>
          </w:p>
        </w:tc>
        <w:tc>
          <w:tcPr>
            <w:tcW w:w="243" w:type="pct"/>
          </w:tcPr>
          <w:p w:rsidR="00EB0E77" w:rsidRPr="00B72EA2" w:rsidRDefault="00EB0E77" w:rsidP="001273F6">
            <w:pPr>
              <w:jc w:val="both"/>
              <w:rPr>
                <w:rFonts w:eastAsia="Calibri"/>
                <w:sz w:val="20"/>
                <w:lang w:val="fr-CA"/>
              </w:rPr>
            </w:pPr>
          </w:p>
        </w:tc>
        <w:tc>
          <w:tcPr>
            <w:tcW w:w="2330" w:type="pct"/>
          </w:tcPr>
          <w:p w:rsidR="00EB0E77" w:rsidRPr="00B72EA2" w:rsidRDefault="00EB0E77" w:rsidP="001273F6">
            <w:pPr>
              <w:jc w:val="both"/>
              <w:rPr>
                <w:rFonts w:eastAsia="Calibri"/>
                <w:sz w:val="20"/>
                <w:lang w:val="fr-CA"/>
              </w:rPr>
            </w:pPr>
            <w:r w:rsidRPr="00B72EA2">
              <w:rPr>
                <w:rFonts w:eastAsia="Calibri"/>
                <w:sz w:val="20"/>
                <w:lang w:val="fr-CA"/>
              </w:rPr>
              <w:t>Suspension de l’action</w:t>
            </w:r>
          </w:p>
        </w:tc>
      </w:tr>
      <w:tr w:rsidR="00EB0E77" w:rsidRPr="00EB442C" w:rsidTr="001273F6">
        <w:tc>
          <w:tcPr>
            <w:tcW w:w="2427" w:type="pct"/>
          </w:tcPr>
          <w:p w:rsidR="00EB0E77" w:rsidRPr="00B72EA2" w:rsidRDefault="00EB0E77" w:rsidP="001273F6">
            <w:pPr>
              <w:jc w:val="both"/>
              <w:rPr>
                <w:rFonts w:eastAsia="Calibri"/>
                <w:sz w:val="20"/>
                <w:lang w:val="fr-CA"/>
              </w:rPr>
            </w:pPr>
            <w:r w:rsidRPr="00B72EA2">
              <w:rPr>
                <w:rFonts w:eastAsia="Calibri"/>
                <w:sz w:val="20"/>
                <w:lang w:val="fr-CA"/>
              </w:rPr>
              <w:t xml:space="preserve">4 juin 2014 </w:t>
            </w:r>
          </w:p>
          <w:p w:rsidR="00EB0E77" w:rsidRPr="00B72EA2" w:rsidRDefault="00EB0E77" w:rsidP="001273F6">
            <w:pPr>
              <w:jc w:val="both"/>
              <w:rPr>
                <w:rFonts w:eastAsia="Calibri"/>
                <w:sz w:val="20"/>
                <w:lang w:val="fr-CA"/>
              </w:rPr>
            </w:pPr>
            <w:r w:rsidRPr="00B72EA2">
              <w:rPr>
                <w:rFonts w:eastAsia="Calibri"/>
                <w:sz w:val="20"/>
                <w:lang w:val="fr-CA"/>
              </w:rPr>
              <w:t>Cour fédérale</w:t>
            </w:r>
          </w:p>
          <w:p w:rsidR="00EB0E77" w:rsidRPr="00B72EA2" w:rsidRDefault="00EB0E77" w:rsidP="001273F6">
            <w:pPr>
              <w:jc w:val="both"/>
              <w:rPr>
                <w:rFonts w:eastAsia="Calibri"/>
                <w:sz w:val="20"/>
                <w:lang w:val="fr-CA"/>
              </w:rPr>
            </w:pPr>
            <w:r w:rsidRPr="00B72EA2">
              <w:rPr>
                <w:rFonts w:eastAsia="Calibri"/>
                <w:sz w:val="20"/>
                <w:lang w:val="fr-CA"/>
              </w:rPr>
              <w:t>(Juge Phelan)</w:t>
            </w:r>
          </w:p>
          <w:p w:rsidR="00EB0E77" w:rsidRPr="00B72EA2" w:rsidRDefault="00EB0E77" w:rsidP="001273F6">
            <w:pPr>
              <w:jc w:val="both"/>
              <w:rPr>
                <w:rFonts w:eastAsia="Calibri"/>
                <w:sz w:val="20"/>
                <w:lang w:val="fr-CA"/>
              </w:rPr>
            </w:pPr>
            <w:r w:rsidRPr="00B72EA2">
              <w:rPr>
                <w:rFonts w:eastAsia="Calibri"/>
                <w:sz w:val="20"/>
                <w:lang w:val="fr-CA"/>
              </w:rPr>
              <w:t>2014 FC 537</w:t>
            </w:r>
          </w:p>
          <w:p w:rsidR="00EB0E77" w:rsidRPr="00B72EA2" w:rsidRDefault="00EB0E77" w:rsidP="001273F6">
            <w:pPr>
              <w:jc w:val="both"/>
              <w:rPr>
                <w:rFonts w:eastAsia="Calibri"/>
                <w:sz w:val="20"/>
                <w:lang w:val="fr-CA"/>
              </w:rPr>
            </w:pPr>
          </w:p>
        </w:tc>
        <w:tc>
          <w:tcPr>
            <w:tcW w:w="243" w:type="pct"/>
          </w:tcPr>
          <w:p w:rsidR="00EB0E77" w:rsidRPr="00B72EA2" w:rsidRDefault="00EB0E77" w:rsidP="001273F6">
            <w:pPr>
              <w:jc w:val="both"/>
              <w:rPr>
                <w:rFonts w:eastAsia="Calibri"/>
                <w:sz w:val="20"/>
                <w:lang w:val="fr-CA"/>
              </w:rPr>
            </w:pPr>
          </w:p>
        </w:tc>
        <w:tc>
          <w:tcPr>
            <w:tcW w:w="2330" w:type="pct"/>
          </w:tcPr>
          <w:p w:rsidR="00EB0E77" w:rsidRPr="00B72EA2" w:rsidRDefault="00EB0E77" w:rsidP="001273F6">
            <w:pPr>
              <w:jc w:val="both"/>
              <w:rPr>
                <w:rFonts w:eastAsia="Calibri"/>
                <w:sz w:val="20"/>
                <w:lang w:val="fr-CA"/>
              </w:rPr>
            </w:pPr>
            <w:r w:rsidRPr="00B72EA2">
              <w:rPr>
                <w:rFonts w:eastAsia="Calibri"/>
                <w:sz w:val="20"/>
                <w:lang w:val="fr-CA"/>
              </w:rPr>
              <w:t xml:space="preserve">Requête pour mesures de redressement provisoires en attendant l’issue du procès rejetée </w:t>
            </w:r>
          </w:p>
        </w:tc>
      </w:tr>
      <w:tr w:rsidR="00EB0E77" w:rsidRPr="00EB442C" w:rsidTr="001273F6">
        <w:tc>
          <w:tcPr>
            <w:tcW w:w="2427" w:type="pct"/>
          </w:tcPr>
          <w:p w:rsidR="00EB0E77" w:rsidRPr="00B72EA2" w:rsidRDefault="00EB0E77" w:rsidP="001273F6">
            <w:pPr>
              <w:jc w:val="both"/>
              <w:rPr>
                <w:rFonts w:eastAsia="Calibri"/>
                <w:sz w:val="20"/>
                <w:lang w:val="fr-CA"/>
              </w:rPr>
            </w:pPr>
            <w:r w:rsidRPr="00B72EA2">
              <w:rPr>
                <w:rFonts w:eastAsia="Calibri"/>
                <w:sz w:val="20"/>
                <w:lang w:val="fr-CA"/>
              </w:rPr>
              <w:t>9 septembre 2014</w:t>
            </w:r>
          </w:p>
          <w:p w:rsidR="00EB0E77" w:rsidRPr="00B72EA2" w:rsidRDefault="00EB0E77" w:rsidP="001273F6">
            <w:pPr>
              <w:jc w:val="both"/>
              <w:rPr>
                <w:rFonts w:eastAsia="Calibri"/>
                <w:sz w:val="20"/>
                <w:lang w:val="fr-CA"/>
              </w:rPr>
            </w:pPr>
            <w:r w:rsidRPr="00B72EA2">
              <w:rPr>
                <w:rFonts w:eastAsia="Calibri"/>
                <w:sz w:val="20"/>
                <w:lang w:val="fr-CA"/>
              </w:rPr>
              <w:t>Cour d’appel fédérale</w:t>
            </w:r>
          </w:p>
          <w:p w:rsidR="00EB0E77" w:rsidRPr="00B72EA2" w:rsidRDefault="00EB0E77" w:rsidP="001273F6">
            <w:pPr>
              <w:jc w:val="both"/>
              <w:rPr>
                <w:rFonts w:eastAsia="Calibri"/>
                <w:sz w:val="20"/>
                <w:lang w:val="fr-CA"/>
              </w:rPr>
            </w:pPr>
            <w:r w:rsidRPr="00B72EA2">
              <w:rPr>
                <w:rFonts w:eastAsia="Calibri"/>
                <w:sz w:val="20"/>
                <w:lang w:val="fr-CA"/>
              </w:rPr>
              <w:t xml:space="preserve">(Juge Sharlow) </w:t>
            </w:r>
          </w:p>
          <w:p w:rsidR="00EB0E77" w:rsidRPr="00B72EA2" w:rsidRDefault="00EB0E77" w:rsidP="001273F6">
            <w:pPr>
              <w:jc w:val="both"/>
              <w:rPr>
                <w:rFonts w:eastAsia="Calibri"/>
                <w:sz w:val="20"/>
                <w:lang w:val="fr-CA"/>
              </w:rPr>
            </w:pPr>
          </w:p>
        </w:tc>
        <w:tc>
          <w:tcPr>
            <w:tcW w:w="243" w:type="pct"/>
          </w:tcPr>
          <w:p w:rsidR="00EB0E77" w:rsidRPr="00B72EA2" w:rsidRDefault="00EB0E77" w:rsidP="001273F6">
            <w:pPr>
              <w:jc w:val="both"/>
              <w:rPr>
                <w:rFonts w:eastAsia="Calibri"/>
                <w:sz w:val="20"/>
                <w:lang w:val="fr-CA"/>
              </w:rPr>
            </w:pPr>
          </w:p>
        </w:tc>
        <w:tc>
          <w:tcPr>
            <w:tcW w:w="2330" w:type="pct"/>
          </w:tcPr>
          <w:p w:rsidR="00EB0E77" w:rsidRPr="00B72EA2" w:rsidRDefault="00EB0E77" w:rsidP="001273F6">
            <w:pPr>
              <w:jc w:val="both"/>
              <w:rPr>
                <w:rFonts w:eastAsia="Calibri"/>
                <w:sz w:val="20"/>
                <w:lang w:val="fr-CA"/>
              </w:rPr>
            </w:pPr>
            <w:r w:rsidRPr="00B72EA2">
              <w:rPr>
                <w:rFonts w:eastAsia="Calibri"/>
                <w:sz w:val="20"/>
                <w:lang w:val="fr-CA"/>
              </w:rPr>
              <w:t>Requête pour mesures de redressement provisoires en attendant l’issue de l’appel rejetée</w:t>
            </w:r>
          </w:p>
          <w:p w:rsidR="00EB0E77" w:rsidRPr="00B72EA2" w:rsidRDefault="00EB0E77" w:rsidP="001273F6">
            <w:pPr>
              <w:jc w:val="both"/>
              <w:rPr>
                <w:rFonts w:eastAsia="Calibri"/>
                <w:sz w:val="20"/>
                <w:lang w:val="fr-CA"/>
              </w:rPr>
            </w:pPr>
          </w:p>
        </w:tc>
      </w:tr>
      <w:tr w:rsidR="00EB0E77" w:rsidRPr="00EB442C" w:rsidTr="001273F6">
        <w:tc>
          <w:tcPr>
            <w:tcW w:w="2427" w:type="pct"/>
          </w:tcPr>
          <w:p w:rsidR="00EB0E77" w:rsidRPr="00B72EA2" w:rsidRDefault="00EB0E77" w:rsidP="001273F6">
            <w:pPr>
              <w:jc w:val="both"/>
              <w:rPr>
                <w:rFonts w:eastAsia="Calibri"/>
                <w:sz w:val="20"/>
                <w:lang w:val="fr-CA"/>
              </w:rPr>
            </w:pPr>
            <w:r w:rsidRPr="00B72EA2">
              <w:rPr>
                <w:rFonts w:eastAsia="Calibri"/>
                <w:sz w:val="20"/>
                <w:lang w:val="fr-CA"/>
              </w:rPr>
              <w:t>14 octobre 2014</w:t>
            </w:r>
          </w:p>
          <w:p w:rsidR="00EB0E77" w:rsidRPr="00B72EA2" w:rsidRDefault="00EB0E77" w:rsidP="001273F6">
            <w:pPr>
              <w:jc w:val="both"/>
              <w:rPr>
                <w:rFonts w:eastAsia="Calibri"/>
                <w:sz w:val="20"/>
                <w:lang w:val="fr-CA"/>
              </w:rPr>
            </w:pPr>
            <w:r w:rsidRPr="00B72EA2">
              <w:rPr>
                <w:rFonts w:eastAsia="Calibri"/>
                <w:sz w:val="20"/>
                <w:lang w:val="fr-CA"/>
              </w:rPr>
              <w:t>Cour suprême du Canada</w:t>
            </w:r>
          </w:p>
        </w:tc>
        <w:tc>
          <w:tcPr>
            <w:tcW w:w="243" w:type="pct"/>
          </w:tcPr>
          <w:p w:rsidR="00EB0E77" w:rsidRPr="00B72EA2" w:rsidRDefault="00EB0E77" w:rsidP="001273F6">
            <w:pPr>
              <w:jc w:val="both"/>
              <w:rPr>
                <w:rFonts w:eastAsia="Calibri"/>
                <w:sz w:val="20"/>
                <w:lang w:val="fr-CA"/>
              </w:rPr>
            </w:pPr>
          </w:p>
        </w:tc>
        <w:tc>
          <w:tcPr>
            <w:tcW w:w="2330" w:type="pct"/>
          </w:tcPr>
          <w:p w:rsidR="00EB0E77" w:rsidRPr="00B72EA2" w:rsidRDefault="00EB0E77" w:rsidP="001273F6">
            <w:pPr>
              <w:jc w:val="both"/>
              <w:rPr>
                <w:rFonts w:eastAsia="Calibri"/>
                <w:sz w:val="20"/>
                <w:lang w:val="fr-CA"/>
              </w:rPr>
            </w:pPr>
            <w:r w:rsidRPr="00B72EA2">
              <w:rPr>
                <w:rFonts w:eastAsia="Calibri"/>
                <w:sz w:val="20"/>
                <w:lang w:val="fr-CA"/>
              </w:rPr>
              <w:t>Dépôt par Raymond Turmel de la requête pour mesures de redressement provisoires et de la demande d’autorisation d’appel</w:t>
            </w:r>
          </w:p>
        </w:tc>
      </w:tr>
    </w:tbl>
    <w:p w:rsidR="00BC1B88" w:rsidRPr="00EB0E77" w:rsidRDefault="00BC1B88" w:rsidP="00BC1B88">
      <w:pPr>
        <w:rPr>
          <w:sz w:val="20"/>
          <w:szCs w:val="20"/>
          <w:lang w:val="fr-CA"/>
        </w:rPr>
      </w:pPr>
    </w:p>
    <w:p w:rsidR="00BC1B88" w:rsidRDefault="008D3715" w:rsidP="00BC1B88">
      <w:pPr>
        <w:rPr>
          <w:sz w:val="20"/>
          <w:szCs w:val="20"/>
          <w:lang w:val="fr-CA"/>
        </w:rPr>
      </w:pPr>
      <w:r>
        <w:rPr>
          <w:sz w:val="20"/>
          <w:szCs w:val="20"/>
          <w:lang w:val="fr-CA"/>
        </w:rPr>
        <w:pict>
          <v:rect id="_x0000_i1078" style="width:2in;height:1pt" o:hrpct="0" o:hralign="center" o:hrstd="t" o:hrnoshade="t" o:hr="t" fillcolor="black [3213]" stroked="f"/>
        </w:pict>
      </w:r>
    </w:p>
    <w:p w:rsidR="00BC1B88" w:rsidRDefault="00BC1B88" w:rsidP="00BC1B88">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273F6" w:rsidRPr="00EB442C" w:rsidTr="009D2C23">
        <w:tc>
          <w:tcPr>
            <w:tcW w:w="1458" w:type="dxa"/>
          </w:tcPr>
          <w:p w:rsidR="001273F6" w:rsidRPr="001273F6" w:rsidRDefault="001273F6" w:rsidP="001273F6">
            <w:pPr>
              <w:rPr>
                <w:sz w:val="20"/>
                <w:szCs w:val="20"/>
              </w:rPr>
            </w:pPr>
            <w:r w:rsidRPr="001273F6">
              <w:rPr>
                <w:b/>
                <w:sz w:val="20"/>
                <w:lang w:val="fr-CA"/>
              </w:rPr>
              <w:t>36194</w:t>
            </w:r>
          </w:p>
          <w:p w:rsidR="001273F6" w:rsidRPr="001273F6" w:rsidRDefault="001273F6" w:rsidP="001273F6">
            <w:pPr>
              <w:rPr>
                <w:b/>
                <w:sz w:val="20"/>
                <w:szCs w:val="20"/>
                <w:lang w:val="fr-CA"/>
              </w:rPr>
            </w:pPr>
          </w:p>
        </w:tc>
        <w:tc>
          <w:tcPr>
            <w:tcW w:w="8118" w:type="dxa"/>
          </w:tcPr>
          <w:p w:rsidR="001273F6" w:rsidRPr="001273F6" w:rsidRDefault="001273F6" w:rsidP="001273F6">
            <w:pPr>
              <w:jc w:val="both"/>
              <w:rPr>
                <w:sz w:val="20"/>
                <w:szCs w:val="20"/>
                <w:lang w:val="fr-CA"/>
              </w:rPr>
            </w:pPr>
            <w:r w:rsidRPr="001273F6">
              <w:rPr>
                <w:b/>
                <w:sz w:val="20"/>
                <w:u w:val="single"/>
                <w:lang w:val="fr-CA"/>
              </w:rPr>
              <w:t>Gilles Patenaude c. Directeur des poursuites criminelles et pénales</w:t>
            </w:r>
            <w:r w:rsidR="008768CE">
              <w:rPr>
                <w:b/>
                <w:sz w:val="20"/>
                <w:u w:val="single"/>
                <w:lang w:val="fr-CA"/>
              </w:rPr>
              <w:t xml:space="preserve"> et</w:t>
            </w:r>
            <w:r w:rsidRPr="001273F6">
              <w:rPr>
                <w:b/>
                <w:sz w:val="20"/>
                <w:u w:val="single"/>
                <w:lang w:val="fr-CA"/>
              </w:rPr>
              <w:t xml:space="preserve"> Procureure générale du Québec</w:t>
            </w:r>
            <w:r w:rsidRPr="001273F6">
              <w:rPr>
                <w:sz w:val="20"/>
                <w:szCs w:val="20"/>
                <w:lang w:val="fr-CA"/>
              </w:rPr>
              <w:t xml:space="preserve"> (Qc) (Criminelle) (Autorisation)</w:t>
            </w:r>
          </w:p>
          <w:p w:rsidR="001273F6" w:rsidRPr="001273F6" w:rsidRDefault="001273F6" w:rsidP="001273F6">
            <w:pPr>
              <w:jc w:val="both"/>
              <w:rPr>
                <w:sz w:val="20"/>
                <w:szCs w:val="20"/>
                <w:lang w:val="fr-CA"/>
              </w:rPr>
            </w:pPr>
          </w:p>
        </w:tc>
      </w:tr>
      <w:tr w:rsidR="001273F6" w:rsidRPr="00EB442C" w:rsidTr="009D2C23">
        <w:tc>
          <w:tcPr>
            <w:tcW w:w="1458" w:type="dxa"/>
          </w:tcPr>
          <w:p w:rsidR="001273F6" w:rsidRPr="001273F6" w:rsidRDefault="001273F6" w:rsidP="001273F6">
            <w:pPr>
              <w:rPr>
                <w:sz w:val="20"/>
                <w:szCs w:val="20"/>
              </w:rPr>
            </w:pPr>
            <w:r w:rsidRPr="001273F6">
              <w:rPr>
                <w:sz w:val="20"/>
                <w:szCs w:val="20"/>
              </w:rPr>
              <w:t>Coram :</w:t>
            </w:r>
          </w:p>
        </w:tc>
        <w:tc>
          <w:tcPr>
            <w:tcW w:w="8118" w:type="dxa"/>
          </w:tcPr>
          <w:p w:rsidR="001273F6" w:rsidRPr="001273F6" w:rsidRDefault="001273F6" w:rsidP="001273F6">
            <w:pPr>
              <w:rPr>
                <w:sz w:val="20"/>
                <w:szCs w:val="20"/>
                <w:lang w:val="fr-CA"/>
              </w:rPr>
            </w:pPr>
            <w:r w:rsidRPr="001273F6">
              <w:rPr>
                <w:sz w:val="20"/>
                <w:u w:val="single"/>
                <w:lang w:val="fr-CA"/>
              </w:rPr>
              <w:t>La juge en chef McLachlin et les juges Wagner et Gascon</w:t>
            </w:r>
          </w:p>
          <w:p w:rsidR="001273F6" w:rsidRPr="001273F6" w:rsidRDefault="001273F6" w:rsidP="001273F6">
            <w:pPr>
              <w:rPr>
                <w:sz w:val="20"/>
                <w:szCs w:val="20"/>
                <w:u w:val="single"/>
                <w:lang w:val="fr-CA"/>
              </w:rPr>
            </w:pPr>
          </w:p>
        </w:tc>
      </w:tr>
      <w:tr w:rsidR="001273F6" w:rsidRPr="001273F6" w:rsidTr="009D2C23">
        <w:tc>
          <w:tcPr>
            <w:tcW w:w="9576" w:type="dxa"/>
            <w:gridSpan w:val="2"/>
          </w:tcPr>
          <w:p w:rsidR="001273F6" w:rsidRPr="001273F6" w:rsidRDefault="001273F6" w:rsidP="001273F6">
            <w:pPr>
              <w:ind w:firstLine="720"/>
              <w:jc w:val="both"/>
              <w:rPr>
                <w:sz w:val="20"/>
                <w:szCs w:val="20"/>
                <w:lang w:val="fr-CA"/>
              </w:rPr>
            </w:pPr>
            <w:r w:rsidRPr="001273F6">
              <w:rPr>
                <w:sz w:val="20"/>
                <w:szCs w:val="20"/>
                <w:lang w:val="fr-CA"/>
              </w:rPr>
              <w:t>La demande d’autorisation d’appel de l’arrêt de la Cour d’appel du Québec (Montréal), numéro 500-10-</w:t>
            </w:r>
            <w:r w:rsidRPr="001273F6">
              <w:rPr>
                <w:sz w:val="20"/>
                <w:szCs w:val="20"/>
                <w:lang w:val="fr-CA"/>
              </w:rPr>
              <w:lastRenderedPageBreak/>
              <w:t>005734-148, 2014 QCCA 2138, daté du 19 novembre 2014, est rejetée.</w:t>
            </w:r>
          </w:p>
          <w:p w:rsidR="001273F6" w:rsidRPr="001273F6" w:rsidRDefault="001273F6" w:rsidP="001273F6">
            <w:pPr>
              <w:jc w:val="both"/>
              <w:rPr>
                <w:sz w:val="20"/>
                <w:szCs w:val="20"/>
                <w:lang w:val="fr-CA"/>
              </w:rPr>
            </w:pPr>
          </w:p>
          <w:p w:rsidR="001273F6" w:rsidRPr="001273F6" w:rsidRDefault="001273F6" w:rsidP="001273F6">
            <w:pPr>
              <w:ind w:firstLine="720"/>
              <w:jc w:val="both"/>
              <w:rPr>
                <w:sz w:val="20"/>
                <w:szCs w:val="20"/>
              </w:rPr>
            </w:pPr>
            <w:r w:rsidRPr="001273F6">
              <w:rPr>
                <w:sz w:val="20"/>
                <w:szCs w:val="20"/>
              </w:rPr>
              <w:t>The application for leave to appeal from the judgment of the Court of Appeal of Quebec (Montréal), Number 500-10-005734-148, 2014 QCCA 2138, dated November 19, 2014, is dismissed.</w:t>
            </w:r>
          </w:p>
        </w:tc>
      </w:tr>
    </w:tbl>
    <w:p w:rsidR="00BC1B88" w:rsidRDefault="00BC1B88" w:rsidP="00BC1B88">
      <w:pPr>
        <w:rPr>
          <w:sz w:val="20"/>
          <w:szCs w:val="20"/>
        </w:rPr>
      </w:pPr>
    </w:p>
    <w:p w:rsidR="00BC1B88" w:rsidRPr="001B157C" w:rsidRDefault="00BC1B88" w:rsidP="00BC1B88">
      <w:pPr>
        <w:rPr>
          <w:sz w:val="20"/>
          <w:szCs w:val="20"/>
          <w:u w:val="single"/>
        </w:rPr>
      </w:pPr>
      <w:r w:rsidRPr="001B157C">
        <w:rPr>
          <w:sz w:val="20"/>
          <w:szCs w:val="20"/>
          <w:u w:val="single"/>
        </w:rPr>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AC1" w:rsidRPr="00B72EA2" w:rsidTr="001273F6">
        <w:tc>
          <w:tcPr>
            <w:tcW w:w="5000" w:type="pct"/>
            <w:gridSpan w:val="3"/>
          </w:tcPr>
          <w:p w:rsidR="00086AC1" w:rsidRPr="00B72EA2" w:rsidRDefault="00086AC1" w:rsidP="001273F6">
            <w:pPr>
              <w:jc w:val="both"/>
              <w:rPr>
                <w:rFonts w:eastAsia="Calibri"/>
                <w:sz w:val="20"/>
              </w:rPr>
            </w:pPr>
            <w:r w:rsidRPr="00B72EA2">
              <w:rPr>
                <w:rFonts w:eastAsia="Calibri"/>
                <w:i/>
                <w:sz w:val="20"/>
              </w:rPr>
              <w:t xml:space="preserve">Canadian Charter of Rights and Freedoms </w:t>
            </w:r>
            <w:r w:rsidRPr="00B72EA2">
              <w:rPr>
                <w:rFonts w:eastAsia="Calibri"/>
                <w:sz w:val="20"/>
              </w:rPr>
              <w:t xml:space="preserve">– Self-incrimination – Right to equality – Applicant challenging the constitutionality of the legislative provisions obliging him to submit his vehicle to a mechanical inspection – Application’s motion dismissed and leave to appeal denied – Did the Court of Appeal err in law in dismissing the motion for leave to appeal? – </w:t>
            </w:r>
            <w:r w:rsidRPr="00B72EA2">
              <w:rPr>
                <w:rFonts w:eastAsia="Calibri"/>
                <w:i/>
                <w:sz w:val="20"/>
              </w:rPr>
              <w:t>Highway Safety Code</w:t>
            </w:r>
            <w:r w:rsidRPr="00B72EA2">
              <w:rPr>
                <w:rFonts w:eastAsia="Calibri"/>
                <w:sz w:val="20"/>
              </w:rPr>
              <w:t xml:space="preserve">, CQLR, c. C-24.2 – </w:t>
            </w:r>
            <w:r w:rsidRPr="00B72EA2">
              <w:rPr>
                <w:rFonts w:eastAsia="Calibri"/>
                <w:i/>
                <w:sz w:val="20"/>
              </w:rPr>
              <w:t>Charter</w:t>
            </w:r>
            <w:r w:rsidRPr="00B72EA2">
              <w:rPr>
                <w:rFonts w:eastAsia="Calibri"/>
                <w:sz w:val="20"/>
              </w:rPr>
              <w:t>, ss. 11(</w:t>
            </w:r>
            <w:r w:rsidRPr="00B72EA2">
              <w:rPr>
                <w:rFonts w:eastAsia="Calibri"/>
                <w:i/>
                <w:sz w:val="20"/>
              </w:rPr>
              <w:t>c</w:t>
            </w:r>
            <w:r w:rsidRPr="00B72EA2">
              <w:rPr>
                <w:rFonts w:eastAsia="Calibri"/>
                <w:sz w:val="20"/>
              </w:rPr>
              <w:t>) and 15(2).</w:t>
            </w:r>
          </w:p>
        </w:tc>
      </w:tr>
      <w:tr w:rsidR="00086AC1" w:rsidRPr="00B72EA2" w:rsidTr="001273F6">
        <w:tc>
          <w:tcPr>
            <w:tcW w:w="5000" w:type="pct"/>
            <w:gridSpan w:val="3"/>
          </w:tcPr>
          <w:p w:rsidR="00086AC1" w:rsidRPr="00B72EA2" w:rsidRDefault="00086AC1" w:rsidP="001273F6">
            <w:pPr>
              <w:jc w:val="both"/>
              <w:rPr>
                <w:rFonts w:eastAsia="Calibri"/>
                <w:sz w:val="20"/>
              </w:rPr>
            </w:pPr>
          </w:p>
        </w:tc>
      </w:tr>
      <w:tr w:rsidR="00086AC1" w:rsidRPr="00B72EA2" w:rsidTr="001273F6">
        <w:tc>
          <w:tcPr>
            <w:tcW w:w="5000" w:type="pct"/>
            <w:gridSpan w:val="3"/>
          </w:tcPr>
          <w:p w:rsidR="00086AC1" w:rsidRPr="00B72EA2" w:rsidRDefault="00086AC1" w:rsidP="001273F6">
            <w:pPr>
              <w:jc w:val="both"/>
              <w:rPr>
                <w:rFonts w:eastAsia="Calibri"/>
                <w:sz w:val="20"/>
              </w:rPr>
            </w:pPr>
            <w:r w:rsidRPr="00B72EA2">
              <w:rPr>
                <w:rFonts w:eastAsia="Calibri"/>
                <w:sz w:val="20"/>
              </w:rPr>
              <w:t xml:space="preserve">In August 2012, a peace officer gave the applicant a vehicle inspection notice under art. 524 of the </w:t>
            </w:r>
            <w:r w:rsidRPr="00B72EA2">
              <w:rPr>
                <w:rFonts w:eastAsia="Calibri"/>
                <w:i/>
                <w:sz w:val="20"/>
              </w:rPr>
              <w:t>Highway Safety Code</w:t>
            </w:r>
            <w:r w:rsidRPr="00B72EA2">
              <w:rPr>
                <w:rFonts w:eastAsia="Calibri"/>
                <w:sz w:val="20"/>
              </w:rPr>
              <w:t xml:space="preserve">, CQLR, c. C-24.2.  This notice imposed a duty on the applicant, as a vehicle owner, to submit his vehicle to a mechanical inspection and to provide the Société de l’assurance automobile du Québec with evidence of compliance.  The applicant failed to submit his vehicle to a mechanical inspection within the prescribed time.  </w:t>
            </w:r>
          </w:p>
          <w:p w:rsidR="00086AC1" w:rsidRPr="00B72EA2" w:rsidRDefault="00086AC1" w:rsidP="001273F6">
            <w:pPr>
              <w:jc w:val="both"/>
              <w:rPr>
                <w:rFonts w:eastAsia="Calibri"/>
                <w:sz w:val="20"/>
              </w:rPr>
            </w:pPr>
          </w:p>
          <w:p w:rsidR="00086AC1" w:rsidRPr="00B72EA2" w:rsidRDefault="00086AC1" w:rsidP="001273F6">
            <w:pPr>
              <w:jc w:val="both"/>
              <w:rPr>
                <w:rFonts w:eastAsia="Calibri"/>
                <w:sz w:val="20"/>
              </w:rPr>
            </w:pPr>
            <w:r w:rsidRPr="00B72EA2">
              <w:rPr>
                <w:rFonts w:eastAsia="Calibri"/>
                <w:sz w:val="20"/>
              </w:rPr>
              <w:t xml:space="preserve">Before the Court of Quebec, the applicant challenged the constitutionality of arts. 523 and 524 of the </w:t>
            </w:r>
            <w:r w:rsidRPr="00B72EA2">
              <w:rPr>
                <w:rFonts w:eastAsia="Calibri"/>
                <w:i/>
                <w:sz w:val="20"/>
              </w:rPr>
              <w:t>Highway Safety Code</w:t>
            </w:r>
            <w:r w:rsidRPr="00B72EA2">
              <w:rPr>
                <w:rFonts w:eastAsia="Calibri"/>
                <w:sz w:val="20"/>
              </w:rPr>
              <w:t xml:space="preserve">.  He argued that art. 524 of the </w:t>
            </w:r>
            <w:r w:rsidRPr="00B72EA2">
              <w:rPr>
                <w:rFonts w:eastAsia="Calibri"/>
                <w:i/>
                <w:sz w:val="20"/>
              </w:rPr>
              <w:t>Code</w:t>
            </w:r>
            <w:r w:rsidRPr="00B72EA2">
              <w:rPr>
                <w:rFonts w:eastAsia="Calibri"/>
                <w:sz w:val="20"/>
              </w:rPr>
              <w:t xml:space="preserve"> obliged him to incriminate himself and was therefore contrary to s. 11(</w:t>
            </w:r>
            <w:r w:rsidRPr="00B72EA2">
              <w:rPr>
                <w:rFonts w:eastAsia="Calibri"/>
                <w:i/>
                <w:sz w:val="20"/>
              </w:rPr>
              <w:t>c</w:t>
            </w:r>
            <w:r w:rsidRPr="00B72EA2">
              <w:rPr>
                <w:rFonts w:eastAsia="Calibri"/>
                <w:sz w:val="20"/>
              </w:rPr>
              <w:t xml:space="preserve">) of the </w:t>
            </w:r>
            <w:r w:rsidRPr="00B72EA2">
              <w:rPr>
                <w:rFonts w:eastAsia="Calibri"/>
                <w:i/>
                <w:sz w:val="20"/>
              </w:rPr>
              <w:t>Charter</w:t>
            </w:r>
            <w:r w:rsidRPr="00B72EA2">
              <w:rPr>
                <w:rFonts w:eastAsia="Calibri"/>
                <w:sz w:val="20"/>
              </w:rPr>
              <w:t xml:space="preserve">.  He also submitted that arts. 523 and 524 of the </w:t>
            </w:r>
            <w:r w:rsidRPr="00B72EA2">
              <w:rPr>
                <w:rFonts w:eastAsia="Calibri"/>
                <w:i/>
                <w:sz w:val="20"/>
              </w:rPr>
              <w:t>Code</w:t>
            </w:r>
            <w:r w:rsidRPr="00B72EA2">
              <w:rPr>
                <w:rFonts w:eastAsia="Calibri"/>
                <w:sz w:val="20"/>
              </w:rPr>
              <w:t xml:space="preserve"> violated s. 15(2) of the </w:t>
            </w:r>
            <w:r w:rsidRPr="00B72EA2">
              <w:rPr>
                <w:rFonts w:eastAsia="Calibri"/>
                <w:i/>
                <w:sz w:val="20"/>
              </w:rPr>
              <w:t>Charter</w:t>
            </w:r>
            <w:r w:rsidRPr="00B72EA2">
              <w:rPr>
                <w:rFonts w:eastAsia="Calibri"/>
                <w:sz w:val="20"/>
              </w:rPr>
              <w:t xml:space="preserve"> by giving peace officers and the Société de l’assurance automobile du Québec a distinct and excessive power</w:t>
            </w:r>
            <w:r w:rsidRPr="00B72EA2">
              <w:rPr>
                <w:rFonts w:eastAsia="Calibri"/>
                <w:i/>
                <w:sz w:val="20"/>
              </w:rPr>
              <w:t>.</w:t>
            </w:r>
          </w:p>
          <w:p w:rsidR="00086AC1" w:rsidRPr="00B72EA2" w:rsidRDefault="00086AC1" w:rsidP="001273F6">
            <w:pPr>
              <w:jc w:val="both"/>
              <w:rPr>
                <w:rFonts w:eastAsia="Calibri"/>
                <w:sz w:val="20"/>
              </w:rPr>
            </w:pPr>
          </w:p>
        </w:tc>
      </w:tr>
      <w:tr w:rsidR="00086AC1" w:rsidRPr="00B72EA2" w:rsidTr="001273F6">
        <w:tc>
          <w:tcPr>
            <w:tcW w:w="2427" w:type="pct"/>
          </w:tcPr>
          <w:p w:rsidR="00086AC1" w:rsidRPr="00B72EA2" w:rsidRDefault="00086AC1" w:rsidP="001273F6">
            <w:pPr>
              <w:jc w:val="both"/>
              <w:rPr>
                <w:rFonts w:eastAsia="Calibri"/>
                <w:sz w:val="20"/>
              </w:rPr>
            </w:pPr>
            <w:r w:rsidRPr="00B72EA2">
              <w:rPr>
                <w:rFonts w:eastAsia="Calibri"/>
                <w:sz w:val="20"/>
              </w:rPr>
              <w:t>August 8, 2014</w:t>
            </w:r>
          </w:p>
          <w:p w:rsidR="00086AC1" w:rsidRPr="00B72EA2" w:rsidRDefault="00086AC1" w:rsidP="001273F6">
            <w:pPr>
              <w:jc w:val="both"/>
              <w:rPr>
                <w:rFonts w:eastAsia="Calibri"/>
                <w:sz w:val="20"/>
              </w:rPr>
            </w:pPr>
            <w:r w:rsidRPr="00B72EA2">
              <w:rPr>
                <w:rFonts w:eastAsia="Calibri"/>
                <w:sz w:val="20"/>
              </w:rPr>
              <w:t>Court of Quebec</w:t>
            </w:r>
          </w:p>
          <w:p w:rsidR="00086AC1" w:rsidRPr="00B72EA2" w:rsidRDefault="00086AC1" w:rsidP="001273F6">
            <w:pPr>
              <w:jc w:val="both"/>
              <w:rPr>
                <w:rFonts w:eastAsia="Calibri"/>
                <w:sz w:val="20"/>
              </w:rPr>
            </w:pPr>
            <w:r w:rsidRPr="00B72EA2">
              <w:rPr>
                <w:rFonts w:eastAsia="Calibri"/>
                <w:sz w:val="20"/>
              </w:rPr>
              <w:t>(Justice of the Peace Kouri)</w:t>
            </w:r>
          </w:p>
          <w:p w:rsidR="00086AC1" w:rsidRPr="00B72EA2" w:rsidRDefault="008D3715" w:rsidP="001273F6">
            <w:pPr>
              <w:jc w:val="both"/>
              <w:rPr>
                <w:rFonts w:eastAsia="Calibri"/>
                <w:sz w:val="20"/>
              </w:rPr>
            </w:pPr>
            <w:hyperlink r:id="rId62" w:history="1">
              <w:r w:rsidR="00086AC1" w:rsidRPr="00B72EA2">
                <w:rPr>
                  <w:rFonts w:eastAsia="Calibri"/>
                  <w:color w:val="0000FF"/>
                  <w:sz w:val="20"/>
                  <w:u w:val="single"/>
                </w:rPr>
                <w:t>2014 QCCQ 8121</w:t>
              </w:r>
            </w:hyperlink>
          </w:p>
          <w:p w:rsidR="00086AC1" w:rsidRPr="00B72EA2" w:rsidRDefault="00086AC1" w:rsidP="001273F6">
            <w:pPr>
              <w:jc w:val="both"/>
              <w:rPr>
                <w:rFonts w:eastAsia="Calibri"/>
                <w:sz w:val="20"/>
              </w:rPr>
            </w:pPr>
            <w:r w:rsidRPr="00B72EA2">
              <w:rPr>
                <w:rFonts w:eastAsia="Calibri"/>
                <w:sz w:val="20"/>
              </w:rPr>
              <w:t>Docket No. 705-61-090586-146</w:t>
            </w:r>
          </w:p>
          <w:p w:rsidR="00086AC1" w:rsidRPr="00B72EA2" w:rsidRDefault="00086AC1" w:rsidP="001273F6">
            <w:pPr>
              <w:jc w:val="both"/>
              <w:rPr>
                <w:rFonts w:eastAsia="Calibri"/>
                <w:sz w:val="20"/>
              </w:rPr>
            </w:pPr>
          </w:p>
        </w:tc>
        <w:tc>
          <w:tcPr>
            <w:tcW w:w="243" w:type="pct"/>
          </w:tcPr>
          <w:p w:rsidR="00086AC1" w:rsidRPr="00B72EA2" w:rsidRDefault="00086AC1" w:rsidP="001273F6">
            <w:pPr>
              <w:jc w:val="both"/>
              <w:rPr>
                <w:rFonts w:eastAsia="Calibri"/>
                <w:sz w:val="20"/>
              </w:rPr>
            </w:pPr>
          </w:p>
        </w:tc>
        <w:tc>
          <w:tcPr>
            <w:tcW w:w="2330" w:type="pct"/>
          </w:tcPr>
          <w:p w:rsidR="00086AC1" w:rsidRPr="00B72EA2" w:rsidRDefault="00086AC1" w:rsidP="001273F6">
            <w:pPr>
              <w:jc w:val="both"/>
              <w:rPr>
                <w:rFonts w:eastAsia="Calibri"/>
                <w:sz w:val="20"/>
              </w:rPr>
            </w:pPr>
            <w:r w:rsidRPr="00B72EA2">
              <w:rPr>
                <w:rFonts w:eastAsia="Calibri"/>
                <w:sz w:val="20"/>
              </w:rPr>
              <w:t xml:space="preserve">Motion challenging the constitutionality of arts. 523 and 524 of the </w:t>
            </w:r>
            <w:r w:rsidRPr="00B72EA2">
              <w:rPr>
                <w:rFonts w:eastAsia="Calibri"/>
                <w:i/>
                <w:sz w:val="20"/>
              </w:rPr>
              <w:t>Highway Safety Code</w:t>
            </w:r>
            <w:r w:rsidRPr="00B72EA2">
              <w:rPr>
                <w:rFonts w:eastAsia="Calibri"/>
                <w:sz w:val="20"/>
              </w:rPr>
              <w:t>, dismissed; applicant convicted of failing to submit his vehicle for a mechanical inspection required by a peace officer</w:t>
            </w:r>
          </w:p>
          <w:p w:rsidR="00086AC1" w:rsidRPr="00B72EA2" w:rsidRDefault="00086AC1" w:rsidP="001273F6">
            <w:pPr>
              <w:jc w:val="both"/>
              <w:rPr>
                <w:rFonts w:eastAsia="Calibri"/>
                <w:sz w:val="20"/>
              </w:rPr>
            </w:pPr>
          </w:p>
        </w:tc>
      </w:tr>
      <w:tr w:rsidR="00086AC1" w:rsidRPr="00B72EA2" w:rsidTr="001273F6">
        <w:tc>
          <w:tcPr>
            <w:tcW w:w="2427" w:type="pct"/>
          </w:tcPr>
          <w:p w:rsidR="00086AC1" w:rsidRPr="00B72EA2" w:rsidRDefault="00086AC1" w:rsidP="001273F6">
            <w:pPr>
              <w:jc w:val="both"/>
              <w:rPr>
                <w:rFonts w:eastAsia="Calibri"/>
                <w:sz w:val="20"/>
              </w:rPr>
            </w:pPr>
            <w:r w:rsidRPr="00B72EA2">
              <w:rPr>
                <w:rFonts w:eastAsia="Calibri"/>
                <w:sz w:val="20"/>
              </w:rPr>
              <w:t>October 2, 2014</w:t>
            </w:r>
          </w:p>
          <w:p w:rsidR="00086AC1" w:rsidRPr="00B72EA2" w:rsidRDefault="00086AC1" w:rsidP="001273F6">
            <w:pPr>
              <w:jc w:val="both"/>
              <w:rPr>
                <w:rFonts w:eastAsia="Calibri"/>
                <w:sz w:val="20"/>
              </w:rPr>
            </w:pPr>
            <w:r w:rsidRPr="00B72EA2">
              <w:rPr>
                <w:rFonts w:eastAsia="Calibri"/>
                <w:sz w:val="20"/>
              </w:rPr>
              <w:t>Quebec Superior Court</w:t>
            </w:r>
          </w:p>
          <w:p w:rsidR="00086AC1" w:rsidRPr="00B72EA2" w:rsidRDefault="00086AC1" w:rsidP="001273F6">
            <w:pPr>
              <w:jc w:val="both"/>
              <w:rPr>
                <w:rFonts w:eastAsia="Calibri"/>
                <w:sz w:val="20"/>
              </w:rPr>
            </w:pPr>
            <w:r w:rsidRPr="00B72EA2">
              <w:rPr>
                <w:rFonts w:eastAsia="Calibri"/>
                <w:sz w:val="20"/>
              </w:rPr>
              <w:t>(Auclair J.)</w:t>
            </w:r>
          </w:p>
          <w:p w:rsidR="00086AC1" w:rsidRPr="00B72EA2" w:rsidRDefault="008D3715" w:rsidP="001273F6">
            <w:pPr>
              <w:jc w:val="both"/>
              <w:rPr>
                <w:rFonts w:eastAsia="Calibri"/>
                <w:sz w:val="20"/>
              </w:rPr>
            </w:pPr>
            <w:hyperlink r:id="rId63" w:history="1">
              <w:r w:rsidR="00086AC1" w:rsidRPr="00B72EA2">
                <w:rPr>
                  <w:rFonts w:eastAsia="Calibri"/>
                  <w:color w:val="0000FF"/>
                  <w:sz w:val="20"/>
                  <w:u w:val="single"/>
                </w:rPr>
                <w:t>2014 QCCS 5032</w:t>
              </w:r>
            </w:hyperlink>
          </w:p>
          <w:p w:rsidR="00086AC1" w:rsidRPr="00B72EA2" w:rsidRDefault="00086AC1" w:rsidP="001273F6">
            <w:pPr>
              <w:jc w:val="both"/>
              <w:rPr>
                <w:rFonts w:eastAsia="Calibri"/>
                <w:sz w:val="20"/>
              </w:rPr>
            </w:pPr>
            <w:r w:rsidRPr="00B72EA2">
              <w:rPr>
                <w:rFonts w:eastAsia="Calibri"/>
                <w:sz w:val="20"/>
              </w:rPr>
              <w:t>Docket No. 705-36-000641-140</w:t>
            </w:r>
          </w:p>
          <w:p w:rsidR="00086AC1" w:rsidRPr="00B72EA2" w:rsidRDefault="00086AC1" w:rsidP="001273F6">
            <w:pPr>
              <w:jc w:val="both"/>
              <w:rPr>
                <w:rFonts w:eastAsia="Calibri"/>
                <w:sz w:val="20"/>
              </w:rPr>
            </w:pPr>
          </w:p>
        </w:tc>
        <w:tc>
          <w:tcPr>
            <w:tcW w:w="243" w:type="pct"/>
          </w:tcPr>
          <w:p w:rsidR="00086AC1" w:rsidRPr="00B72EA2" w:rsidRDefault="00086AC1" w:rsidP="001273F6">
            <w:pPr>
              <w:jc w:val="both"/>
              <w:rPr>
                <w:rFonts w:eastAsia="Calibri"/>
                <w:sz w:val="20"/>
              </w:rPr>
            </w:pPr>
          </w:p>
        </w:tc>
        <w:tc>
          <w:tcPr>
            <w:tcW w:w="2330" w:type="pct"/>
          </w:tcPr>
          <w:p w:rsidR="00086AC1" w:rsidRPr="00B72EA2" w:rsidRDefault="00086AC1" w:rsidP="001273F6">
            <w:pPr>
              <w:jc w:val="both"/>
              <w:rPr>
                <w:rFonts w:eastAsia="Calibri"/>
                <w:sz w:val="20"/>
              </w:rPr>
            </w:pPr>
            <w:r w:rsidRPr="00B72EA2">
              <w:rPr>
                <w:rFonts w:eastAsia="Calibri"/>
                <w:sz w:val="20"/>
              </w:rPr>
              <w:t xml:space="preserve">Motion for leave to appeal allowed; appeal dismissed </w:t>
            </w:r>
          </w:p>
        </w:tc>
      </w:tr>
      <w:tr w:rsidR="00086AC1" w:rsidRPr="00B72EA2" w:rsidTr="001273F6">
        <w:tc>
          <w:tcPr>
            <w:tcW w:w="2427" w:type="pct"/>
          </w:tcPr>
          <w:p w:rsidR="00086AC1" w:rsidRPr="00B72EA2" w:rsidRDefault="00086AC1" w:rsidP="001273F6">
            <w:pPr>
              <w:jc w:val="both"/>
              <w:rPr>
                <w:rFonts w:eastAsia="Calibri"/>
                <w:sz w:val="20"/>
              </w:rPr>
            </w:pPr>
            <w:r w:rsidRPr="00B72EA2">
              <w:rPr>
                <w:rFonts w:eastAsia="Calibri"/>
                <w:sz w:val="20"/>
              </w:rPr>
              <w:t>November 19, 2014</w:t>
            </w:r>
          </w:p>
          <w:p w:rsidR="00086AC1" w:rsidRPr="00B72EA2" w:rsidRDefault="00086AC1" w:rsidP="001273F6">
            <w:pPr>
              <w:jc w:val="both"/>
              <w:rPr>
                <w:rFonts w:eastAsia="Calibri"/>
                <w:sz w:val="20"/>
              </w:rPr>
            </w:pPr>
            <w:r w:rsidRPr="00B72EA2">
              <w:rPr>
                <w:rFonts w:eastAsia="Calibri"/>
                <w:sz w:val="20"/>
              </w:rPr>
              <w:t>Quebec Court of Appeal (Montréal)</w:t>
            </w:r>
          </w:p>
          <w:p w:rsidR="00086AC1" w:rsidRPr="00B72EA2" w:rsidRDefault="00086AC1" w:rsidP="001273F6">
            <w:pPr>
              <w:jc w:val="both"/>
              <w:rPr>
                <w:rFonts w:eastAsia="Calibri"/>
                <w:sz w:val="20"/>
              </w:rPr>
            </w:pPr>
            <w:r w:rsidRPr="00B72EA2">
              <w:rPr>
                <w:rFonts w:eastAsia="Calibri"/>
                <w:sz w:val="20"/>
              </w:rPr>
              <w:t>(Doyon J.A.)</w:t>
            </w:r>
          </w:p>
          <w:p w:rsidR="00086AC1" w:rsidRPr="00B72EA2" w:rsidRDefault="008D3715" w:rsidP="001273F6">
            <w:pPr>
              <w:jc w:val="both"/>
              <w:rPr>
                <w:rFonts w:eastAsia="Calibri"/>
                <w:sz w:val="20"/>
              </w:rPr>
            </w:pPr>
            <w:hyperlink r:id="rId64" w:history="1">
              <w:r w:rsidR="00086AC1" w:rsidRPr="00B72EA2">
                <w:rPr>
                  <w:rFonts w:eastAsia="Calibri"/>
                  <w:color w:val="0000FF"/>
                  <w:sz w:val="20"/>
                  <w:u w:val="single"/>
                </w:rPr>
                <w:t>2014 QCCA 2138</w:t>
              </w:r>
            </w:hyperlink>
          </w:p>
          <w:p w:rsidR="00086AC1" w:rsidRPr="00B72EA2" w:rsidRDefault="00086AC1" w:rsidP="001273F6">
            <w:pPr>
              <w:jc w:val="both"/>
              <w:rPr>
                <w:rFonts w:eastAsia="Calibri"/>
                <w:sz w:val="20"/>
              </w:rPr>
            </w:pPr>
            <w:r w:rsidRPr="00B72EA2">
              <w:rPr>
                <w:rFonts w:eastAsia="Calibri"/>
                <w:sz w:val="20"/>
              </w:rPr>
              <w:t>Docket No. 500-10-005734-148</w:t>
            </w:r>
          </w:p>
          <w:p w:rsidR="00086AC1" w:rsidRPr="00B72EA2" w:rsidRDefault="00086AC1" w:rsidP="001273F6">
            <w:pPr>
              <w:jc w:val="both"/>
              <w:rPr>
                <w:rFonts w:eastAsia="Calibri"/>
                <w:sz w:val="20"/>
              </w:rPr>
            </w:pPr>
          </w:p>
        </w:tc>
        <w:tc>
          <w:tcPr>
            <w:tcW w:w="243" w:type="pct"/>
          </w:tcPr>
          <w:p w:rsidR="00086AC1" w:rsidRPr="00B72EA2" w:rsidRDefault="00086AC1" w:rsidP="001273F6">
            <w:pPr>
              <w:jc w:val="both"/>
              <w:rPr>
                <w:rFonts w:eastAsia="Calibri"/>
                <w:sz w:val="20"/>
              </w:rPr>
            </w:pPr>
          </w:p>
        </w:tc>
        <w:tc>
          <w:tcPr>
            <w:tcW w:w="2330" w:type="pct"/>
          </w:tcPr>
          <w:p w:rsidR="00086AC1" w:rsidRPr="00B72EA2" w:rsidRDefault="00086AC1" w:rsidP="001273F6">
            <w:pPr>
              <w:jc w:val="both"/>
              <w:rPr>
                <w:rFonts w:eastAsia="Calibri"/>
                <w:sz w:val="20"/>
              </w:rPr>
            </w:pPr>
            <w:r w:rsidRPr="00B72EA2">
              <w:rPr>
                <w:rFonts w:eastAsia="Calibri"/>
                <w:sz w:val="20"/>
              </w:rPr>
              <w:t>Motion for leave to appeal dismissed</w:t>
            </w:r>
          </w:p>
          <w:p w:rsidR="00086AC1" w:rsidRPr="00B72EA2" w:rsidRDefault="00086AC1" w:rsidP="001273F6">
            <w:pPr>
              <w:jc w:val="both"/>
              <w:rPr>
                <w:rFonts w:eastAsia="Calibri"/>
                <w:sz w:val="20"/>
              </w:rPr>
            </w:pPr>
          </w:p>
        </w:tc>
      </w:tr>
      <w:tr w:rsidR="00086AC1" w:rsidRPr="00B72EA2" w:rsidTr="001273F6">
        <w:tc>
          <w:tcPr>
            <w:tcW w:w="2427" w:type="pct"/>
          </w:tcPr>
          <w:p w:rsidR="00086AC1" w:rsidRPr="00B72EA2" w:rsidRDefault="00086AC1" w:rsidP="001273F6">
            <w:pPr>
              <w:jc w:val="both"/>
              <w:rPr>
                <w:rFonts w:eastAsia="Calibri"/>
                <w:sz w:val="20"/>
              </w:rPr>
            </w:pPr>
            <w:r w:rsidRPr="00B72EA2">
              <w:rPr>
                <w:rFonts w:eastAsia="Calibri"/>
                <w:sz w:val="20"/>
              </w:rPr>
              <w:t>December 2, 2014</w:t>
            </w:r>
          </w:p>
          <w:p w:rsidR="00086AC1" w:rsidRPr="00B72EA2" w:rsidRDefault="00086AC1" w:rsidP="001273F6">
            <w:pPr>
              <w:jc w:val="both"/>
              <w:rPr>
                <w:rFonts w:eastAsia="Calibri"/>
                <w:sz w:val="20"/>
              </w:rPr>
            </w:pPr>
            <w:r w:rsidRPr="00B72EA2">
              <w:rPr>
                <w:rFonts w:eastAsia="Calibri"/>
                <w:sz w:val="20"/>
              </w:rPr>
              <w:t>Supreme Court of Canada</w:t>
            </w:r>
          </w:p>
        </w:tc>
        <w:tc>
          <w:tcPr>
            <w:tcW w:w="243" w:type="pct"/>
          </w:tcPr>
          <w:p w:rsidR="00086AC1" w:rsidRPr="00B72EA2" w:rsidRDefault="00086AC1" w:rsidP="001273F6">
            <w:pPr>
              <w:jc w:val="both"/>
              <w:rPr>
                <w:rFonts w:eastAsia="Calibri"/>
                <w:sz w:val="20"/>
              </w:rPr>
            </w:pPr>
          </w:p>
        </w:tc>
        <w:tc>
          <w:tcPr>
            <w:tcW w:w="2330" w:type="pct"/>
          </w:tcPr>
          <w:p w:rsidR="00086AC1" w:rsidRPr="00B72EA2" w:rsidRDefault="00086AC1" w:rsidP="001273F6">
            <w:pPr>
              <w:jc w:val="both"/>
              <w:rPr>
                <w:rFonts w:eastAsia="Calibri"/>
                <w:sz w:val="20"/>
              </w:rPr>
            </w:pPr>
            <w:r w:rsidRPr="00B72EA2">
              <w:rPr>
                <w:rFonts w:eastAsia="Calibri"/>
                <w:sz w:val="20"/>
              </w:rPr>
              <w:t>Application for leave to appeal filed</w:t>
            </w: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79"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AC1" w:rsidRPr="00B72EA2" w:rsidTr="001273F6">
        <w:tc>
          <w:tcPr>
            <w:tcW w:w="5000" w:type="pct"/>
            <w:gridSpan w:val="3"/>
          </w:tcPr>
          <w:p w:rsidR="00086AC1" w:rsidRPr="00B72EA2" w:rsidRDefault="00086AC1" w:rsidP="001273F6">
            <w:pPr>
              <w:jc w:val="both"/>
              <w:rPr>
                <w:rFonts w:eastAsia="Calibri"/>
                <w:sz w:val="20"/>
                <w:lang w:val="fr-CA"/>
              </w:rPr>
            </w:pPr>
            <w:r w:rsidRPr="00B72EA2">
              <w:rPr>
                <w:rFonts w:eastAsia="Calibri"/>
                <w:i/>
                <w:sz w:val="20"/>
                <w:lang w:val="fr-FR"/>
              </w:rPr>
              <w:t xml:space="preserve">Charte canadienne des droits et libertés </w:t>
            </w:r>
            <w:r w:rsidRPr="00B72EA2">
              <w:rPr>
                <w:rFonts w:eastAsia="Calibri"/>
                <w:sz w:val="20"/>
                <w:lang w:val="fr-FR"/>
              </w:rPr>
              <w:t xml:space="preserve">– Auto-incrimination – Droit à l’égalité – Demandeur contestant la constitutionnalité de dispositions législatives l’obligeant à soumettre son véhicule routier à une inspection mécanique – Requête du demandeur rejetée et la permission d’en appeler refusée – La Cour d’appel a-t-elle erré en droit en </w:t>
            </w:r>
            <w:r w:rsidRPr="00B72EA2">
              <w:rPr>
                <w:rFonts w:eastAsia="Calibri"/>
                <w:sz w:val="20"/>
                <w:lang w:val="fr-FR"/>
              </w:rPr>
              <w:lastRenderedPageBreak/>
              <w:t>rejetant la r</w:t>
            </w:r>
            <w:r w:rsidRPr="00B72EA2">
              <w:rPr>
                <w:rFonts w:eastAsia="Calibri"/>
                <w:sz w:val="20"/>
                <w:lang w:val="fr-CA"/>
              </w:rPr>
              <w:t xml:space="preserve">equête pour permission d’en appeler? </w:t>
            </w:r>
            <w:r w:rsidRPr="00B72EA2">
              <w:rPr>
                <w:rFonts w:eastAsia="Calibri"/>
                <w:sz w:val="20"/>
                <w:lang w:val="fr-FR"/>
              </w:rPr>
              <w:t xml:space="preserve">– </w:t>
            </w:r>
            <w:r w:rsidRPr="00B72EA2">
              <w:rPr>
                <w:rFonts w:eastAsia="Calibri"/>
                <w:i/>
                <w:sz w:val="20"/>
                <w:lang w:val="fr-CA"/>
              </w:rPr>
              <w:t>Code de la sécurité routière</w:t>
            </w:r>
            <w:r w:rsidRPr="00B72EA2">
              <w:rPr>
                <w:rFonts w:eastAsia="Calibri"/>
                <w:sz w:val="20"/>
                <w:lang w:val="fr-CA"/>
              </w:rPr>
              <w:t xml:space="preserve">, RLRQ, ch. C-24.2 </w:t>
            </w:r>
            <w:r w:rsidRPr="00B72EA2">
              <w:rPr>
                <w:rFonts w:eastAsia="Calibri"/>
                <w:sz w:val="20"/>
                <w:lang w:val="fr-FR"/>
              </w:rPr>
              <w:t xml:space="preserve">– </w:t>
            </w:r>
            <w:r w:rsidRPr="00B72EA2">
              <w:rPr>
                <w:rFonts w:eastAsia="Calibri"/>
                <w:i/>
                <w:sz w:val="20"/>
                <w:lang w:val="fr-FR"/>
              </w:rPr>
              <w:t>Charte</w:t>
            </w:r>
            <w:r w:rsidRPr="00B72EA2">
              <w:rPr>
                <w:rFonts w:eastAsia="Calibri"/>
                <w:sz w:val="20"/>
                <w:lang w:val="fr-FR"/>
              </w:rPr>
              <w:t>, arts. 11c) et 15(2).</w:t>
            </w:r>
          </w:p>
        </w:tc>
      </w:tr>
      <w:tr w:rsidR="00086AC1" w:rsidRPr="00B72EA2" w:rsidTr="001273F6">
        <w:tc>
          <w:tcPr>
            <w:tcW w:w="5000" w:type="pct"/>
            <w:gridSpan w:val="3"/>
          </w:tcPr>
          <w:p w:rsidR="00086AC1" w:rsidRPr="00B72EA2" w:rsidRDefault="00086AC1" w:rsidP="001273F6">
            <w:pPr>
              <w:jc w:val="both"/>
              <w:rPr>
                <w:rFonts w:eastAsia="Calibri"/>
                <w:sz w:val="20"/>
                <w:lang w:val="fr-CA"/>
              </w:rPr>
            </w:pPr>
          </w:p>
        </w:tc>
      </w:tr>
      <w:tr w:rsidR="00086AC1" w:rsidRPr="00EB442C" w:rsidTr="001273F6">
        <w:tc>
          <w:tcPr>
            <w:tcW w:w="5000" w:type="pct"/>
            <w:gridSpan w:val="3"/>
          </w:tcPr>
          <w:p w:rsidR="00086AC1" w:rsidRPr="00B72EA2" w:rsidRDefault="00086AC1" w:rsidP="001273F6">
            <w:pPr>
              <w:jc w:val="both"/>
              <w:rPr>
                <w:rFonts w:eastAsia="Calibri"/>
                <w:sz w:val="20"/>
                <w:lang w:val="fr-CA"/>
              </w:rPr>
            </w:pPr>
            <w:r w:rsidRPr="00B72EA2">
              <w:rPr>
                <w:rFonts w:eastAsia="Calibri"/>
                <w:sz w:val="20"/>
                <w:lang w:val="fr-CA"/>
              </w:rPr>
              <w:t xml:space="preserve">En août 2012, un agent de la paix a signifié au demandeur un avis de vérification d’un véhicule routier, conformément à l’article 524 du </w:t>
            </w:r>
            <w:r w:rsidRPr="00B72EA2">
              <w:rPr>
                <w:rFonts w:eastAsia="Calibri"/>
                <w:i/>
                <w:sz w:val="20"/>
                <w:lang w:val="fr-CA"/>
              </w:rPr>
              <w:t>Code de la sécurité routière</w:t>
            </w:r>
            <w:r w:rsidRPr="00B72EA2">
              <w:rPr>
                <w:rFonts w:eastAsia="Calibri"/>
                <w:sz w:val="20"/>
                <w:lang w:val="fr-CA"/>
              </w:rPr>
              <w:t xml:space="preserve">, RLRQ, ch. C-24.2.  Cet avis impose une obligation au demandeur, à titre de propriétaire d’un véhicule, de soumettre son véhicule à une vérification mécanique et de fournir une preuve de conformité à la Société de l’assurance automobile du Québec.  Le demandeur n’a pas soumis son véhicule à l’inspection mécanique dans le délai imparti. </w:t>
            </w:r>
          </w:p>
          <w:p w:rsidR="00086AC1" w:rsidRPr="00B72EA2" w:rsidRDefault="00086AC1" w:rsidP="001273F6">
            <w:pPr>
              <w:jc w:val="both"/>
              <w:rPr>
                <w:rFonts w:eastAsia="Calibri"/>
                <w:sz w:val="20"/>
                <w:lang w:val="fr-CA"/>
              </w:rPr>
            </w:pPr>
          </w:p>
          <w:p w:rsidR="00086AC1" w:rsidRPr="00B72EA2" w:rsidRDefault="00086AC1" w:rsidP="001273F6">
            <w:pPr>
              <w:jc w:val="both"/>
              <w:rPr>
                <w:rFonts w:eastAsia="Calibri"/>
                <w:sz w:val="20"/>
                <w:lang w:val="fr-CA"/>
              </w:rPr>
            </w:pPr>
            <w:r w:rsidRPr="00B72EA2">
              <w:rPr>
                <w:rFonts w:eastAsia="Calibri"/>
                <w:sz w:val="20"/>
                <w:lang w:val="fr-CA"/>
              </w:rPr>
              <w:t xml:space="preserve">Devant la Cour du Québec, le demandeur a contesté la constitutionnalité des articles 523 et 524 du </w:t>
            </w:r>
            <w:r w:rsidRPr="00B72EA2">
              <w:rPr>
                <w:rFonts w:eastAsia="Calibri"/>
                <w:i/>
                <w:sz w:val="20"/>
                <w:lang w:val="fr-CA"/>
              </w:rPr>
              <w:t>Code de la sécurité routière</w:t>
            </w:r>
            <w:r w:rsidRPr="00B72EA2">
              <w:rPr>
                <w:rFonts w:eastAsia="Calibri"/>
                <w:sz w:val="20"/>
                <w:lang w:val="fr-CA"/>
              </w:rPr>
              <w:t xml:space="preserve">.  Celui-ci a plaidé que l’article 524 du </w:t>
            </w:r>
            <w:r w:rsidRPr="00B72EA2">
              <w:rPr>
                <w:rFonts w:eastAsia="Calibri"/>
                <w:i/>
                <w:sz w:val="20"/>
                <w:lang w:val="fr-CA"/>
              </w:rPr>
              <w:t>Code</w:t>
            </w:r>
            <w:r w:rsidRPr="00B72EA2">
              <w:rPr>
                <w:rFonts w:eastAsia="Calibri"/>
                <w:sz w:val="20"/>
                <w:lang w:val="fr-CA"/>
              </w:rPr>
              <w:t xml:space="preserve"> l’oblige à s’auto- incriminer et est donc contraire à l’article 11</w:t>
            </w:r>
            <w:r w:rsidRPr="00B72EA2">
              <w:rPr>
                <w:rFonts w:eastAsia="Calibri"/>
                <w:i/>
                <w:sz w:val="20"/>
                <w:lang w:val="fr-CA"/>
              </w:rPr>
              <w:t>c</w:t>
            </w:r>
            <w:r w:rsidRPr="00B72EA2">
              <w:rPr>
                <w:rFonts w:eastAsia="Calibri"/>
                <w:sz w:val="20"/>
                <w:lang w:val="fr-CA"/>
              </w:rPr>
              <w:t xml:space="preserve">) de la </w:t>
            </w:r>
            <w:r w:rsidRPr="00B72EA2">
              <w:rPr>
                <w:rFonts w:eastAsia="Calibri"/>
                <w:i/>
                <w:sz w:val="20"/>
                <w:lang w:val="fr-CA"/>
              </w:rPr>
              <w:t>Charte</w:t>
            </w:r>
            <w:r w:rsidRPr="00B72EA2">
              <w:rPr>
                <w:rFonts w:eastAsia="Calibri"/>
                <w:sz w:val="20"/>
                <w:lang w:val="fr-CA"/>
              </w:rPr>
              <w:t xml:space="preserve">.  De plus, il a prétendu que les articles 523 et 524 du </w:t>
            </w:r>
            <w:r w:rsidRPr="00B72EA2">
              <w:rPr>
                <w:rFonts w:eastAsia="Calibri"/>
                <w:i/>
                <w:sz w:val="20"/>
                <w:lang w:val="fr-CA"/>
              </w:rPr>
              <w:t>Code</w:t>
            </w:r>
            <w:r w:rsidRPr="00B72EA2">
              <w:rPr>
                <w:rFonts w:eastAsia="Calibri"/>
                <w:sz w:val="20"/>
                <w:lang w:val="fr-CA"/>
              </w:rPr>
              <w:t xml:space="preserve"> portent atteinte à l’article 15(2) de la </w:t>
            </w:r>
            <w:r w:rsidRPr="00B72EA2">
              <w:rPr>
                <w:rFonts w:eastAsia="Calibri"/>
                <w:i/>
                <w:sz w:val="20"/>
                <w:lang w:val="fr-CA"/>
              </w:rPr>
              <w:t>Charte</w:t>
            </w:r>
            <w:r w:rsidRPr="00B72EA2">
              <w:rPr>
                <w:rFonts w:eastAsia="Calibri"/>
                <w:sz w:val="20"/>
                <w:lang w:val="fr-CA"/>
              </w:rPr>
              <w:t xml:space="preserve"> en donnant un pouvoir différent et démesuré aux agents de la paix et à la Société de l’assurance automobile du Québec</w:t>
            </w:r>
            <w:r w:rsidRPr="00B72EA2">
              <w:rPr>
                <w:rFonts w:eastAsia="Calibri"/>
                <w:i/>
                <w:sz w:val="20"/>
                <w:lang w:val="fr-CA"/>
              </w:rPr>
              <w:t>.</w:t>
            </w:r>
          </w:p>
          <w:p w:rsidR="00086AC1" w:rsidRPr="00B72EA2" w:rsidRDefault="00086AC1" w:rsidP="001273F6">
            <w:pPr>
              <w:jc w:val="both"/>
              <w:rPr>
                <w:rFonts w:eastAsia="Calibri"/>
                <w:sz w:val="20"/>
                <w:lang w:val="fr-CA"/>
              </w:rPr>
            </w:pPr>
          </w:p>
        </w:tc>
      </w:tr>
      <w:tr w:rsidR="00086AC1" w:rsidRPr="00EB442C" w:rsidTr="001273F6">
        <w:tc>
          <w:tcPr>
            <w:tcW w:w="2427" w:type="pct"/>
          </w:tcPr>
          <w:p w:rsidR="00086AC1" w:rsidRPr="00B72EA2" w:rsidRDefault="00086AC1" w:rsidP="001273F6">
            <w:pPr>
              <w:jc w:val="both"/>
              <w:rPr>
                <w:rFonts w:eastAsia="Calibri"/>
                <w:sz w:val="20"/>
                <w:lang w:val="fr-CA"/>
              </w:rPr>
            </w:pPr>
            <w:r w:rsidRPr="00B72EA2">
              <w:rPr>
                <w:rFonts w:eastAsia="Calibri"/>
                <w:sz w:val="20"/>
                <w:lang w:val="fr-CA"/>
              </w:rPr>
              <w:t>Le 8 août 2014</w:t>
            </w:r>
          </w:p>
          <w:p w:rsidR="00086AC1" w:rsidRPr="00B72EA2" w:rsidRDefault="00086AC1" w:rsidP="001273F6">
            <w:pPr>
              <w:jc w:val="both"/>
              <w:rPr>
                <w:rFonts w:eastAsia="Calibri"/>
                <w:sz w:val="20"/>
                <w:lang w:val="fr-CA"/>
              </w:rPr>
            </w:pPr>
            <w:r w:rsidRPr="00B72EA2">
              <w:rPr>
                <w:rFonts w:eastAsia="Calibri"/>
                <w:sz w:val="20"/>
                <w:lang w:val="fr-CA"/>
              </w:rPr>
              <w:t>Cour du Québec</w:t>
            </w:r>
          </w:p>
          <w:p w:rsidR="00086AC1" w:rsidRPr="00B72EA2" w:rsidRDefault="00086AC1" w:rsidP="001273F6">
            <w:pPr>
              <w:jc w:val="both"/>
              <w:rPr>
                <w:rFonts w:eastAsia="Calibri"/>
                <w:sz w:val="20"/>
                <w:lang w:val="fr-CA"/>
              </w:rPr>
            </w:pPr>
            <w:r w:rsidRPr="00B72EA2">
              <w:rPr>
                <w:rFonts w:eastAsia="Calibri"/>
                <w:sz w:val="20"/>
                <w:lang w:val="fr-CA"/>
              </w:rPr>
              <w:t>(Le juge de paix magistrat Kouri)</w:t>
            </w:r>
          </w:p>
          <w:p w:rsidR="00086AC1" w:rsidRPr="00B72EA2" w:rsidRDefault="008D3715" w:rsidP="001273F6">
            <w:pPr>
              <w:jc w:val="both"/>
              <w:rPr>
                <w:rFonts w:eastAsia="Calibri"/>
                <w:sz w:val="20"/>
                <w:lang w:val="fr-CA"/>
              </w:rPr>
            </w:pPr>
            <w:hyperlink r:id="rId65" w:history="1">
              <w:r w:rsidR="00086AC1" w:rsidRPr="00B72EA2">
                <w:rPr>
                  <w:rFonts w:eastAsia="Calibri"/>
                  <w:color w:val="0000FF"/>
                  <w:sz w:val="20"/>
                  <w:u w:val="single"/>
                  <w:lang w:val="fr-CA"/>
                </w:rPr>
                <w:t>2014 QCCQ 8121</w:t>
              </w:r>
            </w:hyperlink>
          </w:p>
          <w:p w:rsidR="00086AC1" w:rsidRPr="00B72EA2" w:rsidRDefault="00086AC1" w:rsidP="001273F6">
            <w:pPr>
              <w:jc w:val="both"/>
              <w:rPr>
                <w:rFonts w:eastAsia="Calibri"/>
                <w:sz w:val="20"/>
                <w:lang w:val="fr-CA"/>
              </w:rPr>
            </w:pPr>
            <w:r w:rsidRPr="00B72EA2">
              <w:rPr>
                <w:rFonts w:eastAsia="Calibri"/>
                <w:sz w:val="20"/>
                <w:lang w:val="fr-CA"/>
              </w:rPr>
              <w:t>No. de dossier 705-61-090586-146</w:t>
            </w:r>
          </w:p>
          <w:p w:rsidR="00086AC1" w:rsidRPr="00B72EA2" w:rsidRDefault="00086AC1" w:rsidP="001273F6">
            <w:pPr>
              <w:jc w:val="both"/>
              <w:rPr>
                <w:rFonts w:eastAsia="Calibri"/>
                <w:sz w:val="20"/>
                <w:lang w:val="fr-FR"/>
              </w:rPr>
            </w:pPr>
          </w:p>
        </w:tc>
        <w:tc>
          <w:tcPr>
            <w:tcW w:w="243" w:type="pct"/>
          </w:tcPr>
          <w:p w:rsidR="00086AC1" w:rsidRPr="00B72EA2" w:rsidRDefault="00086AC1" w:rsidP="001273F6">
            <w:pPr>
              <w:jc w:val="both"/>
              <w:rPr>
                <w:rFonts w:eastAsia="Calibri"/>
                <w:sz w:val="20"/>
                <w:lang w:val="fr-FR"/>
              </w:rPr>
            </w:pPr>
          </w:p>
        </w:tc>
        <w:tc>
          <w:tcPr>
            <w:tcW w:w="2330" w:type="pct"/>
          </w:tcPr>
          <w:p w:rsidR="00086AC1" w:rsidRPr="00B72EA2" w:rsidRDefault="00086AC1" w:rsidP="001273F6">
            <w:pPr>
              <w:jc w:val="both"/>
              <w:rPr>
                <w:rFonts w:eastAsia="Calibri"/>
                <w:sz w:val="20"/>
                <w:lang w:val="fr-CA"/>
              </w:rPr>
            </w:pPr>
            <w:r w:rsidRPr="00B72EA2">
              <w:rPr>
                <w:rFonts w:eastAsia="Calibri"/>
                <w:sz w:val="20"/>
                <w:lang w:val="fr-CA"/>
              </w:rPr>
              <w:t xml:space="preserve">Requête contestant la constitutionnalité des articles 523 et 524 du </w:t>
            </w:r>
            <w:r w:rsidRPr="00B72EA2">
              <w:rPr>
                <w:rFonts w:eastAsia="Calibri"/>
                <w:i/>
                <w:sz w:val="20"/>
                <w:lang w:val="fr-CA"/>
              </w:rPr>
              <w:t>Code de la sécurité routière</w:t>
            </w:r>
            <w:r w:rsidRPr="00B72EA2">
              <w:rPr>
                <w:rFonts w:eastAsia="Calibri"/>
                <w:sz w:val="20"/>
                <w:lang w:val="fr-CA"/>
              </w:rPr>
              <w:t>, rejetée; Demandeur reconnu coupable d’avoir fait défaut de soumettre son véhicule routier à une vérification mécanique exigée par un agent de paix</w:t>
            </w:r>
          </w:p>
          <w:p w:rsidR="00086AC1" w:rsidRPr="00B72EA2" w:rsidRDefault="00086AC1" w:rsidP="001273F6">
            <w:pPr>
              <w:jc w:val="both"/>
              <w:rPr>
                <w:rFonts w:eastAsia="Calibri"/>
                <w:sz w:val="20"/>
                <w:lang w:val="fr-CA"/>
              </w:rPr>
            </w:pPr>
          </w:p>
        </w:tc>
      </w:tr>
      <w:tr w:rsidR="00086AC1" w:rsidRPr="00EB442C" w:rsidTr="001273F6">
        <w:tc>
          <w:tcPr>
            <w:tcW w:w="2427" w:type="pct"/>
          </w:tcPr>
          <w:p w:rsidR="00086AC1" w:rsidRPr="00B72EA2" w:rsidRDefault="00086AC1" w:rsidP="001273F6">
            <w:pPr>
              <w:jc w:val="both"/>
              <w:rPr>
                <w:rFonts w:eastAsia="Calibri"/>
                <w:sz w:val="20"/>
                <w:lang w:val="fr-CA"/>
              </w:rPr>
            </w:pPr>
            <w:r w:rsidRPr="00B72EA2">
              <w:rPr>
                <w:rFonts w:eastAsia="Calibri"/>
                <w:sz w:val="20"/>
                <w:lang w:val="fr-CA"/>
              </w:rPr>
              <w:t>Le 2 octobre 2014</w:t>
            </w:r>
          </w:p>
          <w:p w:rsidR="00086AC1" w:rsidRPr="00B72EA2" w:rsidRDefault="00086AC1" w:rsidP="001273F6">
            <w:pPr>
              <w:jc w:val="both"/>
              <w:rPr>
                <w:rFonts w:eastAsia="Calibri"/>
                <w:sz w:val="20"/>
                <w:lang w:val="fr-CA"/>
              </w:rPr>
            </w:pPr>
            <w:r w:rsidRPr="00B72EA2">
              <w:rPr>
                <w:rFonts w:eastAsia="Calibri"/>
                <w:sz w:val="20"/>
                <w:lang w:val="fr-CA"/>
              </w:rPr>
              <w:t>Cour supérieure du Québec</w:t>
            </w:r>
          </w:p>
          <w:p w:rsidR="00086AC1" w:rsidRPr="00B72EA2" w:rsidRDefault="00086AC1" w:rsidP="001273F6">
            <w:pPr>
              <w:jc w:val="both"/>
              <w:rPr>
                <w:rFonts w:eastAsia="Calibri"/>
                <w:sz w:val="20"/>
                <w:lang w:val="fr-CA"/>
              </w:rPr>
            </w:pPr>
            <w:r w:rsidRPr="00B72EA2">
              <w:rPr>
                <w:rFonts w:eastAsia="Calibri"/>
                <w:sz w:val="20"/>
                <w:lang w:val="fr-CA"/>
              </w:rPr>
              <w:t>(Le juge Auclair)</w:t>
            </w:r>
          </w:p>
          <w:p w:rsidR="00086AC1" w:rsidRPr="00B72EA2" w:rsidRDefault="008D3715" w:rsidP="001273F6">
            <w:pPr>
              <w:jc w:val="both"/>
              <w:rPr>
                <w:rFonts w:eastAsia="Calibri"/>
                <w:sz w:val="20"/>
                <w:lang w:val="fr-CA"/>
              </w:rPr>
            </w:pPr>
            <w:hyperlink r:id="rId66" w:history="1">
              <w:r w:rsidR="00086AC1" w:rsidRPr="00B72EA2">
                <w:rPr>
                  <w:rFonts w:eastAsia="Calibri"/>
                  <w:color w:val="0000FF"/>
                  <w:sz w:val="20"/>
                  <w:u w:val="single"/>
                  <w:lang w:val="fr-CA"/>
                </w:rPr>
                <w:t>2014 QCCS 5032</w:t>
              </w:r>
            </w:hyperlink>
          </w:p>
          <w:p w:rsidR="00086AC1" w:rsidRPr="00B72EA2" w:rsidRDefault="00086AC1" w:rsidP="001273F6">
            <w:pPr>
              <w:jc w:val="both"/>
              <w:rPr>
                <w:rFonts w:eastAsia="Calibri"/>
                <w:sz w:val="20"/>
                <w:lang w:val="fr-CA"/>
              </w:rPr>
            </w:pPr>
            <w:r w:rsidRPr="00B72EA2">
              <w:rPr>
                <w:rFonts w:eastAsia="Calibri"/>
                <w:sz w:val="20"/>
                <w:lang w:val="fr-CA"/>
              </w:rPr>
              <w:t>No. de dossier 705-36-000641-140</w:t>
            </w:r>
          </w:p>
          <w:p w:rsidR="00086AC1" w:rsidRPr="00B72EA2" w:rsidRDefault="00086AC1" w:rsidP="001273F6">
            <w:pPr>
              <w:jc w:val="both"/>
              <w:rPr>
                <w:rFonts w:eastAsia="Calibri"/>
                <w:sz w:val="20"/>
                <w:lang w:val="fr-CA"/>
              </w:rPr>
            </w:pPr>
          </w:p>
        </w:tc>
        <w:tc>
          <w:tcPr>
            <w:tcW w:w="243" w:type="pct"/>
          </w:tcPr>
          <w:p w:rsidR="00086AC1" w:rsidRPr="00B72EA2" w:rsidRDefault="00086AC1" w:rsidP="001273F6">
            <w:pPr>
              <w:jc w:val="both"/>
              <w:rPr>
                <w:rFonts w:eastAsia="Calibri"/>
                <w:sz w:val="20"/>
                <w:lang w:val="fr-FR"/>
              </w:rPr>
            </w:pPr>
          </w:p>
        </w:tc>
        <w:tc>
          <w:tcPr>
            <w:tcW w:w="2330" w:type="pct"/>
          </w:tcPr>
          <w:p w:rsidR="00086AC1" w:rsidRPr="00B72EA2" w:rsidRDefault="00086AC1" w:rsidP="001273F6">
            <w:pPr>
              <w:jc w:val="both"/>
              <w:rPr>
                <w:rFonts w:eastAsia="Calibri"/>
                <w:sz w:val="20"/>
                <w:lang w:val="fr-CA"/>
              </w:rPr>
            </w:pPr>
            <w:r w:rsidRPr="00B72EA2">
              <w:rPr>
                <w:rFonts w:eastAsia="Calibri"/>
                <w:sz w:val="20"/>
                <w:lang w:val="fr-CA"/>
              </w:rPr>
              <w:t xml:space="preserve">Requête en rejet d’appel, accueillie; Appel, rejeté </w:t>
            </w:r>
          </w:p>
        </w:tc>
      </w:tr>
      <w:tr w:rsidR="00086AC1" w:rsidRPr="00EB442C" w:rsidTr="001273F6">
        <w:tc>
          <w:tcPr>
            <w:tcW w:w="2427" w:type="pct"/>
          </w:tcPr>
          <w:p w:rsidR="00086AC1" w:rsidRPr="00B72EA2" w:rsidRDefault="00086AC1" w:rsidP="001273F6">
            <w:pPr>
              <w:jc w:val="both"/>
              <w:rPr>
                <w:rFonts w:eastAsia="Calibri"/>
                <w:sz w:val="20"/>
                <w:lang w:val="fr-CA"/>
              </w:rPr>
            </w:pPr>
            <w:r w:rsidRPr="00B72EA2">
              <w:rPr>
                <w:rFonts w:eastAsia="Calibri"/>
                <w:sz w:val="20"/>
                <w:lang w:val="fr-CA"/>
              </w:rPr>
              <w:t>Le 19 novembre 2014</w:t>
            </w:r>
          </w:p>
          <w:p w:rsidR="00086AC1" w:rsidRPr="00B72EA2" w:rsidRDefault="00086AC1" w:rsidP="001273F6">
            <w:pPr>
              <w:jc w:val="both"/>
              <w:rPr>
                <w:rFonts w:eastAsia="Calibri"/>
                <w:sz w:val="20"/>
                <w:lang w:val="fr-CA"/>
              </w:rPr>
            </w:pPr>
            <w:r w:rsidRPr="00B72EA2">
              <w:rPr>
                <w:rFonts w:eastAsia="Calibri"/>
                <w:sz w:val="20"/>
                <w:lang w:val="fr-CA"/>
              </w:rPr>
              <w:t>Cour d’appel du Québec (Montréal)</w:t>
            </w:r>
          </w:p>
          <w:p w:rsidR="00086AC1" w:rsidRPr="00B72EA2" w:rsidRDefault="00086AC1" w:rsidP="001273F6">
            <w:pPr>
              <w:jc w:val="both"/>
              <w:rPr>
                <w:rFonts w:eastAsia="Calibri"/>
                <w:sz w:val="20"/>
                <w:lang w:val="fr-CA"/>
              </w:rPr>
            </w:pPr>
            <w:r w:rsidRPr="00B72EA2">
              <w:rPr>
                <w:rFonts w:eastAsia="Calibri"/>
                <w:sz w:val="20"/>
                <w:lang w:val="fr-CA"/>
              </w:rPr>
              <w:t>(Le juge Doyon)</w:t>
            </w:r>
          </w:p>
          <w:p w:rsidR="00086AC1" w:rsidRPr="00B72EA2" w:rsidRDefault="008D3715" w:rsidP="001273F6">
            <w:pPr>
              <w:jc w:val="both"/>
              <w:rPr>
                <w:rFonts w:eastAsia="Calibri"/>
                <w:sz w:val="20"/>
                <w:lang w:val="fr-CA"/>
              </w:rPr>
            </w:pPr>
            <w:hyperlink r:id="rId67" w:history="1">
              <w:r w:rsidR="00086AC1" w:rsidRPr="00B72EA2">
                <w:rPr>
                  <w:rFonts w:eastAsia="Calibri"/>
                  <w:color w:val="0000FF"/>
                  <w:sz w:val="20"/>
                  <w:u w:val="single"/>
                  <w:lang w:val="fr-CA"/>
                </w:rPr>
                <w:t>2014 QCCA 2138</w:t>
              </w:r>
            </w:hyperlink>
          </w:p>
          <w:p w:rsidR="00086AC1" w:rsidRPr="00B72EA2" w:rsidRDefault="00086AC1" w:rsidP="001273F6">
            <w:pPr>
              <w:jc w:val="both"/>
              <w:rPr>
                <w:rFonts w:eastAsia="Calibri"/>
                <w:sz w:val="20"/>
                <w:lang w:val="fr-CA"/>
              </w:rPr>
            </w:pPr>
            <w:r w:rsidRPr="00B72EA2">
              <w:rPr>
                <w:rFonts w:eastAsia="Calibri"/>
                <w:sz w:val="20"/>
                <w:lang w:val="fr-CA"/>
              </w:rPr>
              <w:t>No. de dossier 500-10-005734-148</w:t>
            </w:r>
          </w:p>
          <w:p w:rsidR="00086AC1" w:rsidRPr="00B72EA2" w:rsidRDefault="00086AC1" w:rsidP="001273F6">
            <w:pPr>
              <w:jc w:val="both"/>
              <w:rPr>
                <w:rFonts w:eastAsia="Calibri"/>
                <w:sz w:val="20"/>
                <w:lang w:val="fr-CA"/>
              </w:rPr>
            </w:pPr>
          </w:p>
        </w:tc>
        <w:tc>
          <w:tcPr>
            <w:tcW w:w="243" w:type="pct"/>
          </w:tcPr>
          <w:p w:rsidR="00086AC1" w:rsidRPr="00B72EA2" w:rsidRDefault="00086AC1" w:rsidP="001273F6">
            <w:pPr>
              <w:jc w:val="both"/>
              <w:rPr>
                <w:rFonts w:eastAsia="Calibri"/>
                <w:sz w:val="20"/>
                <w:lang w:val="fr-FR"/>
              </w:rPr>
            </w:pPr>
          </w:p>
        </w:tc>
        <w:tc>
          <w:tcPr>
            <w:tcW w:w="2330" w:type="pct"/>
          </w:tcPr>
          <w:p w:rsidR="00086AC1" w:rsidRPr="00B72EA2" w:rsidRDefault="00086AC1" w:rsidP="001273F6">
            <w:pPr>
              <w:jc w:val="both"/>
              <w:rPr>
                <w:rFonts w:eastAsia="Calibri"/>
                <w:sz w:val="20"/>
                <w:lang w:val="fr-CA"/>
              </w:rPr>
            </w:pPr>
            <w:r w:rsidRPr="00B72EA2">
              <w:rPr>
                <w:rFonts w:eastAsia="Calibri"/>
                <w:sz w:val="20"/>
                <w:lang w:val="fr-CA"/>
              </w:rPr>
              <w:t>Requête pour permission d’en appeler, rejetée</w:t>
            </w:r>
          </w:p>
          <w:p w:rsidR="00086AC1" w:rsidRPr="00B72EA2" w:rsidRDefault="00086AC1" w:rsidP="001273F6">
            <w:pPr>
              <w:jc w:val="both"/>
              <w:rPr>
                <w:rFonts w:eastAsia="Calibri"/>
                <w:sz w:val="20"/>
                <w:lang w:val="fr-CA"/>
              </w:rPr>
            </w:pPr>
          </w:p>
        </w:tc>
      </w:tr>
      <w:tr w:rsidR="00086AC1" w:rsidRPr="00B72EA2" w:rsidTr="001273F6">
        <w:tc>
          <w:tcPr>
            <w:tcW w:w="2427" w:type="pct"/>
          </w:tcPr>
          <w:p w:rsidR="00086AC1" w:rsidRPr="00B72EA2" w:rsidRDefault="00086AC1" w:rsidP="001273F6">
            <w:pPr>
              <w:jc w:val="both"/>
              <w:rPr>
                <w:rFonts w:eastAsia="Calibri"/>
                <w:sz w:val="20"/>
                <w:lang w:val="fr-CA"/>
              </w:rPr>
            </w:pPr>
            <w:r w:rsidRPr="00B72EA2">
              <w:rPr>
                <w:rFonts w:eastAsia="Calibri"/>
                <w:sz w:val="20"/>
                <w:lang w:val="fr-CA"/>
              </w:rPr>
              <w:t>Le 2 décembre 2014</w:t>
            </w:r>
          </w:p>
          <w:p w:rsidR="00086AC1" w:rsidRPr="00B72EA2" w:rsidRDefault="00086AC1" w:rsidP="001273F6">
            <w:pPr>
              <w:jc w:val="both"/>
              <w:rPr>
                <w:rFonts w:eastAsia="Calibri"/>
                <w:sz w:val="20"/>
                <w:lang w:val="fr-FR"/>
              </w:rPr>
            </w:pPr>
            <w:r w:rsidRPr="00B72EA2">
              <w:rPr>
                <w:rFonts w:eastAsia="Calibri"/>
                <w:sz w:val="20"/>
                <w:lang w:val="fr-CA"/>
              </w:rPr>
              <w:t>Cour suprême du Canada</w:t>
            </w:r>
          </w:p>
        </w:tc>
        <w:tc>
          <w:tcPr>
            <w:tcW w:w="243" w:type="pct"/>
          </w:tcPr>
          <w:p w:rsidR="00086AC1" w:rsidRPr="00B72EA2" w:rsidRDefault="00086AC1" w:rsidP="001273F6">
            <w:pPr>
              <w:jc w:val="both"/>
              <w:rPr>
                <w:rFonts w:eastAsia="Calibri"/>
                <w:sz w:val="20"/>
                <w:lang w:val="fr-FR"/>
              </w:rPr>
            </w:pPr>
          </w:p>
        </w:tc>
        <w:tc>
          <w:tcPr>
            <w:tcW w:w="2330" w:type="pct"/>
          </w:tcPr>
          <w:p w:rsidR="00086AC1" w:rsidRPr="00B72EA2" w:rsidRDefault="00086AC1" w:rsidP="001273F6">
            <w:pPr>
              <w:jc w:val="both"/>
              <w:rPr>
                <w:rFonts w:eastAsia="Calibri"/>
                <w:sz w:val="20"/>
                <w:lang w:val="fr-CA"/>
              </w:rPr>
            </w:pPr>
            <w:r w:rsidRPr="00B72EA2">
              <w:rPr>
                <w:rFonts w:eastAsia="Calibri"/>
                <w:sz w:val="20"/>
                <w:lang w:val="fr-CA"/>
              </w:rPr>
              <w:t>Demande d'autorisation d'appel, déposée</w:t>
            </w:r>
          </w:p>
        </w:tc>
      </w:tr>
    </w:tbl>
    <w:p w:rsidR="00BC1B88" w:rsidRDefault="00BC1B88" w:rsidP="00BC1B88">
      <w:pPr>
        <w:rPr>
          <w:sz w:val="20"/>
          <w:szCs w:val="20"/>
        </w:rPr>
      </w:pPr>
    </w:p>
    <w:p w:rsidR="00BC1B88" w:rsidRDefault="008D3715" w:rsidP="00BC1B88">
      <w:pPr>
        <w:rPr>
          <w:sz w:val="20"/>
          <w:szCs w:val="20"/>
          <w:lang w:val="fr-CA"/>
        </w:rPr>
      </w:pPr>
      <w:r>
        <w:rPr>
          <w:sz w:val="20"/>
          <w:szCs w:val="20"/>
          <w:lang w:val="fr-CA"/>
        </w:rPr>
        <w:pict>
          <v:rect id="_x0000_i1080" style="width:2in;height:1pt" o:hrpct="0" o:hralign="center" o:hrstd="t" o:hrnoshade="t" o:hr="t" fillcolor="black [3213]" stroked="f"/>
        </w:pict>
      </w:r>
    </w:p>
    <w:p w:rsidR="00BC1B88" w:rsidRDefault="00BC1B88" w:rsidP="00BC1B88">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273F6" w:rsidRPr="001273F6" w:rsidTr="001273F6">
        <w:trPr>
          <w:cantSplit/>
        </w:trPr>
        <w:tc>
          <w:tcPr>
            <w:tcW w:w="1458" w:type="dxa"/>
          </w:tcPr>
          <w:p w:rsidR="001273F6" w:rsidRPr="001273F6" w:rsidRDefault="001273F6" w:rsidP="001273F6">
            <w:pPr>
              <w:rPr>
                <w:sz w:val="20"/>
                <w:szCs w:val="20"/>
              </w:rPr>
            </w:pPr>
            <w:r w:rsidRPr="001273F6">
              <w:rPr>
                <w:b/>
                <w:sz w:val="20"/>
                <w:lang w:val="fr-CA"/>
              </w:rPr>
              <w:t>36204</w:t>
            </w:r>
          </w:p>
          <w:p w:rsidR="001273F6" w:rsidRPr="001273F6" w:rsidRDefault="001273F6" w:rsidP="001273F6">
            <w:pPr>
              <w:rPr>
                <w:b/>
                <w:sz w:val="20"/>
                <w:szCs w:val="20"/>
                <w:lang w:val="fr-CA"/>
              </w:rPr>
            </w:pPr>
          </w:p>
        </w:tc>
        <w:tc>
          <w:tcPr>
            <w:tcW w:w="8118" w:type="dxa"/>
          </w:tcPr>
          <w:p w:rsidR="001273F6" w:rsidRPr="001273F6" w:rsidRDefault="001273F6" w:rsidP="001273F6">
            <w:pPr>
              <w:jc w:val="both"/>
              <w:rPr>
                <w:sz w:val="20"/>
                <w:szCs w:val="20"/>
              </w:rPr>
            </w:pPr>
            <w:r w:rsidRPr="001273F6">
              <w:rPr>
                <w:b/>
                <w:sz w:val="20"/>
                <w:u w:val="single"/>
              </w:rPr>
              <w:t>Thomas Percy T</w:t>
            </w:r>
            <w:r w:rsidR="003406A3">
              <w:rPr>
                <w:b/>
                <w:sz w:val="20"/>
                <w:u w:val="single"/>
              </w:rPr>
              <w:t>upper v. Nova Scotia Barristers’</w:t>
            </w:r>
            <w:r w:rsidRPr="001273F6">
              <w:rPr>
                <w:b/>
                <w:sz w:val="20"/>
                <w:u w:val="single"/>
              </w:rPr>
              <w:t xml:space="preserve"> Society</w:t>
            </w:r>
            <w:r w:rsidR="003406A3">
              <w:rPr>
                <w:b/>
                <w:sz w:val="20"/>
                <w:u w:val="single"/>
              </w:rPr>
              <w:t xml:space="preserve"> and</w:t>
            </w:r>
            <w:r w:rsidRPr="001273F6">
              <w:rPr>
                <w:b/>
                <w:sz w:val="20"/>
                <w:u w:val="single"/>
              </w:rPr>
              <w:t xml:space="preserve"> Attorney General of Nova Scotia</w:t>
            </w:r>
            <w:r w:rsidRPr="001273F6">
              <w:rPr>
                <w:sz w:val="20"/>
                <w:szCs w:val="20"/>
              </w:rPr>
              <w:t xml:space="preserve"> (N.S.) (Civil) (By Leave)</w:t>
            </w:r>
          </w:p>
          <w:p w:rsidR="001273F6" w:rsidRPr="001273F6" w:rsidRDefault="001273F6" w:rsidP="001273F6">
            <w:pPr>
              <w:jc w:val="both"/>
              <w:rPr>
                <w:sz w:val="20"/>
                <w:szCs w:val="20"/>
              </w:rPr>
            </w:pPr>
          </w:p>
        </w:tc>
      </w:tr>
      <w:tr w:rsidR="001273F6" w:rsidRPr="001273F6" w:rsidTr="001273F6">
        <w:trPr>
          <w:cantSplit/>
        </w:trPr>
        <w:tc>
          <w:tcPr>
            <w:tcW w:w="1458" w:type="dxa"/>
          </w:tcPr>
          <w:p w:rsidR="001273F6" w:rsidRPr="001273F6" w:rsidRDefault="001273F6" w:rsidP="001273F6">
            <w:pPr>
              <w:rPr>
                <w:sz w:val="20"/>
                <w:szCs w:val="20"/>
              </w:rPr>
            </w:pPr>
            <w:r w:rsidRPr="001273F6">
              <w:rPr>
                <w:sz w:val="20"/>
                <w:szCs w:val="20"/>
              </w:rPr>
              <w:t>Coram :</w:t>
            </w:r>
          </w:p>
        </w:tc>
        <w:tc>
          <w:tcPr>
            <w:tcW w:w="8118" w:type="dxa"/>
          </w:tcPr>
          <w:p w:rsidR="001273F6" w:rsidRPr="001273F6" w:rsidRDefault="001273F6" w:rsidP="001273F6">
            <w:pPr>
              <w:rPr>
                <w:sz w:val="20"/>
                <w:szCs w:val="20"/>
              </w:rPr>
            </w:pPr>
            <w:r w:rsidRPr="001273F6">
              <w:rPr>
                <w:sz w:val="20"/>
                <w:u w:val="single"/>
              </w:rPr>
              <w:t>McLachlin C.J. and Wagner and Gascon JJ.</w:t>
            </w:r>
          </w:p>
          <w:p w:rsidR="001273F6" w:rsidRPr="001273F6" w:rsidRDefault="001273F6" w:rsidP="001273F6">
            <w:pPr>
              <w:rPr>
                <w:sz w:val="20"/>
                <w:szCs w:val="20"/>
                <w:u w:val="single"/>
              </w:rPr>
            </w:pPr>
          </w:p>
        </w:tc>
      </w:tr>
      <w:tr w:rsidR="001273F6" w:rsidRPr="00EB442C" w:rsidTr="001273F6">
        <w:trPr>
          <w:cantSplit/>
        </w:trPr>
        <w:tc>
          <w:tcPr>
            <w:tcW w:w="9576" w:type="dxa"/>
            <w:gridSpan w:val="2"/>
          </w:tcPr>
          <w:p w:rsidR="001273F6" w:rsidRPr="001273F6" w:rsidRDefault="001273F6" w:rsidP="001273F6">
            <w:pPr>
              <w:ind w:firstLine="720"/>
              <w:jc w:val="both"/>
              <w:rPr>
                <w:sz w:val="20"/>
                <w:szCs w:val="20"/>
              </w:rPr>
            </w:pPr>
            <w:r w:rsidRPr="001273F6">
              <w:rPr>
                <w:sz w:val="20"/>
                <w:szCs w:val="20"/>
              </w:rPr>
              <w:t>The application for leave to appeal from the judgment of the Nova Scotia Court of Appeal, Number CA 421412, 2014 NSCA 90, dated October 2, 2014, is dismissed with costs.</w:t>
            </w:r>
          </w:p>
          <w:p w:rsidR="001273F6" w:rsidRPr="001273F6" w:rsidRDefault="001273F6" w:rsidP="001273F6">
            <w:pPr>
              <w:jc w:val="both"/>
              <w:rPr>
                <w:sz w:val="20"/>
                <w:szCs w:val="20"/>
              </w:rPr>
            </w:pPr>
          </w:p>
          <w:p w:rsidR="001273F6" w:rsidRPr="001273F6" w:rsidRDefault="001273F6" w:rsidP="001273F6">
            <w:pPr>
              <w:ind w:firstLine="720"/>
              <w:jc w:val="both"/>
              <w:rPr>
                <w:sz w:val="20"/>
                <w:szCs w:val="20"/>
                <w:lang w:val="fr-CA"/>
              </w:rPr>
            </w:pPr>
            <w:r w:rsidRPr="001273F6">
              <w:rPr>
                <w:sz w:val="20"/>
                <w:szCs w:val="20"/>
                <w:lang w:val="fr-CA"/>
              </w:rPr>
              <w:t>La demande d’autorisation d’appel de l’arrêt de la Cour d’appel de la Nouvelle-Écosse, numéro CA 421412, 2014 NSCA 90, daté du 2 octobre 2014, est rejetée avec dépens.</w:t>
            </w:r>
          </w:p>
        </w:tc>
      </w:tr>
    </w:tbl>
    <w:p w:rsidR="009D2C23" w:rsidRDefault="009D2C23" w:rsidP="00BC1B88">
      <w:pPr>
        <w:rPr>
          <w:sz w:val="20"/>
          <w:szCs w:val="20"/>
          <w:lang w:val="fr-CA"/>
        </w:rPr>
      </w:pPr>
    </w:p>
    <w:p w:rsidR="009D2C23" w:rsidRDefault="009D2C23">
      <w:pPr>
        <w:rPr>
          <w:sz w:val="20"/>
          <w:szCs w:val="20"/>
          <w:lang w:val="fr-CA"/>
        </w:rPr>
      </w:pPr>
      <w:r>
        <w:rPr>
          <w:sz w:val="20"/>
          <w:szCs w:val="20"/>
          <w:lang w:val="fr-CA"/>
        </w:rPr>
        <w:br w:type="page"/>
      </w:r>
    </w:p>
    <w:p w:rsidR="00BC1B88" w:rsidRPr="001B157C" w:rsidRDefault="00BC1B88" w:rsidP="00BC1B88">
      <w:pPr>
        <w:rPr>
          <w:sz w:val="20"/>
          <w:szCs w:val="20"/>
          <w:u w:val="single"/>
        </w:rPr>
      </w:pPr>
      <w:r w:rsidRPr="001B157C">
        <w:rPr>
          <w:sz w:val="20"/>
          <w:szCs w:val="20"/>
          <w:u w:val="single"/>
        </w:rPr>
        <w:lastRenderedPageBreak/>
        <w:t>CASE SUMMARY</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AC1" w:rsidRPr="00B72EA2" w:rsidTr="001273F6">
        <w:tc>
          <w:tcPr>
            <w:tcW w:w="5000" w:type="pct"/>
            <w:gridSpan w:val="3"/>
          </w:tcPr>
          <w:p w:rsidR="00086AC1" w:rsidRPr="00B72EA2" w:rsidRDefault="00086AC1" w:rsidP="001273F6">
            <w:pPr>
              <w:jc w:val="both"/>
              <w:rPr>
                <w:rFonts w:eastAsia="Calibri"/>
                <w:sz w:val="20"/>
              </w:rPr>
            </w:pPr>
            <w:r w:rsidRPr="00B72EA2">
              <w:rPr>
                <w:rFonts w:eastAsia="Calibri"/>
                <w:sz w:val="20"/>
              </w:rPr>
              <w:t>Appeals – Motion for extension of time to bring application for judicial review – Whether application for leave raises an issue of national importance.</w:t>
            </w:r>
          </w:p>
        </w:tc>
      </w:tr>
      <w:tr w:rsidR="00086AC1" w:rsidRPr="00B72EA2" w:rsidTr="001273F6">
        <w:tc>
          <w:tcPr>
            <w:tcW w:w="5000" w:type="pct"/>
            <w:gridSpan w:val="3"/>
          </w:tcPr>
          <w:p w:rsidR="00086AC1" w:rsidRPr="00B72EA2" w:rsidRDefault="00086AC1" w:rsidP="001273F6">
            <w:pPr>
              <w:jc w:val="both"/>
              <w:rPr>
                <w:rFonts w:eastAsia="Calibri"/>
                <w:sz w:val="20"/>
              </w:rPr>
            </w:pPr>
          </w:p>
        </w:tc>
      </w:tr>
      <w:tr w:rsidR="00086AC1" w:rsidRPr="00B72EA2" w:rsidTr="001273F6">
        <w:tc>
          <w:tcPr>
            <w:tcW w:w="5000" w:type="pct"/>
            <w:gridSpan w:val="3"/>
          </w:tcPr>
          <w:p w:rsidR="00086AC1" w:rsidRPr="00B72EA2" w:rsidRDefault="00086AC1" w:rsidP="001273F6">
            <w:pPr>
              <w:jc w:val="both"/>
              <w:rPr>
                <w:rFonts w:eastAsia="Calibri"/>
                <w:sz w:val="20"/>
              </w:rPr>
            </w:pPr>
            <w:r w:rsidRPr="00B72EA2">
              <w:rPr>
                <w:rFonts w:eastAsia="Calibri"/>
                <w:sz w:val="20"/>
              </w:rPr>
              <w:t>In 1985, the Applicant was ordered to pay non-pecuniary general damages to a plaintiff after a trial involving a motor vehicle accident.  He has since been involved in numerous lawsuits based on allegations that all concerned were involved in an insurance fraud conspiracy against him, in this case past and current members of the Nova Scotia Barristers’ Society.  His complaint was dismissed by the Nova Scotia Barristers’ Society, and the complaint’s dismissal was upheld by a review committee on February 21, 2012.</w:t>
            </w:r>
          </w:p>
          <w:p w:rsidR="00086AC1" w:rsidRPr="00B72EA2" w:rsidRDefault="00086AC1" w:rsidP="001273F6">
            <w:pPr>
              <w:jc w:val="both"/>
              <w:rPr>
                <w:rFonts w:eastAsia="Calibri"/>
                <w:sz w:val="20"/>
              </w:rPr>
            </w:pPr>
          </w:p>
          <w:p w:rsidR="00086AC1" w:rsidRPr="00B72EA2" w:rsidRDefault="00086AC1" w:rsidP="001273F6">
            <w:pPr>
              <w:jc w:val="both"/>
              <w:rPr>
                <w:rFonts w:eastAsia="Calibri"/>
                <w:sz w:val="20"/>
              </w:rPr>
            </w:pPr>
            <w:r w:rsidRPr="00B72EA2">
              <w:rPr>
                <w:rFonts w:eastAsia="Calibri"/>
                <w:sz w:val="20"/>
              </w:rPr>
              <w:t>The Applicant was subsequently informed that he did not have a right to appeal in the circumstances and that his only option would be an application for judicial review.  The Applicant nonetheless appealed to the Nova Scotia Court of Appeal on grounds that the absence of a right to appeal was unconstitutional.  The Court of Appeal concluded that the constitutional argument was without merit and dismissed the appeal for lack of jurisdiction.  The Applicant’s application for leave to appeal the Court of Appeal’s decision to this Court was denied on June 27, 2013.</w:t>
            </w:r>
          </w:p>
          <w:p w:rsidR="00086AC1" w:rsidRPr="00B72EA2" w:rsidRDefault="00086AC1" w:rsidP="001273F6">
            <w:pPr>
              <w:jc w:val="both"/>
              <w:rPr>
                <w:rFonts w:eastAsia="Calibri"/>
                <w:sz w:val="20"/>
              </w:rPr>
            </w:pPr>
          </w:p>
          <w:p w:rsidR="00086AC1" w:rsidRPr="00B72EA2" w:rsidRDefault="00086AC1" w:rsidP="001273F6">
            <w:pPr>
              <w:jc w:val="both"/>
              <w:rPr>
                <w:rFonts w:eastAsia="Calibri"/>
                <w:sz w:val="20"/>
              </w:rPr>
            </w:pPr>
            <w:r w:rsidRPr="00B72EA2">
              <w:rPr>
                <w:rFonts w:eastAsia="Calibri"/>
                <w:sz w:val="20"/>
              </w:rPr>
              <w:t>On July 16, 2013, the Applicant filed a motion requesting an extension of time to file an application for judicial review of the February 21, 2012 decision at issue.</w:t>
            </w:r>
          </w:p>
          <w:p w:rsidR="00086AC1" w:rsidRPr="00B72EA2" w:rsidRDefault="00086AC1" w:rsidP="001273F6">
            <w:pPr>
              <w:jc w:val="both"/>
              <w:rPr>
                <w:rFonts w:eastAsia="Calibri"/>
                <w:sz w:val="20"/>
              </w:rPr>
            </w:pPr>
          </w:p>
        </w:tc>
      </w:tr>
      <w:tr w:rsidR="00086AC1" w:rsidRPr="00B72EA2" w:rsidTr="001273F6">
        <w:tc>
          <w:tcPr>
            <w:tcW w:w="2427" w:type="pct"/>
          </w:tcPr>
          <w:p w:rsidR="00086AC1" w:rsidRPr="00B72EA2" w:rsidRDefault="00086AC1" w:rsidP="001273F6">
            <w:pPr>
              <w:jc w:val="both"/>
              <w:rPr>
                <w:rFonts w:eastAsia="Calibri"/>
                <w:sz w:val="20"/>
              </w:rPr>
            </w:pPr>
            <w:r w:rsidRPr="00B72EA2">
              <w:rPr>
                <w:rFonts w:eastAsia="Calibri"/>
                <w:sz w:val="20"/>
              </w:rPr>
              <w:t>October 2, 2013</w:t>
            </w:r>
          </w:p>
          <w:p w:rsidR="00086AC1" w:rsidRPr="00B72EA2" w:rsidRDefault="00086AC1" w:rsidP="001273F6">
            <w:pPr>
              <w:jc w:val="both"/>
              <w:rPr>
                <w:rFonts w:eastAsia="Calibri"/>
                <w:sz w:val="20"/>
              </w:rPr>
            </w:pPr>
            <w:r w:rsidRPr="00B72EA2">
              <w:rPr>
                <w:rFonts w:eastAsia="Calibri"/>
                <w:sz w:val="20"/>
              </w:rPr>
              <w:t>Supreme Court of Nova Scotia, Trial Division</w:t>
            </w:r>
          </w:p>
          <w:p w:rsidR="00086AC1" w:rsidRPr="00B72EA2" w:rsidRDefault="00086AC1" w:rsidP="001273F6">
            <w:pPr>
              <w:jc w:val="both"/>
              <w:rPr>
                <w:rFonts w:eastAsia="Calibri"/>
                <w:sz w:val="20"/>
              </w:rPr>
            </w:pPr>
            <w:r w:rsidRPr="00B72EA2">
              <w:rPr>
                <w:rFonts w:eastAsia="Calibri"/>
                <w:sz w:val="20"/>
              </w:rPr>
              <w:t>(McDougall J.)</w:t>
            </w:r>
          </w:p>
          <w:p w:rsidR="00086AC1" w:rsidRPr="00B72EA2" w:rsidRDefault="00086AC1" w:rsidP="001273F6">
            <w:pPr>
              <w:jc w:val="both"/>
              <w:rPr>
                <w:rFonts w:eastAsia="Calibri"/>
                <w:sz w:val="20"/>
              </w:rPr>
            </w:pPr>
            <w:r w:rsidRPr="00B72EA2">
              <w:rPr>
                <w:rFonts w:eastAsia="Calibri"/>
                <w:sz w:val="20"/>
              </w:rPr>
              <w:t>No. 417636</w:t>
            </w:r>
          </w:p>
          <w:p w:rsidR="00086AC1" w:rsidRPr="00B72EA2" w:rsidRDefault="008D3715" w:rsidP="001273F6">
            <w:pPr>
              <w:jc w:val="both"/>
              <w:rPr>
                <w:rFonts w:eastAsia="Calibri"/>
                <w:sz w:val="20"/>
              </w:rPr>
            </w:pPr>
            <w:hyperlink r:id="rId68" w:history="1">
              <w:r w:rsidR="00086AC1" w:rsidRPr="00B72EA2">
                <w:rPr>
                  <w:rFonts w:eastAsia="Calibri"/>
                  <w:color w:val="0000FF"/>
                  <w:sz w:val="20"/>
                  <w:u w:val="single"/>
                </w:rPr>
                <w:t>2013 NSSC 290</w:t>
              </w:r>
            </w:hyperlink>
          </w:p>
          <w:p w:rsidR="00086AC1" w:rsidRPr="00B72EA2" w:rsidRDefault="00086AC1" w:rsidP="001273F6">
            <w:pPr>
              <w:jc w:val="both"/>
              <w:rPr>
                <w:rFonts w:eastAsia="Calibri"/>
                <w:sz w:val="20"/>
              </w:rPr>
            </w:pPr>
          </w:p>
        </w:tc>
        <w:tc>
          <w:tcPr>
            <w:tcW w:w="243" w:type="pct"/>
          </w:tcPr>
          <w:p w:rsidR="00086AC1" w:rsidRPr="00B72EA2" w:rsidRDefault="00086AC1" w:rsidP="001273F6">
            <w:pPr>
              <w:jc w:val="both"/>
              <w:rPr>
                <w:rFonts w:eastAsia="Calibri"/>
                <w:sz w:val="20"/>
              </w:rPr>
            </w:pPr>
          </w:p>
        </w:tc>
        <w:tc>
          <w:tcPr>
            <w:tcW w:w="2330" w:type="pct"/>
          </w:tcPr>
          <w:p w:rsidR="00086AC1" w:rsidRPr="00B72EA2" w:rsidRDefault="00086AC1" w:rsidP="001273F6">
            <w:pPr>
              <w:jc w:val="both"/>
              <w:rPr>
                <w:rFonts w:eastAsia="Calibri"/>
                <w:sz w:val="20"/>
              </w:rPr>
            </w:pPr>
            <w:r w:rsidRPr="00B72EA2">
              <w:rPr>
                <w:rFonts w:eastAsia="Calibri"/>
                <w:sz w:val="20"/>
              </w:rPr>
              <w:t>Motion for extension of time to bring application for judicial review denied.</w:t>
            </w:r>
          </w:p>
          <w:p w:rsidR="00086AC1" w:rsidRPr="00B72EA2" w:rsidRDefault="00086AC1" w:rsidP="001273F6">
            <w:pPr>
              <w:jc w:val="both"/>
              <w:rPr>
                <w:rFonts w:eastAsia="Calibri"/>
                <w:sz w:val="20"/>
              </w:rPr>
            </w:pPr>
          </w:p>
        </w:tc>
      </w:tr>
      <w:tr w:rsidR="00086AC1" w:rsidRPr="00B72EA2" w:rsidTr="001273F6">
        <w:tc>
          <w:tcPr>
            <w:tcW w:w="2427" w:type="pct"/>
          </w:tcPr>
          <w:p w:rsidR="00086AC1" w:rsidRPr="00B72EA2" w:rsidRDefault="00086AC1" w:rsidP="001273F6">
            <w:pPr>
              <w:jc w:val="both"/>
              <w:rPr>
                <w:rFonts w:eastAsia="Calibri"/>
                <w:sz w:val="20"/>
              </w:rPr>
            </w:pPr>
            <w:r w:rsidRPr="00B72EA2">
              <w:rPr>
                <w:rFonts w:eastAsia="Calibri"/>
                <w:sz w:val="20"/>
              </w:rPr>
              <w:t>October 2, 2014</w:t>
            </w:r>
          </w:p>
          <w:p w:rsidR="00086AC1" w:rsidRPr="00B72EA2" w:rsidRDefault="00086AC1" w:rsidP="001273F6">
            <w:pPr>
              <w:jc w:val="both"/>
              <w:rPr>
                <w:rFonts w:eastAsia="Calibri"/>
                <w:sz w:val="20"/>
              </w:rPr>
            </w:pPr>
            <w:r w:rsidRPr="00B72EA2">
              <w:rPr>
                <w:rFonts w:eastAsia="Calibri"/>
                <w:sz w:val="20"/>
              </w:rPr>
              <w:t>Nova Scotia Court of Appeal</w:t>
            </w:r>
          </w:p>
          <w:p w:rsidR="00086AC1" w:rsidRPr="00B72EA2" w:rsidRDefault="00086AC1" w:rsidP="001273F6">
            <w:pPr>
              <w:jc w:val="both"/>
              <w:rPr>
                <w:rFonts w:eastAsia="Calibri"/>
                <w:sz w:val="20"/>
              </w:rPr>
            </w:pPr>
            <w:r w:rsidRPr="00B72EA2">
              <w:rPr>
                <w:rFonts w:eastAsia="Calibri"/>
                <w:sz w:val="20"/>
              </w:rPr>
              <w:t>(Fichaud, Scanlan and Bourgeois JJ.A.)</w:t>
            </w:r>
          </w:p>
          <w:p w:rsidR="00086AC1" w:rsidRPr="00B72EA2" w:rsidRDefault="00086AC1" w:rsidP="001273F6">
            <w:pPr>
              <w:jc w:val="both"/>
              <w:rPr>
                <w:rFonts w:eastAsia="Calibri"/>
                <w:sz w:val="20"/>
              </w:rPr>
            </w:pPr>
            <w:r w:rsidRPr="00B72EA2">
              <w:rPr>
                <w:rFonts w:eastAsia="Calibri"/>
                <w:sz w:val="20"/>
              </w:rPr>
              <w:t>No. CA 421412</w:t>
            </w:r>
          </w:p>
          <w:p w:rsidR="00086AC1" w:rsidRPr="00B72EA2" w:rsidRDefault="008D3715" w:rsidP="001273F6">
            <w:pPr>
              <w:jc w:val="both"/>
              <w:rPr>
                <w:rFonts w:eastAsia="Calibri"/>
                <w:sz w:val="20"/>
              </w:rPr>
            </w:pPr>
            <w:hyperlink r:id="rId69" w:history="1">
              <w:r w:rsidR="00086AC1" w:rsidRPr="00B72EA2">
                <w:rPr>
                  <w:rFonts w:eastAsia="Calibri"/>
                  <w:color w:val="0000FF"/>
                  <w:sz w:val="20"/>
                  <w:u w:val="single"/>
                </w:rPr>
                <w:t>2014 NSCA 90</w:t>
              </w:r>
            </w:hyperlink>
          </w:p>
          <w:p w:rsidR="00086AC1" w:rsidRPr="00B72EA2" w:rsidRDefault="00086AC1" w:rsidP="001273F6">
            <w:pPr>
              <w:jc w:val="both"/>
              <w:rPr>
                <w:rFonts w:eastAsia="Calibri"/>
                <w:sz w:val="20"/>
              </w:rPr>
            </w:pPr>
          </w:p>
        </w:tc>
        <w:tc>
          <w:tcPr>
            <w:tcW w:w="243" w:type="pct"/>
          </w:tcPr>
          <w:p w:rsidR="00086AC1" w:rsidRPr="00B72EA2" w:rsidRDefault="00086AC1" w:rsidP="001273F6">
            <w:pPr>
              <w:jc w:val="both"/>
              <w:rPr>
                <w:rFonts w:eastAsia="Calibri"/>
                <w:sz w:val="20"/>
              </w:rPr>
            </w:pPr>
          </w:p>
        </w:tc>
        <w:tc>
          <w:tcPr>
            <w:tcW w:w="2330" w:type="pct"/>
          </w:tcPr>
          <w:p w:rsidR="00086AC1" w:rsidRPr="00B72EA2" w:rsidRDefault="00086AC1" w:rsidP="001273F6">
            <w:pPr>
              <w:jc w:val="both"/>
              <w:rPr>
                <w:rFonts w:eastAsia="Calibri"/>
                <w:sz w:val="20"/>
              </w:rPr>
            </w:pPr>
            <w:r w:rsidRPr="00B72EA2">
              <w:rPr>
                <w:rFonts w:eastAsia="Calibri"/>
                <w:sz w:val="20"/>
              </w:rPr>
              <w:t>Appeal dismissed.</w:t>
            </w:r>
          </w:p>
          <w:p w:rsidR="00086AC1" w:rsidRPr="00B72EA2" w:rsidRDefault="00086AC1" w:rsidP="001273F6">
            <w:pPr>
              <w:jc w:val="both"/>
              <w:rPr>
                <w:rFonts w:eastAsia="Calibri"/>
                <w:sz w:val="20"/>
              </w:rPr>
            </w:pPr>
          </w:p>
        </w:tc>
      </w:tr>
      <w:tr w:rsidR="00086AC1" w:rsidRPr="00B72EA2" w:rsidTr="001273F6">
        <w:tc>
          <w:tcPr>
            <w:tcW w:w="2427" w:type="pct"/>
          </w:tcPr>
          <w:p w:rsidR="00086AC1" w:rsidRPr="00B72EA2" w:rsidRDefault="00086AC1" w:rsidP="001273F6">
            <w:pPr>
              <w:jc w:val="both"/>
              <w:rPr>
                <w:rFonts w:eastAsia="Calibri"/>
                <w:sz w:val="20"/>
              </w:rPr>
            </w:pPr>
            <w:r w:rsidRPr="00B72EA2">
              <w:rPr>
                <w:rFonts w:eastAsia="Calibri"/>
                <w:sz w:val="20"/>
              </w:rPr>
              <w:t>December 1, 2014</w:t>
            </w:r>
          </w:p>
          <w:p w:rsidR="00086AC1" w:rsidRPr="00B72EA2" w:rsidRDefault="00086AC1" w:rsidP="001273F6">
            <w:pPr>
              <w:jc w:val="both"/>
              <w:rPr>
                <w:rFonts w:eastAsia="Calibri"/>
                <w:sz w:val="20"/>
              </w:rPr>
            </w:pPr>
            <w:r w:rsidRPr="00B72EA2">
              <w:rPr>
                <w:rFonts w:eastAsia="Calibri"/>
                <w:sz w:val="20"/>
              </w:rPr>
              <w:t>Supreme Court of Canada</w:t>
            </w:r>
          </w:p>
        </w:tc>
        <w:tc>
          <w:tcPr>
            <w:tcW w:w="243" w:type="pct"/>
          </w:tcPr>
          <w:p w:rsidR="00086AC1" w:rsidRPr="00B72EA2" w:rsidRDefault="00086AC1" w:rsidP="001273F6">
            <w:pPr>
              <w:jc w:val="both"/>
              <w:rPr>
                <w:rFonts w:eastAsia="Calibri"/>
                <w:sz w:val="20"/>
              </w:rPr>
            </w:pPr>
          </w:p>
        </w:tc>
        <w:tc>
          <w:tcPr>
            <w:tcW w:w="2330" w:type="pct"/>
          </w:tcPr>
          <w:p w:rsidR="00086AC1" w:rsidRPr="00B72EA2" w:rsidRDefault="00086AC1" w:rsidP="001273F6">
            <w:pPr>
              <w:jc w:val="both"/>
              <w:rPr>
                <w:rFonts w:eastAsia="Calibri"/>
                <w:sz w:val="20"/>
              </w:rPr>
            </w:pPr>
            <w:r w:rsidRPr="00B72EA2">
              <w:rPr>
                <w:rFonts w:eastAsia="Calibri"/>
                <w:sz w:val="20"/>
              </w:rPr>
              <w:t>Application for leave to appeal filed.</w:t>
            </w:r>
          </w:p>
          <w:p w:rsidR="00086AC1" w:rsidRPr="00B72EA2" w:rsidRDefault="00086AC1" w:rsidP="001273F6">
            <w:pPr>
              <w:jc w:val="both"/>
              <w:rPr>
                <w:rFonts w:eastAsia="Calibri"/>
                <w:sz w:val="20"/>
              </w:rPr>
            </w:pPr>
          </w:p>
        </w:tc>
      </w:tr>
    </w:tbl>
    <w:p w:rsidR="00BC1B88" w:rsidRDefault="00BC1B88" w:rsidP="00BC1B88">
      <w:pPr>
        <w:rPr>
          <w:sz w:val="20"/>
          <w:szCs w:val="20"/>
        </w:rPr>
      </w:pPr>
    </w:p>
    <w:p w:rsidR="00BC1B88" w:rsidRPr="00C50A5C" w:rsidRDefault="008D3715" w:rsidP="00BC1B88">
      <w:pPr>
        <w:rPr>
          <w:sz w:val="20"/>
          <w:szCs w:val="20"/>
        </w:rPr>
      </w:pPr>
      <w:r>
        <w:rPr>
          <w:sz w:val="20"/>
          <w:szCs w:val="20"/>
          <w:lang w:val="fr-CA"/>
        </w:rPr>
        <w:pict>
          <v:rect id="_x0000_i1081" style="width:2in;height:1pt" o:hrpct="0" o:hralign="center" o:hrstd="t" o:hrnoshade="t" o:hr="t" fillcolor="black [3213]" stroked="f"/>
        </w:pict>
      </w:r>
    </w:p>
    <w:p w:rsidR="00BC1B88" w:rsidRDefault="00BC1B88" w:rsidP="00BC1B88">
      <w:pPr>
        <w:rPr>
          <w:sz w:val="20"/>
          <w:szCs w:val="20"/>
        </w:rPr>
      </w:pPr>
    </w:p>
    <w:p w:rsidR="00BC1B88" w:rsidRPr="001B157C" w:rsidRDefault="00BC1B88" w:rsidP="00BC1B88">
      <w:pPr>
        <w:rPr>
          <w:sz w:val="20"/>
          <w:szCs w:val="20"/>
          <w:u w:val="single"/>
          <w:lang w:val="fr-CA"/>
        </w:rPr>
      </w:pPr>
      <w:r w:rsidRPr="001B157C">
        <w:rPr>
          <w:sz w:val="20"/>
          <w:szCs w:val="20"/>
          <w:u w:val="single"/>
          <w:lang w:val="fr-CA"/>
        </w:rPr>
        <w:t>RÉSUMÉ DE L’AFFAIRE</w:t>
      </w:r>
    </w:p>
    <w:p w:rsidR="00BC1B88" w:rsidRDefault="00BC1B88" w:rsidP="00BC1B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AC1" w:rsidRPr="00EB442C" w:rsidTr="001273F6">
        <w:tc>
          <w:tcPr>
            <w:tcW w:w="5000" w:type="pct"/>
            <w:gridSpan w:val="3"/>
          </w:tcPr>
          <w:p w:rsidR="00086AC1" w:rsidRPr="00B72EA2" w:rsidRDefault="00086AC1" w:rsidP="001273F6">
            <w:pPr>
              <w:jc w:val="both"/>
              <w:rPr>
                <w:rFonts w:eastAsia="Calibri"/>
                <w:sz w:val="20"/>
                <w:lang w:val="fr-CA"/>
              </w:rPr>
            </w:pPr>
            <w:r w:rsidRPr="00B72EA2">
              <w:rPr>
                <w:rFonts w:eastAsia="Calibri"/>
                <w:sz w:val="20"/>
                <w:lang w:val="fr-CA"/>
              </w:rPr>
              <w:t xml:space="preserve">Appels – Requête en prorogation du délai pour présenter une demande de contrôle judiciaire – Est-ce que la demande d’autorisation d’appel soulève une question d’importance nationale? </w:t>
            </w:r>
          </w:p>
        </w:tc>
      </w:tr>
      <w:tr w:rsidR="00086AC1" w:rsidRPr="00EB442C" w:rsidTr="001273F6">
        <w:tc>
          <w:tcPr>
            <w:tcW w:w="5000" w:type="pct"/>
            <w:gridSpan w:val="3"/>
          </w:tcPr>
          <w:p w:rsidR="00086AC1" w:rsidRPr="00B72EA2" w:rsidRDefault="00086AC1" w:rsidP="001273F6">
            <w:pPr>
              <w:jc w:val="both"/>
              <w:rPr>
                <w:rFonts w:eastAsia="Calibri"/>
                <w:sz w:val="20"/>
                <w:lang w:val="fr-CA"/>
              </w:rPr>
            </w:pPr>
          </w:p>
        </w:tc>
      </w:tr>
      <w:tr w:rsidR="00086AC1" w:rsidRPr="00EB442C" w:rsidTr="001273F6">
        <w:tc>
          <w:tcPr>
            <w:tcW w:w="5000" w:type="pct"/>
            <w:gridSpan w:val="3"/>
          </w:tcPr>
          <w:p w:rsidR="00086AC1" w:rsidRPr="00B72EA2" w:rsidRDefault="00086AC1" w:rsidP="001273F6">
            <w:pPr>
              <w:jc w:val="both"/>
              <w:rPr>
                <w:rFonts w:eastAsia="Calibri"/>
                <w:sz w:val="20"/>
                <w:lang w:val="fr-CA"/>
              </w:rPr>
            </w:pPr>
            <w:r w:rsidRPr="00B72EA2">
              <w:rPr>
                <w:rFonts w:eastAsia="Calibri"/>
                <w:sz w:val="20"/>
                <w:lang w:val="fr-CA"/>
              </w:rPr>
              <w:t>En 1985, le demandeur a été condamné à payer des dommages-intérêts généraux non-pécuniaires à un demandeur à la suite d’un procès relatif à un accident d’automobile.  Depuis, il a participé à plusieurs poursuites fondées sur des allégations que tous les intéressés étaient impliqués dans un complot de fraude en matière d’assurance contre lui – dans la présente poursuite : ce sont des membres actuels et des anciens membres de la Nova Scotia Barristers’ Society.  Sa plainte a été rejetée par la Nova Scotia Barristers’ Society et ce rejet a été confirmé par le comité de révision le 21 février 2012.</w:t>
            </w:r>
          </w:p>
          <w:p w:rsidR="00086AC1" w:rsidRPr="00B72EA2" w:rsidRDefault="00086AC1" w:rsidP="001273F6">
            <w:pPr>
              <w:jc w:val="both"/>
              <w:rPr>
                <w:rFonts w:eastAsia="Calibri"/>
                <w:sz w:val="20"/>
                <w:lang w:val="fr-CA"/>
              </w:rPr>
            </w:pPr>
          </w:p>
          <w:p w:rsidR="00086AC1" w:rsidRPr="00B72EA2" w:rsidRDefault="00086AC1" w:rsidP="001273F6">
            <w:pPr>
              <w:jc w:val="both"/>
              <w:rPr>
                <w:rFonts w:eastAsia="Calibri"/>
                <w:sz w:val="20"/>
                <w:lang w:val="fr-CA"/>
              </w:rPr>
            </w:pPr>
            <w:r w:rsidRPr="00B72EA2">
              <w:rPr>
                <w:rFonts w:eastAsia="Calibri"/>
                <w:sz w:val="20"/>
                <w:lang w:val="fr-CA"/>
              </w:rPr>
              <w:t xml:space="preserve">Le demandeur a par la suite été informé qu’il n’avait pas le droit d’interjeter appel dans les circonstances et que sa </w:t>
            </w:r>
            <w:r w:rsidRPr="00B72EA2">
              <w:rPr>
                <w:rFonts w:eastAsia="Calibri"/>
                <w:sz w:val="20"/>
                <w:lang w:val="fr-CA"/>
              </w:rPr>
              <w:lastRenderedPageBreak/>
              <w:t>seule option était de présenter une demande de contrôle judiciaire.  Le demandeur a néanmoins interjeté appel à la Cour d’appel de la Nouvelle-Écosse au motif que l’absence du droit d’appel était inconstitutionnel.  La Cour d’appel a conclu que l’argument constitutionnel était sans fondement et a rejeté l’appel pour défaut de compétence.  La demande d’autorisation d’appel à notre cour du demandeur de la décision de la Cour d’appel a été rejetée le 27 juin 2013.</w:t>
            </w:r>
          </w:p>
          <w:p w:rsidR="00086AC1" w:rsidRPr="00B72EA2" w:rsidRDefault="00086AC1" w:rsidP="001273F6">
            <w:pPr>
              <w:jc w:val="both"/>
              <w:rPr>
                <w:rFonts w:eastAsia="Calibri"/>
                <w:sz w:val="20"/>
                <w:lang w:val="fr-CA"/>
              </w:rPr>
            </w:pPr>
          </w:p>
          <w:p w:rsidR="00086AC1" w:rsidRPr="00B72EA2" w:rsidRDefault="00086AC1" w:rsidP="001273F6">
            <w:pPr>
              <w:jc w:val="both"/>
              <w:rPr>
                <w:rFonts w:eastAsia="Calibri"/>
                <w:sz w:val="20"/>
                <w:lang w:val="fr-CA"/>
              </w:rPr>
            </w:pPr>
            <w:r w:rsidRPr="00B72EA2">
              <w:rPr>
                <w:rFonts w:eastAsia="Calibri"/>
                <w:sz w:val="20"/>
                <w:lang w:val="fr-CA"/>
              </w:rPr>
              <w:t xml:space="preserve">Le 16 juillet 2013, le demandeur a présenté une requête en prorogation du délai pour présenter une demande de contrôle judiciaire de la décision du 21 février 2012 en cause. </w:t>
            </w:r>
          </w:p>
          <w:p w:rsidR="00086AC1" w:rsidRPr="00B72EA2" w:rsidRDefault="00086AC1" w:rsidP="001273F6">
            <w:pPr>
              <w:jc w:val="both"/>
              <w:rPr>
                <w:rFonts w:eastAsia="Calibri"/>
                <w:sz w:val="20"/>
                <w:lang w:val="fr-CA"/>
              </w:rPr>
            </w:pPr>
          </w:p>
        </w:tc>
      </w:tr>
      <w:tr w:rsidR="00086AC1" w:rsidRPr="00EB442C" w:rsidTr="001273F6">
        <w:tc>
          <w:tcPr>
            <w:tcW w:w="2427" w:type="pct"/>
          </w:tcPr>
          <w:p w:rsidR="00086AC1" w:rsidRPr="00B72EA2" w:rsidRDefault="00086AC1" w:rsidP="001273F6">
            <w:pPr>
              <w:jc w:val="both"/>
              <w:rPr>
                <w:rFonts w:eastAsia="Calibri"/>
                <w:sz w:val="20"/>
                <w:lang w:val="fr-CA"/>
              </w:rPr>
            </w:pPr>
            <w:r w:rsidRPr="00B72EA2">
              <w:rPr>
                <w:rFonts w:eastAsia="Calibri"/>
                <w:sz w:val="20"/>
                <w:lang w:val="fr-CA"/>
              </w:rPr>
              <w:lastRenderedPageBreak/>
              <w:t>2 octobre 2013</w:t>
            </w:r>
          </w:p>
          <w:p w:rsidR="00086AC1" w:rsidRPr="00B72EA2" w:rsidRDefault="00086AC1" w:rsidP="001273F6">
            <w:pPr>
              <w:jc w:val="both"/>
              <w:rPr>
                <w:rFonts w:eastAsia="Calibri"/>
                <w:sz w:val="20"/>
                <w:lang w:val="fr-CA"/>
              </w:rPr>
            </w:pPr>
            <w:r w:rsidRPr="00B72EA2">
              <w:rPr>
                <w:rFonts w:eastAsia="Calibri"/>
                <w:sz w:val="20"/>
                <w:lang w:val="fr-CA"/>
              </w:rPr>
              <w:t>Cour suprême de la Nouvelle-Écosse, Division de première instance</w:t>
            </w:r>
          </w:p>
          <w:p w:rsidR="00086AC1" w:rsidRPr="00B72EA2" w:rsidRDefault="00086AC1" w:rsidP="001273F6">
            <w:pPr>
              <w:jc w:val="both"/>
              <w:rPr>
                <w:rFonts w:eastAsia="Calibri"/>
                <w:sz w:val="20"/>
              </w:rPr>
            </w:pPr>
            <w:r w:rsidRPr="00B72EA2">
              <w:rPr>
                <w:rFonts w:eastAsia="Calibri"/>
                <w:sz w:val="20"/>
              </w:rPr>
              <w:t>(Juge McDougall)</w:t>
            </w:r>
          </w:p>
          <w:p w:rsidR="00086AC1" w:rsidRPr="00B72EA2" w:rsidRDefault="00086AC1" w:rsidP="001273F6">
            <w:pPr>
              <w:jc w:val="both"/>
              <w:rPr>
                <w:rFonts w:eastAsia="Calibri"/>
                <w:sz w:val="20"/>
              </w:rPr>
            </w:pPr>
            <w:r w:rsidRPr="00B72EA2">
              <w:rPr>
                <w:rFonts w:eastAsia="Calibri"/>
                <w:sz w:val="20"/>
              </w:rPr>
              <w:t>No. 417636</w:t>
            </w:r>
          </w:p>
          <w:p w:rsidR="00086AC1" w:rsidRPr="00B72EA2" w:rsidRDefault="008D3715" w:rsidP="001273F6">
            <w:pPr>
              <w:jc w:val="both"/>
              <w:rPr>
                <w:rFonts w:eastAsia="Calibri"/>
                <w:sz w:val="20"/>
              </w:rPr>
            </w:pPr>
            <w:hyperlink r:id="rId70" w:history="1">
              <w:r w:rsidR="00086AC1" w:rsidRPr="00B72EA2">
                <w:rPr>
                  <w:rFonts w:eastAsia="Calibri"/>
                  <w:color w:val="0000FF"/>
                  <w:sz w:val="20"/>
                  <w:u w:val="single"/>
                </w:rPr>
                <w:t>2013 NSSC 290</w:t>
              </w:r>
            </w:hyperlink>
          </w:p>
          <w:p w:rsidR="00086AC1" w:rsidRPr="00B72EA2" w:rsidRDefault="00086AC1" w:rsidP="001273F6">
            <w:pPr>
              <w:jc w:val="both"/>
              <w:rPr>
                <w:rFonts w:eastAsia="Calibri"/>
                <w:sz w:val="20"/>
              </w:rPr>
            </w:pPr>
          </w:p>
        </w:tc>
        <w:tc>
          <w:tcPr>
            <w:tcW w:w="243" w:type="pct"/>
          </w:tcPr>
          <w:p w:rsidR="00086AC1" w:rsidRPr="00B72EA2" w:rsidRDefault="00086AC1" w:rsidP="001273F6">
            <w:pPr>
              <w:jc w:val="both"/>
              <w:rPr>
                <w:rFonts w:eastAsia="Calibri"/>
                <w:sz w:val="20"/>
              </w:rPr>
            </w:pPr>
          </w:p>
        </w:tc>
        <w:tc>
          <w:tcPr>
            <w:tcW w:w="2330" w:type="pct"/>
          </w:tcPr>
          <w:p w:rsidR="00086AC1" w:rsidRPr="00B72EA2" w:rsidRDefault="00086AC1" w:rsidP="001273F6">
            <w:pPr>
              <w:jc w:val="both"/>
              <w:rPr>
                <w:rFonts w:eastAsia="Calibri"/>
                <w:sz w:val="20"/>
                <w:lang w:val="fr-CA"/>
              </w:rPr>
            </w:pPr>
            <w:r w:rsidRPr="00B72EA2">
              <w:rPr>
                <w:rFonts w:eastAsia="Calibri"/>
                <w:sz w:val="20"/>
                <w:lang w:val="fr-CA"/>
              </w:rPr>
              <w:t xml:space="preserve">Requête en prorogation du délai pour présenter une demande de contrôle judiciaire, rejetée. </w:t>
            </w:r>
          </w:p>
          <w:p w:rsidR="00086AC1" w:rsidRPr="00B72EA2" w:rsidRDefault="00086AC1" w:rsidP="001273F6">
            <w:pPr>
              <w:jc w:val="both"/>
              <w:rPr>
                <w:rFonts w:eastAsia="Calibri"/>
                <w:sz w:val="20"/>
                <w:lang w:val="fr-CA"/>
              </w:rPr>
            </w:pPr>
          </w:p>
        </w:tc>
      </w:tr>
      <w:tr w:rsidR="00086AC1" w:rsidRPr="00B72EA2" w:rsidTr="001273F6">
        <w:tc>
          <w:tcPr>
            <w:tcW w:w="2427" w:type="pct"/>
          </w:tcPr>
          <w:p w:rsidR="00086AC1" w:rsidRPr="00B72EA2" w:rsidRDefault="00086AC1" w:rsidP="001273F6">
            <w:pPr>
              <w:jc w:val="both"/>
              <w:rPr>
                <w:rFonts w:eastAsia="Calibri"/>
                <w:sz w:val="20"/>
                <w:lang w:val="fr-CA"/>
              </w:rPr>
            </w:pPr>
            <w:r w:rsidRPr="00B72EA2">
              <w:rPr>
                <w:rFonts w:eastAsia="Calibri"/>
                <w:sz w:val="20"/>
                <w:lang w:val="fr-CA"/>
              </w:rPr>
              <w:t>2 octobre 2014</w:t>
            </w:r>
          </w:p>
          <w:p w:rsidR="00086AC1" w:rsidRPr="00B72EA2" w:rsidRDefault="00086AC1" w:rsidP="001273F6">
            <w:pPr>
              <w:jc w:val="both"/>
              <w:rPr>
                <w:rFonts w:eastAsia="Calibri"/>
                <w:sz w:val="20"/>
                <w:lang w:val="fr-CA"/>
              </w:rPr>
            </w:pPr>
            <w:r w:rsidRPr="00B72EA2">
              <w:rPr>
                <w:rFonts w:eastAsia="Calibri"/>
                <w:sz w:val="20"/>
                <w:lang w:val="fr-CA"/>
              </w:rPr>
              <w:t>Cour d’appel de la Nouvelle-Écosse</w:t>
            </w:r>
          </w:p>
          <w:p w:rsidR="00086AC1" w:rsidRPr="00B72EA2" w:rsidRDefault="00086AC1" w:rsidP="001273F6">
            <w:pPr>
              <w:jc w:val="both"/>
              <w:rPr>
                <w:rFonts w:eastAsia="Calibri"/>
                <w:sz w:val="20"/>
                <w:lang w:val="fr-CA"/>
              </w:rPr>
            </w:pPr>
            <w:r w:rsidRPr="00B72EA2">
              <w:rPr>
                <w:rFonts w:eastAsia="Calibri"/>
                <w:sz w:val="20"/>
                <w:lang w:val="fr-CA"/>
              </w:rPr>
              <w:t>(Juges Fichaud, Scanlan et Bourgeois)</w:t>
            </w:r>
          </w:p>
          <w:p w:rsidR="00086AC1" w:rsidRPr="00B72EA2" w:rsidRDefault="00086AC1" w:rsidP="001273F6">
            <w:pPr>
              <w:jc w:val="both"/>
              <w:rPr>
                <w:rFonts w:eastAsia="Calibri"/>
                <w:sz w:val="20"/>
              </w:rPr>
            </w:pPr>
            <w:r w:rsidRPr="00B72EA2">
              <w:rPr>
                <w:rFonts w:eastAsia="Calibri"/>
                <w:sz w:val="20"/>
              </w:rPr>
              <w:t>No. CA 421412</w:t>
            </w:r>
          </w:p>
          <w:p w:rsidR="00086AC1" w:rsidRPr="00B72EA2" w:rsidRDefault="008D3715" w:rsidP="001273F6">
            <w:pPr>
              <w:jc w:val="both"/>
              <w:rPr>
                <w:rFonts w:eastAsia="Calibri"/>
                <w:sz w:val="20"/>
              </w:rPr>
            </w:pPr>
            <w:hyperlink r:id="rId71" w:history="1">
              <w:r w:rsidR="00086AC1" w:rsidRPr="00B72EA2">
                <w:rPr>
                  <w:rFonts w:eastAsia="Calibri"/>
                  <w:color w:val="0000FF"/>
                  <w:sz w:val="20"/>
                  <w:u w:val="single"/>
                </w:rPr>
                <w:t>2014 NSCA 90</w:t>
              </w:r>
            </w:hyperlink>
          </w:p>
          <w:p w:rsidR="00086AC1" w:rsidRPr="00B72EA2" w:rsidRDefault="00086AC1" w:rsidP="001273F6">
            <w:pPr>
              <w:jc w:val="both"/>
              <w:rPr>
                <w:rFonts w:eastAsia="Calibri"/>
                <w:sz w:val="20"/>
              </w:rPr>
            </w:pPr>
          </w:p>
        </w:tc>
        <w:tc>
          <w:tcPr>
            <w:tcW w:w="243" w:type="pct"/>
          </w:tcPr>
          <w:p w:rsidR="00086AC1" w:rsidRPr="00B72EA2" w:rsidRDefault="00086AC1" w:rsidP="001273F6">
            <w:pPr>
              <w:jc w:val="both"/>
              <w:rPr>
                <w:rFonts w:eastAsia="Calibri"/>
                <w:sz w:val="20"/>
              </w:rPr>
            </w:pPr>
          </w:p>
        </w:tc>
        <w:tc>
          <w:tcPr>
            <w:tcW w:w="2330" w:type="pct"/>
          </w:tcPr>
          <w:p w:rsidR="00086AC1" w:rsidRPr="00B72EA2" w:rsidRDefault="00086AC1" w:rsidP="001273F6">
            <w:pPr>
              <w:jc w:val="both"/>
              <w:rPr>
                <w:rFonts w:eastAsia="Calibri"/>
                <w:sz w:val="20"/>
              </w:rPr>
            </w:pPr>
            <w:r w:rsidRPr="00B72EA2">
              <w:rPr>
                <w:rFonts w:eastAsia="Calibri"/>
                <w:sz w:val="20"/>
              </w:rPr>
              <w:t>Appel rejeté.</w:t>
            </w:r>
          </w:p>
          <w:p w:rsidR="00086AC1" w:rsidRPr="00B72EA2" w:rsidRDefault="00086AC1" w:rsidP="001273F6">
            <w:pPr>
              <w:jc w:val="both"/>
              <w:rPr>
                <w:rFonts w:eastAsia="Calibri"/>
                <w:sz w:val="20"/>
              </w:rPr>
            </w:pPr>
          </w:p>
        </w:tc>
      </w:tr>
      <w:tr w:rsidR="00086AC1" w:rsidRPr="00B72EA2" w:rsidTr="001273F6">
        <w:tc>
          <w:tcPr>
            <w:tcW w:w="2427" w:type="pct"/>
          </w:tcPr>
          <w:p w:rsidR="00086AC1" w:rsidRPr="00B72EA2" w:rsidRDefault="00086AC1" w:rsidP="001273F6">
            <w:pPr>
              <w:jc w:val="both"/>
              <w:rPr>
                <w:rFonts w:eastAsia="Calibri"/>
                <w:sz w:val="20"/>
                <w:lang w:val="fr-CA"/>
              </w:rPr>
            </w:pPr>
            <w:r w:rsidRPr="00B72EA2">
              <w:rPr>
                <w:rFonts w:eastAsia="Calibri"/>
                <w:sz w:val="20"/>
                <w:lang w:val="fr-CA"/>
              </w:rPr>
              <w:t>1</w:t>
            </w:r>
            <w:r w:rsidRPr="00B72EA2">
              <w:rPr>
                <w:rFonts w:eastAsia="Calibri"/>
                <w:sz w:val="20"/>
                <w:vertAlign w:val="superscript"/>
                <w:lang w:val="fr-CA"/>
              </w:rPr>
              <w:t>er</w:t>
            </w:r>
            <w:r w:rsidRPr="00B72EA2">
              <w:rPr>
                <w:rFonts w:eastAsia="Calibri"/>
                <w:sz w:val="20"/>
                <w:lang w:val="fr-CA"/>
              </w:rPr>
              <w:t xml:space="preserve"> décembre 2014</w:t>
            </w:r>
          </w:p>
          <w:p w:rsidR="00086AC1" w:rsidRPr="00B72EA2" w:rsidRDefault="00086AC1" w:rsidP="001273F6">
            <w:pPr>
              <w:jc w:val="both"/>
              <w:rPr>
                <w:rFonts w:eastAsia="Calibri"/>
                <w:sz w:val="20"/>
                <w:lang w:val="fr-CA"/>
              </w:rPr>
            </w:pPr>
            <w:r w:rsidRPr="00B72EA2">
              <w:rPr>
                <w:rFonts w:eastAsia="Calibri"/>
                <w:sz w:val="20"/>
                <w:lang w:val="fr-CA"/>
              </w:rPr>
              <w:t>Cour suprême du Canada</w:t>
            </w:r>
          </w:p>
        </w:tc>
        <w:tc>
          <w:tcPr>
            <w:tcW w:w="243" w:type="pct"/>
          </w:tcPr>
          <w:p w:rsidR="00086AC1" w:rsidRPr="00B72EA2" w:rsidRDefault="00086AC1" w:rsidP="001273F6">
            <w:pPr>
              <w:jc w:val="both"/>
              <w:rPr>
                <w:rFonts w:eastAsia="Calibri"/>
                <w:sz w:val="20"/>
                <w:lang w:val="fr-CA"/>
              </w:rPr>
            </w:pPr>
          </w:p>
        </w:tc>
        <w:tc>
          <w:tcPr>
            <w:tcW w:w="2330" w:type="pct"/>
          </w:tcPr>
          <w:p w:rsidR="00086AC1" w:rsidRPr="00B72EA2" w:rsidRDefault="00086AC1" w:rsidP="001273F6">
            <w:pPr>
              <w:jc w:val="both"/>
              <w:rPr>
                <w:rFonts w:eastAsia="Calibri"/>
                <w:sz w:val="20"/>
              </w:rPr>
            </w:pPr>
            <w:r w:rsidRPr="00B72EA2">
              <w:rPr>
                <w:rFonts w:eastAsia="Calibri"/>
                <w:sz w:val="20"/>
              </w:rPr>
              <w:t>Demande d’autorisation d’appel déposée.</w:t>
            </w:r>
          </w:p>
          <w:p w:rsidR="00086AC1" w:rsidRPr="00B72EA2" w:rsidRDefault="00086AC1" w:rsidP="001273F6">
            <w:pPr>
              <w:jc w:val="both"/>
              <w:rPr>
                <w:rFonts w:eastAsia="Calibri"/>
                <w:sz w:val="20"/>
              </w:rPr>
            </w:pPr>
          </w:p>
        </w:tc>
      </w:tr>
    </w:tbl>
    <w:p w:rsidR="00BC1B88" w:rsidRDefault="00BC1B88" w:rsidP="00BC1B88">
      <w:pPr>
        <w:rPr>
          <w:sz w:val="20"/>
          <w:szCs w:val="20"/>
        </w:rPr>
      </w:pPr>
    </w:p>
    <w:p w:rsidR="00BC1B88" w:rsidRDefault="008D3715" w:rsidP="00BC1B88">
      <w:pPr>
        <w:rPr>
          <w:sz w:val="20"/>
          <w:szCs w:val="20"/>
          <w:lang w:val="fr-CA"/>
        </w:rPr>
      </w:pPr>
      <w:r>
        <w:rPr>
          <w:sz w:val="20"/>
          <w:szCs w:val="20"/>
          <w:lang w:val="fr-CA"/>
        </w:rPr>
        <w:pict>
          <v:rect id="_x0000_i1082" style="width:2in;height:1pt" o:hrpct="0" o:hralign="center" o:hrstd="t" o:hrnoshade="t" o:hr="t" fillcolor="black [3213]" stroked="f"/>
        </w:pict>
      </w:r>
    </w:p>
    <w:p w:rsidR="00BC1B88" w:rsidRDefault="00BC1B88" w:rsidP="00BC1B88">
      <w:pPr>
        <w:rPr>
          <w:sz w:val="20"/>
          <w:szCs w:val="20"/>
          <w:lang w:val="fr-CA"/>
        </w:rPr>
      </w:pPr>
    </w:p>
    <w:p w:rsidR="00BC1B88" w:rsidRDefault="00BC1B88" w:rsidP="000E2959">
      <w:pPr>
        <w:rPr>
          <w:sz w:val="20"/>
          <w:szCs w:val="20"/>
        </w:rPr>
      </w:pPr>
    </w:p>
    <w:p w:rsidR="000E2959" w:rsidRPr="00DB764C"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2B0451" w:rsidRPr="00EC0013" w:rsidRDefault="002B0451" w:rsidP="002B0451">
      <w:pPr>
        <w:tabs>
          <w:tab w:val="left" w:pos="-1440"/>
          <w:tab w:val="left" w:pos="-720"/>
        </w:tabs>
        <w:jc w:val="both"/>
        <w:rPr>
          <w:sz w:val="20"/>
          <w:szCs w:val="20"/>
        </w:rPr>
      </w:pPr>
      <w:r w:rsidRPr="00EC0013">
        <w:rPr>
          <w:sz w:val="20"/>
          <w:szCs w:val="20"/>
        </w:rPr>
        <w:t>16.02.2015</w:t>
      </w:r>
    </w:p>
    <w:p w:rsidR="002B0451" w:rsidRPr="00EC0013" w:rsidRDefault="002B0451" w:rsidP="002B0451">
      <w:pPr>
        <w:tabs>
          <w:tab w:val="left" w:pos="-1440"/>
          <w:tab w:val="left" w:pos="-720"/>
        </w:tabs>
        <w:jc w:val="both"/>
        <w:rPr>
          <w:sz w:val="20"/>
          <w:szCs w:val="20"/>
        </w:rPr>
      </w:pPr>
    </w:p>
    <w:p w:rsidR="002B0451" w:rsidRPr="00EC0013" w:rsidRDefault="002B0451" w:rsidP="002B0451">
      <w:pPr>
        <w:tabs>
          <w:tab w:val="left" w:pos="-1440"/>
          <w:tab w:val="left" w:pos="-720"/>
        </w:tabs>
        <w:jc w:val="both"/>
        <w:rPr>
          <w:sz w:val="20"/>
          <w:szCs w:val="20"/>
          <w:lang w:val="fr-CA"/>
        </w:rPr>
      </w:pPr>
      <w:r w:rsidRPr="00EC0013">
        <w:rPr>
          <w:sz w:val="20"/>
          <w:szCs w:val="20"/>
          <w:lang w:val="fr-CA"/>
        </w:rPr>
        <w:t>Before / Devant :   WAGNER J. / LE JUGE WAGNER</w:t>
      </w:r>
    </w:p>
    <w:p w:rsidR="002B0451" w:rsidRPr="00EC0013" w:rsidRDefault="002B0451" w:rsidP="002B045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B0451" w:rsidRPr="00EC0013" w:rsidTr="008859AF">
        <w:trPr>
          <w:trHeight w:val="151"/>
        </w:trPr>
        <w:tc>
          <w:tcPr>
            <w:tcW w:w="4338" w:type="dxa"/>
          </w:tcPr>
          <w:p w:rsidR="002B0451" w:rsidRPr="00EC0013" w:rsidRDefault="002B0451" w:rsidP="008859AF">
            <w:pPr>
              <w:tabs>
                <w:tab w:val="left" w:pos="-1440"/>
                <w:tab w:val="left" w:pos="-720"/>
              </w:tabs>
              <w:jc w:val="both"/>
              <w:rPr>
                <w:sz w:val="20"/>
                <w:szCs w:val="20"/>
              </w:rPr>
            </w:pPr>
            <w:r w:rsidRPr="00EC0013">
              <w:rPr>
                <w:b/>
                <w:bCs/>
                <w:sz w:val="20"/>
                <w:szCs w:val="20"/>
                <w:lang w:val="en-GB"/>
              </w:rPr>
              <w:t>Motion to add a party</w:t>
            </w:r>
            <w:r w:rsidRPr="00EC0013">
              <w:rPr>
                <w:sz w:val="20"/>
                <w:szCs w:val="20"/>
              </w:rPr>
              <w:t xml:space="preserve"> </w:t>
            </w:r>
            <w:r w:rsidR="00F61D18" w:rsidRPr="00EC0013">
              <w:rPr>
                <w:sz w:val="20"/>
                <w:szCs w:val="20"/>
              </w:rPr>
              <w:fldChar w:fldCharType="begin"/>
            </w:r>
            <w:r w:rsidRPr="00EC0013">
              <w:rPr>
                <w:sz w:val="20"/>
                <w:szCs w:val="20"/>
              </w:rPr>
              <w:instrText xml:space="preserve"> SEQ CHAPTER \h \r 1</w:instrText>
            </w:r>
            <w:r w:rsidR="00F61D18" w:rsidRPr="00EC0013">
              <w:rPr>
                <w:sz w:val="20"/>
                <w:szCs w:val="20"/>
              </w:rPr>
              <w:fldChar w:fldCharType="end"/>
            </w:r>
          </w:p>
          <w:p w:rsidR="002B0451" w:rsidRPr="00EC0013" w:rsidRDefault="00F61D18" w:rsidP="008859AF">
            <w:pPr>
              <w:tabs>
                <w:tab w:val="left" w:pos="-1440"/>
                <w:tab w:val="left" w:pos="-720"/>
              </w:tabs>
              <w:jc w:val="both"/>
              <w:rPr>
                <w:sz w:val="20"/>
                <w:szCs w:val="20"/>
              </w:rPr>
            </w:pPr>
            <w:r w:rsidRPr="00EC0013">
              <w:rPr>
                <w:sz w:val="20"/>
                <w:szCs w:val="20"/>
              </w:rPr>
              <w:fldChar w:fldCharType="begin"/>
            </w:r>
            <w:r w:rsidR="002B0451" w:rsidRPr="00EC0013">
              <w:rPr>
                <w:sz w:val="20"/>
                <w:szCs w:val="20"/>
              </w:rPr>
              <w:instrText xml:space="preserve"> SEQ CHAPTER \h \r 1</w:instrText>
            </w:r>
            <w:r w:rsidRPr="00EC0013">
              <w:rPr>
                <w:sz w:val="20"/>
                <w:szCs w:val="20"/>
              </w:rPr>
              <w:fldChar w:fldCharType="end"/>
            </w:r>
          </w:p>
        </w:tc>
        <w:tc>
          <w:tcPr>
            <w:tcW w:w="1170" w:type="dxa"/>
          </w:tcPr>
          <w:p w:rsidR="002B0451" w:rsidRPr="00EC0013" w:rsidRDefault="002B0451" w:rsidP="008859AF">
            <w:pPr>
              <w:jc w:val="both"/>
              <w:rPr>
                <w:sz w:val="20"/>
                <w:szCs w:val="20"/>
              </w:rPr>
            </w:pPr>
          </w:p>
          <w:p w:rsidR="002B0451" w:rsidRPr="00EC0013" w:rsidRDefault="002B0451" w:rsidP="008859AF">
            <w:pPr>
              <w:jc w:val="both"/>
              <w:rPr>
                <w:sz w:val="20"/>
                <w:szCs w:val="20"/>
              </w:rPr>
            </w:pPr>
          </w:p>
        </w:tc>
        <w:tc>
          <w:tcPr>
            <w:tcW w:w="4327" w:type="dxa"/>
          </w:tcPr>
          <w:p w:rsidR="002B0451" w:rsidRPr="00EC0013" w:rsidRDefault="002B0451" w:rsidP="008859AF">
            <w:pPr>
              <w:jc w:val="both"/>
              <w:rPr>
                <w:b/>
                <w:sz w:val="20"/>
                <w:szCs w:val="20"/>
                <w:lang w:val="fr-CA"/>
              </w:rPr>
            </w:pPr>
            <w:r w:rsidRPr="00EC0013">
              <w:rPr>
                <w:b/>
                <w:bCs/>
                <w:sz w:val="20"/>
                <w:szCs w:val="20"/>
                <w:lang w:val="fr-CA"/>
              </w:rPr>
              <w:t>Requête visant l’ajout d’une partie</w:t>
            </w:r>
          </w:p>
          <w:p w:rsidR="002B0451" w:rsidRPr="00EC0013" w:rsidRDefault="00F61D18" w:rsidP="008859AF">
            <w:pPr>
              <w:jc w:val="both"/>
              <w:rPr>
                <w:b/>
                <w:sz w:val="20"/>
                <w:szCs w:val="20"/>
                <w:lang w:val="fr-CA"/>
              </w:rPr>
            </w:pPr>
            <w:r w:rsidRPr="00EC0013">
              <w:rPr>
                <w:b/>
                <w:sz w:val="20"/>
                <w:szCs w:val="20"/>
              </w:rPr>
              <w:fldChar w:fldCharType="begin"/>
            </w:r>
            <w:r w:rsidR="002B0451" w:rsidRPr="00EC0013">
              <w:rPr>
                <w:b/>
                <w:sz w:val="20"/>
                <w:szCs w:val="20"/>
                <w:lang w:val="fr-CA"/>
              </w:rPr>
              <w:instrText xml:space="preserve"> SEQ CHAPTER \h \r 1</w:instrText>
            </w:r>
            <w:r w:rsidRPr="00EC0013">
              <w:rPr>
                <w:b/>
                <w:sz w:val="20"/>
                <w:szCs w:val="20"/>
              </w:rPr>
              <w:fldChar w:fldCharType="end"/>
            </w:r>
            <w:r w:rsidRPr="00EC0013">
              <w:rPr>
                <w:b/>
                <w:sz w:val="20"/>
                <w:szCs w:val="20"/>
              </w:rPr>
              <w:fldChar w:fldCharType="begin"/>
            </w:r>
            <w:r w:rsidR="002B0451" w:rsidRPr="00EC0013">
              <w:rPr>
                <w:b/>
                <w:sz w:val="20"/>
                <w:szCs w:val="20"/>
                <w:lang w:val="fr-CA"/>
              </w:rPr>
              <w:instrText xml:space="preserve"> SEQ CHAPTER \h \r 1</w:instrText>
            </w:r>
            <w:r w:rsidRPr="00EC0013">
              <w:rPr>
                <w:b/>
                <w:sz w:val="20"/>
                <w:szCs w:val="20"/>
              </w:rPr>
              <w:fldChar w:fldCharType="end"/>
            </w:r>
          </w:p>
        </w:tc>
      </w:tr>
      <w:tr w:rsidR="002B0451" w:rsidRPr="00EC0013" w:rsidTr="008859AF">
        <w:trPr>
          <w:trHeight w:val="150"/>
        </w:trPr>
        <w:tc>
          <w:tcPr>
            <w:tcW w:w="4338" w:type="dxa"/>
          </w:tcPr>
          <w:p w:rsidR="002B0451" w:rsidRPr="00EC0013" w:rsidRDefault="002B0451" w:rsidP="008859AF">
            <w:pPr>
              <w:tabs>
                <w:tab w:val="left" w:pos="-1440"/>
                <w:tab w:val="left" w:pos="-720"/>
              </w:tabs>
              <w:jc w:val="both"/>
              <w:rPr>
                <w:sz w:val="20"/>
                <w:szCs w:val="20"/>
              </w:rPr>
            </w:pPr>
            <w:r w:rsidRPr="00EC0013">
              <w:rPr>
                <w:sz w:val="20"/>
                <w:szCs w:val="20"/>
              </w:rPr>
              <w:t>Kelly Hartle, Warden of the Edmonton Institution et al.</w:t>
            </w:r>
          </w:p>
          <w:p w:rsidR="002B0451" w:rsidRPr="00EC0013" w:rsidRDefault="002B0451" w:rsidP="008859AF">
            <w:pPr>
              <w:tabs>
                <w:tab w:val="left" w:pos="-1440"/>
                <w:tab w:val="left" w:pos="-720"/>
              </w:tabs>
              <w:jc w:val="both"/>
              <w:rPr>
                <w:sz w:val="20"/>
                <w:szCs w:val="20"/>
              </w:rPr>
            </w:pPr>
          </w:p>
          <w:p w:rsidR="002B0451" w:rsidRPr="00EC0013" w:rsidRDefault="002B0451" w:rsidP="008859AF">
            <w:pPr>
              <w:tabs>
                <w:tab w:val="left" w:pos="-1440"/>
                <w:tab w:val="left" w:pos="-720"/>
              </w:tabs>
              <w:jc w:val="both"/>
              <w:rPr>
                <w:sz w:val="20"/>
                <w:szCs w:val="20"/>
              </w:rPr>
            </w:pPr>
            <w:r w:rsidRPr="00EC0013">
              <w:rPr>
                <w:sz w:val="20"/>
                <w:szCs w:val="20"/>
              </w:rPr>
              <w:tab/>
              <w:t>v. (36081)</w:t>
            </w:r>
          </w:p>
          <w:p w:rsidR="002B0451" w:rsidRPr="00EC0013" w:rsidRDefault="002B0451" w:rsidP="008859AF">
            <w:pPr>
              <w:tabs>
                <w:tab w:val="left" w:pos="-1440"/>
                <w:tab w:val="left" w:pos="-720"/>
              </w:tabs>
              <w:jc w:val="both"/>
              <w:rPr>
                <w:sz w:val="20"/>
                <w:szCs w:val="20"/>
              </w:rPr>
            </w:pPr>
          </w:p>
          <w:p w:rsidR="002B0451" w:rsidRPr="00EC0013" w:rsidRDefault="002B0451" w:rsidP="008859AF">
            <w:pPr>
              <w:tabs>
                <w:tab w:val="left" w:pos="-1440"/>
                <w:tab w:val="left" w:pos="-720"/>
              </w:tabs>
              <w:jc w:val="both"/>
              <w:rPr>
                <w:sz w:val="20"/>
                <w:szCs w:val="20"/>
              </w:rPr>
            </w:pPr>
            <w:r w:rsidRPr="00EC0013">
              <w:rPr>
                <w:sz w:val="20"/>
                <w:szCs w:val="20"/>
              </w:rPr>
              <w:t>Omar Ahmed Khadr (Crim.) (Alta.)</w:t>
            </w:r>
          </w:p>
        </w:tc>
        <w:tc>
          <w:tcPr>
            <w:tcW w:w="1170" w:type="dxa"/>
          </w:tcPr>
          <w:p w:rsidR="002B0451" w:rsidRPr="00EC0013" w:rsidRDefault="002B0451" w:rsidP="008859AF">
            <w:pPr>
              <w:jc w:val="both"/>
              <w:rPr>
                <w:sz w:val="20"/>
                <w:szCs w:val="20"/>
              </w:rPr>
            </w:pPr>
          </w:p>
        </w:tc>
        <w:tc>
          <w:tcPr>
            <w:tcW w:w="4327" w:type="dxa"/>
          </w:tcPr>
          <w:p w:rsidR="002B0451" w:rsidRPr="00EC0013" w:rsidRDefault="002B0451" w:rsidP="008859AF">
            <w:pPr>
              <w:jc w:val="both"/>
              <w:rPr>
                <w:sz w:val="20"/>
                <w:szCs w:val="20"/>
              </w:rPr>
            </w:pPr>
          </w:p>
        </w:tc>
      </w:tr>
    </w:tbl>
    <w:p w:rsidR="002B0451" w:rsidRPr="00EC0013" w:rsidRDefault="002B0451" w:rsidP="002B0451">
      <w:pPr>
        <w:tabs>
          <w:tab w:val="left" w:pos="-1440"/>
          <w:tab w:val="left" w:pos="-720"/>
        </w:tabs>
        <w:jc w:val="both"/>
        <w:rPr>
          <w:sz w:val="20"/>
          <w:szCs w:val="20"/>
        </w:rPr>
      </w:pPr>
    </w:p>
    <w:p w:rsidR="002B0451" w:rsidRPr="00EC0013" w:rsidRDefault="002B0451" w:rsidP="002B0451">
      <w:pPr>
        <w:tabs>
          <w:tab w:val="left" w:pos="-1440"/>
          <w:tab w:val="left" w:pos="-720"/>
        </w:tabs>
        <w:jc w:val="both"/>
        <w:rPr>
          <w:sz w:val="20"/>
          <w:szCs w:val="20"/>
        </w:rPr>
      </w:pPr>
      <w:r w:rsidRPr="00EC0013">
        <w:rPr>
          <w:b/>
          <w:sz w:val="20"/>
          <w:szCs w:val="20"/>
        </w:rPr>
        <w:t>GRANTED / ACCORDÉE</w:t>
      </w:r>
    </w:p>
    <w:p w:rsidR="002B0451" w:rsidRPr="00EC0013" w:rsidRDefault="002B0451" w:rsidP="002B0451">
      <w:pPr>
        <w:tabs>
          <w:tab w:val="left" w:pos="-1440"/>
          <w:tab w:val="left" w:pos="-720"/>
        </w:tabs>
        <w:jc w:val="both"/>
        <w:rPr>
          <w:sz w:val="20"/>
          <w:szCs w:val="20"/>
        </w:rPr>
      </w:pPr>
    </w:p>
    <w:p w:rsidR="002B0451" w:rsidRPr="00EC0013" w:rsidRDefault="002B0451" w:rsidP="002B0451">
      <w:pPr>
        <w:spacing w:line="233" w:lineRule="auto"/>
        <w:jc w:val="both"/>
        <w:rPr>
          <w:sz w:val="20"/>
          <w:szCs w:val="20"/>
        </w:rPr>
      </w:pPr>
      <w:r w:rsidRPr="00EC0013">
        <w:rPr>
          <w:b/>
          <w:bCs/>
          <w:sz w:val="20"/>
          <w:szCs w:val="20"/>
        </w:rPr>
        <w:t xml:space="preserve">UPON APPLICATION </w:t>
      </w:r>
      <w:r w:rsidRPr="00EC0013">
        <w:rPr>
          <w:sz w:val="20"/>
          <w:szCs w:val="20"/>
        </w:rPr>
        <w:t xml:space="preserve">by Her Majesty the Queen in Right of Alberta, for an order pursuant to Rules 18(5) and 22(4) of the </w:t>
      </w:r>
      <w:r w:rsidRPr="00EC0013">
        <w:rPr>
          <w:i/>
          <w:sz w:val="20"/>
          <w:szCs w:val="20"/>
        </w:rPr>
        <w:t>Rules of the Supreme Court of Canada,</w:t>
      </w:r>
      <w:r w:rsidRPr="00EC0013">
        <w:rPr>
          <w:sz w:val="20"/>
          <w:szCs w:val="20"/>
        </w:rPr>
        <w:t xml:space="preserve"> to be added as an Appellant Party to the above appeal;</w:t>
      </w:r>
    </w:p>
    <w:p w:rsidR="002B0451" w:rsidRPr="00EC0013" w:rsidRDefault="002B0451" w:rsidP="002B0451">
      <w:pPr>
        <w:spacing w:line="233" w:lineRule="auto"/>
        <w:jc w:val="both"/>
        <w:rPr>
          <w:sz w:val="20"/>
          <w:szCs w:val="20"/>
        </w:rPr>
      </w:pPr>
    </w:p>
    <w:p w:rsidR="002B0451" w:rsidRPr="00EC0013" w:rsidRDefault="002B0451" w:rsidP="002B0451">
      <w:pPr>
        <w:spacing w:line="233" w:lineRule="auto"/>
        <w:jc w:val="both"/>
        <w:rPr>
          <w:sz w:val="20"/>
          <w:szCs w:val="20"/>
        </w:rPr>
      </w:pPr>
      <w:r w:rsidRPr="00EC0013">
        <w:rPr>
          <w:b/>
          <w:bCs/>
          <w:sz w:val="20"/>
          <w:szCs w:val="20"/>
        </w:rPr>
        <w:t>AND THE MATERIAL FILED</w:t>
      </w:r>
      <w:r w:rsidRPr="00EC0013">
        <w:rPr>
          <w:sz w:val="20"/>
          <w:szCs w:val="20"/>
        </w:rPr>
        <w:t xml:space="preserve"> having been read;</w:t>
      </w:r>
    </w:p>
    <w:p w:rsidR="002B0451" w:rsidRPr="00EC0013" w:rsidRDefault="002B0451" w:rsidP="002B0451">
      <w:pPr>
        <w:spacing w:line="233" w:lineRule="auto"/>
        <w:jc w:val="both"/>
        <w:rPr>
          <w:sz w:val="20"/>
          <w:szCs w:val="20"/>
        </w:rPr>
      </w:pPr>
    </w:p>
    <w:p w:rsidR="002B0451" w:rsidRPr="00EC0013" w:rsidRDefault="002B0451" w:rsidP="002B0451">
      <w:pPr>
        <w:spacing w:line="233" w:lineRule="auto"/>
        <w:jc w:val="both"/>
        <w:rPr>
          <w:sz w:val="20"/>
          <w:szCs w:val="20"/>
        </w:rPr>
      </w:pPr>
      <w:r w:rsidRPr="00EC0013">
        <w:rPr>
          <w:b/>
          <w:bCs/>
          <w:sz w:val="20"/>
          <w:szCs w:val="20"/>
        </w:rPr>
        <w:t>IT IS HEREBY ORDERED THAT:</w:t>
      </w:r>
    </w:p>
    <w:p w:rsidR="002B0451" w:rsidRPr="00EC0013" w:rsidRDefault="002B0451" w:rsidP="002B0451">
      <w:pPr>
        <w:spacing w:line="233" w:lineRule="auto"/>
        <w:jc w:val="both"/>
        <w:rPr>
          <w:sz w:val="20"/>
          <w:szCs w:val="20"/>
        </w:rPr>
      </w:pPr>
    </w:p>
    <w:p w:rsidR="002B0451" w:rsidRPr="00EC0013" w:rsidRDefault="002B0451" w:rsidP="002B0451">
      <w:pPr>
        <w:spacing w:line="233" w:lineRule="auto"/>
        <w:jc w:val="both"/>
        <w:rPr>
          <w:sz w:val="20"/>
          <w:szCs w:val="20"/>
          <w:lang w:val="fr-CA"/>
        </w:rPr>
      </w:pPr>
      <w:r w:rsidRPr="00EC0013">
        <w:rPr>
          <w:sz w:val="20"/>
          <w:szCs w:val="20"/>
          <w:lang w:val="fr-CA"/>
        </w:rPr>
        <w:t>The motion is granted.</w:t>
      </w:r>
    </w:p>
    <w:p w:rsidR="002B0451" w:rsidRPr="00EC0013" w:rsidRDefault="002B0451" w:rsidP="002B0451">
      <w:pPr>
        <w:spacing w:line="233" w:lineRule="auto"/>
        <w:jc w:val="both"/>
        <w:rPr>
          <w:sz w:val="20"/>
          <w:szCs w:val="20"/>
          <w:lang w:val="fr-CA"/>
        </w:rPr>
      </w:pPr>
    </w:p>
    <w:p w:rsidR="002B0451" w:rsidRPr="00EC0013" w:rsidRDefault="002B0451" w:rsidP="002B0451">
      <w:pPr>
        <w:spacing w:line="233" w:lineRule="auto"/>
        <w:jc w:val="both"/>
        <w:rPr>
          <w:sz w:val="20"/>
          <w:szCs w:val="20"/>
          <w:lang w:val="fr-CA"/>
        </w:rPr>
      </w:pPr>
    </w:p>
    <w:p w:rsidR="002B0451" w:rsidRPr="00EC0013" w:rsidRDefault="002B0451" w:rsidP="002B0451">
      <w:pPr>
        <w:spacing w:line="233" w:lineRule="auto"/>
        <w:jc w:val="both"/>
        <w:rPr>
          <w:sz w:val="20"/>
          <w:szCs w:val="20"/>
          <w:lang w:val="fr-CA"/>
        </w:rPr>
      </w:pPr>
    </w:p>
    <w:p w:rsidR="002B0451" w:rsidRPr="00EC0013" w:rsidRDefault="002B0451" w:rsidP="002B0451">
      <w:pPr>
        <w:spacing w:line="233" w:lineRule="auto"/>
        <w:jc w:val="both"/>
        <w:rPr>
          <w:sz w:val="20"/>
          <w:szCs w:val="20"/>
          <w:lang w:val="fr-CA"/>
        </w:rPr>
      </w:pPr>
      <w:r w:rsidRPr="00EC0013">
        <w:rPr>
          <w:b/>
          <w:sz w:val="20"/>
          <w:szCs w:val="20"/>
          <w:lang w:val="fr-CA"/>
        </w:rPr>
        <w:t xml:space="preserve">À LA SUITE DE LA DEMANDE </w:t>
      </w:r>
      <w:r w:rsidRPr="00EC0013">
        <w:rPr>
          <w:sz w:val="20"/>
          <w:szCs w:val="20"/>
          <w:lang w:val="fr-CA"/>
        </w:rPr>
        <w:t xml:space="preserve">présentée par Sa Majesté la Reine du chef de la province de l’Alberta en application des par. 18(5) et 22(4) des </w:t>
      </w:r>
      <w:r w:rsidRPr="00EC0013">
        <w:rPr>
          <w:i/>
          <w:sz w:val="20"/>
          <w:szCs w:val="20"/>
          <w:lang w:val="fr-CA"/>
        </w:rPr>
        <w:t>Règles de la Cour suprême du Canada</w:t>
      </w:r>
      <w:r w:rsidRPr="00EC0013">
        <w:rPr>
          <w:sz w:val="20"/>
          <w:szCs w:val="20"/>
          <w:lang w:val="fr-CA"/>
        </w:rPr>
        <w:t xml:space="preserve"> en vue de son adjonction à titre d’appelante dans le présent appel;</w:t>
      </w:r>
    </w:p>
    <w:p w:rsidR="002B0451" w:rsidRPr="00EC0013" w:rsidRDefault="002B0451" w:rsidP="002B0451">
      <w:pPr>
        <w:spacing w:line="233" w:lineRule="auto"/>
        <w:jc w:val="both"/>
        <w:rPr>
          <w:sz w:val="20"/>
          <w:szCs w:val="20"/>
          <w:lang w:val="fr-CA"/>
        </w:rPr>
      </w:pPr>
    </w:p>
    <w:p w:rsidR="002B0451" w:rsidRPr="00EC0013" w:rsidRDefault="002B0451" w:rsidP="002B0451">
      <w:pPr>
        <w:spacing w:line="233" w:lineRule="auto"/>
        <w:jc w:val="both"/>
        <w:rPr>
          <w:sz w:val="20"/>
          <w:szCs w:val="20"/>
          <w:lang w:val="fr-CA"/>
        </w:rPr>
      </w:pPr>
      <w:r w:rsidRPr="00EC0013">
        <w:rPr>
          <w:b/>
          <w:sz w:val="20"/>
          <w:szCs w:val="20"/>
          <w:lang w:val="fr-CA"/>
        </w:rPr>
        <w:t>ET APRÈS EXAMEN</w:t>
      </w:r>
      <w:r w:rsidRPr="00EC0013">
        <w:rPr>
          <w:sz w:val="20"/>
          <w:szCs w:val="20"/>
          <w:lang w:val="fr-CA"/>
        </w:rPr>
        <w:t xml:space="preserve"> des documents déposés;</w:t>
      </w:r>
    </w:p>
    <w:p w:rsidR="002B0451" w:rsidRPr="00EC0013" w:rsidRDefault="002B0451" w:rsidP="002B0451">
      <w:pPr>
        <w:spacing w:line="233" w:lineRule="auto"/>
        <w:jc w:val="both"/>
        <w:rPr>
          <w:sz w:val="20"/>
          <w:szCs w:val="20"/>
          <w:lang w:val="fr-CA"/>
        </w:rPr>
      </w:pPr>
    </w:p>
    <w:p w:rsidR="002B0451" w:rsidRPr="00EC0013" w:rsidRDefault="002B0451" w:rsidP="002B0451">
      <w:pPr>
        <w:spacing w:line="233" w:lineRule="auto"/>
        <w:jc w:val="both"/>
        <w:rPr>
          <w:b/>
          <w:sz w:val="20"/>
          <w:szCs w:val="20"/>
          <w:lang w:val="fr-CA"/>
        </w:rPr>
      </w:pPr>
      <w:r w:rsidRPr="00EC0013">
        <w:rPr>
          <w:b/>
          <w:sz w:val="20"/>
          <w:szCs w:val="20"/>
          <w:lang w:val="fr-CA"/>
        </w:rPr>
        <w:t>IL EST ORDONNÉ CE QUI SUIT :</w:t>
      </w:r>
    </w:p>
    <w:p w:rsidR="002B0451" w:rsidRPr="00EC0013" w:rsidRDefault="002B0451" w:rsidP="002B0451">
      <w:pPr>
        <w:spacing w:line="233" w:lineRule="auto"/>
        <w:jc w:val="both"/>
        <w:rPr>
          <w:sz w:val="20"/>
          <w:szCs w:val="20"/>
          <w:lang w:val="fr-CA"/>
        </w:rPr>
      </w:pPr>
    </w:p>
    <w:p w:rsidR="002B0451" w:rsidRPr="00EC0013" w:rsidRDefault="002B0451" w:rsidP="002B0451">
      <w:pPr>
        <w:spacing w:line="233" w:lineRule="auto"/>
        <w:jc w:val="both"/>
        <w:rPr>
          <w:sz w:val="20"/>
          <w:szCs w:val="20"/>
          <w:lang w:val="fr-CA"/>
        </w:rPr>
      </w:pPr>
      <w:r w:rsidRPr="00EC0013">
        <w:rPr>
          <w:sz w:val="20"/>
          <w:szCs w:val="20"/>
          <w:lang w:val="fr-CA"/>
        </w:rPr>
        <w:t xml:space="preserve">La requête est accordée. </w:t>
      </w:r>
    </w:p>
    <w:p w:rsidR="002B0451" w:rsidRPr="00EC0013" w:rsidRDefault="002B0451" w:rsidP="002B0451">
      <w:pPr>
        <w:spacing w:line="233" w:lineRule="auto"/>
        <w:jc w:val="both"/>
        <w:rPr>
          <w:sz w:val="20"/>
          <w:szCs w:val="20"/>
          <w:lang w:val="fr-CA"/>
        </w:rPr>
      </w:pPr>
    </w:p>
    <w:p w:rsidR="002B0451" w:rsidRPr="00EC0013" w:rsidRDefault="008D3715" w:rsidP="002B0451">
      <w:pPr>
        <w:tabs>
          <w:tab w:val="left" w:pos="-1440"/>
          <w:tab w:val="left" w:pos="-720"/>
        </w:tabs>
        <w:jc w:val="both"/>
        <w:rPr>
          <w:sz w:val="20"/>
          <w:szCs w:val="20"/>
          <w:lang w:val="fr-CA"/>
        </w:rPr>
      </w:pPr>
      <w:r>
        <w:rPr>
          <w:sz w:val="20"/>
          <w:szCs w:val="20"/>
          <w:lang w:val="fr-CA"/>
        </w:rPr>
        <w:pict>
          <v:rect id="_x0000_i1085" style="width:2in;height:1pt" o:hrpct="0" o:hralign="center" o:hrstd="t" o:hrnoshade="t" o:hr="t" fillcolor="black [3213]" stroked="f"/>
        </w:pict>
      </w:r>
    </w:p>
    <w:p w:rsidR="002B0451" w:rsidRDefault="002B0451" w:rsidP="002B0451">
      <w:pPr>
        <w:tabs>
          <w:tab w:val="left" w:pos="-1440"/>
          <w:tab w:val="left" w:pos="-720"/>
        </w:tabs>
        <w:jc w:val="both"/>
        <w:rPr>
          <w:lang w:val="fr-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B442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0F611F">
              <w:rPr>
                <w:sz w:val="20"/>
                <w:szCs w:val="20"/>
              </w:rPr>
              <w:t>8</w:t>
            </w:r>
            <w:r w:rsidRPr="003B3977">
              <w:rPr>
                <w:sz w:val="20"/>
                <w:szCs w:val="20"/>
              </w:rPr>
              <w:t>.</w:t>
            </w:r>
            <w:r w:rsidR="000F611F">
              <w:rPr>
                <w:sz w:val="20"/>
                <w:szCs w:val="20"/>
              </w:rPr>
              <w:t>0</w:t>
            </w:r>
            <w:r>
              <w:rPr>
                <w:sz w:val="20"/>
                <w:szCs w:val="20"/>
              </w:rPr>
              <w:t>2</w:t>
            </w:r>
            <w:r w:rsidRPr="003B3977">
              <w:rPr>
                <w:sz w:val="20"/>
                <w:szCs w:val="20"/>
              </w:rPr>
              <w:t>.201</w:t>
            </w:r>
            <w:r w:rsidR="000F611F">
              <w:rPr>
                <w:sz w:val="20"/>
                <w:szCs w:val="20"/>
              </w:rPr>
              <w:t>5</w:t>
            </w:r>
          </w:p>
          <w:p w:rsidR="0086340B" w:rsidRPr="003B3977" w:rsidRDefault="0086340B" w:rsidP="005F1ED8">
            <w:pPr>
              <w:rPr>
                <w:sz w:val="20"/>
                <w:szCs w:val="20"/>
              </w:rPr>
            </w:pPr>
          </w:p>
          <w:p w:rsidR="0086340B" w:rsidRPr="003B3977" w:rsidRDefault="000F611F" w:rsidP="005F1ED8">
            <w:pPr>
              <w:rPr>
                <w:b/>
                <w:sz w:val="20"/>
                <w:szCs w:val="20"/>
              </w:rPr>
            </w:pPr>
            <w:r w:rsidRPr="003B3977">
              <w:rPr>
                <w:b/>
                <w:sz w:val="20"/>
                <w:szCs w:val="20"/>
              </w:rPr>
              <w:t>Her Majesty the Queen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0F611F">
              <w:rPr>
                <w:b/>
                <w:sz w:val="20"/>
                <w:szCs w:val="20"/>
              </w:rPr>
              <w:t>611</w:t>
            </w:r>
            <w:r>
              <w:rPr>
                <w:b/>
                <w:sz w:val="20"/>
                <w:szCs w:val="20"/>
              </w:rPr>
              <w:t>2</w:t>
            </w:r>
            <w:r w:rsidRPr="003B3977">
              <w:rPr>
                <w:b/>
                <w:sz w:val="20"/>
                <w:szCs w:val="20"/>
              </w:rPr>
              <w:t>)</w:t>
            </w:r>
          </w:p>
          <w:p w:rsidR="0086340B" w:rsidRPr="003B3977" w:rsidRDefault="0086340B" w:rsidP="005F1ED8">
            <w:pPr>
              <w:rPr>
                <w:b/>
                <w:sz w:val="20"/>
                <w:szCs w:val="20"/>
              </w:rPr>
            </w:pPr>
          </w:p>
          <w:p w:rsidR="0086340B" w:rsidRPr="003B3977" w:rsidRDefault="000F611F" w:rsidP="005F1ED8">
            <w:pPr>
              <w:rPr>
                <w:b/>
                <w:sz w:val="20"/>
                <w:szCs w:val="20"/>
              </w:rPr>
            </w:pPr>
            <w:r>
              <w:rPr>
                <w:b/>
                <w:sz w:val="20"/>
                <w:szCs w:val="20"/>
              </w:rPr>
              <w:t>Ke</w:t>
            </w:r>
            <w:r w:rsidR="0086340B">
              <w:rPr>
                <w:b/>
                <w:sz w:val="20"/>
                <w:szCs w:val="20"/>
              </w:rPr>
              <w:t>nn</w:t>
            </w:r>
            <w:r>
              <w:rPr>
                <w:b/>
                <w:sz w:val="20"/>
                <w:szCs w:val="20"/>
              </w:rPr>
              <w:t>e</w:t>
            </w:r>
            <w:r w:rsidR="0086340B">
              <w:rPr>
                <w:b/>
                <w:sz w:val="20"/>
                <w:szCs w:val="20"/>
              </w:rPr>
              <w:t>t</w:t>
            </w:r>
            <w:r>
              <w:rPr>
                <w:b/>
                <w:sz w:val="20"/>
                <w:szCs w:val="20"/>
              </w:rPr>
              <w:t>h Gavin Willi</w:t>
            </w:r>
            <w:r w:rsidR="0086340B">
              <w:rPr>
                <w:b/>
                <w:sz w:val="20"/>
                <w:szCs w:val="20"/>
              </w:rPr>
              <w:t>a</w:t>
            </w:r>
            <w:r>
              <w:rPr>
                <w:b/>
                <w:sz w:val="20"/>
                <w:szCs w:val="20"/>
              </w:rPr>
              <w:t>mson</w:t>
            </w:r>
            <w:r w:rsidR="0086340B" w:rsidRPr="003B3977">
              <w:rPr>
                <w:b/>
                <w:sz w:val="20"/>
                <w:szCs w:val="20"/>
              </w:rPr>
              <w:t xml:space="preserve"> (</w:t>
            </w:r>
            <w:r>
              <w:rPr>
                <w:b/>
                <w:sz w:val="20"/>
                <w:szCs w:val="20"/>
              </w:rPr>
              <w:t>Ont</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8D3715" w:rsidP="005F1ED8">
            <w:pPr>
              <w:rPr>
                <w:sz w:val="20"/>
                <w:szCs w:val="20"/>
                <w:lang w:val="fr-CA"/>
              </w:rPr>
            </w:pPr>
            <w:r>
              <w:rPr>
                <w:sz w:val="20"/>
                <w:szCs w:val="20"/>
                <w:lang w:val="fr-CA"/>
              </w:rPr>
              <w:pict>
                <v:rect id="_x0000_i108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427428" w:rsidRDefault="0086340B" w:rsidP="005F1ED8">
            <w:pPr>
              <w:rPr>
                <w:sz w:val="20"/>
                <w:szCs w:val="20"/>
              </w:rPr>
            </w:pPr>
            <w:r w:rsidRPr="00427428">
              <w:rPr>
                <w:sz w:val="20"/>
                <w:szCs w:val="20"/>
              </w:rPr>
              <w:t>1</w:t>
            </w:r>
            <w:r w:rsidR="00427428">
              <w:rPr>
                <w:sz w:val="20"/>
                <w:szCs w:val="20"/>
              </w:rPr>
              <w:t>9</w:t>
            </w:r>
            <w:r w:rsidRPr="00427428">
              <w:rPr>
                <w:sz w:val="20"/>
                <w:szCs w:val="20"/>
              </w:rPr>
              <w:t>.</w:t>
            </w:r>
            <w:r w:rsidR="000F611F" w:rsidRPr="00427428">
              <w:rPr>
                <w:sz w:val="20"/>
                <w:szCs w:val="20"/>
              </w:rPr>
              <w:t>02</w:t>
            </w:r>
            <w:r w:rsidRPr="00427428">
              <w:rPr>
                <w:sz w:val="20"/>
                <w:szCs w:val="20"/>
              </w:rPr>
              <w:t>.201</w:t>
            </w:r>
            <w:r w:rsidR="000F611F" w:rsidRPr="00427428">
              <w:rPr>
                <w:sz w:val="20"/>
                <w:szCs w:val="20"/>
              </w:rPr>
              <w:t>5</w:t>
            </w:r>
          </w:p>
          <w:p w:rsidR="0086340B" w:rsidRPr="00427428" w:rsidRDefault="0086340B" w:rsidP="005F1ED8">
            <w:pPr>
              <w:rPr>
                <w:sz w:val="20"/>
                <w:szCs w:val="20"/>
              </w:rPr>
            </w:pPr>
          </w:p>
          <w:p w:rsidR="0086340B" w:rsidRPr="00427428" w:rsidRDefault="00427428" w:rsidP="005F1ED8">
            <w:pPr>
              <w:rPr>
                <w:b/>
                <w:sz w:val="20"/>
                <w:szCs w:val="20"/>
              </w:rPr>
            </w:pPr>
            <w:r w:rsidRPr="00427428">
              <w:rPr>
                <w:b/>
                <w:sz w:val="20"/>
                <w:szCs w:val="20"/>
              </w:rPr>
              <w:t>Aset Magom</w:t>
            </w:r>
            <w:r w:rsidR="0086340B" w:rsidRPr="00427428">
              <w:rPr>
                <w:b/>
                <w:sz w:val="20"/>
                <w:szCs w:val="20"/>
              </w:rPr>
              <w:t>ad</w:t>
            </w:r>
            <w:r w:rsidRPr="00427428">
              <w:rPr>
                <w:b/>
                <w:sz w:val="20"/>
                <w:szCs w:val="20"/>
              </w:rPr>
              <w:t>ova</w:t>
            </w:r>
          </w:p>
          <w:p w:rsidR="0086340B" w:rsidRPr="00427428" w:rsidRDefault="0086340B" w:rsidP="005F1ED8">
            <w:pPr>
              <w:rPr>
                <w:b/>
                <w:sz w:val="20"/>
                <w:szCs w:val="20"/>
              </w:rPr>
            </w:pPr>
          </w:p>
          <w:p w:rsidR="0086340B" w:rsidRPr="00427428" w:rsidRDefault="0086340B" w:rsidP="005F1ED8">
            <w:pPr>
              <w:rPr>
                <w:b/>
                <w:sz w:val="20"/>
                <w:szCs w:val="20"/>
              </w:rPr>
            </w:pPr>
            <w:r w:rsidRPr="00427428">
              <w:rPr>
                <w:b/>
                <w:sz w:val="20"/>
                <w:szCs w:val="20"/>
              </w:rPr>
              <w:tab/>
            </w:r>
            <w:r w:rsidR="00427428" w:rsidRPr="00427428">
              <w:rPr>
                <w:b/>
                <w:sz w:val="20"/>
                <w:szCs w:val="20"/>
              </w:rPr>
              <w:t>v</w:t>
            </w:r>
            <w:r w:rsidRPr="00427428">
              <w:rPr>
                <w:b/>
                <w:sz w:val="20"/>
                <w:szCs w:val="20"/>
              </w:rPr>
              <w:t>. (3</w:t>
            </w:r>
            <w:r w:rsidR="00427428" w:rsidRPr="00427428">
              <w:rPr>
                <w:b/>
                <w:sz w:val="20"/>
                <w:szCs w:val="20"/>
              </w:rPr>
              <w:t>6312</w:t>
            </w:r>
            <w:r w:rsidRPr="00427428">
              <w:rPr>
                <w:b/>
                <w:sz w:val="20"/>
                <w:szCs w:val="20"/>
              </w:rPr>
              <w:t>)</w:t>
            </w:r>
          </w:p>
          <w:p w:rsidR="0086340B" w:rsidRPr="00427428" w:rsidRDefault="0086340B" w:rsidP="005F1ED8">
            <w:pPr>
              <w:rPr>
                <w:b/>
                <w:sz w:val="20"/>
                <w:szCs w:val="20"/>
              </w:rPr>
            </w:pPr>
          </w:p>
          <w:p w:rsidR="00427428" w:rsidRPr="003B3977" w:rsidRDefault="00427428" w:rsidP="00427428">
            <w:pPr>
              <w:rPr>
                <w:b/>
                <w:sz w:val="20"/>
                <w:szCs w:val="20"/>
              </w:rPr>
            </w:pPr>
            <w:r w:rsidRPr="003B3977">
              <w:rPr>
                <w:b/>
                <w:sz w:val="20"/>
                <w:szCs w:val="20"/>
              </w:rPr>
              <w:t>Her Majesty the Queen (</w:t>
            </w:r>
            <w:r>
              <w:rPr>
                <w:b/>
                <w:sz w:val="20"/>
                <w:szCs w:val="20"/>
              </w:rPr>
              <w:t>Alta.</w:t>
            </w:r>
            <w:r w:rsidRPr="003B3977">
              <w:rPr>
                <w:b/>
                <w:sz w:val="20"/>
                <w:szCs w:val="20"/>
              </w:rPr>
              <w:t>)</w:t>
            </w:r>
          </w:p>
          <w:p w:rsidR="00427428" w:rsidRPr="003B3977" w:rsidRDefault="00427428" w:rsidP="00427428">
            <w:pPr>
              <w:rPr>
                <w:sz w:val="20"/>
                <w:szCs w:val="20"/>
              </w:rPr>
            </w:pPr>
          </w:p>
          <w:p w:rsidR="00427428" w:rsidRPr="003B3977" w:rsidRDefault="00427428" w:rsidP="00427428">
            <w:pPr>
              <w:rPr>
                <w:sz w:val="20"/>
                <w:szCs w:val="20"/>
              </w:rPr>
            </w:pPr>
            <w:r w:rsidRPr="003B3977">
              <w:rPr>
                <w:sz w:val="20"/>
                <w:szCs w:val="20"/>
              </w:rPr>
              <w:t>(As of Right)</w:t>
            </w:r>
          </w:p>
          <w:p w:rsidR="0086340B" w:rsidRPr="003B3977" w:rsidRDefault="0086340B" w:rsidP="005F1ED8">
            <w:pPr>
              <w:rPr>
                <w:sz w:val="20"/>
                <w:szCs w:val="20"/>
              </w:rPr>
            </w:pPr>
          </w:p>
          <w:p w:rsidR="0086340B" w:rsidRPr="003B3977" w:rsidRDefault="008D3715" w:rsidP="005F1ED8">
            <w:pPr>
              <w:rPr>
                <w:sz w:val="20"/>
                <w:szCs w:val="20"/>
              </w:rPr>
            </w:pPr>
            <w:r>
              <w:rPr>
                <w:sz w:val="20"/>
                <w:szCs w:val="20"/>
                <w:lang w:val="fr-CA"/>
              </w:rPr>
              <w:pict>
                <v:rect id="_x0000_i1089"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p w:rsidR="008112A9" w:rsidRPr="002E0C7E" w:rsidRDefault="00F61D18"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8859AF">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59AF">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59AF">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DECEMBER - DÉCEMBRE</w:t>
            </w:r>
          </w:p>
        </w:tc>
      </w:tr>
      <w:tr w:rsidR="008112A9" w:rsidRPr="002E0C7E" w:rsidTr="008859A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M</w:t>
            </w:r>
          </w:p>
          <w:p w:rsidR="008112A9" w:rsidRPr="002E0C7E" w:rsidRDefault="008112A9" w:rsidP="008859AF">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W</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F</w:t>
            </w:r>
          </w:p>
          <w:p w:rsidR="008112A9" w:rsidRPr="002E0C7E" w:rsidRDefault="008112A9" w:rsidP="008859AF">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M</w:t>
            </w:r>
          </w:p>
          <w:p w:rsidR="008112A9" w:rsidRPr="002E0C7E" w:rsidRDefault="008112A9" w:rsidP="008859A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W</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F</w:t>
            </w:r>
          </w:p>
          <w:p w:rsidR="008112A9" w:rsidRPr="002E0C7E" w:rsidRDefault="008112A9" w:rsidP="008859A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M</w:t>
            </w:r>
          </w:p>
          <w:p w:rsidR="008112A9" w:rsidRPr="002E0C7E" w:rsidRDefault="008112A9" w:rsidP="008859AF">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W</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F</w:t>
            </w:r>
          </w:p>
          <w:p w:rsidR="008112A9" w:rsidRPr="002E0C7E" w:rsidRDefault="008112A9" w:rsidP="008859A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S</w:t>
            </w:r>
          </w:p>
        </w:tc>
      </w:tr>
      <w:tr w:rsidR="008112A9" w:rsidRPr="002E0C7E" w:rsidTr="008859A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8859AF">
            <w:pPr>
              <w:widowControl w:val="0"/>
              <w:jc w:val="center"/>
              <w:rPr>
                <w:rFonts w:ascii="Arial" w:hAnsi="Arial"/>
                <w:b/>
                <w:sz w:val="14"/>
              </w:rPr>
            </w:pPr>
            <w:r>
              <w:rPr>
                <w:rFonts w:ascii="Arial" w:hAnsi="Arial"/>
                <w:b/>
                <w:sz w:val="14"/>
              </w:rPr>
              <w:t>M</w:t>
            </w:r>
          </w:p>
          <w:p w:rsidR="008112A9" w:rsidRPr="002E0C7E" w:rsidRDefault="008112A9" w:rsidP="008859AF">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6</w:t>
            </w:r>
          </w:p>
        </w:tc>
      </w:tr>
      <w:tr w:rsidR="008112A9" w:rsidRPr="002E0C7E" w:rsidTr="008859A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8859AF">
            <w:pPr>
              <w:widowControl w:val="0"/>
              <w:jc w:val="center"/>
              <w:rPr>
                <w:rFonts w:ascii="Arial" w:hAnsi="Arial"/>
                <w:b/>
                <w:sz w:val="14"/>
              </w:rPr>
            </w:pPr>
            <w:r>
              <w:rPr>
                <w:rFonts w:ascii="Arial" w:hAnsi="Arial"/>
                <w:b/>
                <w:sz w:val="14"/>
              </w:rPr>
              <w:t>M</w:t>
            </w:r>
          </w:p>
          <w:p w:rsidR="008112A9" w:rsidRPr="002E0C7E" w:rsidRDefault="008112A9" w:rsidP="008859AF">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M</w:t>
            </w:r>
          </w:p>
          <w:p w:rsidR="008112A9" w:rsidRPr="002E0C7E" w:rsidRDefault="008112A9" w:rsidP="008859AF">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13</w:t>
            </w:r>
          </w:p>
        </w:tc>
      </w:tr>
      <w:tr w:rsidR="008112A9" w:rsidRPr="002E0C7E" w:rsidTr="008859A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8859AF">
            <w:pPr>
              <w:widowControl w:val="0"/>
              <w:jc w:val="center"/>
              <w:rPr>
                <w:rFonts w:ascii="Arial" w:hAnsi="Arial"/>
                <w:b/>
                <w:sz w:val="14"/>
              </w:rPr>
            </w:pPr>
            <w:r>
              <w:rPr>
                <w:rFonts w:ascii="Arial" w:hAnsi="Arial"/>
                <w:b/>
                <w:sz w:val="14"/>
              </w:rPr>
              <w:t>H</w:t>
            </w: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8859AF">
            <w:pPr>
              <w:widowControl w:val="0"/>
              <w:jc w:val="center"/>
              <w:rPr>
                <w:rFonts w:ascii="Arial" w:hAnsi="Arial"/>
                <w:b/>
                <w:sz w:val="14"/>
              </w:rPr>
            </w:pPr>
            <w:r w:rsidRPr="004F066E">
              <w:rPr>
                <w:rFonts w:ascii="Arial" w:hAnsi="Arial"/>
                <w:b/>
                <w:sz w:val="14"/>
              </w:rPr>
              <w:t>H</w:t>
            </w:r>
          </w:p>
          <w:p w:rsidR="008112A9" w:rsidRPr="002E0C7E" w:rsidRDefault="008112A9" w:rsidP="008859AF">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20</w:t>
            </w:r>
          </w:p>
        </w:tc>
      </w:tr>
      <w:tr w:rsidR="008112A9" w:rsidRPr="002E0C7E" w:rsidTr="008859A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8859AF">
            <w:pPr>
              <w:widowControl w:val="0"/>
              <w:jc w:val="center"/>
              <w:rPr>
                <w:rFonts w:ascii="Arial" w:hAnsi="Arial"/>
                <w:b/>
                <w:sz w:val="14"/>
              </w:rPr>
            </w:pPr>
            <w:r>
              <w:rPr>
                <w:rFonts w:ascii="Arial" w:hAnsi="Arial"/>
                <w:b/>
                <w:sz w:val="14"/>
              </w:rPr>
              <w:t>H</w:t>
            </w:r>
          </w:p>
          <w:p w:rsidR="008112A9" w:rsidRPr="002E0C7E" w:rsidRDefault="008112A9" w:rsidP="008859AF">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8859AF">
            <w:pPr>
              <w:widowControl w:val="0"/>
              <w:jc w:val="center"/>
              <w:rPr>
                <w:rFonts w:ascii="Arial" w:hAnsi="Arial"/>
                <w:b/>
                <w:sz w:val="14"/>
              </w:rPr>
            </w:pPr>
            <w:r>
              <w:rPr>
                <w:rFonts w:ascii="Arial" w:hAnsi="Arial"/>
                <w:b/>
                <w:sz w:val="14"/>
              </w:rPr>
              <w:t>H</w:t>
            </w:r>
          </w:p>
          <w:p w:rsidR="008112A9" w:rsidRPr="002E0C7E" w:rsidRDefault="008112A9" w:rsidP="008859AF">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8859AF">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8859AF">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8859AF">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59A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59A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MARCH - MARS</w:t>
            </w:r>
          </w:p>
        </w:tc>
      </w:tr>
      <w:tr w:rsidR="008112A9" w:rsidRPr="002E0C7E" w:rsidTr="008859A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M</w:t>
            </w:r>
          </w:p>
          <w:p w:rsidR="008112A9" w:rsidRPr="002E0C7E" w:rsidRDefault="008112A9" w:rsidP="008859A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W</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F</w:t>
            </w:r>
          </w:p>
          <w:p w:rsidR="008112A9" w:rsidRPr="002E0C7E" w:rsidRDefault="008112A9" w:rsidP="008859A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M</w:t>
            </w:r>
          </w:p>
          <w:p w:rsidR="008112A9" w:rsidRPr="002E0C7E" w:rsidRDefault="008112A9" w:rsidP="008859A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W</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F</w:t>
            </w:r>
          </w:p>
          <w:p w:rsidR="008112A9" w:rsidRPr="002E0C7E" w:rsidRDefault="008112A9" w:rsidP="008859A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M</w:t>
            </w:r>
          </w:p>
          <w:p w:rsidR="008112A9" w:rsidRPr="002E0C7E" w:rsidRDefault="008112A9" w:rsidP="008859A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W</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F</w:t>
            </w:r>
          </w:p>
          <w:p w:rsidR="008112A9" w:rsidRPr="002E0C7E" w:rsidRDefault="008112A9" w:rsidP="008859AF">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S</w:t>
            </w:r>
          </w:p>
        </w:tc>
      </w:tr>
      <w:tr w:rsidR="008112A9" w:rsidRPr="002E0C7E" w:rsidTr="008859A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8859AF">
            <w:pPr>
              <w:widowControl w:val="0"/>
              <w:jc w:val="center"/>
              <w:rPr>
                <w:rFonts w:ascii="Arial" w:hAnsi="Arial"/>
                <w:b/>
                <w:sz w:val="14"/>
              </w:rPr>
            </w:pPr>
            <w:r w:rsidRPr="004F066E">
              <w:rPr>
                <w:rFonts w:ascii="Arial" w:hAnsi="Arial"/>
                <w:b/>
                <w:sz w:val="14"/>
              </w:rPr>
              <w:t>H</w:t>
            </w:r>
          </w:p>
          <w:p w:rsidR="008112A9" w:rsidRPr="002E0C7E" w:rsidRDefault="008112A9" w:rsidP="008859AF">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7</w:t>
            </w:r>
          </w:p>
        </w:tc>
      </w:tr>
      <w:tr w:rsidR="008112A9" w:rsidRPr="002E0C7E" w:rsidTr="008859A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8859AF">
            <w:pPr>
              <w:widowControl w:val="0"/>
              <w:jc w:val="center"/>
              <w:rPr>
                <w:rFonts w:ascii="Arial" w:hAnsi="Arial"/>
                <w:b/>
                <w:sz w:val="14"/>
              </w:rPr>
            </w:pPr>
            <w:r>
              <w:rPr>
                <w:rFonts w:ascii="Arial" w:hAnsi="Arial"/>
                <w:b/>
                <w:sz w:val="14"/>
              </w:rPr>
              <w:t>M</w:t>
            </w:r>
          </w:p>
          <w:p w:rsidR="008112A9" w:rsidRPr="002E0C7E" w:rsidRDefault="008112A9" w:rsidP="008859AF">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14</w:t>
            </w:r>
          </w:p>
        </w:tc>
      </w:tr>
      <w:tr w:rsidR="008112A9" w:rsidRPr="002E0C7E" w:rsidTr="008859A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8859AF">
            <w:pPr>
              <w:widowControl w:val="0"/>
              <w:jc w:val="center"/>
              <w:rPr>
                <w:rFonts w:ascii="Arial" w:hAnsi="Arial"/>
                <w:b/>
                <w:sz w:val="14"/>
              </w:rPr>
            </w:pPr>
            <w:r>
              <w:rPr>
                <w:rFonts w:ascii="Arial" w:hAnsi="Arial"/>
                <w:b/>
                <w:sz w:val="14"/>
              </w:rPr>
              <w:t>M</w:t>
            </w: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8859AF">
            <w:pPr>
              <w:widowControl w:val="0"/>
              <w:jc w:val="center"/>
              <w:rPr>
                <w:rFonts w:ascii="Arial" w:hAnsi="Arial"/>
                <w:b/>
                <w:sz w:val="14"/>
              </w:rPr>
            </w:pPr>
            <w:r w:rsidRPr="009900C5">
              <w:rPr>
                <w:rFonts w:ascii="Arial" w:hAnsi="Arial"/>
                <w:b/>
                <w:sz w:val="14"/>
              </w:rPr>
              <w:t>M</w:t>
            </w: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8859A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8859A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8859AF">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59AF">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59AF">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59AF">
            <w:pPr>
              <w:widowControl w:val="0"/>
              <w:jc w:val="center"/>
              <w:rPr>
                <w:rFonts w:ascii="Arial" w:hAnsi="Arial"/>
                <w:sz w:val="14"/>
              </w:rPr>
            </w:pPr>
            <w:r w:rsidRPr="002E0C7E">
              <w:rPr>
                <w:rFonts w:ascii="Arial" w:hAnsi="Arial"/>
                <w:b/>
                <w:sz w:val="14"/>
              </w:rPr>
              <w:t>JUNE - JUIN</w:t>
            </w:r>
          </w:p>
        </w:tc>
      </w:tr>
      <w:tr w:rsidR="008112A9" w:rsidRPr="002E0C7E" w:rsidTr="008859A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M</w:t>
            </w:r>
          </w:p>
          <w:p w:rsidR="008112A9" w:rsidRPr="002E0C7E" w:rsidRDefault="008112A9" w:rsidP="008859A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W</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F</w:t>
            </w:r>
          </w:p>
          <w:p w:rsidR="008112A9" w:rsidRPr="002E0C7E" w:rsidRDefault="008112A9" w:rsidP="008859A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M</w:t>
            </w:r>
          </w:p>
          <w:p w:rsidR="008112A9" w:rsidRPr="002E0C7E" w:rsidRDefault="008112A9" w:rsidP="008859A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W</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F</w:t>
            </w:r>
          </w:p>
          <w:p w:rsidR="008112A9" w:rsidRPr="002E0C7E" w:rsidRDefault="008112A9" w:rsidP="008859A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S</w:t>
            </w:r>
          </w:p>
          <w:p w:rsidR="008112A9" w:rsidRPr="002E0C7E" w:rsidRDefault="008112A9" w:rsidP="008859A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M</w:t>
            </w:r>
          </w:p>
          <w:p w:rsidR="008112A9" w:rsidRPr="002E0C7E" w:rsidRDefault="008112A9" w:rsidP="008859A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W</w:t>
            </w:r>
          </w:p>
          <w:p w:rsidR="008112A9" w:rsidRPr="002E0C7E" w:rsidRDefault="008112A9" w:rsidP="008859A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T</w:t>
            </w:r>
          </w:p>
          <w:p w:rsidR="008112A9" w:rsidRPr="002E0C7E" w:rsidRDefault="008112A9" w:rsidP="008859A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sidRPr="002E0C7E">
              <w:rPr>
                <w:rFonts w:ascii="Arial" w:hAnsi="Arial"/>
                <w:sz w:val="14"/>
              </w:rPr>
              <w:t>F</w:t>
            </w:r>
          </w:p>
          <w:p w:rsidR="008112A9" w:rsidRPr="002E0C7E" w:rsidRDefault="008112A9" w:rsidP="008859AF">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r>
              <w:rPr>
                <w:rFonts w:ascii="Arial" w:hAnsi="Arial"/>
                <w:sz w:val="14"/>
              </w:rPr>
              <w:t>S</w:t>
            </w:r>
          </w:p>
          <w:p w:rsidR="008112A9" w:rsidRPr="002E0C7E" w:rsidRDefault="008112A9" w:rsidP="008859AF">
            <w:pPr>
              <w:widowControl w:val="0"/>
              <w:jc w:val="center"/>
              <w:rPr>
                <w:rFonts w:ascii="Arial" w:hAnsi="Arial"/>
                <w:sz w:val="14"/>
              </w:rPr>
            </w:pPr>
            <w:r>
              <w:rPr>
                <w:rFonts w:ascii="Arial" w:hAnsi="Arial"/>
                <w:sz w:val="14"/>
              </w:rPr>
              <w:t>S</w:t>
            </w:r>
          </w:p>
        </w:tc>
      </w:tr>
      <w:tr w:rsidR="008112A9" w:rsidRPr="002E0C7E" w:rsidTr="008859A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8859AF">
            <w:pPr>
              <w:widowControl w:val="0"/>
              <w:jc w:val="center"/>
              <w:rPr>
                <w:rFonts w:ascii="Arial" w:hAnsi="Arial"/>
                <w:b/>
                <w:sz w:val="14"/>
              </w:rPr>
            </w:pPr>
            <w:r>
              <w:rPr>
                <w:rFonts w:ascii="Arial" w:hAnsi="Arial"/>
                <w:b/>
                <w:sz w:val="14"/>
              </w:rPr>
              <w:t>H</w:t>
            </w:r>
          </w:p>
          <w:p w:rsidR="008112A9" w:rsidRPr="002E0C7E" w:rsidRDefault="008112A9" w:rsidP="008859AF">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6</w:t>
            </w:r>
          </w:p>
        </w:tc>
      </w:tr>
      <w:tr w:rsidR="008112A9" w:rsidRPr="002E0C7E" w:rsidTr="008859A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8859AF">
            <w:pPr>
              <w:widowControl w:val="0"/>
              <w:jc w:val="center"/>
              <w:rPr>
                <w:rFonts w:ascii="Arial" w:hAnsi="Arial"/>
                <w:b/>
                <w:sz w:val="14"/>
              </w:rPr>
            </w:pPr>
            <w:r>
              <w:rPr>
                <w:rFonts w:ascii="Arial" w:hAnsi="Arial"/>
                <w:b/>
                <w:sz w:val="14"/>
              </w:rPr>
              <w:t>H</w:t>
            </w:r>
          </w:p>
          <w:p w:rsidR="008112A9" w:rsidRPr="002E0C7E" w:rsidRDefault="008112A9" w:rsidP="008859AF">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8859AF">
            <w:pPr>
              <w:widowControl w:val="0"/>
              <w:jc w:val="center"/>
              <w:rPr>
                <w:rFonts w:ascii="Arial" w:hAnsi="Arial"/>
                <w:b/>
                <w:sz w:val="14"/>
              </w:rPr>
            </w:pPr>
            <w:r>
              <w:rPr>
                <w:rFonts w:ascii="Arial" w:hAnsi="Arial"/>
                <w:b/>
                <w:sz w:val="14"/>
              </w:rPr>
              <w:t>M</w:t>
            </w:r>
          </w:p>
          <w:p w:rsidR="008112A9" w:rsidRPr="002E0C7E" w:rsidRDefault="008112A9" w:rsidP="008859AF">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13</w:t>
            </w:r>
          </w:p>
        </w:tc>
      </w:tr>
      <w:tr w:rsidR="008112A9" w:rsidRPr="002E0C7E" w:rsidTr="008859A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8859AF">
            <w:pPr>
              <w:widowControl w:val="0"/>
              <w:jc w:val="center"/>
              <w:rPr>
                <w:rFonts w:ascii="Arial" w:hAnsi="Arial"/>
                <w:b/>
                <w:sz w:val="14"/>
              </w:rPr>
            </w:pPr>
            <w:r>
              <w:rPr>
                <w:rFonts w:ascii="Arial" w:hAnsi="Arial"/>
                <w:b/>
                <w:sz w:val="14"/>
              </w:rPr>
              <w:t>M</w:t>
            </w: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8859AF">
            <w:pPr>
              <w:widowControl w:val="0"/>
              <w:jc w:val="center"/>
              <w:rPr>
                <w:rFonts w:ascii="Arial" w:hAnsi="Arial"/>
                <w:b/>
                <w:sz w:val="14"/>
              </w:rPr>
            </w:pPr>
            <w:r w:rsidRPr="002453E3">
              <w:rPr>
                <w:rFonts w:ascii="Arial" w:hAnsi="Arial"/>
                <w:b/>
                <w:sz w:val="14"/>
              </w:rPr>
              <w:t>M</w:t>
            </w: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20</w:t>
            </w:r>
          </w:p>
        </w:tc>
      </w:tr>
      <w:tr w:rsidR="008112A9" w:rsidRPr="002E0C7E" w:rsidTr="008859A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8859AF">
            <w:pPr>
              <w:widowControl w:val="0"/>
              <w:jc w:val="center"/>
              <w:rPr>
                <w:rFonts w:ascii="Arial" w:hAnsi="Arial"/>
                <w:b/>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8859AF">
            <w:pPr>
              <w:widowControl w:val="0"/>
              <w:jc w:val="center"/>
              <w:rPr>
                <w:rFonts w:ascii="Arial" w:hAnsi="Arial"/>
                <w:b/>
                <w:sz w:val="14"/>
              </w:rPr>
            </w:pPr>
            <w:r>
              <w:rPr>
                <w:rFonts w:ascii="Arial" w:hAnsi="Arial"/>
                <w:b/>
                <w:sz w:val="14"/>
              </w:rPr>
              <w:t>H</w:t>
            </w:r>
          </w:p>
          <w:p w:rsidR="008112A9" w:rsidRPr="002E0C7E" w:rsidRDefault="008112A9" w:rsidP="008859AF">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8859A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8859AF">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8859AF">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59AF">
            <w:pPr>
              <w:widowControl w:val="0"/>
              <w:jc w:val="center"/>
              <w:rPr>
                <w:rFonts w:ascii="Arial" w:hAnsi="Arial"/>
                <w:sz w:val="14"/>
              </w:rPr>
            </w:pPr>
          </w:p>
          <w:p w:rsidR="008112A9" w:rsidRPr="002E0C7E" w:rsidRDefault="008112A9" w:rsidP="008859AF">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8859AF">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8859AF">
            <w:pPr>
              <w:widowControl w:val="0"/>
              <w:rPr>
                <w:rFonts w:ascii="Arial" w:hAnsi="Arial"/>
                <w:sz w:val="16"/>
              </w:rPr>
            </w:pPr>
            <w:r w:rsidRPr="002E0C7E">
              <w:rPr>
                <w:rFonts w:ascii="Arial" w:hAnsi="Arial"/>
                <w:sz w:val="16"/>
              </w:rPr>
              <w:t>Sittings of the court:</w:t>
            </w:r>
          </w:p>
          <w:p w:rsidR="008112A9" w:rsidRPr="002E0C7E" w:rsidRDefault="008112A9" w:rsidP="008859A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8859AF">
            <w:pPr>
              <w:widowControl w:val="0"/>
              <w:rPr>
                <w:rFonts w:ascii="Arial" w:hAnsi="Arial"/>
                <w:sz w:val="16"/>
              </w:rPr>
            </w:pPr>
          </w:p>
          <w:p w:rsidR="008112A9" w:rsidRPr="002E0C7E" w:rsidRDefault="008112A9" w:rsidP="008859A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8859A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8859A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8859AF">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885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0"/>
      <w:footerReference w:type="default" r:id="rId9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B60" w:rsidRDefault="00892B60" w:rsidP="00A87207">
      <w:r>
        <w:separator/>
      </w:r>
    </w:p>
  </w:endnote>
  <w:endnote w:type="continuationSeparator" w:id="0">
    <w:p w:rsidR="00892B60" w:rsidRDefault="00892B6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pPr>
      <w:pStyle w:val="Footer"/>
      <w:rPr>
        <w:lang w:val="fr-CA"/>
      </w:rPr>
    </w:pPr>
    <w:r>
      <w:rPr>
        <w:lang w:val="fr-CA"/>
      </w:rPr>
      <w:pict>
        <v:rect id="_x0000_i1084" style="width:480.95pt;height:1pt" o:hralign="center" o:hrstd="t" o:hrnoshade="t" o:hr="t" fillcolor="black [3213]" stroked="f"/>
      </w:pict>
    </w:r>
  </w:p>
  <w:p w:rsidR="00892B60" w:rsidRDefault="00892B60" w:rsidP="00245129">
    <w:pPr>
      <w:tabs>
        <w:tab w:val="center" w:pos="4680"/>
      </w:tabs>
    </w:pPr>
    <w:r>
      <w:tab/>
    </w:r>
    <w:r w:rsidRPr="0009648D">
      <w:t xml:space="preserve">- </w:t>
    </w:r>
    <w:r w:rsidR="00CA663E">
      <w:fldChar w:fldCharType="begin"/>
    </w:r>
    <w:r w:rsidR="00CA663E">
      <w:instrText xml:space="preserve"> PAGE   \* MERGEFORMAT </w:instrText>
    </w:r>
    <w:r w:rsidR="00CA663E">
      <w:fldChar w:fldCharType="separate"/>
    </w:r>
    <w:r w:rsidR="008D3715">
      <w:rPr>
        <w:noProof/>
      </w:rPr>
      <w:t>357</w:t>
    </w:r>
    <w:r w:rsidR="00CA663E">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2B60"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2B60" w:rsidRDefault="00892B6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rsidP="00755F22">
    <w:pPr>
      <w:tabs>
        <w:tab w:val="left" w:pos="-1440"/>
        <w:tab w:val="left" w:pos="-720"/>
      </w:tabs>
    </w:pPr>
    <w:r>
      <w:pict>
        <v:rect id="_x0000_i1086" style="width:480.95pt;height:1pt" o:hralign="center" o:hrstd="t" o:hrnoshade="t" o:hr="t" fillcolor="black [3213]" stroked="f"/>
      </w:pict>
    </w:r>
  </w:p>
  <w:p w:rsidR="00892B60" w:rsidRDefault="00892B60" w:rsidP="00EB2B90">
    <w:pPr>
      <w:tabs>
        <w:tab w:val="center" w:pos="4680"/>
      </w:tabs>
    </w:pPr>
    <w:r>
      <w:tab/>
      <w:t xml:space="preserve">- </w:t>
    </w:r>
    <w:r w:rsidR="00CA663E">
      <w:fldChar w:fldCharType="begin"/>
    </w:r>
    <w:r w:rsidR="00CA663E">
      <w:instrText xml:space="preserve"> PAGE   \* MERGEFORMAT </w:instrText>
    </w:r>
    <w:r w:rsidR="00CA663E">
      <w:fldChar w:fldCharType="separate"/>
    </w:r>
    <w:r>
      <w:rPr>
        <w:noProof/>
      </w:rPr>
      <w:t>517</w:t>
    </w:r>
    <w:r w:rsidR="00CA663E">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rsidP="00EB2B90">
    <w:pPr>
      <w:tabs>
        <w:tab w:val="center" w:pos="4680"/>
      </w:tabs>
    </w:pPr>
    <w:r>
      <w:pict>
        <v:rect id="_x0000_i1087" style="width:480.95pt;height:1pt" o:hralign="center" o:hrstd="t" o:hrnoshade="t" o:hr="t" fillcolor="black [3213]" stroked="f"/>
      </w:pict>
    </w:r>
  </w:p>
  <w:p w:rsidR="00892B60" w:rsidRPr="0031432F" w:rsidRDefault="00892B60" w:rsidP="00EB2B90">
    <w:pPr>
      <w:tabs>
        <w:tab w:val="center" w:pos="4680"/>
      </w:tabs>
    </w:pPr>
    <w:r>
      <w:tab/>
      <w:t xml:space="preserve">- </w:t>
    </w:r>
    <w:r w:rsidR="00CA663E">
      <w:fldChar w:fldCharType="begin"/>
    </w:r>
    <w:r w:rsidR="00CA663E">
      <w:instrText xml:space="preserve"> PAGE   \* MERGEFORMAT </w:instrText>
    </w:r>
    <w:r w:rsidR="00CA663E">
      <w:fldChar w:fldCharType="separate"/>
    </w:r>
    <w:r w:rsidR="008D3715">
      <w:rPr>
        <w:noProof/>
      </w:rPr>
      <w:t>393</w:t>
    </w:r>
    <w:r w:rsidR="00CA663E">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2B60"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2B60" w:rsidRDefault="00892B60">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0" style="width:480.95pt;height:1pt" o:hralign="center" o:hrstd="t" o:hrnoshade="t" o:hr="t" fillcolor="black [3213]" stroked="f"/>
      </w:pict>
    </w:r>
  </w:p>
  <w:p w:rsidR="00892B60" w:rsidRDefault="00892B60" w:rsidP="00EB2B90">
    <w:pPr>
      <w:tabs>
        <w:tab w:val="center" w:pos="4680"/>
      </w:tabs>
    </w:pPr>
    <w:r>
      <w:tab/>
      <w:t xml:space="preserve">- </w:t>
    </w:r>
    <w:r w:rsidR="00CA663E">
      <w:fldChar w:fldCharType="begin"/>
    </w:r>
    <w:r w:rsidR="00CA663E">
      <w:instrText xml:space="preserve"> PAGE   \* MERGEFORMAT </w:instrText>
    </w:r>
    <w:r w:rsidR="00CA663E">
      <w:fldChar w:fldCharType="separate"/>
    </w:r>
    <w:r>
      <w:rPr>
        <w:noProof/>
      </w:rPr>
      <w:t>524</w:t>
    </w:r>
    <w:r w:rsidR="00CA663E">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pPr>
      <w:pStyle w:val="Footer"/>
      <w:rPr>
        <w:lang w:val="fr-CA"/>
      </w:rPr>
    </w:pPr>
    <w:r>
      <w:rPr>
        <w:lang w:val="fr-CA"/>
      </w:rPr>
      <w:pict>
        <v:rect id="_x0000_i1091" style="width:480.95pt;height:1pt" o:hralign="center" o:hrstd="t" o:hrnoshade="t" o:hr="t" fillcolor="black [3213]" stroked="f"/>
      </w:pict>
    </w:r>
  </w:p>
  <w:p w:rsidR="00892B60" w:rsidRDefault="00892B60" w:rsidP="00EB2B90">
    <w:pPr>
      <w:tabs>
        <w:tab w:val="center" w:pos="4680"/>
      </w:tabs>
    </w:pPr>
    <w:r>
      <w:tab/>
      <w:t xml:space="preserve">- </w:t>
    </w:r>
    <w:r w:rsidR="00CA663E">
      <w:fldChar w:fldCharType="begin"/>
    </w:r>
    <w:r w:rsidR="00CA663E">
      <w:instrText xml:space="preserve"> PAGE   \* MERGEFORMAT </w:instrText>
    </w:r>
    <w:r w:rsidR="00CA663E">
      <w:fldChar w:fldCharType="separate"/>
    </w:r>
    <w:r w:rsidR="008D3715">
      <w:rPr>
        <w:noProof/>
      </w:rPr>
      <w:t>394</w:t>
    </w:r>
    <w:r w:rsidR="00CA663E">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Pr="00924065" w:rsidRDefault="00892B6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rsidP="00A87207">
    <w:pPr>
      <w:pStyle w:val="Footer"/>
    </w:pPr>
    <w:r>
      <w:pict>
        <v:rect id="_x0000_i1038" style="width:480.95pt;height:1pt" o:hralign="center" o:hrstd="t" o:hrnoshade="t" o:hr="t" fillcolor="black [3213]" stroked="f"/>
      </w:pict>
    </w:r>
  </w:p>
  <w:p w:rsidR="00892B60" w:rsidRPr="00B7374B" w:rsidRDefault="00892B6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D3715">
      <w:rPr>
        <w:noProof/>
        <w:szCs w:val="24"/>
      </w:rPr>
      <w:t>355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rsidP="00755F22">
    <w:pPr>
      <w:tabs>
        <w:tab w:val="left" w:pos="-1440"/>
        <w:tab w:val="left" w:pos="-720"/>
      </w:tabs>
    </w:pPr>
    <w:r>
      <w:pict>
        <v:rect id="_x0000_i1039" style="width:480.95pt;height:1pt" o:hralign="center" o:hrstd="t" o:hrnoshade="t" o:hr="t" fillcolor="black [3213]" stroked="f"/>
      </w:pict>
    </w:r>
  </w:p>
  <w:p w:rsidR="00892B60" w:rsidRPr="00954D22" w:rsidRDefault="00892B6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D3715">
      <w:rPr>
        <w:noProof/>
        <w:szCs w:val="24"/>
      </w:rPr>
      <w:t>354</w:t>
    </w:r>
    <w:r>
      <w:rPr>
        <w:szCs w:val="24"/>
      </w:rPr>
      <w:fldChar w:fldCharType="end"/>
    </w:r>
    <w:r w:rsidRPr="00954D22">
      <w:rPr>
        <w:szCs w:val="24"/>
      </w:rPr>
      <w:t xml:space="preserve"> -</w:t>
    </w:r>
  </w:p>
  <w:p w:rsidR="00892B60" w:rsidRDefault="00892B6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rsidP="00A87207">
    <w:pPr>
      <w:pStyle w:val="Footer"/>
    </w:pPr>
    <w:r>
      <w:pict>
        <v:rect id="_x0000_i1041" style="width:480.95pt;height:1pt" o:hralign="center" o:hrstd="t" o:hrnoshade="t" o:hr="t" fillcolor="black [3213]" stroked="f"/>
      </w:pict>
    </w:r>
  </w:p>
  <w:p w:rsidR="00892B60" w:rsidRPr="00B7374B" w:rsidRDefault="00892B6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892B60" w:rsidRPr="00954D22" w:rsidRDefault="00892B6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D3715">
      <w:rPr>
        <w:noProof/>
        <w:szCs w:val="24"/>
      </w:rPr>
      <w:t>356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92B60"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2B60" w:rsidRDefault="00892B6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D37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3" style="width:480.95pt;height:1pt" o:hralign="center" o:hrstd="t" o:hrnoshade="t" o:hr="t" fillcolor="black [3213]" stroked="f"/>
      </w:pict>
    </w:r>
  </w:p>
  <w:p w:rsidR="00892B60" w:rsidRPr="0009648D" w:rsidRDefault="00892B60" w:rsidP="00ED7E83">
    <w:pPr>
      <w:tabs>
        <w:tab w:val="center" w:pos="4680"/>
      </w:tabs>
    </w:pPr>
    <w:r>
      <w:tab/>
    </w:r>
    <w:r w:rsidRPr="0009648D">
      <w:t xml:space="preserve">- </w:t>
    </w:r>
    <w:r w:rsidR="00CA663E">
      <w:fldChar w:fldCharType="begin"/>
    </w:r>
    <w:r w:rsidR="00CA663E">
      <w:instrText xml:space="preserve"> PAGE   \* MERGEFORMAT </w:instrText>
    </w:r>
    <w:r w:rsidR="00CA663E">
      <w:fldChar w:fldCharType="separate"/>
    </w:r>
    <w:r w:rsidR="008D3715">
      <w:rPr>
        <w:noProof/>
      </w:rPr>
      <w:t>372</w:t>
    </w:r>
    <w:r w:rsidR="00CA663E">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B60" w:rsidRDefault="00892B60" w:rsidP="00A87207">
      <w:r>
        <w:separator/>
      </w:r>
    </w:p>
  </w:footnote>
  <w:footnote w:type="continuationSeparator" w:id="0">
    <w:p w:rsidR="00892B60" w:rsidRDefault="00892B6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2B60">
      <w:tc>
        <w:tcPr>
          <w:tcW w:w="4230" w:type="dxa"/>
          <w:tcMar>
            <w:left w:w="0" w:type="dxa"/>
            <w:right w:w="0" w:type="dxa"/>
          </w:tcMar>
        </w:tcPr>
        <w:p w:rsidR="00892B60" w:rsidRDefault="00892B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92B60" w:rsidRDefault="00892B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2B60" w:rsidRDefault="00892B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92B60">
      <w:trPr>
        <w:gridAfter w:val="2"/>
        <w:wAfter w:w="5250" w:type="dxa"/>
      </w:trPr>
      <w:tc>
        <w:tcPr>
          <w:tcW w:w="4230" w:type="dxa"/>
          <w:tcMar>
            <w:left w:w="0" w:type="dxa"/>
            <w:right w:w="0" w:type="dxa"/>
          </w:tcMar>
        </w:tcPr>
        <w:p w:rsidR="00892B60"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2B60"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2B60" w:rsidRPr="00755F22" w:rsidTr="00245129">
      <w:tc>
        <w:tcPr>
          <w:tcW w:w="4230" w:type="dxa"/>
          <w:tcMar>
            <w:left w:w="0" w:type="dxa"/>
            <w:right w:w="0" w:type="dxa"/>
          </w:tcMar>
        </w:tcPr>
        <w:p w:rsidR="00892B60" w:rsidRPr="00755F22" w:rsidRDefault="00892B60" w:rsidP="00831CA9">
          <w:pPr>
            <w:keepNext/>
            <w:keepLines/>
            <w:rPr>
              <w:sz w:val="20"/>
              <w:szCs w:val="20"/>
            </w:rPr>
          </w:pPr>
          <w:r w:rsidRPr="00755F22">
            <w:rPr>
              <w:sz w:val="20"/>
              <w:szCs w:val="20"/>
            </w:rPr>
            <w:t>MOTIONS</w:t>
          </w:r>
        </w:p>
      </w:tc>
      <w:tc>
        <w:tcPr>
          <w:tcW w:w="1170" w:type="dxa"/>
          <w:tcMar>
            <w:left w:w="0" w:type="dxa"/>
            <w:right w:w="0" w:type="dxa"/>
          </w:tcMar>
        </w:tcPr>
        <w:p w:rsidR="00892B60" w:rsidRPr="00755F22" w:rsidRDefault="00892B60" w:rsidP="00831CA9">
          <w:pPr>
            <w:keepLines/>
            <w:jc w:val="center"/>
            <w:rPr>
              <w:sz w:val="20"/>
              <w:szCs w:val="20"/>
            </w:rPr>
          </w:pPr>
        </w:p>
        <w:p w:rsidR="00892B60" w:rsidRPr="00755F22" w:rsidRDefault="00892B60" w:rsidP="00831CA9">
          <w:pPr>
            <w:keepLines/>
            <w:tabs>
              <w:tab w:val="left" w:pos="-1440"/>
              <w:tab w:val="left" w:pos="-720"/>
            </w:tabs>
            <w:jc w:val="center"/>
            <w:rPr>
              <w:sz w:val="20"/>
              <w:szCs w:val="20"/>
            </w:rPr>
          </w:pPr>
        </w:p>
      </w:tc>
      <w:tc>
        <w:tcPr>
          <w:tcW w:w="4080" w:type="dxa"/>
          <w:tcMar>
            <w:left w:w="0" w:type="dxa"/>
            <w:right w:w="0" w:type="dxa"/>
          </w:tcMar>
        </w:tcPr>
        <w:p w:rsidR="00892B60" w:rsidRPr="00BA6468" w:rsidRDefault="00892B60" w:rsidP="00BA6468">
          <w:pPr>
            <w:keepLines/>
            <w:rPr>
              <w:sz w:val="20"/>
              <w:szCs w:val="20"/>
              <w:lang w:val="fr-CA"/>
            </w:rPr>
          </w:pPr>
          <w:r w:rsidRPr="00BA6468">
            <w:rPr>
              <w:sz w:val="20"/>
              <w:szCs w:val="20"/>
              <w:lang w:val="fr-CA"/>
            </w:rPr>
            <w:t>REQUÊTES</w:t>
          </w:r>
        </w:p>
      </w:tc>
    </w:tr>
  </w:tbl>
  <w:p w:rsidR="00892B60" w:rsidRDefault="00892B6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2B60" w:rsidRPr="00EB442C">
      <w:tc>
        <w:tcPr>
          <w:tcW w:w="4200" w:type="dxa"/>
          <w:tcMar>
            <w:left w:w="0" w:type="dxa"/>
            <w:right w:w="0" w:type="dxa"/>
          </w:tcMar>
        </w:tcPr>
        <w:p w:rsidR="00892B60" w:rsidRDefault="00892B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92B60" w:rsidRDefault="00892B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2B60" w:rsidRPr="00B01A03" w:rsidRDefault="00892B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92B60" w:rsidRPr="00B01A03"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92B60" w:rsidRPr="00B01A03"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92B60" w:rsidRPr="00EB442C" w:rsidTr="00245129">
      <w:tc>
        <w:tcPr>
          <w:tcW w:w="4200" w:type="dxa"/>
          <w:tcMar>
            <w:left w:w="0" w:type="dxa"/>
            <w:right w:w="0" w:type="dxa"/>
          </w:tcMar>
        </w:tcPr>
        <w:p w:rsidR="00892B60" w:rsidRPr="00F40249" w:rsidRDefault="00892B6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92B60" w:rsidRDefault="00892B60" w:rsidP="00102926">
          <w:pPr>
            <w:keepNext/>
            <w:keepLines/>
            <w:tabs>
              <w:tab w:val="left" w:pos="-1440"/>
              <w:tab w:val="left" w:pos="-720"/>
            </w:tabs>
            <w:jc w:val="center"/>
            <w:rPr>
              <w:sz w:val="20"/>
              <w:szCs w:val="20"/>
            </w:rPr>
          </w:pPr>
        </w:p>
        <w:p w:rsidR="00892B60" w:rsidRDefault="00892B60" w:rsidP="00102926">
          <w:pPr>
            <w:keepNext/>
            <w:keepLines/>
            <w:tabs>
              <w:tab w:val="left" w:pos="-1440"/>
              <w:tab w:val="left" w:pos="-720"/>
            </w:tabs>
            <w:jc w:val="center"/>
            <w:rPr>
              <w:sz w:val="20"/>
              <w:szCs w:val="20"/>
            </w:rPr>
          </w:pPr>
        </w:p>
        <w:p w:rsidR="00892B60" w:rsidRPr="00F40249" w:rsidRDefault="00892B60" w:rsidP="00102926">
          <w:pPr>
            <w:keepNext/>
            <w:keepLines/>
            <w:tabs>
              <w:tab w:val="left" w:pos="-1440"/>
              <w:tab w:val="left" w:pos="-720"/>
            </w:tabs>
            <w:jc w:val="center"/>
            <w:rPr>
              <w:sz w:val="20"/>
              <w:szCs w:val="20"/>
            </w:rPr>
          </w:pPr>
        </w:p>
      </w:tc>
      <w:tc>
        <w:tcPr>
          <w:tcW w:w="4230" w:type="dxa"/>
          <w:tcMar>
            <w:left w:w="0" w:type="dxa"/>
            <w:right w:w="0" w:type="dxa"/>
          </w:tcMar>
        </w:tcPr>
        <w:p w:rsidR="00892B60" w:rsidRPr="00F40249" w:rsidRDefault="00892B6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92B60" w:rsidRPr="00B01A03" w:rsidRDefault="00892B6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92B60" w:rsidRPr="0044776A" w:rsidTr="00245129">
      <w:tc>
        <w:tcPr>
          <w:tcW w:w="4290" w:type="dxa"/>
          <w:tcMar>
            <w:left w:w="0" w:type="dxa"/>
            <w:right w:w="0" w:type="dxa"/>
          </w:tcMar>
        </w:tcPr>
        <w:p w:rsidR="00892B60" w:rsidRPr="0044776A" w:rsidRDefault="00892B6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92B60" w:rsidRPr="0044776A" w:rsidRDefault="00892B60" w:rsidP="002E2327">
          <w:pPr>
            <w:keepNext/>
            <w:keepLines/>
            <w:tabs>
              <w:tab w:val="left" w:pos="-1440"/>
              <w:tab w:val="left" w:pos="-720"/>
            </w:tabs>
            <w:jc w:val="center"/>
            <w:rPr>
              <w:sz w:val="20"/>
              <w:szCs w:val="20"/>
            </w:rPr>
          </w:pPr>
        </w:p>
        <w:p w:rsidR="00892B60" w:rsidRPr="0044776A" w:rsidRDefault="00892B60" w:rsidP="002E2327">
          <w:pPr>
            <w:keepNext/>
            <w:keepLines/>
            <w:tabs>
              <w:tab w:val="left" w:pos="-1440"/>
              <w:tab w:val="left" w:pos="-720"/>
            </w:tabs>
            <w:jc w:val="center"/>
            <w:rPr>
              <w:sz w:val="20"/>
              <w:szCs w:val="20"/>
            </w:rPr>
          </w:pPr>
        </w:p>
        <w:p w:rsidR="00892B60" w:rsidRPr="0044776A" w:rsidRDefault="00892B60" w:rsidP="002E2327">
          <w:pPr>
            <w:keepNext/>
            <w:keepLines/>
            <w:tabs>
              <w:tab w:val="left" w:pos="-1440"/>
              <w:tab w:val="left" w:pos="-720"/>
            </w:tabs>
            <w:jc w:val="center"/>
            <w:rPr>
              <w:sz w:val="20"/>
              <w:szCs w:val="20"/>
            </w:rPr>
          </w:pPr>
        </w:p>
      </w:tc>
      <w:tc>
        <w:tcPr>
          <w:tcW w:w="4320" w:type="dxa"/>
          <w:tcMar>
            <w:left w:w="0" w:type="dxa"/>
            <w:right w:w="0" w:type="dxa"/>
          </w:tcMar>
        </w:tcPr>
        <w:p w:rsidR="00892B60" w:rsidRPr="0044776A" w:rsidRDefault="00892B60" w:rsidP="002E2327">
          <w:pPr>
            <w:keepLines/>
            <w:rPr>
              <w:sz w:val="20"/>
              <w:szCs w:val="20"/>
              <w:lang w:val="fr-CA"/>
            </w:rPr>
          </w:pPr>
          <w:r w:rsidRPr="0044776A">
            <w:rPr>
              <w:sz w:val="20"/>
              <w:szCs w:val="20"/>
              <w:lang w:val="fr-CA"/>
            </w:rPr>
            <w:t>DEMANDES D'AUTORISATION D'APPEL DÉPOSÉES</w:t>
          </w:r>
        </w:p>
      </w:tc>
    </w:tr>
  </w:tbl>
  <w:p w:rsidR="00892B60" w:rsidRDefault="00892B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2B60" w:rsidRPr="00EB442C" w:rsidTr="00245129">
      <w:tc>
        <w:tcPr>
          <w:tcW w:w="4200" w:type="dxa"/>
          <w:tcMar>
            <w:left w:w="0" w:type="dxa"/>
            <w:right w:w="0" w:type="dxa"/>
          </w:tcMar>
        </w:tcPr>
        <w:p w:rsidR="00892B60" w:rsidRPr="0044776A" w:rsidRDefault="00892B60" w:rsidP="0044776A">
          <w:pPr>
            <w:keepNext/>
            <w:keepLines/>
            <w:widowControl w:val="0"/>
            <w:rPr>
              <w:sz w:val="20"/>
              <w:szCs w:val="20"/>
            </w:rPr>
          </w:pPr>
          <w:r>
            <w:rPr>
              <w:sz w:val="20"/>
              <w:szCs w:val="20"/>
            </w:rPr>
            <w:t>APPLICATIONS FOR LEAVE</w:t>
          </w:r>
        </w:p>
        <w:p w:rsidR="00892B60" w:rsidRPr="0044776A" w:rsidRDefault="00892B6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92B60" w:rsidRPr="0044776A" w:rsidRDefault="00892B60" w:rsidP="0044776A">
          <w:pPr>
            <w:keepNext/>
            <w:keepLines/>
            <w:widowControl w:val="0"/>
            <w:jc w:val="center"/>
            <w:rPr>
              <w:sz w:val="20"/>
              <w:szCs w:val="20"/>
            </w:rPr>
          </w:pPr>
        </w:p>
        <w:p w:rsidR="00892B60" w:rsidRPr="0044776A" w:rsidRDefault="00892B60" w:rsidP="0044776A">
          <w:pPr>
            <w:keepNext/>
            <w:keepLines/>
            <w:widowControl w:val="0"/>
            <w:jc w:val="center"/>
            <w:rPr>
              <w:sz w:val="20"/>
              <w:szCs w:val="20"/>
            </w:rPr>
          </w:pPr>
        </w:p>
        <w:p w:rsidR="00892B60" w:rsidRPr="0044776A" w:rsidRDefault="00892B60" w:rsidP="0044776A">
          <w:pPr>
            <w:keepNext/>
            <w:keepLines/>
            <w:widowControl w:val="0"/>
            <w:jc w:val="center"/>
            <w:rPr>
              <w:sz w:val="20"/>
              <w:szCs w:val="20"/>
            </w:rPr>
          </w:pPr>
        </w:p>
      </w:tc>
      <w:tc>
        <w:tcPr>
          <w:tcW w:w="4080" w:type="dxa"/>
          <w:tcMar>
            <w:left w:w="0" w:type="dxa"/>
            <w:right w:w="0" w:type="dxa"/>
          </w:tcMar>
        </w:tcPr>
        <w:p w:rsidR="00892B60" w:rsidRPr="0044776A" w:rsidRDefault="00892B60" w:rsidP="0044776A">
          <w:pPr>
            <w:keepLines/>
            <w:widowControl w:val="0"/>
            <w:rPr>
              <w:sz w:val="20"/>
              <w:szCs w:val="20"/>
              <w:lang w:val="fr-CA"/>
            </w:rPr>
          </w:pPr>
          <w:r w:rsidRPr="0044776A">
            <w:rPr>
              <w:sz w:val="20"/>
              <w:szCs w:val="20"/>
              <w:lang w:val="fr-CA"/>
            </w:rPr>
            <w:t>DEMANDES SOUMISES À LA COUR DEPUIS LA DERNIÈRE PARUTION</w:t>
          </w:r>
        </w:p>
        <w:p w:rsidR="00892B60" w:rsidRPr="0044776A" w:rsidRDefault="00892B60" w:rsidP="0044776A">
          <w:pPr>
            <w:widowControl w:val="0"/>
            <w:rPr>
              <w:sz w:val="20"/>
              <w:szCs w:val="20"/>
              <w:lang w:val="fr-CA"/>
            </w:rPr>
          </w:pPr>
        </w:p>
      </w:tc>
    </w:tr>
  </w:tbl>
  <w:p w:rsidR="00892B60" w:rsidRPr="002E2327" w:rsidRDefault="00892B6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60" w:rsidRDefault="00892B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2B60" w:rsidRPr="00EB442C">
      <w:tc>
        <w:tcPr>
          <w:tcW w:w="4200" w:type="dxa"/>
          <w:tcMar>
            <w:left w:w="0" w:type="dxa"/>
            <w:right w:w="0" w:type="dxa"/>
          </w:tcMar>
        </w:tcPr>
        <w:p w:rsidR="00892B60" w:rsidRDefault="00892B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92B60" w:rsidRDefault="00892B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92B60" w:rsidRDefault="00892B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2B60" w:rsidRPr="00FF6BA5" w:rsidRDefault="00892B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92B60" w:rsidRPr="00FF6BA5"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92B60" w:rsidRPr="00FF6BA5"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92B60" w:rsidRPr="00FF6BA5" w:rsidRDefault="00892B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2B60" w:rsidRPr="00EB442C" w:rsidTr="00245129">
      <w:tc>
        <w:tcPr>
          <w:tcW w:w="4200" w:type="dxa"/>
          <w:tcMar>
            <w:left w:w="0" w:type="dxa"/>
            <w:right w:w="0" w:type="dxa"/>
          </w:tcMar>
        </w:tcPr>
        <w:p w:rsidR="00892B60" w:rsidRPr="00755F22" w:rsidRDefault="00892B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92B60" w:rsidRPr="00755F22" w:rsidRDefault="00892B6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92B60" w:rsidRPr="00755F22" w:rsidRDefault="00892B6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2B60" w:rsidRPr="00755F22" w:rsidRDefault="00892B6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2B60" w:rsidRPr="00755F22" w:rsidRDefault="00892B6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92B60" w:rsidRPr="00755F22" w:rsidRDefault="00892B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92B60" w:rsidRPr="00FF6BA5" w:rsidRDefault="00892B6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8859"/>
  </w:hdrShapeDefaults>
  <w:footnotePr>
    <w:footnote w:id="-1"/>
    <w:footnote w:id="0"/>
  </w:footnotePr>
  <w:endnotePr>
    <w:endnote w:id="-1"/>
    <w:endnote w:id="0"/>
  </w:endnotePr>
  <w:compat>
    <w:compatSetting w:name="compatibilityMode" w:uri="http://schemas.microsoft.com/office/word" w:val="12"/>
  </w:compat>
  <w:rsids>
    <w:rsidRoot w:val="001B6C04"/>
    <w:rsid w:val="00020DC3"/>
    <w:rsid w:val="0003223B"/>
    <w:rsid w:val="000327B2"/>
    <w:rsid w:val="0004528B"/>
    <w:rsid w:val="00051AE6"/>
    <w:rsid w:val="00064FBA"/>
    <w:rsid w:val="00086AC1"/>
    <w:rsid w:val="00091FA6"/>
    <w:rsid w:val="00093055"/>
    <w:rsid w:val="00096BD9"/>
    <w:rsid w:val="000A38A5"/>
    <w:rsid w:val="000B3C9A"/>
    <w:rsid w:val="000B40A2"/>
    <w:rsid w:val="000B4624"/>
    <w:rsid w:val="000C0ACD"/>
    <w:rsid w:val="000C0D2A"/>
    <w:rsid w:val="000C5CE8"/>
    <w:rsid w:val="000C607F"/>
    <w:rsid w:val="000E0339"/>
    <w:rsid w:val="000E2959"/>
    <w:rsid w:val="000F0B60"/>
    <w:rsid w:val="000F611F"/>
    <w:rsid w:val="00102926"/>
    <w:rsid w:val="0010587F"/>
    <w:rsid w:val="00111C6B"/>
    <w:rsid w:val="0012102B"/>
    <w:rsid w:val="001273F6"/>
    <w:rsid w:val="00127B3B"/>
    <w:rsid w:val="0013369E"/>
    <w:rsid w:val="00164E6D"/>
    <w:rsid w:val="001779BB"/>
    <w:rsid w:val="00183454"/>
    <w:rsid w:val="00183F2A"/>
    <w:rsid w:val="001A6DE6"/>
    <w:rsid w:val="001B157C"/>
    <w:rsid w:val="001B4006"/>
    <w:rsid w:val="001B5C23"/>
    <w:rsid w:val="001B6C04"/>
    <w:rsid w:val="001C4CE2"/>
    <w:rsid w:val="001D0D5F"/>
    <w:rsid w:val="001D6B8C"/>
    <w:rsid w:val="001E25DA"/>
    <w:rsid w:val="001F1F83"/>
    <w:rsid w:val="001F40DF"/>
    <w:rsid w:val="001F6B2D"/>
    <w:rsid w:val="002021A9"/>
    <w:rsid w:val="00205622"/>
    <w:rsid w:val="002139A7"/>
    <w:rsid w:val="00215F7C"/>
    <w:rsid w:val="0022323B"/>
    <w:rsid w:val="00224986"/>
    <w:rsid w:val="002410B8"/>
    <w:rsid w:val="00242AEE"/>
    <w:rsid w:val="00245129"/>
    <w:rsid w:val="00245879"/>
    <w:rsid w:val="00267FD5"/>
    <w:rsid w:val="00274D34"/>
    <w:rsid w:val="00283ED8"/>
    <w:rsid w:val="002868D0"/>
    <w:rsid w:val="002A008C"/>
    <w:rsid w:val="002A27D1"/>
    <w:rsid w:val="002A4AFA"/>
    <w:rsid w:val="002B0451"/>
    <w:rsid w:val="002B516C"/>
    <w:rsid w:val="002D72EB"/>
    <w:rsid w:val="002E2327"/>
    <w:rsid w:val="002E3583"/>
    <w:rsid w:val="002E5576"/>
    <w:rsid w:val="00331B52"/>
    <w:rsid w:val="003359D3"/>
    <w:rsid w:val="003406A3"/>
    <w:rsid w:val="00355967"/>
    <w:rsid w:val="00382C47"/>
    <w:rsid w:val="00384384"/>
    <w:rsid w:val="003866AE"/>
    <w:rsid w:val="003B3977"/>
    <w:rsid w:val="003E1D4C"/>
    <w:rsid w:val="004137A0"/>
    <w:rsid w:val="00422D9A"/>
    <w:rsid w:val="00427428"/>
    <w:rsid w:val="00432989"/>
    <w:rsid w:val="00440E24"/>
    <w:rsid w:val="004450F4"/>
    <w:rsid w:val="0044776A"/>
    <w:rsid w:val="00460AFC"/>
    <w:rsid w:val="00460E38"/>
    <w:rsid w:val="00465579"/>
    <w:rsid w:val="0047471F"/>
    <w:rsid w:val="004A2836"/>
    <w:rsid w:val="004B195E"/>
    <w:rsid w:val="004B66B4"/>
    <w:rsid w:val="004B7F60"/>
    <w:rsid w:val="004C1AAC"/>
    <w:rsid w:val="004E1E0A"/>
    <w:rsid w:val="004F090E"/>
    <w:rsid w:val="00501F3C"/>
    <w:rsid w:val="0052229C"/>
    <w:rsid w:val="005255FE"/>
    <w:rsid w:val="00527CC7"/>
    <w:rsid w:val="005521EF"/>
    <w:rsid w:val="00571CA4"/>
    <w:rsid w:val="005763E7"/>
    <w:rsid w:val="00582136"/>
    <w:rsid w:val="00585065"/>
    <w:rsid w:val="00592E88"/>
    <w:rsid w:val="005A276A"/>
    <w:rsid w:val="005C6840"/>
    <w:rsid w:val="005F1ED8"/>
    <w:rsid w:val="005F263E"/>
    <w:rsid w:val="00600252"/>
    <w:rsid w:val="00612A40"/>
    <w:rsid w:val="0062714A"/>
    <w:rsid w:val="00634D7F"/>
    <w:rsid w:val="0064326E"/>
    <w:rsid w:val="00675479"/>
    <w:rsid w:val="00680709"/>
    <w:rsid w:val="00681F61"/>
    <w:rsid w:val="00696BF9"/>
    <w:rsid w:val="00697C62"/>
    <w:rsid w:val="006A329B"/>
    <w:rsid w:val="006A7EB8"/>
    <w:rsid w:val="006B6926"/>
    <w:rsid w:val="006C3F47"/>
    <w:rsid w:val="006C5F7A"/>
    <w:rsid w:val="006E06AF"/>
    <w:rsid w:val="006E73E0"/>
    <w:rsid w:val="006F350F"/>
    <w:rsid w:val="00732DB7"/>
    <w:rsid w:val="0074238B"/>
    <w:rsid w:val="00745EF7"/>
    <w:rsid w:val="00755F22"/>
    <w:rsid w:val="00766E4A"/>
    <w:rsid w:val="007820CE"/>
    <w:rsid w:val="00782AE4"/>
    <w:rsid w:val="00787B06"/>
    <w:rsid w:val="0079724F"/>
    <w:rsid w:val="007A3EAE"/>
    <w:rsid w:val="007C04FC"/>
    <w:rsid w:val="007C3DB0"/>
    <w:rsid w:val="007C47C2"/>
    <w:rsid w:val="007D3E0F"/>
    <w:rsid w:val="007E4282"/>
    <w:rsid w:val="007F387B"/>
    <w:rsid w:val="00802863"/>
    <w:rsid w:val="008112A9"/>
    <w:rsid w:val="00815B3C"/>
    <w:rsid w:val="0081610A"/>
    <w:rsid w:val="0082783A"/>
    <w:rsid w:val="00831CA9"/>
    <w:rsid w:val="00836664"/>
    <w:rsid w:val="00850E1F"/>
    <w:rsid w:val="0085476B"/>
    <w:rsid w:val="00856AF1"/>
    <w:rsid w:val="0086340B"/>
    <w:rsid w:val="008768CE"/>
    <w:rsid w:val="008859AF"/>
    <w:rsid w:val="00890FEB"/>
    <w:rsid w:val="00892B60"/>
    <w:rsid w:val="00895E7E"/>
    <w:rsid w:val="008A5C1A"/>
    <w:rsid w:val="008D292F"/>
    <w:rsid w:val="008D3715"/>
    <w:rsid w:val="008E03DC"/>
    <w:rsid w:val="00902E51"/>
    <w:rsid w:val="00924065"/>
    <w:rsid w:val="00930D68"/>
    <w:rsid w:val="00932DB4"/>
    <w:rsid w:val="00941A4B"/>
    <w:rsid w:val="00946242"/>
    <w:rsid w:val="0095096B"/>
    <w:rsid w:val="00970CD3"/>
    <w:rsid w:val="009723FA"/>
    <w:rsid w:val="0097420D"/>
    <w:rsid w:val="00984546"/>
    <w:rsid w:val="00996510"/>
    <w:rsid w:val="009B5863"/>
    <w:rsid w:val="009C3DA1"/>
    <w:rsid w:val="009D1F15"/>
    <w:rsid w:val="009D2C23"/>
    <w:rsid w:val="009D555E"/>
    <w:rsid w:val="009F3024"/>
    <w:rsid w:val="009F39BA"/>
    <w:rsid w:val="00A0355E"/>
    <w:rsid w:val="00A375D1"/>
    <w:rsid w:val="00A51D10"/>
    <w:rsid w:val="00A52A83"/>
    <w:rsid w:val="00A6552C"/>
    <w:rsid w:val="00A87207"/>
    <w:rsid w:val="00A935AA"/>
    <w:rsid w:val="00A956D3"/>
    <w:rsid w:val="00A965CC"/>
    <w:rsid w:val="00AA1797"/>
    <w:rsid w:val="00AB2201"/>
    <w:rsid w:val="00AD1D34"/>
    <w:rsid w:val="00AD3259"/>
    <w:rsid w:val="00AE08AD"/>
    <w:rsid w:val="00AF1715"/>
    <w:rsid w:val="00AF3904"/>
    <w:rsid w:val="00B010C0"/>
    <w:rsid w:val="00B44A6C"/>
    <w:rsid w:val="00B4740D"/>
    <w:rsid w:val="00B61629"/>
    <w:rsid w:val="00B661DC"/>
    <w:rsid w:val="00B7374B"/>
    <w:rsid w:val="00B80344"/>
    <w:rsid w:val="00B90DC0"/>
    <w:rsid w:val="00B954ED"/>
    <w:rsid w:val="00BA116A"/>
    <w:rsid w:val="00BA5582"/>
    <w:rsid w:val="00BA6468"/>
    <w:rsid w:val="00BB1D44"/>
    <w:rsid w:val="00BB7366"/>
    <w:rsid w:val="00BC1B88"/>
    <w:rsid w:val="00BC75A1"/>
    <w:rsid w:val="00BD06DA"/>
    <w:rsid w:val="00BD4217"/>
    <w:rsid w:val="00BF25F3"/>
    <w:rsid w:val="00C1697B"/>
    <w:rsid w:val="00C21644"/>
    <w:rsid w:val="00C21CB5"/>
    <w:rsid w:val="00C46376"/>
    <w:rsid w:val="00C468A1"/>
    <w:rsid w:val="00C50A5C"/>
    <w:rsid w:val="00C50FDF"/>
    <w:rsid w:val="00C63381"/>
    <w:rsid w:val="00C73D06"/>
    <w:rsid w:val="00C73E1B"/>
    <w:rsid w:val="00C759B4"/>
    <w:rsid w:val="00C77713"/>
    <w:rsid w:val="00C85BB7"/>
    <w:rsid w:val="00CA2DEA"/>
    <w:rsid w:val="00CA663E"/>
    <w:rsid w:val="00CB3520"/>
    <w:rsid w:val="00CB43D5"/>
    <w:rsid w:val="00CC4D84"/>
    <w:rsid w:val="00CE198A"/>
    <w:rsid w:val="00CF08C8"/>
    <w:rsid w:val="00D004FC"/>
    <w:rsid w:val="00D27827"/>
    <w:rsid w:val="00D64901"/>
    <w:rsid w:val="00D76BDF"/>
    <w:rsid w:val="00D818B6"/>
    <w:rsid w:val="00D862C1"/>
    <w:rsid w:val="00D93B50"/>
    <w:rsid w:val="00D94028"/>
    <w:rsid w:val="00D94670"/>
    <w:rsid w:val="00DA46F6"/>
    <w:rsid w:val="00DB764C"/>
    <w:rsid w:val="00DD0B49"/>
    <w:rsid w:val="00DE0502"/>
    <w:rsid w:val="00DE349D"/>
    <w:rsid w:val="00E06DFA"/>
    <w:rsid w:val="00E20A0A"/>
    <w:rsid w:val="00E240C2"/>
    <w:rsid w:val="00E31069"/>
    <w:rsid w:val="00E31528"/>
    <w:rsid w:val="00E356C7"/>
    <w:rsid w:val="00E41A5A"/>
    <w:rsid w:val="00E45FE4"/>
    <w:rsid w:val="00E64FA7"/>
    <w:rsid w:val="00E770CB"/>
    <w:rsid w:val="00E903A1"/>
    <w:rsid w:val="00E940EB"/>
    <w:rsid w:val="00E9703F"/>
    <w:rsid w:val="00EB0E77"/>
    <w:rsid w:val="00EB147F"/>
    <w:rsid w:val="00EB2B90"/>
    <w:rsid w:val="00EB442C"/>
    <w:rsid w:val="00EC0013"/>
    <w:rsid w:val="00EC300A"/>
    <w:rsid w:val="00ED7E83"/>
    <w:rsid w:val="00EE091F"/>
    <w:rsid w:val="00EF0262"/>
    <w:rsid w:val="00EF4B63"/>
    <w:rsid w:val="00F0068D"/>
    <w:rsid w:val="00F0576D"/>
    <w:rsid w:val="00F14E6D"/>
    <w:rsid w:val="00F15EA8"/>
    <w:rsid w:val="00F16C8D"/>
    <w:rsid w:val="00F26C61"/>
    <w:rsid w:val="00F33CCE"/>
    <w:rsid w:val="00F40249"/>
    <w:rsid w:val="00F526C8"/>
    <w:rsid w:val="00F61D18"/>
    <w:rsid w:val="00F761A3"/>
    <w:rsid w:val="00F9272D"/>
    <w:rsid w:val="00F9518C"/>
    <w:rsid w:val="00FA316E"/>
    <w:rsid w:val="00FA3373"/>
    <w:rsid w:val="00FA378D"/>
    <w:rsid w:val="00FA395F"/>
    <w:rsid w:val="00FA59EF"/>
    <w:rsid w:val="00FA5E3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88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1273F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273F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273F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273F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1273F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on/onscdc/doc/2014/2014onsc1794/2014onsc1794.html" TargetMode="External"/><Relationship Id="rId39" Type="http://schemas.openxmlformats.org/officeDocument/2006/relationships/hyperlink" Target="http://www.canlii.org/en/on/onca/doc/2014/2014onca565/2014onca565.html?searchUrlHash=AAAAAQANMjAxNCBPTkNBIDU2NQAAAAAB" TargetMode="External"/><Relationship Id="rId21" Type="http://schemas.openxmlformats.org/officeDocument/2006/relationships/footer" Target="footer6.xml"/><Relationship Id="rId34" Type="http://schemas.openxmlformats.org/officeDocument/2006/relationships/hyperlink" Target="http://www.canlii.org/fr/qc/qccs/doc/2014/2014qccs2486/2014qccs2486.html?searchUrlHash=AAAAAQARMjM1LTE3LTAwMDAyNS0xNDQAAAAAAQ" TargetMode="External"/><Relationship Id="rId42" Type="http://schemas.openxmlformats.org/officeDocument/2006/relationships/hyperlink" Target="http://www.canlii.org/en/on/onsc/doc/2013/2013onsc5895/2013onsc5895.html" TargetMode="External"/><Relationship Id="rId47" Type="http://schemas.openxmlformats.org/officeDocument/2006/relationships/hyperlink" Target="http://www.canlii.org/en/bc/bcca/doc/2014/2014bcca144/2014bcca144.html?resultIndex=1" TargetMode="External"/><Relationship Id="rId50" Type="http://schemas.openxmlformats.org/officeDocument/2006/relationships/hyperlink" Target="http://canlii.ca/t/fwdxn" TargetMode="External"/><Relationship Id="rId55" Type="http://schemas.openxmlformats.org/officeDocument/2006/relationships/hyperlink" Target="http://www.canlii.org/en/ns/nsca/doc/2014/2014nsca28/2014nsca28.html" TargetMode="External"/><Relationship Id="rId63" Type="http://schemas.openxmlformats.org/officeDocument/2006/relationships/hyperlink" Target="http://www.canlii.org/fr/qc/qccs/doc/2014/2014qccs5032/2014qccs5032.html" TargetMode="External"/><Relationship Id="rId68" Type="http://schemas.openxmlformats.org/officeDocument/2006/relationships/hyperlink" Target="http://www.canlii.org/en/ns/nssc/doc/2013/2013nssc290/2013nssc290.html" TargetMode="External"/><Relationship Id="rId76" Type="http://schemas.openxmlformats.org/officeDocument/2006/relationships/header" Target="header10.xml"/><Relationship Id="rId84" Type="http://schemas.openxmlformats.org/officeDocument/2006/relationships/header" Target="header14.xml"/><Relationship Id="rId89" Type="http://schemas.openxmlformats.org/officeDocument/2006/relationships/footer" Target="footer16.xml"/><Relationship Id="rId7" Type="http://schemas.openxmlformats.org/officeDocument/2006/relationships/image" Target="media/image1.wmf"/><Relationship Id="rId71" Type="http://schemas.openxmlformats.org/officeDocument/2006/relationships/hyperlink" Target="http://www.canlii.org/en/ns/nsca/doc/2014/2014nsca90/2014nsca90.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4/2014qcca1052/2014qcca1052.html" TargetMode="External"/><Relationship Id="rId11" Type="http://schemas.openxmlformats.org/officeDocument/2006/relationships/header" Target="header2.xml"/><Relationship Id="rId24" Type="http://schemas.openxmlformats.org/officeDocument/2006/relationships/hyperlink" Target="http://www.canlii.org/en/ca/fca/doc/2014/2014fca47/2014fca47.html" TargetMode="External"/><Relationship Id="rId32" Type="http://schemas.openxmlformats.org/officeDocument/2006/relationships/hyperlink" Target="http://www.canlii.org/en/bc/bcca/doc/2014/2014bcca208/2014bcca208.html" TargetMode="External"/><Relationship Id="rId37" Type="http://schemas.openxmlformats.org/officeDocument/2006/relationships/hyperlink" Target="http://www.canlii.org/fr/qc/qcca/doc/2014/2014qcca1392/2014qcca1392.html?searchUrlHash=AAAAAQARMjAwLTA5LTAwODM3Mi0xNDMAAAAAAQ" TargetMode="External"/><Relationship Id="rId40" Type="http://schemas.openxmlformats.org/officeDocument/2006/relationships/hyperlink" Target="http://canlii.ca/t/gdsjt" TargetMode="External"/><Relationship Id="rId45" Type="http://schemas.openxmlformats.org/officeDocument/2006/relationships/hyperlink" Target="http://www.canlii.org/en/on/onca/doc/2014/2014onca578/2014onca578.html" TargetMode="External"/><Relationship Id="rId53" Type="http://schemas.openxmlformats.org/officeDocument/2006/relationships/hyperlink" Target="http://canlii.ca/t/g8z52" TargetMode="External"/><Relationship Id="rId58" Type="http://schemas.openxmlformats.org/officeDocument/2006/relationships/hyperlink" Target="http://canlii.ca/t/fx9q7" TargetMode="External"/><Relationship Id="rId66" Type="http://schemas.openxmlformats.org/officeDocument/2006/relationships/hyperlink" Target="http://www.canlii.org/fr/qc/qccs/doc/2014/2014qccs5032/2014qccs5032.html" TargetMode="External"/><Relationship Id="rId74" Type="http://schemas.openxmlformats.org/officeDocument/2006/relationships/footer" Target="footer8.xml"/><Relationship Id="rId79" Type="http://schemas.openxmlformats.org/officeDocument/2006/relationships/header" Target="header12.xml"/><Relationship Id="rId87"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canlii.ca/t/g8w2r" TargetMode="External"/><Relationship Id="rId82" Type="http://schemas.openxmlformats.org/officeDocument/2006/relationships/header" Target="header13.xml"/><Relationship Id="rId90" Type="http://schemas.openxmlformats.org/officeDocument/2006/relationships/header" Target="header17.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scdc/doc/2014/2014onsc1794/2014onsc1794.html" TargetMode="External"/><Relationship Id="rId30" Type="http://schemas.openxmlformats.org/officeDocument/2006/relationships/hyperlink" Target="http://www.canlii.org/fr/qc/qccs/doc/2012/2012qccs2804/2012qccs2804.html" TargetMode="External"/><Relationship Id="rId35" Type="http://schemas.openxmlformats.org/officeDocument/2006/relationships/hyperlink" Target="http://www.canlii.org/fr/qc/qcca/doc/2014/2014qcca1392/2014qcca1392.html?searchUrlHash=AAAAAQARMjAwLTA5LTAwODM3Mi0xNDMAAAAAAQ" TargetMode="External"/><Relationship Id="rId43" Type="http://schemas.openxmlformats.org/officeDocument/2006/relationships/hyperlink" Target="http://www.canlii.org/en/on/onca/doc/2014/2014onca578/2014onca578.html" TargetMode="External"/><Relationship Id="rId48" Type="http://schemas.openxmlformats.org/officeDocument/2006/relationships/hyperlink" Target="http://canlii.ca/t/g6fpg" TargetMode="External"/><Relationship Id="rId56" Type="http://schemas.openxmlformats.org/officeDocument/2006/relationships/hyperlink" Target="http://www.canlii.org/en/ns/nssc/doc/2011/2011nssc414/2011nssc414.html" TargetMode="External"/><Relationship Id="rId64" Type="http://schemas.openxmlformats.org/officeDocument/2006/relationships/hyperlink" Target="http://www.canlii.org/fr/qc/qcca/doc/2014/2014qcca2138/2014qcca2138.html" TargetMode="External"/><Relationship Id="rId69" Type="http://schemas.openxmlformats.org/officeDocument/2006/relationships/hyperlink" Target="http://www.canlii.org/en/ns/nsca/doc/2014/2014nsca90/2014nsca90.html" TargetMode="External"/><Relationship Id="rId77" Type="http://schemas.openxmlformats.org/officeDocument/2006/relationships/footer" Target="footer10.xml"/><Relationship Id="rId8" Type="http://schemas.openxmlformats.org/officeDocument/2006/relationships/hyperlink" Target="http://www.scc-csc.ca" TargetMode="External"/><Relationship Id="rId51" Type="http://schemas.openxmlformats.org/officeDocument/2006/relationships/hyperlink" Target="http://canlii.ca/t/g8z52" TargetMode="External"/><Relationship Id="rId72" Type="http://schemas.openxmlformats.org/officeDocument/2006/relationships/header" Target="header8.xml"/><Relationship Id="rId80" Type="http://schemas.openxmlformats.org/officeDocument/2006/relationships/footer" Target="footer11.xml"/><Relationship Id="rId85" Type="http://schemas.openxmlformats.org/officeDocument/2006/relationships/header" Target="header15.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ca/fca/doc/2014/2014fca47/2014fca47.html" TargetMode="External"/><Relationship Id="rId33" Type="http://schemas.openxmlformats.org/officeDocument/2006/relationships/hyperlink" Target="http://www.canlii.org/en/bc/bcca/doc/2014/2014bcca208/2014bcca208.html" TargetMode="External"/><Relationship Id="rId38" Type="http://schemas.openxmlformats.org/officeDocument/2006/relationships/hyperlink" Target="http://www.canlii.org/en/on/onca/doc/2014/2014onca565/2014onca565.html?searchUrlHash=AAAAAQANMjAxNCBPTkNBIDU2NQAAAAAB" TargetMode="External"/><Relationship Id="rId46" Type="http://schemas.openxmlformats.org/officeDocument/2006/relationships/hyperlink" Target="http://www.canlii.org/en/bc/bcca/doc/2014/2014bcca144/2014bcca144.html?resultIndex=1" TargetMode="External"/><Relationship Id="rId59" Type="http://schemas.openxmlformats.org/officeDocument/2006/relationships/hyperlink" Target="http://canlii.ca/t/g8w2r" TargetMode="External"/><Relationship Id="rId67" Type="http://schemas.openxmlformats.org/officeDocument/2006/relationships/hyperlink" Target="http://www.canlii.org/fr/qc/qcca/doc/2014/2014qcca2138/2014qcca2138.html" TargetMode="External"/><Relationship Id="rId20" Type="http://schemas.openxmlformats.org/officeDocument/2006/relationships/header" Target="header6.xml"/><Relationship Id="rId41" Type="http://schemas.openxmlformats.org/officeDocument/2006/relationships/hyperlink" Target="http://canlii.ca/t/gdsjt" TargetMode="External"/><Relationship Id="rId54" Type="http://schemas.openxmlformats.org/officeDocument/2006/relationships/hyperlink" Target="http://www.canlii.org/en/ns/nssc/doc/2011/2011nssc414/2011nssc414.html" TargetMode="External"/><Relationship Id="rId62" Type="http://schemas.openxmlformats.org/officeDocument/2006/relationships/hyperlink" Target="http://www.canlii.org/fr/qc/qccq/doc/2014/2014qccq8121/2014qccq8121.html" TargetMode="External"/><Relationship Id="rId70" Type="http://schemas.openxmlformats.org/officeDocument/2006/relationships/hyperlink" Target="http://www.canlii.org/en/ns/nssc/doc/2013/2013nssc290/2013nssc290.html" TargetMode="External"/><Relationship Id="rId75" Type="http://schemas.openxmlformats.org/officeDocument/2006/relationships/footer" Target="footer9.xml"/><Relationship Id="rId83" Type="http://schemas.openxmlformats.org/officeDocument/2006/relationships/footer" Target="footer13.xml"/><Relationship Id="rId88" Type="http://schemas.openxmlformats.org/officeDocument/2006/relationships/header" Target="header16.xml"/><Relationship Id="rId9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s/doc/2012/2012qccs2804/2012qccs2804.html" TargetMode="External"/><Relationship Id="rId36" Type="http://schemas.openxmlformats.org/officeDocument/2006/relationships/hyperlink" Target="http://www.canlii.org/fr/qc/qccs/doc/2014/2014qccs2486/2014qccs2486.html?searchUrlHash=AAAAAQARMjM1LTE3LTAwMDAyNS0xNDQAAAAAAQ" TargetMode="External"/><Relationship Id="rId49" Type="http://schemas.openxmlformats.org/officeDocument/2006/relationships/hyperlink" Target="http://canlii.ca/t/g6fpg" TargetMode="External"/><Relationship Id="rId57" Type="http://schemas.openxmlformats.org/officeDocument/2006/relationships/hyperlink" Target="http://www.canlii.org/en/ns/nsca/doc/2014/2014nsca28/2014nsca28.html" TargetMode="External"/><Relationship Id="rId10" Type="http://schemas.openxmlformats.org/officeDocument/2006/relationships/header" Target="header1.xml"/><Relationship Id="rId31" Type="http://schemas.openxmlformats.org/officeDocument/2006/relationships/hyperlink" Target="http://www.canlii.org/fr/qc/qcca/doc/2014/2014qcca1052/2014qcca1052.html" TargetMode="External"/><Relationship Id="rId44" Type="http://schemas.openxmlformats.org/officeDocument/2006/relationships/hyperlink" Target="http://www.canlii.org/en/on/onsc/doc/2013/2013onsc5895/2013onsc5895.html" TargetMode="External"/><Relationship Id="rId52" Type="http://schemas.openxmlformats.org/officeDocument/2006/relationships/hyperlink" Target="http://canlii.ca/t/fwdxn" TargetMode="External"/><Relationship Id="rId60" Type="http://schemas.openxmlformats.org/officeDocument/2006/relationships/hyperlink" Target="http://canlii.ca/t/fx9q7" TargetMode="External"/><Relationship Id="rId65" Type="http://schemas.openxmlformats.org/officeDocument/2006/relationships/hyperlink" Target="http://www.canlii.org/fr/qc/qccq/doc/2014/2014qccq8121/2014qccq8121.html" TargetMode="External"/><Relationship Id="rId73" Type="http://schemas.openxmlformats.org/officeDocument/2006/relationships/header" Target="header9.xml"/><Relationship Id="rId78" Type="http://schemas.openxmlformats.org/officeDocument/2006/relationships/header" Target="header11.xml"/><Relationship Id="rId81" Type="http://schemas.openxmlformats.org/officeDocument/2006/relationships/footer" Target="footer12.xml"/><Relationship Id="rId86"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16397</Words>
  <Characters>93468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2015-02-19T18:15:00Z</dcterms:created>
  <dcterms:modified xsi:type="dcterms:W3CDTF">2015-11-26T21:53:00Z</dcterms:modified>
</cp:coreProperties>
</file>